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21</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color w:val="000000"/>
          <w:sz w:val="44"/>
          <w:szCs w:val="44"/>
        </w:rPr>
        <w:t>关于</w:t>
      </w:r>
      <w:r>
        <w:rPr>
          <w:rFonts w:hint="eastAsia" w:ascii="方正小标宋简体" w:hAnsi="Times New Roman" w:eastAsia="方正小标宋简体" w:cs="Times New Roman"/>
          <w:sz w:val="44"/>
          <w:szCs w:val="44"/>
          <w:lang w:val="en-US" w:eastAsia="zh-CN"/>
        </w:rPr>
        <w:t>西安诚磊建筑工程有限公司水泥透水砖厂建设项目</w:t>
      </w:r>
      <w:r>
        <w:rPr>
          <w:rFonts w:hint="eastAsia" w:ascii="方正小标宋简体" w:eastAsia="方正小标宋简体"/>
          <w:sz w:val="44"/>
          <w:szCs w:val="44"/>
        </w:rPr>
        <w:t>环境影响报告表的批复</w:t>
      </w:r>
    </w:p>
    <w:p>
      <w:pPr>
        <w:spacing w:line="640" w:lineRule="exact"/>
        <w:jc w:val="center"/>
        <w:rPr>
          <w:rFonts w:hint="eastAsia" w:ascii="方正小标宋简体" w:eastAsia="方正小标宋简体"/>
          <w:sz w:val="44"/>
          <w:szCs w:val="44"/>
        </w:rPr>
      </w:pPr>
    </w:p>
    <w:p>
      <w:pPr>
        <w:rPr>
          <w:rFonts w:hint="eastAsia" w:eastAsia="仿宋_GB2312"/>
          <w:szCs w:val="21"/>
        </w:rPr>
      </w:pPr>
    </w:p>
    <w:p>
      <w:pPr>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西安诚磊建筑工程有限公司</w:t>
      </w:r>
      <w:r>
        <w:rPr>
          <w:rFonts w:hint="eastAsia" w:ascii="仿宋_GB2312" w:hAnsi="仿宋_GB2312" w:eastAsia="仿宋_GB2312" w:cs="仿宋_GB2312"/>
          <w:color w:val="000000"/>
          <w:sz w:val="32"/>
          <w:szCs w:val="32"/>
          <w:lang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w:t>
      </w:r>
      <w:r>
        <w:rPr>
          <w:rFonts w:hint="eastAsia" w:ascii="仿宋_GB2312" w:hAnsi="仿宋_GB2312" w:eastAsia="仿宋_GB2312" w:cs="仿宋_GB2312"/>
          <w:color w:val="000000"/>
          <w:sz w:val="32"/>
          <w:szCs w:val="32"/>
          <w:lang w:val="en-US" w:eastAsia="zh-CN"/>
        </w:rPr>
        <w:t>西安诚磊建筑工程有限公司水泥透水砖厂建设项目</w:t>
      </w:r>
      <w:r>
        <w:rPr>
          <w:rFonts w:hint="eastAsia" w:ascii="仿宋_GB2312" w:hAnsi="仿宋_GB2312" w:eastAsia="仿宋_GB2312" w:cs="仿宋_GB2312"/>
          <w:color w:val="000000"/>
          <w:sz w:val="32"/>
          <w:szCs w:val="32"/>
        </w:rPr>
        <w:t>环境影响报告表》（以下简称《报告表》）已收悉。根据《中华人民共和国环境影响评价法》等国家建设项目有关法律法规及相关技术规范，</w:t>
      </w:r>
      <w:r>
        <w:rPr>
          <w:rFonts w:hint="eastAsia" w:ascii="仿宋_GB2312" w:hAnsi="仿宋_GB2312" w:eastAsia="仿宋_GB2312" w:cs="仿宋_GB2312"/>
          <w:color w:val="000000"/>
          <w:sz w:val="32"/>
          <w:szCs w:val="32"/>
          <w:lang w:val="en-US" w:eastAsia="zh-CN"/>
        </w:rPr>
        <w:t>结合市环科院评估意见（市评估函〔2024〕89号），</w:t>
      </w:r>
      <w:r>
        <w:rPr>
          <w:rFonts w:hint="eastAsia" w:ascii="仿宋_GB2312" w:hAnsi="仿宋_GB2312" w:eastAsia="仿宋_GB2312" w:cs="仿宋_GB2312"/>
          <w:color w:val="000000"/>
          <w:sz w:val="32"/>
          <w:szCs w:val="32"/>
        </w:rPr>
        <w:t>经我局对该《报告表》进行审查和集体审议后，批复如下：</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w:t>
      </w:r>
      <w:r>
        <w:rPr>
          <w:rFonts w:hint="eastAsia" w:ascii="仿宋_GB2312" w:hAnsi="仿宋_GB2312" w:eastAsia="仿宋_GB2312" w:cs="仿宋_GB2312"/>
          <w:color w:val="000000"/>
          <w:sz w:val="32"/>
          <w:szCs w:val="32"/>
          <w:lang w:val="en-US" w:eastAsia="zh-CN"/>
        </w:rPr>
        <w:t>位于陕西省西安市周至县终南镇豆三村挂面房村东，</w:t>
      </w:r>
      <w:r>
        <w:rPr>
          <w:rFonts w:hint="eastAsia" w:ascii="仿宋_GB2312" w:hAnsi="仿宋_GB2312" w:eastAsia="仿宋_GB2312" w:cs="仿宋_GB2312"/>
          <w:color w:val="000000"/>
          <w:sz w:val="32"/>
          <w:szCs w:val="32"/>
        </w:rPr>
        <w:t>项目占地面积约30亩，总建筑面积约1300平方米，其中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生产车间三栋面积1000平方米，库房一座面积100平方米，办公室及员工宿舍面积200平方米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购置安装全自动透水砖机生产及环保设备10余台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，建设全自动</w:t>
      </w:r>
      <w:r>
        <w:rPr>
          <w:rFonts w:hint="eastAsia" w:ascii="仿宋_GB2312" w:hAnsi="仿宋_GB2312" w:eastAsia="仿宋_GB2312" w:cs="仿宋_GB2312"/>
          <w:color w:val="000000"/>
          <w:sz w:val="32"/>
          <w:szCs w:val="32"/>
          <w:lang w:val="en-US" w:eastAsia="zh-CN"/>
        </w:rPr>
        <w:t>透水</w:t>
      </w:r>
      <w:r>
        <w:rPr>
          <w:rFonts w:hint="eastAsia" w:ascii="仿宋_GB2312" w:hAnsi="仿宋_GB2312" w:eastAsia="仿宋_GB2312" w:cs="仿宋_GB2312"/>
          <w:color w:val="000000"/>
          <w:sz w:val="32"/>
          <w:szCs w:val="32"/>
        </w:rPr>
        <w:t>砖生产线一条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项目投产后可生产各类工程用透水砖1500万块。项目总投资</w:t>
      </w:r>
      <w:r>
        <w:rPr>
          <w:rFonts w:hint="eastAsia" w:ascii="仿宋_GB2312" w:hAnsi="仿宋_GB2312" w:eastAsia="仿宋_GB2312" w:cs="仿宋_GB2312"/>
          <w:color w:val="000000"/>
          <w:sz w:val="32"/>
          <w:szCs w:val="32"/>
          <w:lang w:val="en-US" w:eastAsia="zh-CN"/>
        </w:rPr>
        <w:t>500</w:t>
      </w:r>
      <w:r>
        <w:rPr>
          <w:rFonts w:hint="eastAsia" w:ascii="仿宋_GB2312" w:hAnsi="仿宋_GB2312" w:eastAsia="仿宋_GB2312" w:cs="仿宋_GB2312"/>
          <w:color w:val="000000"/>
          <w:sz w:val="32"/>
          <w:szCs w:val="32"/>
        </w:rPr>
        <w:t>万元，环保投资</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color w:val="000000"/>
          <w:sz w:val="32"/>
          <w:szCs w:val="32"/>
        </w:rPr>
        <w:t>万元。</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w:t>
      </w:r>
      <w:r>
        <w:rPr>
          <w:rFonts w:hint="eastAsia" w:ascii="仿宋_GB2312" w:hAnsi="仿宋_GB2312" w:eastAsia="仿宋_GB2312" w:cs="仿宋_GB2312"/>
          <w:color w:val="000000"/>
          <w:sz w:val="32"/>
          <w:szCs w:val="32"/>
          <w:lang w:eastAsia="zh-CN"/>
        </w:rPr>
        <w:t>运营</w:t>
      </w:r>
      <w:r>
        <w:rPr>
          <w:rFonts w:hint="eastAsia" w:ascii="仿宋_GB2312" w:hAnsi="仿宋_GB2312" w:eastAsia="仿宋_GB2312" w:cs="仿宋_GB2312"/>
          <w:color w:val="000000"/>
          <w:sz w:val="32"/>
          <w:szCs w:val="32"/>
        </w:rPr>
        <w:t>过程中，应重点做好以下工作：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en-US" w:eastAsia="zh-CN"/>
        </w:rPr>
        <w:t>加强施工期环境管理，做好扬尘、噪声等污染防控，合理安排施工时间，避免扰民。对施工废水、固体废物等规范处置，全面、及时落实施工期的各项环保措施，严格按照《报告表》所提出的各项要求进行治理</w:t>
      </w:r>
      <w:r>
        <w:rPr>
          <w:rFonts w:hint="eastAsia" w:ascii="仿宋_GB2312" w:hAnsi="仿宋_GB2312" w:eastAsia="仿宋_GB2312" w:cs="仿宋_GB2312"/>
          <w:color w:val="000000"/>
          <w:sz w:val="32"/>
          <w:szCs w:val="32"/>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（二）严格落实各项水污染防治措施</w:t>
      </w:r>
      <w:r>
        <w:rPr>
          <w:rFonts w:hint="eastAsia" w:ascii="仿宋_GB2312" w:hAnsi="仿宋_GB2312" w:eastAsia="仿宋_GB2312" w:cs="仿宋_GB2312"/>
          <w:color w:val="000000"/>
          <w:sz w:val="32"/>
          <w:szCs w:val="32"/>
          <w:lang w:eastAsia="zh-CN"/>
        </w:rPr>
        <w:t>。生活污水经化粪池沉淀处理后定期清掏肥田，不外排。车辆冲洗废水经沉淀池处理后回用，不外排</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（三）严格落实各项大气污染防治措施。项目产生的生产废气经处理，要满足</w:t>
      </w:r>
      <w:r>
        <w:rPr>
          <w:rFonts w:hint="eastAsia" w:ascii="仿宋_GB2312" w:hAnsi="仿宋_GB2312" w:eastAsia="仿宋_GB2312" w:cs="仿宋_GB2312"/>
          <w:color w:val="000000"/>
          <w:sz w:val="32"/>
          <w:szCs w:val="32"/>
          <w:lang w:val="en-US" w:eastAsia="zh-CN"/>
        </w:rPr>
        <w:t>《水泥工业大气污染物排放标准》（GB4915-2013）表3</w:t>
      </w:r>
      <w:r>
        <w:rPr>
          <w:rFonts w:hint="eastAsia" w:ascii="仿宋_GB2312" w:hAnsi="仿宋_GB2312" w:eastAsia="仿宋_GB2312" w:cs="仿宋_GB2312"/>
          <w:color w:val="000000"/>
          <w:sz w:val="32"/>
          <w:szCs w:val="32"/>
        </w:rPr>
        <w:t>中相关标准，达标排放。</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（四）强化声环境保护措施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通过选用低噪声设备，</w:t>
      </w:r>
      <w:r>
        <w:rPr>
          <w:rFonts w:hint="eastAsia" w:ascii="仿宋_GB2312" w:hAnsi="仿宋_GB2312" w:eastAsia="仿宋_GB2312" w:cs="仿宋_GB2312"/>
          <w:color w:val="000000"/>
          <w:sz w:val="32"/>
          <w:szCs w:val="32"/>
          <w:lang w:val="en-US" w:eastAsia="zh-CN"/>
        </w:rPr>
        <w:t>采取基础减振、</w:t>
      </w:r>
      <w:r>
        <w:rPr>
          <w:rFonts w:hint="eastAsia" w:ascii="仿宋_GB2312" w:hAnsi="仿宋_GB2312" w:eastAsia="仿宋_GB2312" w:cs="仿宋_GB2312"/>
          <w:color w:val="000000"/>
          <w:sz w:val="32"/>
          <w:szCs w:val="32"/>
        </w:rPr>
        <w:t>合理布设施工机械</w:t>
      </w:r>
      <w:r>
        <w:rPr>
          <w:rFonts w:hint="default"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合理安排施工时间</w:t>
      </w:r>
      <w:r>
        <w:rPr>
          <w:rFonts w:hint="eastAsia" w:ascii="仿宋_GB2312" w:hAnsi="仿宋_GB2312" w:eastAsia="仿宋_GB2312" w:cs="仿宋_GB2312"/>
          <w:color w:val="000000"/>
          <w:sz w:val="32"/>
          <w:szCs w:val="32"/>
          <w:lang w:eastAsia="zh-CN"/>
        </w:rPr>
        <w:t>等治理措施，厂房噪声要</w:t>
      </w:r>
      <w:r>
        <w:rPr>
          <w:rFonts w:hint="eastAsia" w:ascii="仿宋_GB2312" w:hAnsi="仿宋_GB2312" w:eastAsia="仿宋_GB2312" w:cs="仿宋_GB2312"/>
          <w:color w:val="000000"/>
          <w:sz w:val="32"/>
          <w:szCs w:val="32"/>
        </w:rPr>
        <w:t>满足</w:t>
      </w:r>
      <w:r>
        <w:rPr>
          <w:rFonts w:hint="eastAsia" w:ascii="仿宋_GB2312" w:hAnsi="仿宋_GB2312" w:eastAsia="仿宋_GB2312" w:cs="仿宋_GB2312"/>
          <w:color w:val="000000"/>
          <w:sz w:val="32"/>
          <w:szCs w:val="32"/>
          <w:lang w:val="en-US" w:eastAsia="zh-CN"/>
        </w:rPr>
        <w:t>《工业企业厂界环境噪声排放标准》（GB12348-2008）中 2 类标准</w:t>
      </w:r>
      <w:r>
        <w:rPr>
          <w:rFonts w:hint="eastAsia" w:ascii="仿宋_GB2312" w:hAnsi="仿宋_GB2312" w:eastAsia="仿宋_GB2312" w:cs="仿宋_GB2312"/>
          <w:color w:val="000000"/>
          <w:sz w:val="32"/>
          <w:szCs w:val="32"/>
        </w:rPr>
        <w:t>要求</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（五）严格落实固体废物污染防治措施。</w:t>
      </w:r>
      <w:r>
        <w:rPr>
          <w:rFonts w:hint="eastAsia" w:ascii="仿宋_GB2312" w:hAnsi="仿宋_GB2312" w:eastAsia="仿宋_GB2312" w:cs="仿宋_GB2312"/>
          <w:color w:val="000000"/>
          <w:sz w:val="32"/>
          <w:szCs w:val="32"/>
          <w:lang w:val="en-US" w:eastAsia="zh-CN"/>
        </w:rPr>
        <w:t>按照“减量化、资源化、无害化”处置原则，对固体废物进行分类收集、处理和处置。一般固体废物执行《一般工业固体废物贮存和填埋污染控制标准》（GB18599-2020）有关规定，集中收集定期外售或交由有资质的厂家回收处置；危险废物执行《危险废物贮存污染控制标准》（GB18597-2023）相关规定，</w:t>
      </w:r>
      <w:r>
        <w:rPr>
          <w:rFonts w:hint="eastAsia" w:ascii="仿宋_GB2312" w:hAnsi="仿宋_GB2312" w:eastAsia="仿宋_GB2312" w:cs="仿宋_GB2312"/>
          <w:color w:val="000000"/>
          <w:sz w:val="32"/>
          <w:szCs w:val="32"/>
        </w:rPr>
        <w:t>分类收集统一交由有资质单位处置</w:t>
      </w:r>
      <w:r>
        <w:rPr>
          <w:rFonts w:hint="eastAsia" w:ascii="仿宋_GB2312" w:hAnsi="仿宋_GB2312" w:eastAsia="仿宋_GB2312" w:cs="仿宋_GB2312"/>
          <w:color w:val="000000"/>
          <w:sz w:val="32"/>
          <w:szCs w:val="32"/>
          <w:lang w:val="en-US" w:eastAsia="zh-CN"/>
        </w:rPr>
        <w:t>。生活垃圾分类收集后交由环卫部门统一清运处置。</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（六）强化土壤、地下水环境保护措施，使项目对土壤、地下水的环境影响降到最低。</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项目运营期间要严格遵守当地重污染天气期间的应急减排和管控措施。</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keepNext w:val="0"/>
        <w:keepLines w:val="0"/>
        <w:pageBreakBefore w:val="0"/>
        <w:widowControl w:val="0"/>
        <w:tabs>
          <w:tab w:val="left" w:pos="7560"/>
        </w:tabs>
        <w:kinsoku/>
        <w:wordWrap/>
        <w:overflowPunct/>
        <w:topLinePunct w:val="0"/>
        <w:autoSpaceDE/>
        <w:autoSpaceDN/>
        <w:bidi w:val="0"/>
        <w:spacing w:line="540" w:lineRule="exact"/>
        <w:ind w:firstLine="640" w:firstLineChars="200"/>
        <w:textAlignment w:val="auto"/>
        <w:rPr>
          <w:rFonts w:hint="eastAsia" w:eastAsia="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项目建设和运行过程中如涉及规划、土地利用、建设、水务、消防、安全等问题，按相关部门规定和意见执行。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eastAsia="仿宋_GB2312"/>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textAlignment w:val="auto"/>
        <w:rPr>
          <w:rFonts w:hint="eastAsia" w:ascii="仿宋_GB2312" w:eastAsia="仿宋_GB2312"/>
          <w:sz w:val="32"/>
          <w:szCs w:val="32"/>
        </w:rPr>
      </w:pPr>
      <w:r>
        <w:rPr>
          <w:rFonts w:hint="eastAsia" w:ascii="仿宋_GB2312" w:eastAsia="仿宋_GB2312"/>
          <w:sz w:val="32"/>
          <w:szCs w:val="32"/>
        </w:rPr>
        <w:t>西安市周至县生态环境局</w:t>
      </w:r>
    </w:p>
    <w:p>
      <w:pPr>
        <w:keepNext w:val="0"/>
        <w:keepLines w:val="0"/>
        <w:pageBreakBefore w:val="0"/>
        <w:widowControl w:val="0"/>
        <w:kinsoku/>
        <w:wordWrap/>
        <w:overflowPunct/>
        <w:topLinePunct w:val="0"/>
        <w:autoSpaceDE/>
        <w:autoSpaceDN/>
        <w:bidi w:val="0"/>
        <w:adjustRightInd/>
        <w:snapToGrid/>
        <w:spacing w:line="540" w:lineRule="exact"/>
        <w:ind w:firstLine="4304" w:firstLineChars="1345"/>
        <w:textAlignment w:val="auto"/>
        <w:rPr>
          <w:rFonts w:hint="eastAsia"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w:t>
      </w:r>
      <w:bookmarkStart w:id="0" w:name="_GoBack"/>
      <w:bookmarkEnd w:id="0"/>
      <w:r>
        <w:rPr>
          <w:rFonts w:hint="eastAsia" w:ascii="仿宋_GB2312" w:eastAsia="仿宋_GB2312"/>
          <w:color w:val="auto"/>
          <w:sz w:val="32"/>
          <w:szCs w:val="32"/>
        </w:rPr>
        <w:t>日</w:t>
      </w:r>
    </w:p>
    <w:p>
      <w:pPr>
        <w:keepNext w:val="0"/>
        <w:keepLines w:val="0"/>
        <w:pageBreakBefore w:val="0"/>
        <w:widowControl w:val="0"/>
        <w:kinsoku/>
        <w:wordWrap/>
        <w:overflowPunct/>
        <w:topLinePunct w:val="0"/>
        <w:autoSpaceDE/>
        <w:autoSpaceDN/>
        <w:bidi w:val="0"/>
        <w:spacing w:line="540" w:lineRule="exact"/>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spacing w:line="540" w:lineRule="exact"/>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spacing w:line="540" w:lineRule="exact"/>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spacing w:line="540" w:lineRule="exact"/>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spacing w:line="540" w:lineRule="exact"/>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spacing w:line="540" w:lineRule="exact"/>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spacing w:line="540" w:lineRule="exact"/>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spacing w:line="540" w:lineRule="exact"/>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spacing w:line="540" w:lineRule="exact"/>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spacing w:line="540" w:lineRule="exact"/>
        <w:textAlignment w:val="auto"/>
        <w:rPr>
          <w:rFonts w:hint="eastAsia" w:eastAsia="仿宋_GB2312"/>
          <w:sz w:val="32"/>
          <w:szCs w:val="32"/>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rPr>
          <w:rFonts w:hint="eastAsia" w:eastAsiaTheme="minorEastAsia"/>
          <w:lang w:eastAsia="zh-CN"/>
        </w:rPr>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HB6E1gAAAAgBAAAPAAAAAAAAAAEAIAAAACIAAABkcnMvZG93bnJldi54bWxQSwECFAAU&#10;AAAACACHTuJArODAQvMBAADlAwAADgAAAAAAAAABACAAAAAlAQAAZHJzL2Uyb0RvYy54bWxQSwUG&#10;AAAAAAYABgBZAQAAigU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j8p9MAAAACAQAADwAAAAAAAAABACAAAAAiAAAAZHJzL2Rvd25yZXYueG1sUEsBAhQAFAAA&#10;AAgAh07iQActp/30AQAA5QMAAA4AAAAAAAAAAQAgAAAAIgEAAGRycy9lMm9Eb2MueG1sUEsFBgAA&#10;AAAGAAYAWQEAAIgFAAAAAA==&#10;">
                <v:fill on="f" focussize="0,0"/>
                <v:stroke weight="1pt" color="#000000" joinstyle="round"/>
                <v:imagedata o:title=""/>
                <o:lock v:ext="edit" aspectratio="f"/>
              </v:line>
            </w:pict>
          </mc:Fallback>
        </mc:AlternateContent>
      </w:r>
      <w:r>
        <w:rPr>
          <w:rFonts w:hint="eastAsia" w:eastAsia="仿宋_GB2312"/>
          <w:sz w:val="28"/>
          <w:szCs w:val="28"/>
        </w:rPr>
        <w:t>抄送：本局局长、</w:t>
      </w:r>
      <w:r>
        <w:rPr>
          <w:rFonts w:hint="eastAsia" w:eastAsia="仿宋_GB2312"/>
          <w:sz w:val="28"/>
          <w:szCs w:val="28"/>
          <w:highlight w:val="none"/>
        </w:rPr>
        <w:t>纪检组长</w:t>
      </w:r>
      <w:r>
        <w:rPr>
          <w:rFonts w:hint="eastAsia" w:eastAsia="仿宋_GB2312"/>
          <w:sz w:val="28"/>
          <w:szCs w:val="28"/>
        </w:rPr>
        <w:t>、副局长、西安市生态环境保护综合执法支队周至大队、环境监测站</w:t>
      </w:r>
    </w:p>
    <w:sectPr>
      <w:headerReference r:id="rId3" w:type="default"/>
      <w:footerReference r:id="rId4" w:type="default"/>
      <w:footerReference r:id="rId5" w:type="even"/>
      <w:pgSz w:w="11906" w:h="16838"/>
      <w:pgMar w:top="1440" w:right="1418"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60A2ED63-A4F2-4A9E-B9DE-3BBEA9F4330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DE7110D-AF37-4280-88C2-0CE7C5BE0C23}"/>
  </w:font>
  <w:font w:name="仿宋_GB2312">
    <w:panose1 w:val="02010609030101010101"/>
    <w:charset w:val="86"/>
    <w:family w:val="modern"/>
    <w:pitch w:val="default"/>
    <w:sig w:usb0="00000001" w:usb1="080E0000" w:usb2="00000000" w:usb3="00000000" w:csb0="00040000" w:csb1="00000000"/>
    <w:embedRegular r:id="rId3" w:fontKey="{6683703D-B7DA-492B-B2B0-491021E67A37}"/>
  </w:font>
  <w:font w:name="方正小标宋简体">
    <w:panose1 w:val="02000000000000000000"/>
    <w:charset w:val="86"/>
    <w:family w:val="auto"/>
    <w:pitch w:val="default"/>
    <w:sig w:usb0="00000001" w:usb1="080E0000" w:usb2="00000000" w:usb3="00000000" w:csb0="00040000" w:csb1="00000000"/>
    <w:embedRegular r:id="rId4" w:fontKey="{656E7B1E-DA6D-4FC0-A073-F4AE05CB39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仿宋_GB2312" w:eastAsia="仿宋_GB2312"/>
        <w:sz w:val="24"/>
        <w:szCs w:val="24"/>
      </w:rPr>
    </w:pPr>
    <w:r>
      <w:rPr>
        <w:rStyle w:val="10"/>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Style w:val="10"/>
        <w:rFonts w:hint="eastAsia" w:ascii="仿宋_GB2312" w:eastAsia="仿宋_GB2312"/>
        <w:sz w:val="24"/>
        <w:szCs w:val="24"/>
      </w:rPr>
      <w:fldChar w:fldCharType="separate"/>
    </w:r>
    <w:r>
      <w:rPr>
        <w:rStyle w:val="10"/>
        <w:rFonts w:ascii="仿宋_GB2312" w:eastAsia="仿宋_GB2312"/>
        <w:sz w:val="24"/>
        <w:szCs w:val="24"/>
      </w:rPr>
      <w:t>1</w:t>
    </w:r>
    <w:r>
      <w:rPr>
        <w:rStyle w:val="10"/>
        <w:rFonts w:hint="eastAsia" w:ascii="仿宋_GB2312" w:eastAsia="仿宋_GB2312"/>
        <w:sz w:val="24"/>
        <w:szCs w:val="24"/>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5D9602D5"/>
    <w:rsid w:val="02325A93"/>
    <w:rsid w:val="04AE18D1"/>
    <w:rsid w:val="04BF3ADE"/>
    <w:rsid w:val="0A0D7099"/>
    <w:rsid w:val="11786D0D"/>
    <w:rsid w:val="17045380"/>
    <w:rsid w:val="17EF1B5C"/>
    <w:rsid w:val="20F37814"/>
    <w:rsid w:val="21C4195E"/>
    <w:rsid w:val="248C45B0"/>
    <w:rsid w:val="316B6E5E"/>
    <w:rsid w:val="325F1F6F"/>
    <w:rsid w:val="352D4CEC"/>
    <w:rsid w:val="35FD0996"/>
    <w:rsid w:val="36BC77F5"/>
    <w:rsid w:val="36F445E5"/>
    <w:rsid w:val="38F90167"/>
    <w:rsid w:val="39592B0E"/>
    <w:rsid w:val="4246491B"/>
    <w:rsid w:val="44602AD3"/>
    <w:rsid w:val="462C4E54"/>
    <w:rsid w:val="47C53029"/>
    <w:rsid w:val="4885492E"/>
    <w:rsid w:val="4B2B4B22"/>
    <w:rsid w:val="4F5543EF"/>
    <w:rsid w:val="4F671A34"/>
    <w:rsid w:val="54703A7A"/>
    <w:rsid w:val="56F97D56"/>
    <w:rsid w:val="581B4068"/>
    <w:rsid w:val="58F06F37"/>
    <w:rsid w:val="595A2602"/>
    <w:rsid w:val="59EC5269"/>
    <w:rsid w:val="5A0B4077"/>
    <w:rsid w:val="5D9602D5"/>
    <w:rsid w:val="5DC015CE"/>
    <w:rsid w:val="5E9345EC"/>
    <w:rsid w:val="5FD01870"/>
    <w:rsid w:val="61087A2A"/>
    <w:rsid w:val="61686204"/>
    <w:rsid w:val="617C1CB0"/>
    <w:rsid w:val="61F061FA"/>
    <w:rsid w:val="63C578B5"/>
    <w:rsid w:val="669B4986"/>
    <w:rsid w:val="71C01745"/>
    <w:rsid w:val="71ED1C92"/>
    <w:rsid w:val="73283146"/>
    <w:rsid w:val="73760D0A"/>
    <w:rsid w:val="73857529"/>
    <w:rsid w:val="7480023F"/>
    <w:rsid w:val="74FC1821"/>
    <w:rsid w:val="7A3E76E2"/>
    <w:rsid w:val="7DA4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4">
    <w:name w:val="Body Text Indent"/>
    <w:basedOn w:val="1"/>
    <w:autoRedefine/>
    <w:qFormat/>
    <w:uiPriority w:val="99"/>
    <w:pPr>
      <w:spacing w:after="120"/>
      <w:ind w:left="420" w:leftChars="200"/>
    </w:pPr>
    <w:rPr>
      <w:kern w:val="0"/>
      <w:sz w:val="24"/>
      <w:szCs w:val="20"/>
      <w:lang w:val="zh-CN"/>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autoRedefine/>
    <w:qFormat/>
    <w:uiPriority w:val="99"/>
    <w:pPr>
      <w:ind w:firstLine="420" w:firstLineChars="200"/>
    </w:pPr>
    <w:rPr>
      <w:kern w:val="2"/>
      <w:sz w:val="21"/>
      <w:szCs w:val="24"/>
    </w:r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1481</Words>
  <Characters>1553</Characters>
  <Lines>0</Lines>
  <Paragraphs>0</Paragraphs>
  <TotalTime>37</TotalTime>
  <ScaleCrop>false</ScaleCrop>
  <LinksUpToDate>false</LinksUpToDate>
  <CharactersWithSpaces>1555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2024-04-01T06:46:00Z</dcterms:created>
  <dc:creator>华图陈绪刚</dc:creator>
  <cp:lastModifiedBy>华图陈绪刚</cp:lastModifiedBy>
  <cp:lastPrinted>2024-06-25T08:35:00Z</cp:lastPrinted>
  <dcterms:modified xsi:type="dcterms:W3CDTF">2024-07-02T01:45:07Z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94C4F1F2350B496992D9809D2C02E392_13</vt:lpwstr>
  </property>
</Properties>
</file>