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</w:t>
      </w:r>
      <w:r>
        <w:rPr>
          <w:rFonts w:hint="default" w:eastAsia="微软简标宋"/>
          <w:spacing w:val="-15"/>
          <w:sz w:val="44"/>
          <w:szCs w:val="44"/>
          <w:lang w:val="en-US" w:eastAsia="zh-CN"/>
        </w:rPr>
        <w:t>富耀玻璃年产50万平方米钢化玻璃、中空玻璃、夹胶玻璃及设备购置项目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  <w:lang w:val="en-US" w:eastAsia="zh-CN"/>
        </w:rPr>
        <w:t>陕西富耀特种玻璃科技有限公司</w:t>
      </w:r>
      <w:r>
        <w:rPr>
          <w:rFonts w:hint="default" w:eastAsia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</w:t>
      </w:r>
      <w:r>
        <w:rPr>
          <w:rFonts w:hint="default" w:eastAsia="仿宋_GB2312"/>
          <w:bCs/>
          <w:sz w:val="32"/>
          <w:szCs w:val="32"/>
          <w:lang w:val="en-US" w:eastAsia="zh-CN"/>
        </w:rPr>
        <w:t>富耀玻璃年产50万平方米钢化玻璃、中空玻璃、夹胶玻璃及设备购置项目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环境影响报告表》（以下简称《报告表》）收悉，结合西安市环境保护科学研究院对《报告表》的技术评估意见（市评估函〔2024〕</w:t>
      </w:r>
      <w:r>
        <w:rPr>
          <w:rFonts w:hint="eastAsia" w:eastAsia="仿宋_GB2312"/>
          <w:bCs/>
          <w:sz w:val="32"/>
          <w:szCs w:val="32"/>
          <w:lang w:val="en-US" w:eastAsia="zh-CN"/>
        </w:rPr>
        <w:t>64</w:t>
      </w:r>
      <w:r>
        <w:rPr>
          <w:rFonts w:hint="default" w:eastAsia="仿宋_GB2312"/>
          <w:bCs/>
          <w:sz w:val="32"/>
          <w:szCs w:val="32"/>
        </w:rPr>
        <w:t>号）</w:t>
      </w:r>
      <w:r>
        <w:rPr>
          <w:rFonts w:eastAsia="仿宋_GB2312"/>
          <w:bCs/>
          <w:sz w:val="32"/>
          <w:szCs w:val="32"/>
        </w:rPr>
        <w:t>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default" w:eastAsia="仿宋_GB2312"/>
          <w:bCs/>
          <w:sz w:val="32"/>
          <w:szCs w:val="32"/>
          <w:lang w:val="en-US" w:eastAsia="zh-CN"/>
        </w:rPr>
        <w:t>项目占地8.25亩，租赁现有厂房4200平米生活区200平米，主要建设生产车间、仓库、办公用房及其他附属设施。建设中空玻璃生产线2条，夹胶玻璃生产线1条。经切裁、磨边、清洗、钢化、合片、涂胶、蒸压年产钢化玻璃、中空玻璃、夹胶玻璃共计50万平米</w:t>
      </w:r>
      <w:r>
        <w:rPr>
          <w:rFonts w:hint="default" w:eastAsia="仿宋_GB2312"/>
          <w:bCs/>
          <w:sz w:val="32"/>
          <w:szCs w:val="32"/>
        </w:rPr>
        <w:t>。项目总投资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500</w:t>
      </w:r>
      <w:r>
        <w:rPr>
          <w:rFonts w:hint="default" w:eastAsia="仿宋_GB2312"/>
          <w:bCs/>
          <w:sz w:val="32"/>
          <w:szCs w:val="32"/>
        </w:rPr>
        <w:t>万元，其中环保投资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default" w:eastAsia="仿宋_GB2312"/>
          <w:bCs/>
          <w:sz w:val="32"/>
          <w:szCs w:val="32"/>
        </w:rPr>
        <w:t>万元。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</w:t>
      </w:r>
      <w:bookmarkStart w:id="0" w:name="_GoBack"/>
      <w:bookmarkEnd w:id="0"/>
      <w:r>
        <w:rPr>
          <w:rFonts w:hint="default" w:eastAsia="仿宋_GB2312"/>
          <w:bCs/>
          <w:sz w:val="32"/>
          <w:szCs w:val="32"/>
        </w:rPr>
        <w:t>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</w:t>
      </w:r>
      <w:r>
        <w:rPr>
          <w:rFonts w:hint="eastAsia" w:eastAsia="仿宋_GB2312"/>
          <w:bCs/>
          <w:sz w:val="32"/>
          <w:szCs w:val="32"/>
          <w:lang w:val="en-US" w:eastAsia="zh-CN"/>
        </w:rPr>
        <w:t>项目</w:t>
      </w:r>
      <w:r>
        <w:rPr>
          <w:rFonts w:hint="default" w:eastAsia="仿宋_GB2312"/>
          <w:bCs/>
          <w:sz w:val="32"/>
          <w:szCs w:val="32"/>
          <w:lang w:val="en-US" w:eastAsia="zh-CN"/>
        </w:rPr>
        <w:t>产生的废气主要为中空线中涂胶、封胶工序产生的有机废气及夹胶固化加热过程产生的有机废气。涂胶热融有机废气经集气设施收集后，经二级活性炭吸附装置处理后，通过15m高DA001排气筒排放</w:t>
      </w:r>
      <w:r>
        <w:rPr>
          <w:rFonts w:hint="eastAsia" w:eastAsia="仿宋_GB2312"/>
          <w:bCs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（二）严格落实水污染防治措施。生活污水排入化粪池，定期清掏用作农肥，不得外排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生产废水循环使用定期排放后用于厂区地面洒水抑尘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10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项目应按照重点行业企业环保绩效</w:t>
      </w:r>
      <w:r>
        <w:rPr>
          <w:rFonts w:eastAsia="仿宋_GB2312"/>
          <w:bCs/>
          <w:sz w:val="32"/>
          <w:szCs w:val="32"/>
        </w:rPr>
        <w:t>A级进行建设和运营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项目建成后不得夜间生产</w:t>
      </w:r>
      <w:r>
        <w:rPr>
          <w:rFonts w:hint="default" w:eastAsia="仿宋_GB2312"/>
          <w:bCs/>
          <w:sz w:val="32"/>
          <w:szCs w:val="32"/>
        </w:rPr>
        <w:t>。</w:t>
      </w: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p>
      <w:pPr>
        <w:spacing w:line="576" w:lineRule="exact"/>
        <w:ind w:firstLine="4960" w:firstLineChars="1550"/>
        <w:jc w:val="left"/>
        <w:rPr>
          <w:rFonts w:hint="default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28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spacing w:line="120" w:lineRule="exact"/>
        <w:rPr>
          <w:rFonts w:hint="default"/>
        </w:rPr>
      </w:pPr>
    </w:p>
    <w:p>
      <w:pPr>
        <w:spacing w:line="120" w:lineRule="exact"/>
        <w:rPr>
          <w:rFonts w:hint="default"/>
        </w:rPr>
      </w:pPr>
    </w:p>
    <w:p>
      <w:pPr>
        <w:spacing w:line="120" w:lineRule="exact"/>
        <w:rPr>
          <w:rFonts w:hint="default"/>
        </w:rPr>
      </w:pPr>
    </w:p>
    <w:p>
      <w:pPr>
        <w:spacing w:line="120" w:lineRule="exact"/>
        <w:rPr>
          <w:rFonts w:hint="default"/>
        </w:rPr>
      </w:pPr>
    </w:p>
    <w:tbl>
      <w:tblPr>
        <w:tblStyle w:val="11"/>
        <w:tblpPr w:leftFromText="180" w:rightFromText="180" w:vertAnchor="text" w:horzAnchor="page" w:tblpX="1654" w:tblpY="127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</w:t>
            </w:r>
            <w:r>
              <w:rPr>
                <w:rFonts w:hint="eastAsia" w:hAnsi="仿宋" w:eastAsia="仿宋"/>
                <w:bCs/>
                <w:sz w:val="32"/>
                <w:szCs w:val="32"/>
              </w:rPr>
              <w:t>信电综合勘察设计研究院有限公司</w:t>
            </w:r>
          </w:p>
        </w:tc>
      </w:tr>
    </w:tbl>
    <w:p>
      <w:pPr>
        <w:spacing w:line="120" w:lineRule="exact"/>
        <w:rPr>
          <w:rFonts w:hint="default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6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45C5E1E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9021352"/>
    <w:rsid w:val="197C3123"/>
    <w:rsid w:val="1E4C6C7B"/>
    <w:rsid w:val="1ECD6A04"/>
    <w:rsid w:val="1FA65CC7"/>
    <w:rsid w:val="20334B8E"/>
    <w:rsid w:val="2130118C"/>
    <w:rsid w:val="22CD3F7F"/>
    <w:rsid w:val="25D368EA"/>
    <w:rsid w:val="26CB5742"/>
    <w:rsid w:val="27A20D50"/>
    <w:rsid w:val="28B56741"/>
    <w:rsid w:val="2B0A7857"/>
    <w:rsid w:val="2E284F96"/>
    <w:rsid w:val="2E623C44"/>
    <w:rsid w:val="2E880F58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D56683"/>
    <w:rsid w:val="48777116"/>
    <w:rsid w:val="49FF594D"/>
    <w:rsid w:val="4BB00DED"/>
    <w:rsid w:val="4BB701EC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944CCE"/>
    <w:rsid w:val="58092613"/>
    <w:rsid w:val="58412BE6"/>
    <w:rsid w:val="5AE80F11"/>
    <w:rsid w:val="600B0744"/>
    <w:rsid w:val="640B1C4C"/>
    <w:rsid w:val="6530139A"/>
    <w:rsid w:val="6533693C"/>
    <w:rsid w:val="653B2355"/>
    <w:rsid w:val="65AA2CF4"/>
    <w:rsid w:val="672A654B"/>
    <w:rsid w:val="67F7123C"/>
    <w:rsid w:val="68595963"/>
    <w:rsid w:val="6B9C29BA"/>
    <w:rsid w:val="6BDB26C5"/>
    <w:rsid w:val="6ED959B7"/>
    <w:rsid w:val="76AE4AEB"/>
    <w:rsid w:val="76B6777D"/>
    <w:rsid w:val="772C46E4"/>
    <w:rsid w:val="78F5682B"/>
    <w:rsid w:val="794109EF"/>
    <w:rsid w:val="79565E0F"/>
    <w:rsid w:val="79642A4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paragraph" w:styleId="10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7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3</Pages>
  <Words>897</Words>
  <Characters>929</Characters>
  <Lines>6</Lines>
  <Paragraphs>1</Paragraphs>
  <TotalTime>1</TotalTime>
  <ScaleCrop>false</ScaleCrop>
  <LinksUpToDate>false</LinksUpToDate>
  <CharactersWithSpaces>960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离羽</cp:lastModifiedBy>
  <cp:lastPrinted>2024-06-28T08:06:54Z</cp:lastPrinted>
  <dcterms:modified xsi:type="dcterms:W3CDTF">2024-06-28T08:06:58Z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C22DAC44E7A24A81B3DCF22F218633E6_12</vt:lpwstr>
  </property>
</Properties>
</file>