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_GB2312"/>
          <w:color w:val="auto"/>
          <w:sz w:val="36"/>
          <w:szCs w:val="36"/>
        </w:rPr>
      </w:pPr>
    </w:p>
    <w:p>
      <w:pPr>
        <w:rPr>
          <w:rFonts w:eastAsia="仿宋_GB2312"/>
          <w:color w:val="auto"/>
          <w:sz w:val="36"/>
          <w:szCs w:val="36"/>
        </w:rPr>
      </w:pPr>
    </w:p>
    <w:p>
      <w:pPr>
        <w:adjustRightInd w:val="0"/>
        <w:snapToGrid w:val="0"/>
        <w:jc w:val="center"/>
        <w:outlineLvl w:val="0"/>
        <w:rPr>
          <w:rFonts w:eastAsia="微软雅黑"/>
          <w:bCs/>
          <w:color w:val="auto"/>
          <w:sz w:val="72"/>
          <w:szCs w:val="72"/>
        </w:rPr>
      </w:pPr>
      <w:bookmarkStart w:id="0" w:name="_Toc30950"/>
      <w:r>
        <w:rPr>
          <w:rFonts w:eastAsia="微软雅黑"/>
          <w:bCs/>
          <w:color w:val="auto"/>
          <w:sz w:val="72"/>
          <w:szCs w:val="72"/>
        </w:rPr>
        <w:t>建设项目环境影响报告表</w:t>
      </w:r>
      <w:bookmarkEnd w:id="0"/>
    </w:p>
    <w:p>
      <w:pPr>
        <w:adjustRightInd w:val="0"/>
        <w:snapToGrid w:val="0"/>
        <w:spacing w:before="192" w:beforeLines="80"/>
        <w:jc w:val="center"/>
        <w:rPr>
          <w:rFonts w:eastAsia="楷体_GB2312"/>
          <w:bCs/>
          <w:color w:val="auto"/>
          <w:sz w:val="48"/>
          <w:szCs w:val="48"/>
        </w:rPr>
      </w:pPr>
      <w:r>
        <w:rPr>
          <w:rFonts w:eastAsia="楷体_GB2312"/>
          <w:bCs/>
          <w:color w:val="auto"/>
          <w:sz w:val="48"/>
          <w:szCs w:val="48"/>
        </w:rPr>
        <w:t>（污染影响类）</w:t>
      </w: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ind w:firstLine="1040"/>
        <w:rPr>
          <w:rFonts w:eastAsia="仿宋"/>
          <w:color w:val="auto"/>
          <w:sz w:val="44"/>
          <w:szCs w:val="44"/>
        </w:rPr>
      </w:pPr>
    </w:p>
    <w:p>
      <w:pPr>
        <w:ind w:firstLine="1040"/>
        <w:rPr>
          <w:rFonts w:eastAsia="仿宋"/>
          <w:color w:val="auto"/>
          <w:sz w:val="44"/>
          <w:szCs w:val="44"/>
        </w:rPr>
      </w:pPr>
    </w:p>
    <w:p>
      <w:pPr>
        <w:ind w:firstLine="1040"/>
        <w:rPr>
          <w:rFonts w:eastAsia="仿宋"/>
          <w:color w:val="auto"/>
          <w:sz w:val="44"/>
          <w:szCs w:val="44"/>
        </w:rPr>
      </w:pPr>
    </w:p>
    <w:p>
      <w:pPr>
        <w:ind w:firstLine="1040"/>
        <w:rPr>
          <w:rFonts w:eastAsia="仿宋"/>
          <w:color w:val="auto"/>
          <w:sz w:val="44"/>
          <w:szCs w:val="44"/>
        </w:rPr>
      </w:pPr>
    </w:p>
    <w:p>
      <w:pPr>
        <w:ind w:firstLine="1040"/>
        <w:rPr>
          <w:rFonts w:eastAsia="仿宋"/>
          <w:color w:val="auto"/>
          <w:sz w:val="44"/>
          <w:szCs w:val="4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eastAsia="宋体" w:cs="Times New Roman"/>
          <w:color w:val="auto"/>
          <w:sz w:val="32"/>
          <w:szCs w:val="32"/>
          <w:u w:val="single"/>
        </w:rPr>
      </w:pPr>
      <w:r>
        <w:rPr>
          <w:rFonts w:hint="default" w:ascii="Times New Roman" w:hAnsi="Times New Roman" w:eastAsia="宋体" w:cs="Times New Roman"/>
          <w:color w:val="auto"/>
          <w:sz w:val="30"/>
          <w:szCs w:val="30"/>
        </w:rPr>
        <w:t>项</w:t>
      </w:r>
      <w:r>
        <w:rPr>
          <w:rFonts w:hint="eastAsia" w:ascii="Times New Roman" w:hAnsi="Times New Roman" w:eastAsia="宋体" w:cs="Times New Roman"/>
          <w:color w:val="auto"/>
          <w:sz w:val="30"/>
          <w:szCs w:val="30"/>
          <w:lang w:val="en-US" w:eastAsia="zh-CN"/>
        </w:rPr>
        <w:t xml:space="preserve">  </w:t>
      </w:r>
      <w:r>
        <w:rPr>
          <w:rFonts w:hint="default" w:ascii="Times New Roman" w:hAnsi="Times New Roman" w:eastAsia="宋体" w:cs="Times New Roman"/>
          <w:color w:val="auto"/>
          <w:sz w:val="30"/>
          <w:szCs w:val="30"/>
        </w:rPr>
        <w:t>目</w:t>
      </w:r>
      <w:r>
        <w:rPr>
          <w:rFonts w:hint="eastAsia" w:ascii="Times New Roman" w:hAnsi="Times New Roman" w:eastAsia="宋体" w:cs="Times New Roman"/>
          <w:color w:val="auto"/>
          <w:sz w:val="30"/>
          <w:szCs w:val="30"/>
          <w:lang w:val="en-US" w:eastAsia="zh-CN"/>
        </w:rPr>
        <w:t xml:space="preserve">  </w:t>
      </w:r>
      <w:r>
        <w:rPr>
          <w:rFonts w:hint="default" w:ascii="Times New Roman" w:hAnsi="Times New Roman" w:eastAsia="宋体" w:cs="Times New Roman"/>
          <w:color w:val="auto"/>
          <w:sz w:val="30"/>
          <w:szCs w:val="30"/>
        </w:rPr>
        <w:t>名</w:t>
      </w:r>
      <w:r>
        <w:rPr>
          <w:rFonts w:hint="eastAsia" w:ascii="Times New Roman" w:hAnsi="Times New Roman" w:eastAsia="宋体" w:cs="Times New Roman"/>
          <w:color w:val="auto"/>
          <w:sz w:val="30"/>
          <w:szCs w:val="30"/>
          <w:lang w:val="en-US" w:eastAsia="zh-CN"/>
        </w:rPr>
        <w:t xml:space="preserve">  </w:t>
      </w:r>
      <w:r>
        <w:rPr>
          <w:rFonts w:hint="default" w:ascii="Times New Roman" w:hAnsi="Times New Roman" w:eastAsia="宋体" w:cs="Times New Roman"/>
          <w:color w:val="auto"/>
          <w:sz w:val="30"/>
          <w:szCs w:val="30"/>
        </w:rPr>
        <w:t>称：</w:t>
      </w:r>
      <w:r>
        <w:rPr>
          <w:rFonts w:hint="default" w:ascii="Times New Roman" w:hAnsi="Times New Roman" w:eastAsia="宋体" w:cs="Times New Roman"/>
          <w:color w:val="auto"/>
          <w:sz w:val="30"/>
          <w:szCs w:val="30"/>
          <w:u w:val="single"/>
          <w:lang w:eastAsia="zh-CN"/>
        </w:rPr>
        <w:t>陕西</w:t>
      </w:r>
      <w:r>
        <w:rPr>
          <w:rFonts w:hint="eastAsia" w:cs="Times New Roman"/>
          <w:color w:val="auto"/>
          <w:sz w:val="30"/>
          <w:szCs w:val="30"/>
          <w:u w:val="single"/>
          <w:lang w:eastAsia="zh-CN"/>
        </w:rPr>
        <w:t>塬臻</w:t>
      </w:r>
      <w:r>
        <w:rPr>
          <w:rFonts w:hint="eastAsia" w:cs="Times New Roman"/>
          <w:color w:val="auto"/>
          <w:sz w:val="30"/>
          <w:szCs w:val="30"/>
          <w:u w:val="single"/>
          <w:lang w:val="en-US" w:eastAsia="zh-CN"/>
        </w:rPr>
        <w:t>检验</w:t>
      </w:r>
      <w:r>
        <w:rPr>
          <w:rFonts w:hint="default" w:ascii="Times New Roman" w:hAnsi="Times New Roman" w:eastAsia="宋体" w:cs="Times New Roman"/>
          <w:color w:val="auto"/>
          <w:sz w:val="30"/>
          <w:szCs w:val="30"/>
          <w:u w:val="single"/>
          <w:lang w:eastAsia="zh-CN"/>
        </w:rPr>
        <w:t>有限公司</w:t>
      </w:r>
      <w:r>
        <w:rPr>
          <w:rFonts w:hint="default" w:ascii="Times New Roman" w:hAnsi="Times New Roman" w:eastAsia="宋体" w:cs="Times New Roman"/>
          <w:color w:val="auto"/>
          <w:sz w:val="30"/>
          <w:szCs w:val="30"/>
          <w:u w:val="single"/>
        </w:rPr>
        <w:t>环境检测实验室项目</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eastAsia="宋体" w:cs="Times New Roman"/>
          <w:color w:val="auto"/>
          <w:sz w:val="32"/>
          <w:szCs w:val="32"/>
          <w:u w:val="single"/>
        </w:rPr>
      </w:pPr>
      <w:r>
        <w:rPr>
          <w:rFonts w:hint="default" w:ascii="Times New Roman" w:hAnsi="Times New Roman" w:eastAsia="宋体" w:cs="Times New Roman"/>
          <w:color w:val="auto"/>
          <w:spacing w:val="-20"/>
          <w:sz w:val="32"/>
          <w:szCs w:val="32"/>
        </w:rPr>
        <w:t>建设单位（盖章）</w:t>
      </w:r>
      <w:r>
        <w:rPr>
          <w:rFonts w:hint="default" w:ascii="Times New Roman" w:hAnsi="Times New Roman" w:eastAsia="宋体" w:cs="Times New Roman"/>
          <w:color w:val="auto"/>
          <w:sz w:val="32"/>
          <w:szCs w:val="32"/>
        </w:rPr>
        <w:t>：</w:t>
      </w:r>
      <w:r>
        <w:rPr>
          <w:rFonts w:hint="eastAsia" w:ascii="Times New Roman" w:hAnsi="Times New Roman" w:eastAsia="宋体" w:cs="Times New Roman"/>
          <w:color w:val="auto"/>
          <w:sz w:val="32"/>
          <w:szCs w:val="32"/>
          <w:u w:val="single"/>
          <w:lang w:val="en-US" w:eastAsia="zh-CN"/>
        </w:rPr>
        <w:t xml:space="preserve">     </w:t>
      </w:r>
      <w:r>
        <w:rPr>
          <w:rFonts w:hint="default" w:ascii="Times New Roman" w:hAnsi="Times New Roman" w:eastAsia="宋体" w:cs="Times New Roman"/>
          <w:color w:val="auto"/>
          <w:sz w:val="32"/>
          <w:szCs w:val="32"/>
          <w:u w:val="single"/>
          <w:lang w:eastAsia="zh-CN"/>
        </w:rPr>
        <w:t>陕西</w:t>
      </w:r>
      <w:r>
        <w:rPr>
          <w:rFonts w:hint="eastAsia" w:cs="Times New Roman"/>
          <w:color w:val="auto"/>
          <w:sz w:val="32"/>
          <w:szCs w:val="32"/>
          <w:u w:val="single"/>
          <w:lang w:eastAsia="zh-CN"/>
        </w:rPr>
        <w:t>塬臻检验有限公司</w:t>
      </w:r>
      <w:r>
        <w:rPr>
          <w:rFonts w:hint="eastAsia" w:ascii="Times New Roman" w:hAnsi="Times New Roman" w:eastAsia="宋体" w:cs="Times New Roman"/>
          <w:color w:val="auto"/>
          <w:sz w:val="32"/>
          <w:szCs w:val="32"/>
          <w:u w:val="single"/>
          <w:lang w:val="en-US" w:eastAsia="zh-CN"/>
        </w:rPr>
        <w:t xml:space="preserve">   </w:t>
      </w:r>
      <w:r>
        <w:rPr>
          <w:rFonts w:hint="eastAsia" w:cs="Times New Roman"/>
          <w:color w:val="auto"/>
          <w:sz w:val="32"/>
          <w:szCs w:val="32"/>
          <w:u w:val="single"/>
          <w:lang w:val="en-US" w:eastAsia="zh-CN"/>
        </w:rPr>
        <w:t xml:space="preserve"> </w:t>
      </w:r>
      <w:r>
        <w:rPr>
          <w:rFonts w:hint="eastAsia" w:ascii="Times New Roman" w:hAnsi="Times New Roman" w:eastAsia="宋体" w:cs="Times New Roman"/>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eastAsia="宋体" w:cs="Times New Roman"/>
          <w:color w:val="auto"/>
          <w:sz w:val="32"/>
          <w:szCs w:val="32"/>
          <w:u w:val="single"/>
        </w:rPr>
      </w:pPr>
      <w:r>
        <w:rPr>
          <w:rFonts w:hint="default" w:ascii="Times New Roman" w:hAnsi="Times New Roman" w:eastAsia="宋体" w:cs="Times New Roman"/>
          <w:color w:val="auto"/>
          <w:sz w:val="32"/>
          <w:szCs w:val="32"/>
        </w:rPr>
        <w:t>编</w:t>
      </w:r>
      <w:r>
        <w:rPr>
          <w:rFonts w:hint="eastAsia" w:ascii="Times New Roman" w:hAnsi="Times New Roman" w:eastAsia="宋体" w:cs="Times New Roman"/>
          <w:color w:val="auto"/>
          <w:sz w:val="32"/>
          <w:szCs w:val="32"/>
          <w:lang w:val="en-US" w:eastAsia="zh-CN"/>
        </w:rPr>
        <w:t xml:space="preserve">  </w:t>
      </w:r>
      <w:r>
        <w:rPr>
          <w:rFonts w:hint="default" w:ascii="Times New Roman" w:hAnsi="Times New Roman" w:eastAsia="宋体" w:cs="Times New Roman"/>
          <w:color w:val="auto"/>
          <w:sz w:val="32"/>
          <w:szCs w:val="32"/>
        </w:rPr>
        <w:t>制</w:t>
      </w:r>
      <w:r>
        <w:rPr>
          <w:rFonts w:hint="eastAsia" w:ascii="Times New Roman" w:hAnsi="Times New Roman" w:eastAsia="宋体" w:cs="Times New Roman"/>
          <w:color w:val="auto"/>
          <w:sz w:val="32"/>
          <w:szCs w:val="32"/>
          <w:lang w:val="en-US" w:eastAsia="zh-CN"/>
        </w:rPr>
        <w:t xml:space="preserve">  </w:t>
      </w:r>
      <w:r>
        <w:rPr>
          <w:rFonts w:hint="default" w:ascii="Times New Roman" w:hAnsi="Times New Roman" w:eastAsia="宋体" w:cs="Times New Roman"/>
          <w:color w:val="auto"/>
          <w:sz w:val="32"/>
          <w:szCs w:val="32"/>
        </w:rPr>
        <w:t>日</w:t>
      </w:r>
      <w:r>
        <w:rPr>
          <w:rFonts w:hint="eastAsia" w:ascii="Times New Roman" w:hAnsi="Times New Roman" w:eastAsia="宋体" w:cs="Times New Roman"/>
          <w:color w:val="auto"/>
          <w:sz w:val="32"/>
          <w:szCs w:val="32"/>
          <w:lang w:val="en-US" w:eastAsia="zh-CN"/>
        </w:rPr>
        <w:t xml:space="preserve">  </w:t>
      </w:r>
      <w:r>
        <w:rPr>
          <w:rFonts w:hint="default" w:ascii="Times New Roman" w:hAnsi="Times New Roman" w:eastAsia="宋体" w:cs="Times New Roman"/>
          <w:color w:val="auto"/>
          <w:sz w:val="32"/>
          <w:szCs w:val="32"/>
        </w:rPr>
        <w:t>期：</w:t>
      </w:r>
      <w:r>
        <w:rPr>
          <w:rFonts w:hint="default" w:ascii="Times New Roman" w:hAnsi="Times New Roman" w:eastAsia="宋体" w:cs="Times New Roman"/>
          <w:color w:val="auto"/>
          <w:sz w:val="32"/>
          <w:szCs w:val="32"/>
          <w:u w:val="single"/>
        </w:rPr>
        <w:t xml:space="preserve">       </w:t>
      </w:r>
      <w:r>
        <w:rPr>
          <w:rFonts w:hint="eastAsia" w:ascii="Times New Roman" w:hAnsi="Times New Roman" w:eastAsia="宋体" w:cs="Times New Roman"/>
          <w:color w:val="auto"/>
          <w:sz w:val="32"/>
          <w:szCs w:val="32"/>
          <w:u w:val="single"/>
          <w:lang w:val="en-US" w:eastAsia="zh-CN"/>
        </w:rPr>
        <w:t xml:space="preserve">   </w:t>
      </w:r>
      <w:r>
        <w:rPr>
          <w:rFonts w:hint="default" w:ascii="Times New Roman" w:hAnsi="Times New Roman" w:eastAsia="宋体" w:cs="Times New Roman"/>
          <w:color w:val="auto"/>
          <w:sz w:val="32"/>
          <w:szCs w:val="32"/>
          <w:u w:val="single"/>
        </w:rPr>
        <w:t xml:space="preserve"> </w:t>
      </w:r>
      <w:r>
        <w:rPr>
          <w:rFonts w:hint="default" w:ascii="Times New Roman" w:hAnsi="Times New Roman" w:eastAsia="宋体" w:cs="Times New Roman"/>
          <w:color w:val="auto"/>
          <w:sz w:val="32"/>
          <w:szCs w:val="32"/>
          <w:u w:val="single"/>
          <w:lang w:val="en-US" w:eastAsia="zh-CN"/>
        </w:rPr>
        <w:t>202</w:t>
      </w:r>
      <w:r>
        <w:rPr>
          <w:rFonts w:hint="eastAsia" w:cs="Times New Roman"/>
          <w:color w:val="auto"/>
          <w:sz w:val="32"/>
          <w:szCs w:val="32"/>
          <w:u w:val="single"/>
          <w:lang w:val="en-US" w:eastAsia="zh-CN"/>
        </w:rPr>
        <w:t>4</w:t>
      </w:r>
      <w:r>
        <w:rPr>
          <w:rFonts w:hint="default" w:ascii="Times New Roman" w:hAnsi="Times New Roman" w:eastAsia="宋体" w:cs="Times New Roman"/>
          <w:color w:val="auto"/>
          <w:sz w:val="32"/>
          <w:szCs w:val="32"/>
          <w:u w:val="single"/>
          <w:lang w:val="en-US" w:eastAsia="zh-CN"/>
        </w:rPr>
        <w:t>年</w:t>
      </w:r>
      <w:r>
        <w:rPr>
          <w:rFonts w:hint="eastAsia" w:cs="Times New Roman"/>
          <w:color w:val="auto"/>
          <w:sz w:val="32"/>
          <w:szCs w:val="32"/>
          <w:u w:val="single"/>
          <w:lang w:val="en-US" w:eastAsia="zh-CN"/>
        </w:rPr>
        <w:t>5</w:t>
      </w:r>
      <w:r>
        <w:rPr>
          <w:rFonts w:hint="default" w:ascii="Times New Roman" w:hAnsi="Times New Roman" w:eastAsia="宋体" w:cs="Times New Roman"/>
          <w:color w:val="auto"/>
          <w:sz w:val="32"/>
          <w:szCs w:val="32"/>
          <w:u w:val="single"/>
          <w:lang w:val="en-US" w:eastAsia="zh-CN"/>
        </w:rPr>
        <w:t>月</w:t>
      </w:r>
      <w:r>
        <w:rPr>
          <w:rFonts w:hint="default" w:ascii="Times New Roman" w:hAnsi="Times New Roman" w:eastAsia="宋体" w:cs="Times New Roman"/>
          <w:color w:val="auto"/>
          <w:sz w:val="32"/>
          <w:szCs w:val="32"/>
          <w:u w:val="single"/>
        </w:rPr>
        <w:t xml:space="preserve">  </w:t>
      </w:r>
      <w:r>
        <w:rPr>
          <w:rFonts w:hint="eastAsia" w:ascii="Times New Roman" w:hAnsi="Times New Roman" w:eastAsia="宋体" w:cs="Times New Roman"/>
          <w:color w:val="auto"/>
          <w:sz w:val="32"/>
          <w:szCs w:val="32"/>
          <w:u w:val="single"/>
          <w:lang w:val="en-US" w:eastAsia="zh-CN"/>
        </w:rPr>
        <w:t xml:space="preserve">    </w:t>
      </w:r>
      <w:r>
        <w:rPr>
          <w:rFonts w:hint="default" w:ascii="Times New Roman" w:hAnsi="Times New Roman" w:eastAsia="宋体" w:cs="Times New Roman"/>
          <w:color w:val="auto"/>
          <w:sz w:val="32"/>
          <w:szCs w:val="32"/>
          <w:u w:val="single"/>
        </w:rPr>
        <w:t xml:space="preserve">       </w:t>
      </w:r>
    </w:p>
    <w:p>
      <w:pPr>
        <w:adjustRightInd w:val="0"/>
        <w:snapToGrid w:val="0"/>
        <w:spacing w:line="288" w:lineRule="auto"/>
        <w:ind w:firstLine="1040"/>
        <w:rPr>
          <w:rFonts w:eastAsia="仿宋_GB2312"/>
          <w:color w:val="auto"/>
          <w:sz w:val="36"/>
          <w:szCs w:val="36"/>
          <w:u w:val="single"/>
        </w:rPr>
      </w:pPr>
      <w:bookmarkStart w:id="1" w:name="_Hlk57884087"/>
    </w:p>
    <w:p>
      <w:pPr>
        <w:adjustRightInd w:val="0"/>
        <w:snapToGrid w:val="0"/>
        <w:spacing w:line="288" w:lineRule="auto"/>
        <w:ind w:firstLine="1040"/>
        <w:rPr>
          <w:rFonts w:eastAsia="仿宋_GB2312"/>
          <w:color w:val="auto"/>
          <w:sz w:val="36"/>
          <w:szCs w:val="36"/>
        </w:rPr>
      </w:pPr>
    </w:p>
    <w:p>
      <w:pPr>
        <w:adjustRightInd w:val="0"/>
        <w:snapToGrid w:val="0"/>
        <w:spacing w:line="288" w:lineRule="auto"/>
        <w:ind w:firstLine="1040"/>
        <w:rPr>
          <w:rFonts w:eastAsia="仿宋_GB2312"/>
          <w:color w:val="auto"/>
          <w:sz w:val="36"/>
          <w:szCs w:val="36"/>
        </w:rPr>
      </w:pPr>
    </w:p>
    <w:p>
      <w:pPr>
        <w:adjustRightInd w:val="0"/>
        <w:snapToGrid w:val="0"/>
        <w:spacing w:line="288" w:lineRule="auto"/>
        <w:ind w:firstLine="1040"/>
        <w:rPr>
          <w:rFonts w:eastAsia="仿宋_GB2312"/>
          <w:color w:val="auto"/>
          <w:sz w:val="36"/>
          <w:szCs w:val="36"/>
        </w:rPr>
      </w:pPr>
    </w:p>
    <w:p>
      <w:pPr>
        <w:adjustRightInd w:val="0"/>
        <w:snapToGrid w:val="0"/>
        <w:spacing w:line="288" w:lineRule="auto"/>
        <w:ind w:firstLine="1040"/>
        <w:rPr>
          <w:rFonts w:eastAsia="仿宋_GB2312"/>
          <w:color w:val="auto"/>
          <w:sz w:val="36"/>
          <w:szCs w:val="36"/>
        </w:rPr>
      </w:pPr>
    </w:p>
    <w:p>
      <w:pPr>
        <w:pStyle w:val="8"/>
        <w:rPr>
          <w:color w:val="auto"/>
        </w:rPr>
      </w:pPr>
    </w:p>
    <w:bookmarkEnd w:id="1"/>
    <w:p>
      <w:pPr>
        <w:adjustRightInd w:val="0"/>
        <w:snapToGrid w:val="0"/>
        <w:spacing w:line="288" w:lineRule="auto"/>
        <w:jc w:val="center"/>
        <w:rPr>
          <w:rFonts w:eastAsia="楷体_GB2312"/>
          <w:color w:val="auto"/>
          <w:sz w:val="36"/>
          <w:szCs w:val="36"/>
        </w:rPr>
      </w:pPr>
      <w:r>
        <w:rPr>
          <w:rFonts w:eastAsia="楷体_GB2312"/>
          <w:color w:val="auto"/>
          <w:sz w:val="36"/>
          <w:szCs w:val="36"/>
        </w:rPr>
        <w:t>中华人民共和国生态环境部制</w:t>
      </w:r>
    </w:p>
    <w:p>
      <w:pPr>
        <w:adjustRightInd w:val="0"/>
        <w:snapToGrid w:val="0"/>
        <w:spacing w:line="288" w:lineRule="auto"/>
        <w:ind w:firstLine="1040"/>
        <w:rPr>
          <w:rFonts w:eastAsia="仿宋_GB2312"/>
          <w:color w:val="auto"/>
          <w:sz w:val="36"/>
          <w:szCs w:val="36"/>
        </w:rPr>
        <w:sectPr>
          <w:headerReference r:id="rId3" w:type="default"/>
          <w:footerReference r:id="rId4" w:type="default"/>
          <w:footerReference r:id="rId5" w:type="even"/>
          <w:pgSz w:w="11906" w:h="16838"/>
          <w:pgMar w:top="1701" w:right="1531" w:bottom="1701" w:left="1531" w:header="851" w:footer="1077" w:gutter="0"/>
          <w:pgBorders>
            <w:top w:val="none" w:sz="0" w:space="0"/>
            <w:left w:val="none" w:sz="0" w:space="0"/>
            <w:bottom w:val="none" w:sz="0" w:space="0"/>
            <w:right w:val="none" w:sz="0" w:space="0"/>
          </w:pgBorders>
          <w:pgNumType w:start="3"/>
          <w:cols w:space="720" w:num="1"/>
          <w:docGrid w:linePitch="312" w:charSpace="0"/>
        </w:sectPr>
      </w:pPr>
    </w:p>
    <w:p>
      <w:pPr>
        <w:pStyle w:val="24"/>
        <w:spacing w:before="0" w:beforeAutospacing="0"/>
        <w:jc w:val="center"/>
        <w:outlineLvl w:val="0"/>
        <w:rPr>
          <w:rFonts w:ascii="Times New Roman" w:hAnsi="Times New Roman" w:eastAsia="黑体"/>
          <w:snapToGrid w:val="0"/>
          <w:color w:val="auto"/>
          <w:sz w:val="30"/>
          <w:szCs w:val="30"/>
        </w:rPr>
      </w:pPr>
      <w:bookmarkStart w:id="2" w:name="_Toc144"/>
      <w:r>
        <w:rPr>
          <w:rFonts w:ascii="Times New Roman" w:hAnsi="Times New Roman" w:eastAsia="黑体"/>
          <w:snapToGrid w:val="0"/>
          <w:color w:val="auto"/>
          <w:sz w:val="30"/>
          <w:szCs w:val="30"/>
        </w:rPr>
        <w:t>一、建设项目基本情况</w:t>
      </w:r>
      <w:bookmarkEnd w:id="2"/>
    </w:p>
    <w:tbl>
      <w:tblPr>
        <w:tblStyle w:val="28"/>
        <w:tblW w:w="4947"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012"/>
        <w:gridCol w:w="3467"/>
        <w:gridCol w:w="2131"/>
        <w:gridCol w:w="30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97" w:hRule="atLeast"/>
          <w:jc w:val="center"/>
        </w:trPr>
        <w:tc>
          <w:tcPr>
            <w:tcW w:w="523" w:type="pct"/>
            <w:tcMar>
              <w:top w:w="16" w:type="dxa"/>
              <w:left w:w="16" w:type="dxa"/>
              <w:right w:w="16" w:type="dxa"/>
            </w:tcMar>
            <w:vAlign w:val="center"/>
          </w:tcPr>
          <w:p>
            <w:pPr>
              <w:adjustRightInd w:val="0"/>
              <w:snapToGrid w:val="0"/>
              <w:jc w:val="center"/>
              <w:rPr>
                <w:color w:val="auto"/>
                <w:sz w:val="24"/>
              </w:rPr>
            </w:pPr>
            <w:r>
              <w:rPr>
                <w:color w:val="auto"/>
                <w:sz w:val="24"/>
              </w:rPr>
              <w:t>建设项目名称</w:t>
            </w:r>
          </w:p>
        </w:tc>
        <w:tc>
          <w:tcPr>
            <w:tcW w:w="4476" w:type="pct"/>
            <w:gridSpan w:val="3"/>
            <w:vAlign w:val="center"/>
          </w:tcPr>
          <w:p>
            <w:pPr>
              <w:adjustRightInd w:val="0"/>
              <w:snapToGrid w:val="0"/>
              <w:jc w:val="center"/>
              <w:rPr>
                <w:color w:val="auto"/>
                <w:sz w:val="24"/>
              </w:rPr>
            </w:pPr>
            <w:r>
              <w:rPr>
                <w:rFonts w:hint="eastAsia"/>
                <w:color w:val="auto"/>
                <w:sz w:val="24"/>
                <w:lang w:eastAsia="zh-CN"/>
              </w:rPr>
              <w:t>陕西塬臻检验有限公司</w:t>
            </w:r>
            <w:r>
              <w:rPr>
                <w:color w:val="auto"/>
                <w:sz w:val="24"/>
              </w:rPr>
              <w:t>环境检测实验室项目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523" w:type="pct"/>
            <w:tcMar>
              <w:top w:w="16" w:type="dxa"/>
              <w:left w:w="16" w:type="dxa"/>
              <w:right w:w="16" w:type="dxa"/>
            </w:tcMar>
            <w:vAlign w:val="center"/>
          </w:tcPr>
          <w:p>
            <w:pPr>
              <w:adjustRightInd w:val="0"/>
              <w:snapToGrid w:val="0"/>
              <w:jc w:val="center"/>
              <w:rPr>
                <w:color w:val="auto"/>
                <w:sz w:val="24"/>
              </w:rPr>
            </w:pPr>
            <w:r>
              <w:rPr>
                <w:color w:val="auto"/>
                <w:sz w:val="24"/>
              </w:rPr>
              <w:t>项目代码</w:t>
            </w:r>
          </w:p>
        </w:tc>
        <w:tc>
          <w:tcPr>
            <w:tcW w:w="4476" w:type="pct"/>
            <w:gridSpan w:val="3"/>
            <w:vAlign w:val="center"/>
          </w:tcPr>
          <w:p>
            <w:pPr>
              <w:adjustRightInd w:val="0"/>
              <w:snapToGrid w:val="0"/>
              <w:jc w:val="center"/>
              <w:rPr>
                <w:rFonts w:hint="eastAsia" w:eastAsia="宋体"/>
                <w:color w:val="auto"/>
                <w:sz w:val="24"/>
                <w:lang w:eastAsia="zh-CN"/>
              </w:rPr>
            </w:pPr>
            <w:r>
              <w:rPr>
                <w:rFonts w:hint="eastAsia"/>
                <w:color w:val="auto"/>
                <w:sz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523" w:type="pct"/>
            <w:tcMar>
              <w:top w:w="16" w:type="dxa"/>
              <w:left w:w="16" w:type="dxa"/>
              <w:right w:w="16" w:type="dxa"/>
            </w:tcMar>
            <w:vAlign w:val="center"/>
          </w:tcPr>
          <w:p>
            <w:pPr>
              <w:adjustRightInd w:val="0"/>
              <w:snapToGrid w:val="0"/>
              <w:jc w:val="center"/>
              <w:rPr>
                <w:color w:val="auto"/>
                <w:sz w:val="24"/>
              </w:rPr>
            </w:pPr>
            <w:r>
              <w:rPr>
                <w:color w:val="auto"/>
                <w:sz w:val="24"/>
              </w:rPr>
              <w:t>建设单位联系人</w:t>
            </w:r>
          </w:p>
        </w:tc>
        <w:tc>
          <w:tcPr>
            <w:tcW w:w="1793" w:type="pct"/>
            <w:vAlign w:val="center"/>
          </w:tcPr>
          <w:p>
            <w:pPr>
              <w:adjustRightInd w:val="0"/>
              <w:snapToGrid w:val="0"/>
              <w:jc w:val="center"/>
              <w:rPr>
                <w:rFonts w:hint="default" w:eastAsia="宋体"/>
                <w:color w:val="auto"/>
                <w:sz w:val="24"/>
                <w:lang w:val="en-US" w:eastAsia="zh-CN"/>
              </w:rPr>
            </w:pPr>
            <w:r>
              <w:rPr>
                <w:rFonts w:hint="eastAsia"/>
                <w:color w:val="auto"/>
                <w:sz w:val="24"/>
                <w:lang w:val="en-US" w:eastAsia="zh-CN"/>
              </w:rPr>
              <w:t>陈佳浚</w:t>
            </w:r>
          </w:p>
        </w:tc>
        <w:tc>
          <w:tcPr>
            <w:tcW w:w="1102" w:type="pct"/>
            <w:vAlign w:val="center"/>
          </w:tcPr>
          <w:p>
            <w:pPr>
              <w:adjustRightInd w:val="0"/>
              <w:snapToGrid w:val="0"/>
              <w:jc w:val="center"/>
              <w:rPr>
                <w:color w:val="auto"/>
                <w:sz w:val="24"/>
              </w:rPr>
            </w:pPr>
            <w:r>
              <w:rPr>
                <w:color w:val="auto"/>
                <w:sz w:val="24"/>
              </w:rPr>
              <w:t>联系方式</w:t>
            </w:r>
          </w:p>
        </w:tc>
        <w:tc>
          <w:tcPr>
            <w:tcW w:w="1580" w:type="pct"/>
            <w:vAlign w:val="center"/>
          </w:tcPr>
          <w:p>
            <w:pPr>
              <w:adjustRightInd w:val="0"/>
              <w:snapToGrid w:val="0"/>
              <w:jc w:val="center"/>
              <w:rPr>
                <w:rFonts w:hint="default" w:eastAsia="宋体"/>
                <w:color w:val="auto"/>
                <w:sz w:val="24"/>
                <w:lang w:val="en-US" w:eastAsia="zh-CN"/>
              </w:rPr>
            </w:pPr>
            <w:r>
              <w:rPr>
                <w:rFonts w:hint="eastAsia"/>
                <w:color w:val="auto"/>
                <w:sz w:val="24"/>
                <w:lang w:val="en-US" w:eastAsia="zh-CN"/>
              </w:rPr>
              <w:t>180xxxx</w:t>
            </w:r>
            <w:bookmarkStart w:id="15" w:name="_GoBack"/>
            <w:bookmarkEnd w:id="15"/>
            <w:r>
              <w:rPr>
                <w:rFonts w:hint="eastAsia"/>
                <w:color w:val="auto"/>
                <w:sz w:val="24"/>
                <w:lang w:val="en-US" w:eastAsia="zh-CN"/>
              </w:rPr>
              <w:t>1550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523" w:type="pct"/>
            <w:tcMar>
              <w:top w:w="16" w:type="dxa"/>
              <w:left w:w="16" w:type="dxa"/>
              <w:right w:w="16" w:type="dxa"/>
            </w:tcMar>
            <w:vAlign w:val="center"/>
          </w:tcPr>
          <w:p>
            <w:pPr>
              <w:adjustRightInd w:val="0"/>
              <w:snapToGrid w:val="0"/>
              <w:jc w:val="center"/>
              <w:rPr>
                <w:color w:val="auto"/>
                <w:sz w:val="24"/>
              </w:rPr>
            </w:pPr>
            <w:r>
              <w:rPr>
                <w:color w:val="auto"/>
                <w:sz w:val="24"/>
              </w:rPr>
              <w:t>建设地点</w:t>
            </w:r>
          </w:p>
        </w:tc>
        <w:tc>
          <w:tcPr>
            <w:tcW w:w="4476" w:type="pct"/>
            <w:gridSpan w:val="3"/>
            <w:vAlign w:val="center"/>
          </w:tcPr>
          <w:p>
            <w:pPr>
              <w:adjustRightInd w:val="0"/>
              <w:snapToGrid w:val="0"/>
              <w:jc w:val="center"/>
              <w:rPr>
                <w:rFonts w:hint="default"/>
                <w:color w:val="auto"/>
                <w:sz w:val="24"/>
                <w:lang w:val="en-US"/>
              </w:rPr>
            </w:pPr>
            <w:r>
              <w:rPr>
                <w:color w:val="auto"/>
                <w:sz w:val="24"/>
                <w:u w:val="none"/>
              </w:rPr>
              <w:t>陕西省西安市</w:t>
            </w:r>
            <w:r>
              <w:rPr>
                <w:rFonts w:hint="eastAsia" w:ascii="Times New Roman" w:hAnsi="Times New Roman" w:eastAsia="宋体" w:cs="Times New Roman"/>
                <w:sz w:val="24"/>
                <w:szCs w:val="24"/>
                <w:vertAlign w:val="baseline"/>
                <w:lang w:val="en-US" w:eastAsia="zh-CN"/>
              </w:rPr>
              <w:t>灞桥</w:t>
            </w:r>
            <w:r>
              <w:rPr>
                <w:rFonts w:hint="eastAsia" w:ascii="Times New Roman" w:hAnsi="Times New Roman" w:cs="Times New Roman"/>
                <w:color w:val="auto"/>
                <w:sz w:val="24"/>
                <w:u w:val="none"/>
                <w:lang w:val="en-US" w:eastAsia="zh-CN"/>
              </w:rPr>
              <w:t>区西安现代纺织产业园</w:t>
            </w:r>
            <w:r>
              <w:rPr>
                <w:rFonts w:hint="default" w:ascii="Times New Roman" w:hAnsi="Times New Roman" w:cs="Times New Roman"/>
                <w:color w:val="auto"/>
                <w:sz w:val="24"/>
                <w:u w:val="none"/>
                <w:lang w:val="en-US" w:eastAsia="zh-CN"/>
              </w:rPr>
              <w:t>灞柳二路2181号</w:t>
            </w:r>
            <w:r>
              <w:rPr>
                <w:rFonts w:hint="eastAsia" w:ascii="Times New Roman" w:hAnsi="Times New Roman" w:cs="Times New Roman"/>
                <w:color w:val="auto"/>
                <w:sz w:val="24"/>
                <w:u w:val="none"/>
                <w:lang w:val="en-US" w:eastAsia="zh-CN"/>
              </w:rPr>
              <w:t>1号楼</w:t>
            </w:r>
            <w:r>
              <w:rPr>
                <w:rFonts w:hint="eastAsia" w:cs="Times New Roman"/>
                <w:sz w:val="24"/>
                <w:szCs w:val="24"/>
                <w:vertAlign w:val="baseline"/>
                <w:lang w:val="en-US" w:eastAsia="zh-CN"/>
              </w:rPr>
              <w:t>B2区3楼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523" w:type="pct"/>
            <w:tcMar>
              <w:top w:w="16" w:type="dxa"/>
              <w:left w:w="16" w:type="dxa"/>
              <w:right w:w="16" w:type="dxa"/>
            </w:tcMar>
            <w:vAlign w:val="center"/>
          </w:tcPr>
          <w:p>
            <w:pPr>
              <w:adjustRightInd w:val="0"/>
              <w:snapToGrid w:val="0"/>
              <w:jc w:val="center"/>
              <w:rPr>
                <w:color w:val="auto"/>
                <w:sz w:val="24"/>
              </w:rPr>
            </w:pPr>
            <w:r>
              <w:rPr>
                <w:color w:val="auto"/>
                <w:sz w:val="24"/>
              </w:rPr>
              <w:t>地理坐标</w:t>
            </w:r>
          </w:p>
        </w:tc>
        <w:tc>
          <w:tcPr>
            <w:tcW w:w="4476" w:type="pct"/>
            <w:gridSpan w:val="3"/>
            <w:vAlign w:val="center"/>
          </w:tcPr>
          <w:p>
            <w:pPr>
              <w:adjustRightInd w:val="0"/>
              <w:snapToGrid w:val="0"/>
              <w:jc w:val="center"/>
              <w:rPr>
                <w:color w:val="auto"/>
                <w:sz w:val="24"/>
              </w:rPr>
            </w:pPr>
            <w:r>
              <w:rPr>
                <w:color w:val="auto"/>
                <w:sz w:val="24"/>
              </w:rPr>
              <w:t>（东经</w:t>
            </w:r>
            <w:r>
              <w:rPr>
                <w:color w:val="auto"/>
                <w:sz w:val="24"/>
                <w:u w:val="single"/>
              </w:rPr>
              <w:t>10</w:t>
            </w:r>
            <w:r>
              <w:rPr>
                <w:rFonts w:hint="eastAsia"/>
                <w:color w:val="auto"/>
                <w:sz w:val="24"/>
                <w:u w:val="single"/>
                <w:lang w:val="en-US" w:eastAsia="zh-CN"/>
              </w:rPr>
              <w:t>9</w:t>
            </w:r>
            <w:r>
              <w:rPr>
                <w:color w:val="auto"/>
                <w:sz w:val="24"/>
              </w:rPr>
              <w:t>度</w:t>
            </w:r>
            <w:r>
              <w:rPr>
                <w:rFonts w:hint="eastAsia"/>
                <w:color w:val="auto"/>
                <w:sz w:val="24"/>
                <w:u w:val="single"/>
                <w:lang w:val="en-US" w:eastAsia="zh-CN"/>
              </w:rPr>
              <w:t>7</w:t>
            </w:r>
            <w:r>
              <w:rPr>
                <w:color w:val="auto"/>
                <w:sz w:val="24"/>
              </w:rPr>
              <w:t>分</w:t>
            </w:r>
            <w:r>
              <w:rPr>
                <w:rFonts w:hint="eastAsia"/>
                <w:color w:val="auto"/>
                <w:sz w:val="24"/>
                <w:u w:val="single"/>
                <w:lang w:val="en-US" w:eastAsia="zh-CN"/>
              </w:rPr>
              <w:t>14.559</w:t>
            </w:r>
            <w:r>
              <w:rPr>
                <w:color w:val="auto"/>
                <w:sz w:val="24"/>
              </w:rPr>
              <w:t>秒，北纬</w:t>
            </w:r>
            <w:r>
              <w:rPr>
                <w:color w:val="auto"/>
                <w:sz w:val="24"/>
                <w:u w:val="single"/>
              </w:rPr>
              <w:t>34</w:t>
            </w:r>
            <w:r>
              <w:rPr>
                <w:color w:val="auto"/>
                <w:sz w:val="24"/>
              </w:rPr>
              <w:t>度</w:t>
            </w:r>
            <w:r>
              <w:rPr>
                <w:rFonts w:hint="eastAsia"/>
                <w:color w:val="auto"/>
                <w:sz w:val="24"/>
                <w:u w:val="single"/>
                <w:lang w:val="en-US" w:eastAsia="zh-CN"/>
              </w:rPr>
              <w:t>16</w:t>
            </w:r>
            <w:r>
              <w:rPr>
                <w:color w:val="auto"/>
                <w:sz w:val="24"/>
              </w:rPr>
              <w:t>分</w:t>
            </w:r>
            <w:r>
              <w:rPr>
                <w:rFonts w:hint="eastAsia"/>
                <w:color w:val="auto"/>
                <w:sz w:val="24"/>
                <w:u w:val="single"/>
                <w:lang w:val="en-US" w:eastAsia="zh-CN"/>
              </w:rPr>
              <w:t>20.629</w:t>
            </w:r>
            <w:r>
              <w:rPr>
                <w:color w:val="auto"/>
                <w:sz w:val="24"/>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523" w:type="pct"/>
            <w:tcMar>
              <w:top w:w="16" w:type="dxa"/>
              <w:left w:w="16" w:type="dxa"/>
              <w:right w:w="16" w:type="dxa"/>
            </w:tcMar>
            <w:vAlign w:val="center"/>
          </w:tcPr>
          <w:p>
            <w:pPr>
              <w:adjustRightInd w:val="0"/>
              <w:snapToGrid w:val="0"/>
              <w:jc w:val="center"/>
              <w:rPr>
                <w:color w:val="auto"/>
                <w:sz w:val="24"/>
              </w:rPr>
            </w:pPr>
            <w:r>
              <w:rPr>
                <w:color w:val="auto"/>
                <w:sz w:val="24"/>
              </w:rPr>
              <w:t>国民经济</w:t>
            </w:r>
          </w:p>
          <w:p>
            <w:pPr>
              <w:adjustRightInd w:val="0"/>
              <w:snapToGrid w:val="0"/>
              <w:jc w:val="center"/>
              <w:rPr>
                <w:color w:val="auto"/>
                <w:sz w:val="24"/>
              </w:rPr>
            </w:pPr>
            <w:r>
              <w:rPr>
                <w:color w:val="auto"/>
                <w:sz w:val="24"/>
              </w:rPr>
              <w:t>行业类别</w:t>
            </w:r>
          </w:p>
        </w:tc>
        <w:tc>
          <w:tcPr>
            <w:tcW w:w="1793" w:type="pct"/>
            <w:vAlign w:val="center"/>
          </w:tcPr>
          <w:p>
            <w:pPr>
              <w:adjustRightInd w:val="0"/>
              <w:snapToGrid w:val="0"/>
              <w:jc w:val="center"/>
              <w:rPr>
                <w:color w:val="auto"/>
                <w:sz w:val="24"/>
              </w:rPr>
            </w:pPr>
            <w:r>
              <w:rPr>
                <w:color w:val="auto"/>
                <w:sz w:val="24"/>
              </w:rPr>
              <w:t>M7461</w:t>
            </w:r>
          </w:p>
          <w:p>
            <w:pPr>
              <w:adjustRightInd w:val="0"/>
              <w:snapToGrid w:val="0"/>
              <w:jc w:val="center"/>
              <w:rPr>
                <w:color w:val="auto"/>
                <w:sz w:val="24"/>
              </w:rPr>
            </w:pPr>
            <w:r>
              <w:rPr>
                <w:color w:val="auto"/>
                <w:sz w:val="24"/>
              </w:rPr>
              <w:t>环境保护监测</w:t>
            </w:r>
          </w:p>
        </w:tc>
        <w:tc>
          <w:tcPr>
            <w:tcW w:w="1102" w:type="pct"/>
            <w:vAlign w:val="center"/>
          </w:tcPr>
          <w:p>
            <w:pPr>
              <w:adjustRightInd w:val="0"/>
              <w:snapToGrid w:val="0"/>
              <w:jc w:val="center"/>
              <w:rPr>
                <w:color w:val="auto"/>
                <w:sz w:val="24"/>
              </w:rPr>
            </w:pPr>
            <w:r>
              <w:rPr>
                <w:color w:val="auto"/>
                <w:sz w:val="24"/>
              </w:rPr>
              <w:t>建设项目</w:t>
            </w:r>
          </w:p>
          <w:p>
            <w:pPr>
              <w:adjustRightInd w:val="0"/>
              <w:snapToGrid w:val="0"/>
              <w:jc w:val="center"/>
              <w:rPr>
                <w:color w:val="auto"/>
                <w:sz w:val="24"/>
              </w:rPr>
            </w:pPr>
            <w:r>
              <w:rPr>
                <w:color w:val="auto"/>
                <w:sz w:val="24"/>
              </w:rPr>
              <w:t>行业类别</w:t>
            </w:r>
          </w:p>
        </w:tc>
        <w:tc>
          <w:tcPr>
            <w:tcW w:w="1580" w:type="pct"/>
            <w:vAlign w:val="center"/>
          </w:tcPr>
          <w:p>
            <w:pPr>
              <w:adjustRightInd w:val="0"/>
              <w:snapToGrid w:val="0"/>
              <w:jc w:val="center"/>
              <w:rPr>
                <w:color w:val="auto"/>
                <w:sz w:val="24"/>
              </w:rPr>
            </w:pPr>
            <w:r>
              <w:rPr>
                <w:color w:val="auto"/>
                <w:sz w:val="24"/>
              </w:rPr>
              <w:t>四十五、研究和试验发展；98专业实验室、研发（试验）基地—其他（不产生实验废气、废水、危险废物的除外）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523" w:type="pct"/>
            <w:tcMar>
              <w:top w:w="16" w:type="dxa"/>
              <w:left w:w="16" w:type="dxa"/>
              <w:right w:w="16" w:type="dxa"/>
            </w:tcMar>
            <w:vAlign w:val="center"/>
          </w:tcPr>
          <w:p>
            <w:pPr>
              <w:adjustRightInd w:val="0"/>
              <w:snapToGrid w:val="0"/>
              <w:jc w:val="center"/>
              <w:rPr>
                <w:color w:val="auto"/>
                <w:sz w:val="24"/>
              </w:rPr>
            </w:pPr>
            <w:r>
              <w:rPr>
                <w:color w:val="auto"/>
                <w:sz w:val="24"/>
              </w:rPr>
              <w:t>建设性质</w:t>
            </w:r>
          </w:p>
        </w:tc>
        <w:tc>
          <w:tcPr>
            <w:tcW w:w="1793" w:type="pct"/>
            <w:vAlign w:val="center"/>
          </w:tcPr>
          <w:p>
            <w:pPr>
              <w:adjustRightInd w:val="0"/>
              <w:snapToGrid w:val="0"/>
              <w:jc w:val="left"/>
              <w:rPr>
                <w:color w:val="auto"/>
                <w:sz w:val="24"/>
              </w:rPr>
            </w:pPr>
            <w:r>
              <w:rPr>
                <w:color w:val="auto"/>
                <w:sz w:val="24"/>
              </w:rPr>
              <w:sym w:font="Wingdings 2" w:char="0052"/>
            </w:r>
            <w:r>
              <w:rPr>
                <w:color w:val="auto"/>
                <w:sz w:val="24"/>
              </w:rPr>
              <w:t>新建（迁建）</w:t>
            </w:r>
          </w:p>
          <w:p>
            <w:pPr>
              <w:adjustRightInd w:val="0"/>
              <w:snapToGrid w:val="0"/>
              <w:jc w:val="left"/>
              <w:rPr>
                <w:color w:val="auto"/>
                <w:sz w:val="24"/>
              </w:rPr>
            </w:pPr>
            <w:r>
              <w:rPr>
                <w:color w:val="auto"/>
                <w:sz w:val="24"/>
              </w:rPr>
              <w:sym w:font="Wingdings 2" w:char="00A3"/>
            </w:r>
            <w:r>
              <w:rPr>
                <w:color w:val="auto"/>
                <w:sz w:val="24"/>
              </w:rPr>
              <w:t>改建</w:t>
            </w:r>
          </w:p>
          <w:p>
            <w:pPr>
              <w:adjustRightInd w:val="0"/>
              <w:snapToGrid w:val="0"/>
              <w:jc w:val="left"/>
              <w:rPr>
                <w:color w:val="auto"/>
                <w:sz w:val="24"/>
              </w:rPr>
            </w:pPr>
            <w:r>
              <w:rPr>
                <w:color w:val="auto"/>
                <w:sz w:val="24"/>
              </w:rPr>
              <w:sym w:font="Wingdings 2" w:char="00A3"/>
            </w:r>
            <w:r>
              <w:rPr>
                <w:color w:val="auto"/>
                <w:sz w:val="24"/>
              </w:rPr>
              <w:t>扩建</w:t>
            </w:r>
          </w:p>
          <w:p>
            <w:pPr>
              <w:adjustRightInd w:val="0"/>
              <w:snapToGrid w:val="0"/>
              <w:jc w:val="left"/>
              <w:rPr>
                <w:color w:val="auto"/>
                <w:sz w:val="24"/>
              </w:rPr>
            </w:pPr>
            <w:r>
              <w:rPr>
                <w:color w:val="auto"/>
                <w:sz w:val="24"/>
              </w:rPr>
              <w:sym w:font="Wingdings 2" w:char="00A3"/>
            </w:r>
            <w:r>
              <w:rPr>
                <w:color w:val="auto"/>
                <w:sz w:val="24"/>
              </w:rPr>
              <w:t>技术改造</w:t>
            </w:r>
          </w:p>
        </w:tc>
        <w:tc>
          <w:tcPr>
            <w:tcW w:w="1102" w:type="pct"/>
            <w:vAlign w:val="center"/>
          </w:tcPr>
          <w:p>
            <w:pPr>
              <w:adjustRightInd w:val="0"/>
              <w:snapToGrid w:val="0"/>
              <w:jc w:val="center"/>
              <w:rPr>
                <w:color w:val="auto"/>
                <w:sz w:val="24"/>
              </w:rPr>
            </w:pPr>
            <w:r>
              <w:rPr>
                <w:color w:val="auto"/>
                <w:sz w:val="24"/>
              </w:rPr>
              <w:t>建设项目</w:t>
            </w:r>
          </w:p>
          <w:p>
            <w:pPr>
              <w:adjustRightInd w:val="0"/>
              <w:snapToGrid w:val="0"/>
              <w:jc w:val="center"/>
              <w:rPr>
                <w:color w:val="auto"/>
                <w:sz w:val="24"/>
              </w:rPr>
            </w:pPr>
            <w:r>
              <w:rPr>
                <w:color w:val="auto"/>
                <w:sz w:val="24"/>
              </w:rPr>
              <w:t>申报情形</w:t>
            </w:r>
          </w:p>
        </w:tc>
        <w:tc>
          <w:tcPr>
            <w:tcW w:w="1580" w:type="pct"/>
            <w:vAlign w:val="center"/>
          </w:tcPr>
          <w:p>
            <w:pPr>
              <w:adjustRightInd w:val="0"/>
              <w:snapToGrid w:val="0"/>
              <w:jc w:val="left"/>
              <w:rPr>
                <w:color w:val="auto"/>
                <w:sz w:val="24"/>
              </w:rPr>
            </w:pPr>
            <w:r>
              <w:rPr>
                <w:color w:val="auto"/>
                <w:sz w:val="24"/>
              </w:rPr>
              <w:sym w:font="Wingdings 2" w:char="0052"/>
            </w:r>
            <w:r>
              <w:rPr>
                <w:color w:val="auto"/>
                <w:sz w:val="24"/>
              </w:rPr>
              <w:t xml:space="preserve">首次申报项目     </w:t>
            </w:r>
          </w:p>
          <w:p>
            <w:pPr>
              <w:adjustRightInd w:val="0"/>
              <w:snapToGrid w:val="0"/>
              <w:jc w:val="left"/>
              <w:rPr>
                <w:color w:val="auto"/>
                <w:sz w:val="24"/>
              </w:rPr>
            </w:pPr>
            <w:r>
              <w:rPr>
                <w:color w:val="auto"/>
                <w:sz w:val="24"/>
              </w:rPr>
              <w:sym w:font="Wingdings 2" w:char="00A3"/>
            </w:r>
            <w:r>
              <w:rPr>
                <w:color w:val="auto"/>
                <w:sz w:val="24"/>
              </w:rPr>
              <w:t>不予批准后再次申报项目</w:t>
            </w:r>
          </w:p>
          <w:p>
            <w:pPr>
              <w:adjustRightInd w:val="0"/>
              <w:snapToGrid w:val="0"/>
              <w:jc w:val="left"/>
              <w:rPr>
                <w:color w:val="auto"/>
                <w:sz w:val="24"/>
              </w:rPr>
            </w:pPr>
            <w:r>
              <w:rPr>
                <w:color w:val="auto"/>
                <w:sz w:val="24"/>
              </w:rPr>
              <w:sym w:font="Wingdings 2" w:char="00A3"/>
            </w:r>
            <w:r>
              <w:rPr>
                <w:color w:val="auto"/>
                <w:sz w:val="24"/>
              </w:rPr>
              <w:t xml:space="preserve">超五年重新审核项目     </w:t>
            </w:r>
          </w:p>
          <w:p>
            <w:pPr>
              <w:adjustRightInd w:val="0"/>
              <w:snapToGrid w:val="0"/>
              <w:jc w:val="left"/>
              <w:rPr>
                <w:color w:val="auto"/>
                <w:sz w:val="24"/>
              </w:rPr>
            </w:pPr>
            <w:r>
              <w:rPr>
                <w:color w:val="auto"/>
                <w:sz w:val="24"/>
              </w:rPr>
              <w:sym w:font="Wingdings 2" w:char="00A3"/>
            </w:r>
            <w:r>
              <w:rPr>
                <w:color w:val="auto"/>
                <w:sz w:val="24"/>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523" w:type="pct"/>
            <w:tcMar>
              <w:top w:w="16" w:type="dxa"/>
              <w:left w:w="16" w:type="dxa"/>
              <w:right w:w="16" w:type="dxa"/>
            </w:tcMar>
            <w:vAlign w:val="center"/>
          </w:tcPr>
          <w:p>
            <w:pPr>
              <w:adjustRightInd w:val="0"/>
              <w:snapToGrid w:val="0"/>
              <w:jc w:val="center"/>
              <w:rPr>
                <w:color w:val="auto"/>
                <w:sz w:val="24"/>
              </w:rPr>
            </w:pPr>
            <w:r>
              <w:rPr>
                <w:color w:val="auto"/>
                <w:sz w:val="24"/>
              </w:rPr>
              <w:t>项目审批（核准/</w:t>
            </w:r>
          </w:p>
          <w:p>
            <w:pPr>
              <w:adjustRightInd w:val="0"/>
              <w:snapToGrid w:val="0"/>
              <w:jc w:val="center"/>
              <w:rPr>
                <w:color w:val="auto"/>
                <w:sz w:val="24"/>
              </w:rPr>
            </w:pPr>
            <w:r>
              <w:rPr>
                <w:color w:val="auto"/>
                <w:sz w:val="24"/>
              </w:rPr>
              <w:t>备案）部门</w:t>
            </w:r>
          </w:p>
        </w:tc>
        <w:tc>
          <w:tcPr>
            <w:tcW w:w="1793" w:type="pct"/>
            <w:vAlign w:val="center"/>
          </w:tcPr>
          <w:p>
            <w:pPr>
              <w:adjustRightInd w:val="0"/>
              <w:snapToGrid w:val="0"/>
              <w:jc w:val="center"/>
              <w:rPr>
                <w:rFonts w:hint="eastAsia" w:eastAsia="宋体"/>
                <w:color w:val="auto"/>
                <w:sz w:val="24"/>
                <w:lang w:eastAsia="zh-CN"/>
              </w:rPr>
            </w:pPr>
            <w:r>
              <w:rPr>
                <w:rFonts w:hint="eastAsia"/>
                <w:color w:val="auto"/>
                <w:sz w:val="24"/>
                <w:lang w:val="en-US" w:eastAsia="zh-CN"/>
              </w:rPr>
              <w:t>/</w:t>
            </w:r>
          </w:p>
        </w:tc>
        <w:tc>
          <w:tcPr>
            <w:tcW w:w="1102" w:type="pct"/>
            <w:vAlign w:val="center"/>
          </w:tcPr>
          <w:p>
            <w:pPr>
              <w:adjustRightInd w:val="0"/>
              <w:snapToGrid w:val="0"/>
              <w:jc w:val="center"/>
              <w:rPr>
                <w:color w:val="auto"/>
                <w:sz w:val="24"/>
              </w:rPr>
            </w:pPr>
            <w:r>
              <w:rPr>
                <w:color w:val="auto"/>
                <w:sz w:val="24"/>
              </w:rPr>
              <w:t>项目审批（核准/</w:t>
            </w:r>
          </w:p>
          <w:p>
            <w:pPr>
              <w:adjustRightInd w:val="0"/>
              <w:snapToGrid w:val="0"/>
              <w:jc w:val="center"/>
              <w:rPr>
                <w:color w:val="auto"/>
                <w:sz w:val="24"/>
              </w:rPr>
            </w:pPr>
            <w:r>
              <w:rPr>
                <w:color w:val="auto"/>
                <w:sz w:val="24"/>
              </w:rPr>
              <w:t>备案）文号</w:t>
            </w:r>
          </w:p>
        </w:tc>
        <w:tc>
          <w:tcPr>
            <w:tcW w:w="1580" w:type="pct"/>
            <w:vAlign w:val="center"/>
          </w:tcPr>
          <w:p>
            <w:pPr>
              <w:adjustRightInd w:val="0"/>
              <w:snapToGrid w:val="0"/>
              <w:jc w:val="center"/>
              <w:rPr>
                <w:color w:val="auto"/>
                <w:sz w:val="24"/>
              </w:rPr>
            </w:pPr>
            <w:r>
              <w:rPr>
                <w:color w:val="auto"/>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4" w:hRule="atLeast"/>
          <w:jc w:val="center"/>
        </w:trPr>
        <w:tc>
          <w:tcPr>
            <w:tcW w:w="523" w:type="pct"/>
            <w:tcMar>
              <w:top w:w="16" w:type="dxa"/>
              <w:left w:w="16" w:type="dxa"/>
              <w:right w:w="16" w:type="dxa"/>
            </w:tcMar>
            <w:vAlign w:val="center"/>
          </w:tcPr>
          <w:p>
            <w:pPr>
              <w:adjustRightInd w:val="0"/>
              <w:snapToGrid w:val="0"/>
              <w:jc w:val="center"/>
              <w:rPr>
                <w:color w:val="auto"/>
                <w:sz w:val="24"/>
              </w:rPr>
            </w:pPr>
            <w:r>
              <w:rPr>
                <w:color w:val="auto"/>
                <w:sz w:val="24"/>
              </w:rPr>
              <w:t>总投资（万元）</w:t>
            </w:r>
          </w:p>
        </w:tc>
        <w:tc>
          <w:tcPr>
            <w:tcW w:w="1793" w:type="pct"/>
            <w:vAlign w:val="center"/>
          </w:tcPr>
          <w:p>
            <w:pPr>
              <w:adjustRightInd w:val="0"/>
              <w:snapToGrid w:val="0"/>
              <w:jc w:val="center"/>
              <w:rPr>
                <w:rFonts w:hint="default" w:eastAsia="宋体"/>
                <w:color w:val="auto"/>
                <w:sz w:val="24"/>
                <w:lang w:val="en-US" w:eastAsia="zh-CN"/>
              </w:rPr>
            </w:pPr>
            <w:r>
              <w:rPr>
                <w:rFonts w:hint="eastAsia"/>
                <w:color w:val="auto"/>
                <w:sz w:val="24"/>
                <w:lang w:val="en-US" w:eastAsia="zh-CN"/>
              </w:rPr>
              <w:t>200</w:t>
            </w:r>
          </w:p>
        </w:tc>
        <w:tc>
          <w:tcPr>
            <w:tcW w:w="1102" w:type="pct"/>
            <w:tcMar>
              <w:top w:w="16" w:type="dxa"/>
              <w:left w:w="16" w:type="dxa"/>
              <w:right w:w="16" w:type="dxa"/>
            </w:tcMar>
            <w:vAlign w:val="center"/>
          </w:tcPr>
          <w:p>
            <w:pPr>
              <w:adjustRightInd w:val="0"/>
              <w:snapToGrid w:val="0"/>
              <w:jc w:val="center"/>
              <w:rPr>
                <w:color w:val="auto"/>
                <w:sz w:val="24"/>
              </w:rPr>
            </w:pPr>
            <w:r>
              <w:rPr>
                <w:color w:val="auto"/>
                <w:sz w:val="24"/>
              </w:rPr>
              <w:t>环保投资（万元）</w:t>
            </w:r>
          </w:p>
        </w:tc>
        <w:tc>
          <w:tcPr>
            <w:tcW w:w="1580" w:type="pct"/>
            <w:vAlign w:val="center"/>
          </w:tcPr>
          <w:p>
            <w:pPr>
              <w:adjustRightInd w:val="0"/>
              <w:snapToGrid w:val="0"/>
              <w:jc w:val="center"/>
              <w:rPr>
                <w:rFonts w:hint="default" w:eastAsia="宋体"/>
                <w:color w:val="auto"/>
                <w:sz w:val="24"/>
                <w:lang w:val="en-US" w:eastAsia="zh-CN"/>
              </w:rPr>
            </w:pPr>
            <w:r>
              <w:rPr>
                <w:rFonts w:hint="eastAsia"/>
                <w:color w:val="auto"/>
                <w:sz w:val="24"/>
                <w:lang w:val="en-US" w:eastAsia="zh-CN"/>
              </w:rPr>
              <w:t>17.2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523" w:type="pct"/>
            <w:tcMar>
              <w:top w:w="16" w:type="dxa"/>
              <w:left w:w="16" w:type="dxa"/>
              <w:right w:w="16" w:type="dxa"/>
            </w:tcMar>
            <w:vAlign w:val="center"/>
          </w:tcPr>
          <w:p>
            <w:pPr>
              <w:adjustRightInd w:val="0"/>
              <w:snapToGrid w:val="0"/>
              <w:jc w:val="center"/>
              <w:rPr>
                <w:color w:val="auto"/>
                <w:sz w:val="24"/>
              </w:rPr>
            </w:pPr>
            <w:r>
              <w:rPr>
                <w:color w:val="auto"/>
                <w:sz w:val="24"/>
              </w:rPr>
              <w:t>环保投资占比（%）</w:t>
            </w:r>
          </w:p>
        </w:tc>
        <w:tc>
          <w:tcPr>
            <w:tcW w:w="1793" w:type="pct"/>
            <w:vAlign w:val="center"/>
          </w:tcPr>
          <w:p>
            <w:pPr>
              <w:adjustRightInd w:val="0"/>
              <w:snapToGrid w:val="0"/>
              <w:jc w:val="center"/>
              <w:rPr>
                <w:rFonts w:hint="default"/>
                <w:color w:val="auto"/>
                <w:sz w:val="24"/>
                <w:lang w:val="en-US"/>
              </w:rPr>
            </w:pPr>
            <w:r>
              <w:rPr>
                <w:rFonts w:hint="eastAsia"/>
                <w:color w:val="auto"/>
                <w:sz w:val="24"/>
                <w:lang w:val="en-US" w:eastAsia="zh-CN"/>
              </w:rPr>
              <w:t>8.6</w:t>
            </w:r>
          </w:p>
        </w:tc>
        <w:tc>
          <w:tcPr>
            <w:tcW w:w="1102" w:type="pct"/>
            <w:tcMar>
              <w:top w:w="16" w:type="dxa"/>
              <w:left w:w="16" w:type="dxa"/>
              <w:right w:w="16" w:type="dxa"/>
            </w:tcMar>
            <w:vAlign w:val="center"/>
          </w:tcPr>
          <w:p>
            <w:pPr>
              <w:adjustRightInd w:val="0"/>
              <w:snapToGrid w:val="0"/>
              <w:jc w:val="center"/>
              <w:rPr>
                <w:color w:val="auto"/>
                <w:sz w:val="24"/>
              </w:rPr>
            </w:pPr>
            <w:r>
              <w:rPr>
                <w:color w:val="auto"/>
                <w:sz w:val="24"/>
              </w:rPr>
              <w:t>施工工期</w:t>
            </w:r>
          </w:p>
        </w:tc>
        <w:tc>
          <w:tcPr>
            <w:tcW w:w="1580" w:type="pct"/>
            <w:vAlign w:val="center"/>
          </w:tcPr>
          <w:p>
            <w:pPr>
              <w:adjustRightInd w:val="0"/>
              <w:snapToGrid w:val="0"/>
              <w:jc w:val="center"/>
              <w:rPr>
                <w:color w:val="auto"/>
                <w:sz w:val="24"/>
              </w:rPr>
            </w:pPr>
            <w:r>
              <w:rPr>
                <w:rFonts w:hint="eastAsia"/>
                <w:color w:val="auto"/>
                <w:sz w:val="24"/>
                <w:lang w:val="en-US" w:eastAsia="zh-CN"/>
              </w:rPr>
              <w:t>4</w:t>
            </w:r>
            <w:r>
              <w:rPr>
                <w:color w:val="auto"/>
                <w:sz w:val="24"/>
              </w:rPr>
              <w:t>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523" w:type="pct"/>
            <w:tcMar>
              <w:top w:w="16" w:type="dxa"/>
              <w:left w:w="16" w:type="dxa"/>
              <w:right w:w="16" w:type="dxa"/>
            </w:tcMar>
            <w:vAlign w:val="center"/>
          </w:tcPr>
          <w:p>
            <w:pPr>
              <w:adjustRightInd w:val="0"/>
              <w:snapToGrid w:val="0"/>
              <w:jc w:val="center"/>
              <w:rPr>
                <w:color w:val="auto"/>
                <w:sz w:val="24"/>
              </w:rPr>
            </w:pPr>
            <w:r>
              <w:rPr>
                <w:color w:val="auto"/>
                <w:sz w:val="24"/>
              </w:rPr>
              <w:t>是否开工建设</w:t>
            </w:r>
          </w:p>
        </w:tc>
        <w:tc>
          <w:tcPr>
            <w:tcW w:w="1793" w:type="pct"/>
            <w:vAlign w:val="center"/>
          </w:tcPr>
          <w:p>
            <w:pPr>
              <w:adjustRightInd w:val="0"/>
              <w:snapToGrid w:val="0"/>
              <w:rPr>
                <w:color w:val="auto"/>
                <w:sz w:val="24"/>
              </w:rPr>
            </w:pPr>
            <w:r>
              <w:rPr>
                <w:color w:val="auto"/>
                <w:sz w:val="24"/>
              </w:rPr>
              <w:sym w:font="Wingdings 2" w:char="0052"/>
            </w:r>
            <w:r>
              <w:rPr>
                <w:color w:val="auto"/>
                <w:sz w:val="24"/>
              </w:rPr>
              <w:t>否</w:t>
            </w:r>
          </w:p>
          <w:p>
            <w:pPr>
              <w:adjustRightInd w:val="0"/>
              <w:snapToGrid w:val="0"/>
              <w:rPr>
                <w:color w:val="auto"/>
                <w:sz w:val="24"/>
              </w:rPr>
            </w:pPr>
            <w:r>
              <w:rPr>
                <w:color w:val="auto"/>
                <w:sz w:val="24"/>
              </w:rPr>
              <w:sym w:font="Wingdings 2" w:char="00A3"/>
            </w:r>
            <w:r>
              <w:rPr>
                <w:color w:val="auto"/>
                <w:sz w:val="24"/>
              </w:rPr>
              <w:t>是</w:t>
            </w:r>
          </w:p>
        </w:tc>
        <w:tc>
          <w:tcPr>
            <w:tcW w:w="1102" w:type="pct"/>
            <w:tcMar>
              <w:top w:w="16" w:type="dxa"/>
              <w:left w:w="16" w:type="dxa"/>
              <w:right w:w="16" w:type="dxa"/>
            </w:tcMar>
            <w:vAlign w:val="center"/>
          </w:tcPr>
          <w:p>
            <w:pPr>
              <w:adjustRightInd w:val="0"/>
              <w:snapToGrid w:val="0"/>
              <w:jc w:val="center"/>
              <w:rPr>
                <w:color w:val="auto"/>
                <w:sz w:val="24"/>
              </w:rPr>
            </w:pPr>
            <w:r>
              <w:rPr>
                <w:color w:val="auto"/>
                <w:spacing w:val="-6"/>
                <w:sz w:val="24"/>
              </w:rPr>
              <w:t>用地面积（m</w:t>
            </w:r>
            <w:r>
              <w:rPr>
                <w:color w:val="auto"/>
                <w:spacing w:val="-6"/>
                <w:sz w:val="24"/>
                <w:vertAlign w:val="superscript"/>
              </w:rPr>
              <w:t>2</w:t>
            </w:r>
            <w:r>
              <w:rPr>
                <w:color w:val="auto"/>
                <w:spacing w:val="-6"/>
                <w:sz w:val="24"/>
              </w:rPr>
              <w:t>）</w:t>
            </w:r>
          </w:p>
        </w:tc>
        <w:tc>
          <w:tcPr>
            <w:tcW w:w="1580" w:type="pct"/>
            <w:vAlign w:val="center"/>
          </w:tcPr>
          <w:p>
            <w:pPr>
              <w:adjustRightInd w:val="0"/>
              <w:snapToGrid w:val="0"/>
              <w:jc w:val="center"/>
              <w:rPr>
                <w:color w:val="auto"/>
                <w:sz w:val="24"/>
              </w:rPr>
            </w:pPr>
            <w:r>
              <w:rPr>
                <w:rFonts w:hint="eastAsia"/>
                <w:color w:val="auto"/>
                <w:sz w:val="24"/>
                <w:lang w:val="en-US" w:eastAsia="zh-CN"/>
              </w:rPr>
              <w:t>787</w:t>
            </w:r>
            <w:r>
              <w:rPr>
                <w:color w:val="auto"/>
                <w:sz w:val="24"/>
              </w:rPr>
              <w:t>m</w:t>
            </w:r>
            <w:r>
              <w:rPr>
                <w:color w:val="auto"/>
                <w:sz w:val="24"/>
                <w:vertAlign w:val="superscript"/>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523" w:type="pct"/>
            <w:vAlign w:val="center"/>
          </w:tcPr>
          <w:p>
            <w:pPr>
              <w:autoSpaceDE w:val="0"/>
              <w:autoSpaceDN w:val="0"/>
              <w:adjustRightInd w:val="0"/>
              <w:snapToGrid w:val="0"/>
              <w:jc w:val="center"/>
              <w:rPr>
                <w:color w:val="auto"/>
                <w:kern w:val="0"/>
                <w:sz w:val="24"/>
              </w:rPr>
            </w:pPr>
            <w:r>
              <w:rPr>
                <w:color w:val="auto"/>
                <w:kern w:val="0"/>
                <w:sz w:val="24"/>
              </w:rPr>
              <w:t>专项评价设置情况</w:t>
            </w:r>
          </w:p>
        </w:tc>
        <w:tc>
          <w:tcPr>
            <w:tcW w:w="4476" w:type="pct"/>
            <w:gridSpan w:val="3"/>
            <w:vAlign w:val="center"/>
          </w:tcPr>
          <w:p>
            <w:pPr>
              <w:autoSpaceDE w:val="0"/>
              <w:autoSpaceDN w:val="0"/>
              <w:adjustRightInd w:val="0"/>
              <w:snapToGrid w:val="0"/>
              <w:jc w:val="center"/>
              <w:rPr>
                <w:color w:val="auto"/>
                <w:kern w:val="0"/>
                <w:sz w:val="24"/>
              </w:rPr>
            </w:pPr>
            <w:r>
              <w:rPr>
                <w:color w:val="auto"/>
                <w:kern w:val="0"/>
                <w:sz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523" w:type="pct"/>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color w:val="auto"/>
                <w:kern w:val="0"/>
                <w:sz w:val="24"/>
              </w:rPr>
            </w:pPr>
            <w:r>
              <w:rPr>
                <w:color w:val="auto"/>
                <w:sz w:val="24"/>
              </w:rPr>
              <w:t>规划情况</w:t>
            </w:r>
          </w:p>
        </w:tc>
        <w:tc>
          <w:tcPr>
            <w:tcW w:w="4476" w:type="pct"/>
            <w:gridSpan w:val="3"/>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hint="eastAsia"/>
                <w:color w:val="auto"/>
                <w:kern w:val="0"/>
                <w:sz w:val="24"/>
                <w:lang w:eastAsia="zh-CN"/>
              </w:rPr>
            </w:pPr>
            <w:r>
              <w:rPr>
                <w:rFonts w:hint="default" w:ascii="Times New Roman" w:hAnsi="Times New Roman" w:eastAsia="宋体" w:cs="Times New Roman"/>
                <w:color w:val="000000"/>
                <w:sz w:val="24"/>
                <w:szCs w:val="24"/>
                <w:lang w:val="en-US" w:eastAsia="zh-CN"/>
              </w:rPr>
              <w:t>规划名称：</w:t>
            </w:r>
            <w:r>
              <w:rPr>
                <w:rFonts w:hint="eastAsia"/>
                <w:color w:val="auto"/>
                <w:kern w:val="0"/>
                <w:sz w:val="24"/>
                <w:lang w:eastAsia="zh-CN"/>
              </w:rPr>
              <w:t>《</w:t>
            </w:r>
            <w:r>
              <w:rPr>
                <w:color w:val="auto"/>
                <w:kern w:val="0"/>
                <w:sz w:val="24"/>
              </w:rPr>
              <w:t>西安现代纺织产业园规划</w:t>
            </w:r>
            <w:r>
              <w:rPr>
                <w:rFonts w:hint="eastAsia"/>
                <w:color w:val="auto"/>
                <w:kern w:val="0"/>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pPr>
            <w:r>
              <w:rPr>
                <w:rFonts w:hint="default" w:ascii="Times New Roman" w:hAnsi="Times New Roman" w:eastAsia="宋体" w:cs="Times New Roman"/>
                <w:color w:val="000000"/>
                <w:sz w:val="24"/>
                <w:szCs w:val="24"/>
                <w:lang w:val="en-US" w:eastAsia="zh-CN"/>
              </w:rPr>
              <w:t>审批机关：西安市人民政府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523" w:type="pct"/>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color w:val="auto"/>
                <w:kern w:val="0"/>
                <w:sz w:val="24"/>
              </w:rPr>
            </w:pPr>
            <w:r>
              <w:rPr>
                <w:color w:val="auto"/>
                <w:sz w:val="24"/>
              </w:rPr>
              <w:t>规划环境影响评价情况</w:t>
            </w:r>
          </w:p>
        </w:tc>
        <w:tc>
          <w:tcPr>
            <w:tcW w:w="4476" w:type="pct"/>
            <w:gridSpan w:val="3"/>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hint="eastAsia" w:ascii="Times New Roman" w:hAnsi="Times New Roman" w:eastAsia="宋体" w:cs="Times New Roman"/>
                <w:color w:val="000000"/>
                <w:sz w:val="24"/>
                <w:szCs w:val="24"/>
                <w:lang w:val="en-US" w:eastAsia="zh-CN"/>
              </w:rPr>
            </w:pPr>
            <w:r>
              <w:rPr>
                <w:rFonts w:hint="eastAsia" w:ascii="Times New Roman" w:hAnsi="Times New Roman" w:eastAsia="宋体" w:cs="Times New Roman"/>
                <w:color w:val="000000"/>
                <w:sz w:val="24"/>
                <w:szCs w:val="24"/>
                <w:lang w:val="en-US" w:eastAsia="zh-CN"/>
              </w:rPr>
              <w:t>文件名称：《西安现代纺织产业园规划环境影响报告书》</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hint="default" w:ascii="Times New Roman" w:hAnsi="Times New Roman" w:eastAsia="宋体" w:cs="Times New Roman"/>
                <w:color w:val="000000"/>
                <w:sz w:val="24"/>
                <w:szCs w:val="24"/>
                <w:lang w:val="en-US" w:eastAsia="zh-CN"/>
              </w:rPr>
            </w:pPr>
            <w:r>
              <w:rPr>
                <w:rFonts w:hint="eastAsia" w:ascii="Times New Roman" w:hAnsi="Times New Roman" w:eastAsia="宋体" w:cs="Times New Roman"/>
                <w:color w:val="000000"/>
                <w:sz w:val="24"/>
                <w:szCs w:val="24"/>
                <w:lang w:val="en-US" w:eastAsia="zh-CN"/>
              </w:rPr>
              <w:t>召集审查机关：西安</w:t>
            </w:r>
            <w:r>
              <w:rPr>
                <w:rFonts w:hint="default" w:ascii="Times New Roman" w:hAnsi="Times New Roman" w:eastAsia="宋体" w:cs="Times New Roman"/>
                <w:color w:val="000000"/>
                <w:sz w:val="24"/>
                <w:szCs w:val="24"/>
                <w:lang w:val="en-US" w:eastAsia="zh-CN"/>
              </w:rPr>
              <w:t>市生态环境局（原西安市环境保护局）</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hint="default"/>
                <w:lang w:val="en-US"/>
              </w:rPr>
            </w:pPr>
            <w:r>
              <w:rPr>
                <w:rFonts w:hint="default" w:ascii="Times New Roman" w:hAnsi="Times New Roman" w:eastAsia="宋体" w:cs="Times New Roman"/>
                <w:color w:val="000000"/>
                <w:sz w:val="24"/>
                <w:szCs w:val="24"/>
                <w:lang w:val="en-US" w:eastAsia="zh-CN"/>
              </w:rPr>
              <w:t>审查文件名称及文号：《西安市环境保护局关于</w:t>
            </w:r>
            <w:r>
              <w:rPr>
                <w:rFonts w:hint="eastAsia" w:ascii="Times New Roman" w:hAnsi="Times New Roman" w:eastAsia="宋体" w:cs="Times New Roman"/>
                <w:color w:val="000000"/>
                <w:sz w:val="24"/>
                <w:szCs w:val="24"/>
                <w:lang w:val="en-US" w:eastAsia="zh-CN"/>
              </w:rPr>
              <w:t>西</w:t>
            </w:r>
            <w:r>
              <w:rPr>
                <w:rFonts w:hint="default" w:ascii="Times New Roman" w:hAnsi="Times New Roman" w:eastAsia="宋体" w:cs="Times New Roman"/>
                <w:color w:val="000000"/>
                <w:sz w:val="24"/>
                <w:szCs w:val="24"/>
                <w:lang w:val="en-US" w:eastAsia="zh-CN"/>
              </w:rPr>
              <w:t>安现代纺织产业园规划环境影响报告书审查意见的函》（市环函[2012]28号）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523" w:type="pct"/>
            <w:vAlign w:val="center"/>
          </w:tcPr>
          <w:p>
            <w:pPr>
              <w:autoSpaceDE w:val="0"/>
              <w:autoSpaceDN w:val="0"/>
              <w:adjustRightInd w:val="0"/>
              <w:snapToGrid w:val="0"/>
              <w:jc w:val="center"/>
              <w:rPr>
                <w:color w:val="auto"/>
                <w:kern w:val="0"/>
                <w:sz w:val="24"/>
              </w:rPr>
            </w:pPr>
            <w:r>
              <w:rPr>
                <w:color w:val="auto"/>
                <w:kern w:val="0"/>
                <w:sz w:val="24"/>
              </w:rPr>
              <w:t>规划及规划环境影响评价符合性分析</w:t>
            </w:r>
          </w:p>
        </w:tc>
        <w:tc>
          <w:tcPr>
            <w:tcW w:w="4476" w:type="pct"/>
            <w:gridSpan w:val="3"/>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b/>
                <w:bCs/>
                <w:color w:val="auto"/>
                <w:sz w:val="24"/>
                <w:szCs w:val="24"/>
                <w:lang w:val="en-US" w:eastAsia="zh-CN"/>
              </w:rPr>
            </w:pPr>
            <w:r>
              <w:rPr>
                <w:rFonts w:hint="eastAsia" w:ascii="Times New Roman" w:hAnsi="Times New Roman" w:cs="Times New Roman"/>
                <w:b/>
                <w:bCs/>
                <w:color w:val="auto"/>
                <w:sz w:val="24"/>
                <w:szCs w:val="24"/>
                <w:lang w:val="en-US" w:eastAsia="zh-CN"/>
              </w:rPr>
              <w:t>表1-1 本项目与规划及规划环评的符合性分析</w:t>
            </w:r>
          </w:p>
          <w:tbl>
            <w:tblPr>
              <w:tblStyle w:val="29"/>
              <w:tblW w:w="7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3642"/>
              <w:gridCol w:w="2664"/>
              <w:gridCol w:w="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文件</w:t>
                  </w: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名称</w:t>
                  </w:r>
                </w:p>
              </w:tc>
              <w:tc>
                <w:tcPr>
                  <w:tcW w:w="36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要求</w:t>
                  </w:r>
                </w:p>
              </w:tc>
              <w:tc>
                <w:tcPr>
                  <w:tcW w:w="26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项目情况</w:t>
                  </w:r>
                </w:p>
              </w:tc>
              <w:tc>
                <w:tcPr>
                  <w:tcW w:w="7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themeColor="text1"/>
                      <w:sz w:val="21"/>
                      <w:szCs w:val="21"/>
                      <w:vertAlign w:val="baseline"/>
                      <w14:textFill>
                        <w14:solidFill>
                          <w14:schemeClr w14:val="tx1"/>
                        </w14:solidFill>
                      </w14:textFill>
                    </w:rPr>
                  </w:pP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《西安现代纺织产业园规划》</w:t>
                  </w:r>
                </w:p>
              </w:tc>
              <w:tc>
                <w:tcPr>
                  <w:tcW w:w="3642" w:type="dxa"/>
                  <w:noWrap w:val="0"/>
                  <w:vAlign w:val="center"/>
                </w:tcPr>
                <w:p>
                  <w:pPr>
                    <w:jc w:val="left"/>
                    <w:rPr>
                      <w:rFonts w:hint="eastAsia"/>
                      <w:color w:val="000000" w:themeColor="text1"/>
                      <w:spacing w:val="-2"/>
                      <w:szCs w:val="24"/>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规划范围：</w:t>
                  </w:r>
                  <w:r>
                    <w:rPr>
                      <w:color w:val="000000" w:themeColor="text1"/>
                      <w14:textFill>
                        <w14:solidFill>
                          <w14:schemeClr w14:val="tx1"/>
                        </w14:solidFill>
                      </w14:textFill>
                    </w:rPr>
                    <w:t>北至庆华厂防护绿地，东至庆华厂库区，南至老牛坡遗址西侧，西至灞河，规划总用地面积434.7ha。</w:t>
                  </w:r>
                </w:p>
              </w:tc>
              <w:tc>
                <w:tcPr>
                  <w:tcW w:w="26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本项目</w:t>
                  </w:r>
                  <w:r>
                    <w:rPr>
                      <w:rFonts w:hint="eastAsia" w:cs="Times New Roman"/>
                      <w:color w:val="000000" w:themeColor="text1"/>
                      <w:lang w:val="en-US" w:eastAsia="zh-CN"/>
                      <w14:textFill>
                        <w14:solidFill>
                          <w14:schemeClr w14:val="tx1"/>
                        </w14:solidFill>
                      </w14:textFill>
                    </w:rPr>
                    <w:t>租赁陕西锦华服装有限责任公司</w:t>
                  </w:r>
                  <w:r>
                    <w:rPr>
                      <w:rFonts w:hint="eastAsia" w:ascii="Times New Roman" w:hAnsi="Times New Roman" w:eastAsia="宋体" w:cs="Times New Roman"/>
                      <w:color w:val="000000" w:themeColor="text1"/>
                      <w:lang w:val="en-US" w:eastAsia="zh-CN"/>
                      <w14:textFill>
                        <w14:solidFill>
                          <w14:schemeClr w14:val="tx1"/>
                        </w14:solidFill>
                      </w14:textFill>
                    </w:rPr>
                    <w:t>位于</w:t>
                  </w:r>
                  <w:r>
                    <w:rPr>
                      <w:rFonts w:hint="eastAsia" w:cs="Times New Roman"/>
                      <w:color w:val="000000" w:themeColor="text1"/>
                      <w:lang w:val="en-US" w:eastAsia="zh-CN"/>
                      <w14:textFill>
                        <w14:solidFill>
                          <w14:schemeClr w14:val="tx1"/>
                        </w14:solidFill>
                      </w14:textFill>
                    </w:rPr>
                    <w:t>西安市</w:t>
                  </w:r>
                  <w:r>
                    <w:rPr>
                      <w:rFonts w:hint="eastAsia" w:ascii="Times New Roman" w:hAnsi="Times New Roman" w:eastAsia="宋体" w:cs="Times New Roman"/>
                      <w:color w:val="000000" w:themeColor="text1"/>
                      <w:lang w:val="en-US" w:eastAsia="zh-CN"/>
                      <w14:textFill>
                        <w14:solidFill>
                          <w14:schemeClr w14:val="tx1"/>
                        </w14:solidFill>
                      </w14:textFill>
                    </w:rPr>
                    <w:t>灞桥区</w:t>
                  </w:r>
                  <w:r>
                    <w:rPr>
                      <w:rFonts w:hint="default" w:ascii="Times New Roman" w:hAnsi="Times New Roman" w:eastAsia="宋体" w:cs="Times New Roman"/>
                      <w:color w:val="000000" w:themeColor="text1"/>
                      <w:lang w:val="en-US" w:eastAsia="zh-CN"/>
                      <w14:textFill>
                        <w14:solidFill>
                          <w14:schemeClr w14:val="tx1"/>
                        </w14:solidFill>
                      </w14:textFill>
                    </w:rPr>
                    <w:t>灞柳二路2181号院内</w:t>
                  </w:r>
                  <w:r>
                    <w:rPr>
                      <w:rFonts w:hint="eastAsia" w:cs="Times New Roman"/>
                      <w:color w:val="000000" w:themeColor="text1"/>
                      <w:lang w:val="en-US" w:eastAsia="zh-CN"/>
                      <w14:textFill>
                        <w14:solidFill>
                          <w14:schemeClr w14:val="tx1"/>
                        </w14:solidFill>
                      </w14:textFill>
                    </w:rPr>
                    <w:t>的已建厂房</w:t>
                  </w:r>
                  <w:r>
                    <w:rPr>
                      <w:rFonts w:hint="eastAsia" w:ascii="Times New Roman" w:hAnsi="Times New Roman" w:eastAsia="宋体" w:cs="Times New Roman"/>
                      <w:color w:val="000000" w:themeColor="text1"/>
                      <w:lang w:val="en-US" w:eastAsia="zh-CN"/>
                      <w14:textFill>
                        <w14:solidFill>
                          <w14:schemeClr w14:val="tx1"/>
                        </w14:solidFill>
                      </w14:textFill>
                    </w:rPr>
                    <w:t>，</w:t>
                  </w:r>
                  <w:r>
                    <w:rPr>
                      <w:rFonts w:hint="eastAsia" w:cs="Times New Roman"/>
                      <w:color w:val="000000" w:themeColor="text1"/>
                      <w:lang w:val="en-US" w:eastAsia="zh-CN"/>
                      <w14:textFill>
                        <w14:solidFill>
                          <w14:schemeClr w14:val="tx1"/>
                        </w14:solidFill>
                      </w14:textFill>
                    </w:rPr>
                    <w:t>在</w:t>
                  </w: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西安现代纺织产业园</w:t>
                  </w:r>
                  <w:r>
                    <w:rPr>
                      <w:rFonts w:hint="eastAsia" w:cs="Times New Roman"/>
                      <w:color w:val="000000" w:themeColor="text1"/>
                      <w:sz w:val="21"/>
                      <w:szCs w:val="21"/>
                      <w:vertAlign w:val="baseline"/>
                      <w:lang w:val="en-US" w:eastAsia="zh-CN"/>
                      <w14:textFill>
                        <w14:solidFill>
                          <w14:schemeClr w14:val="tx1"/>
                        </w14:solidFill>
                      </w14:textFill>
                    </w:rPr>
                    <w:t>的</w:t>
                  </w:r>
                  <w:r>
                    <w:rPr>
                      <w:rFonts w:hint="eastAsia" w:ascii="Times New Roman" w:hAnsi="Times New Roman" w:eastAsia="宋体" w:cs="Times New Roman"/>
                      <w:color w:val="000000" w:themeColor="text1"/>
                      <w:lang w:val="en-US" w:eastAsia="zh-CN"/>
                      <w14:textFill>
                        <w14:solidFill>
                          <w14:schemeClr w14:val="tx1"/>
                        </w14:solidFill>
                      </w14:textFill>
                    </w:rPr>
                    <w:t>规划范围内。</w:t>
                  </w:r>
                </w:p>
              </w:tc>
              <w:tc>
                <w:tcPr>
                  <w:tcW w:w="7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cs="Times New Roman"/>
                      <w:color w:val="000000" w:themeColor="text1"/>
                      <w:sz w:val="21"/>
                      <w:szCs w:val="21"/>
                      <w:vertAlign w:val="baseline"/>
                      <w:lang w:val="en-US" w:eastAsia="zh-CN"/>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vertAlign w:val="baseline"/>
                      <w14:textFill>
                        <w14:solidFill>
                          <w14:schemeClr w14:val="tx1"/>
                        </w14:solidFill>
                      </w14:textFill>
                    </w:rPr>
                  </w:pPr>
                </w:p>
              </w:tc>
              <w:tc>
                <w:tcPr>
                  <w:tcW w:w="3642" w:type="dxa"/>
                  <w:noWrap w:val="0"/>
                  <w:vAlign w:val="center"/>
                </w:tcPr>
                <w:p>
                  <w:pPr>
                    <w:jc w:val="left"/>
                    <w:rPr>
                      <w:rFonts w:hint="default" w:ascii="Times New Roman" w:hAnsi="Times New Roman" w:eastAsia="宋体" w:cs="Times New Roman"/>
                      <w:color w:val="000000" w:themeColor="text1"/>
                      <w:sz w:val="21"/>
                      <w:szCs w:val="21"/>
                      <w:vertAlign w:val="baseline"/>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规划定位：西安现代纺织产业园规划定位为“以纺织城纺织企业破产重组为依托，与洪庆北部能源化工基地和中部老工业基地联动发展，承接我国东部产业梯度转移，工业产业结构的提升。以纺织研发、服装、纺织品贸易、新型材料、装备制造等产业为主导，形成灞桥区现代化、生态化的高科技纺织产业园区。”</w:t>
                  </w:r>
                </w:p>
              </w:tc>
              <w:tc>
                <w:tcPr>
                  <w:tcW w:w="26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本项目为</w:t>
                  </w:r>
                  <w:r>
                    <w:rPr>
                      <w:rFonts w:hint="default" w:ascii="Times New Roman" w:hAnsi="Times New Roman" w:eastAsia="宋体" w:cs="Times New Roman"/>
                      <w:color w:val="000000" w:themeColor="text1"/>
                      <w:lang w:val="en-US" w:eastAsia="zh-CN"/>
                      <w14:textFill>
                        <w14:solidFill>
                          <w14:schemeClr w14:val="tx1"/>
                        </w14:solidFill>
                      </w14:textFill>
                    </w:rPr>
                    <w:t>环境保护监测</w:t>
                  </w:r>
                  <w:r>
                    <w:rPr>
                      <w:rFonts w:hint="eastAsia" w:ascii="Times New Roman" w:hAnsi="Times New Roman" w:eastAsia="宋体" w:cs="Times New Roman"/>
                      <w:color w:val="000000" w:themeColor="text1"/>
                      <w:lang w:val="en-US" w:eastAsia="zh-CN"/>
                      <w14:textFill>
                        <w14:solidFill>
                          <w14:schemeClr w14:val="tx1"/>
                        </w14:solidFill>
                      </w14:textFill>
                    </w:rPr>
                    <w:t>型项目</w:t>
                  </w:r>
                  <w:r>
                    <w:rPr>
                      <w:rFonts w:hint="default" w:ascii="Times New Roman" w:hAnsi="Times New Roman" w:eastAsia="宋体" w:cs="Times New Roman"/>
                      <w:color w:val="000000" w:themeColor="text1"/>
                      <w:lang w:val="en-US" w:eastAsia="zh-CN"/>
                      <w14:textFill>
                        <w14:solidFill>
                          <w14:schemeClr w14:val="tx1"/>
                        </w14:solidFill>
                      </w14:textFill>
                    </w:rPr>
                    <w:t>，</w:t>
                  </w:r>
                  <w:r>
                    <w:rPr>
                      <w:rFonts w:hint="eastAsia" w:ascii="Times New Roman" w:hAnsi="Times New Roman" w:eastAsia="宋体" w:cs="Times New Roman"/>
                      <w:color w:val="000000" w:themeColor="text1"/>
                      <w:lang w:val="en-US" w:eastAsia="zh-CN"/>
                      <w14:textFill>
                        <w14:solidFill>
                          <w14:schemeClr w14:val="tx1"/>
                        </w14:solidFill>
                      </w14:textFill>
                    </w:rPr>
                    <w:t>为纺织研发、服装、新型材料、装备制造等主导产业的配套服务企业</w:t>
                  </w:r>
                </w:p>
              </w:tc>
              <w:tc>
                <w:tcPr>
                  <w:tcW w:w="7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《西安现代纺织产业园规划环境影响报告书》及审查意见</w:t>
                  </w:r>
                </w:p>
              </w:tc>
              <w:tc>
                <w:tcPr>
                  <w:tcW w:w="36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环境准入条件：除主导产业外，园区内可适度引进部分能耗及污染物排放量较少的符合国家产业政策的新型材料、机械加工及现代服务产业，对上述产业中的高耗能，高排污类型如电镀等，应限制引进。</w:t>
                  </w:r>
                </w:p>
              </w:tc>
              <w:tc>
                <w:tcPr>
                  <w:tcW w:w="26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本项目为</w:t>
                  </w:r>
                  <w:r>
                    <w:rPr>
                      <w:rFonts w:hint="default" w:ascii="Times New Roman" w:hAnsi="Times New Roman" w:eastAsia="宋体" w:cs="Times New Roman"/>
                      <w:color w:val="000000" w:themeColor="text1"/>
                      <w:lang w:val="en-US" w:eastAsia="zh-CN"/>
                      <w14:textFill>
                        <w14:solidFill>
                          <w14:schemeClr w14:val="tx1"/>
                        </w14:solidFill>
                      </w14:textFill>
                    </w:rPr>
                    <w:t>环境保护监测</w:t>
                  </w:r>
                  <w:r>
                    <w:rPr>
                      <w:rFonts w:hint="eastAsia" w:ascii="Times New Roman" w:hAnsi="Times New Roman" w:eastAsia="宋体" w:cs="Times New Roman"/>
                      <w:color w:val="000000" w:themeColor="text1"/>
                      <w:lang w:val="en-US" w:eastAsia="zh-CN"/>
                      <w14:textFill>
                        <w14:solidFill>
                          <w14:schemeClr w14:val="tx1"/>
                        </w14:solidFill>
                      </w14:textFill>
                    </w:rPr>
                    <w:t>型项目</w:t>
                  </w:r>
                  <w:r>
                    <w:rPr>
                      <w:rFonts w:hint="default" w:ascii="Times New Roman" w:hAnsi="Times New Roman" w:eastAsia="宋体" w:cs="Times New Roman"/>
                      <w:color w:val="000000" w:themeColor="text1"/>
                      <w:lang w:val="en-US" w:eastAsia="zh-CN"/>
                      <w14:textFill>
                        <w14:solidFill>
                          <w14:schemeClr w14:val="tx1"/>
                        </w14:solidFill>
                      </w14:textFill>
                    </w:rPr>
                    <w:t>，</w:t>
                  </w:r>
                  <w:r>
                    <w:rPr>
                      <w:rFonts w:hint="eastAsia" w:ascii="Times New Roman" w:hAnsi="Times New Roman" w:eastAsia="宋体" w:cs="Times New Roman"/>
                      <w:color w:val="000000" w:themeColor="text1"/>
                      <w:lang w:val="en-US" w:eastAsia="zh-CN"/>
                      <w14:textFill>
                        <w14:solidFill>
                          <w14:schemeClr w14:val="tx1"/>
                        </w14:solidFill>
                      </w14:textFill>
                    </w:rPr>
                    <w:t>属于现代服务产业，为园区第一、第二主导产业的配套服务企业</w:t>
                  </w:r>
                </w:p>
              </w:tc>
              <w:tc>
                <w:tcPr>
                  <w:tcW w:w="7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3642" w:type="dxa"/>
                  <w:noWrap w:val="0"/>
                  <w:vAlign w:val="center"/>
                </w:tcPr>
                <w:p>
                  <w:pPr>
                    <w:jc w:val="left"/>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水环境保护措施：纺织产业园内生活污水经化粪池处理后排入市政管网；园区内纺织企业、机械加工企业排放的少量低浓度工业废水经简单预处理后也可直接排入市政管网</w:t>
                  </w:r>
                </w:p>
              </w:tc>
              <w:tc>
                <w:tcPr>
                  <w:tcW w:w="26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本项目生活污水经化粪池预处理后排入市政管网，实验器材清洗废水收集经</w:t>
                  </w:r>
                  <w:r>
                    <w:rPr>
                      <w:rFonts w:hint="eastAsia" w:ascii="Times New Roman" w:hAnsi="Times New Roman" w:eastAsia="宋体" w:cs="Times New Roman"/>
                      <w:color w:val="000000" w:themeColor="text1"/>
                      <w:lang w:val="en-GB" w:eastAsia="zh-CN"/>
                      <w14:textFill>
                        <w14:solidFill>
                          <w14:schemeClr w14:val="tx1"/>
                        </w14:solidFill>
                      </w14:textFill>
                    </w:rPr>
                    <w:t>酸碱中和调节pH值后</w:t>
                  </w:r>
                  <w:r>
                    <w:rPr>
                      <w:rFonts w:hint="eastAsia" w:ascii="Times New Roman" w:hAnsi="Times New Roman" w:eastAsia="宋体" w:cs="Times New Roman"/>
                      <w:color w:val="000000" w:themeColor="text1"/>
                      <w:lang w:val="en-US" w:eastAsia="zh-CN"/>
                      <w14:textFill>
                        <w14:solidFill>
                          <w14:schemeClr w14:val="tx1"/>
                        </w14:solidFill>
                      </w14:textFill>
                    </w:rPr>
                    <w:t>与生活污水一块进入化粪池预处理后排入市政管网</w:t>
                  </w:r>
                </w:p>
              </w:tc>
              <w:tc>
                <w:tcPr>
                  <w:tcW w:w="7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3642" w:type="dxa"/>
                  <w:noWrap w:val="0"/>
                  <w:vAlign w:val="center"/>
                </w:tcPr>
                <w:p>
                  <w:pPr>
                    <w:jc w:val="left"/>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大气环境保护措施：进区企业排放的大气污染物，必须采取治理措施，实现达标排放，排气筒高度需满足相关标准要求</w:t>
                  </w:r>
                </w:p>
              </w:tc>
              <w:tc>
                <w:tcPr>
                  <w:tcW w:w="26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本项目理化实验和有机实验在不同的通风橱内进行，收集后的</w:t>
                  </w:r>
                  <w:r>
                    <w:rPr>
                      <w:rFonts w:hint="eastAsia" w:cs="Times New Roman"/>
                      <w:color w:val="000000" w:themeColor="text1"/>
                      <w:lang w:val="en-US" w:eastAsia="zh-CN"/>
                      <w14:textFill>
                        <w14:solidFill>
                          <w14:schemeClr w14:val="tx1"/>
                        </w14:solidFill>
                      </w14:textFill>
                    </w:rPr>
                    <w:t>酸性废气</w:t>
                  </w:r>
                  <w:r>
                    <w:rPr>
                      <w:rFonts w:hint="eastAsia" w:ascii="Times New Roman" w:hAnsi="Times New Roman" w:eastAsia="宋体" w:cs="Times New Roman"/>
                      <w:color w:val="000000" w:themeColor="text1"/>
                      <w:lang w:val="en-US" w:eastAsia="zh-CN"/>
                      <w14:textFill>
                        <w14:solidFill>
                          <w14:schemeClr w14:val="tx1"/>
                        </w14:solidFill>
                      </w14:textFill>
                    </w:rPr>
                    <w:t>经1套</w:t>
                  </w:r>
                  <w:r>
                    <w:rPr>
                      <w:rFonts w:hint="eastAsia" w:cs="Times New Roman"/>
                      <w:color w:val="000000" w:themeColor="text1"/>
                      <w:lang w:val="en-US" w:eastAsia="zh-CN"/>
                      <w14:textFill>
                        <w14:solidFill>
                          <w14:schemeClr w14:val="tx1"/>
                        </w14:solidFill>
                      </w14:textFill>
                    </w:rPr>
                    <w:t>喷淋塔</w:t>
                  </w:r>
                  <w:r>
                    <w:rPr>
                      <w:rFonts w:hint="eastAsia" w:ascii="Times New Roman" w:hAnsi="Times New Roman" w:eastAsia="宋体" w:cs="Times New Roman"/>
                      <w:color w:val="000000" w:themeColor="text1"/>
                      <w:lang w:val="en-US" w:eastAsia="zh-CN"/>
                      <w14:textFill>
                        <w14:solidFill>
                          <w14:schemeClr w14:val="tx1"/>
                        </w14:solidFill>
                      </w14:textFill>
                    </w:rPr>
                    <w:t>处理后通过15m高排气筒排放；有机废气收集后经1套二级活性炭吸附装置处理后通过15m高排气筒排放。</w:t>
                  </w:r>
                </w:p>
              </w:tc>
              <w:tc>
                <w:tcPr>
                  <w:tcW w:w="7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3642" w:type="dxa"/>
                  <w:noWrap w:val="0"/>
                  <w:vAlign w:val="center"/>
                </w:tcPr>
                <w:p>
                  <w:pPr>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噪声污染控制措施：</w:t>
                  </w:r>
                  <w:bookmarkStart w:id="3" w:name="_Toc280001306"/>
                  <w:r>
                    <w:rPr>
                      <w:rFonts w:hint="eastAsia"/>
                      <w:color w:val="000000" w:themeColor="text1"/>
                      <w:lang w:val="en-US" w:eastAsia="zh-CN"/>
                      <w14:textFill>
                        <w14:solidFill>
                          <w14:schemeClr w14:val="tx1"/>
                        </w14:solidFill>
                      </w14:textFill>
                    </w:rPr>
                    <w:t>进区项目必须确保厂界噪声达标。对各种工业噪声源分别采用隔声、吸声和消声等措施，必要时应增加设置隔声罩、隔声屏障等措施，降低噪声源强，减少对周围环境的影响。</w:t>
                  </w:r>
                  <w:bookmarkEnd w:id="3"/>
                </w:p>
                <w:p>
                  <w:pPr>
                    <w:bidi w:val="0"/>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原则上工业用地及仓储用地均执行《声环境质量标准》（GB3096-2008）3类区标准；居住区执行《声环境质量标准》（GB3096-2008）2类区标准。</w:t>
                  </w:r>
                </w:p>
              </w:tc>
              <w:tc>
                <w:tcPr>
                  <w:tcW w:w="26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本项目噪声源除废气治理设施在楼顶外其余设备全部设置在室内，废气治理设施的泵、风机等采取基础减振、隔声等措施后噪声能够满足《工业企业厂界环境噪声排放标准》（GB12348-2008）3类标准。</w:t>
                  </w:r>
                </w:p>
              </w:tc>
              <w:tc>
                <w:tcPr>
                  <w:tcW w:w="7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3642" w:type="dxa"/>
                  <w:noWrap w:val="0"/>
                  <w:vAlign w:val="center"/>
                </w:tcPr>
                <w:p>
                  <w:pPr>
                    <w:bidi w:val="0"/>
                    <w:rPr>
                      <w:rFonts w:hint="default"/>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危险废物</w:t>
                  </w:r>
                  <w:bookmarkStart w:id="4" w:name="_Toc280001319"/>
                  <w:r>
                    <w:rPr>
                      <w:rFonts w:hint="eastAsia" w:ascii="Times New Roman" w:hAnsi="Times New Roman" w:eastAsia="宋体" w:cs="Times New Roman"/>
                      <w:color w:val="000000" w:themeColor="text1"/>
                      <w:lang w:val="en-US" w:eastAsia="zh-CN"/>
                      <w14:textFill>
                        <w14:solidFill>
                          <w14:schemeClr w14:val="tx1"/>
                        </w14:solidFill>
                      </w14:textFill>
                    </w:rPr>
                    <w:t>：危险废物的控制应遵循全过程管理，分类收集、强制处置和集中处理的原则，对危险固体废物应尽量通过焚烧或化学处理方法转化为无害化后再处理。</w:t>
                  </w:r>
                  <w:bookmarkEnd w:id="4"/>
                </w:p>
              </w:tc>
              <w:tc>
                <w:tcPr>
                  <w:tcW w:w="26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cs="Times New Roman"/>
                      <w:color w:val="000000" w:themeColor="text1"/>
                      <w:kern w:val="2"/>
                      <w:sz w:val="21"/>
                      <w:szCs w:val="21"/>
                      <w:lang w:val="en-US" w:eastAsia="zh-CN"/>
                      <w14:textFill>
                        <w14:solidFill>
                          <w14:schemeClr w14:val="tx1"/>
                        </w14:solidFill>
                      </w14:textFill>
                    </w:rPr>
                    <w:t>项目产生的</w:t>
                  </w:r>
                  <w:r>
                    <w:rPr>
                      <w:rFonts w:hint="eastAsia" w:ascii="Times New Roman" w:hAnsi="Times New Roman"/>
                      <w:b w:val="0"/>
                      <w:bCs w:val="0"/>
                      <w:color w:val="000000" w:themeColor="text1"/>
                      <w:spacing w:val="1"/>
                      <w:szCs w:val="21"/>
                      <w:lang w:eastAsia="zh-CN"/>
                      <w14:textFill>
                        <w14:solidFill>
                          <w14:schemeClr w14:val="tx1"/>
                        </w14:solidFill>
                      </w14:textFill>
                    </w:rPr>
                    <w:t>实验室废液、废试剂瓶、废试剂、废活性炭等危险废</w:t>
                  </w:r>
                  <w:r>
                    <w:rPr>
                      <w:rFonts w:hint="eastAsia" w:ascii="Times New Roman" w:hAnsi="Times New Roman"/>
                      <w:b w:val="0"/>
                      <w:bCs w:val="0"/>
                      <w:color w:val="000000" w:themeColor="text1"/>
                      <w:spacing w:val="1"/>
                      <w:szCs w:val="21"/>
                      <w:lang w:val="en-US" w:eastAsia="zh-CN"/>
                      <w14:textFill>
                        <w14:solidFill>
                          <w14:schemeClr w14:val="tx1"/>
                        </w14:solidFill>
                      </w14:textFill>
                    </w:rPr>
                    <w:t>物</w:t>
                  </w:r>
                  <w:r>
                    <w:rPr>
                      <w:rFonts w:hint="eastAsia" w:ascii="Times New Roman" w:hAnsi="Times New Roman"/>
                      <w:b w:val="0"/>
                      <w:bCs w:val="0"/>
                      <w:color w:val="000000" w:themeColor="text1"/>
                      <w:spacing w:val="1"/>
                      <w:szCs w:val="21"/>
                      <w:lang w:eastAsia="zh-CN"/>
                      <w14:textFill>
                        <w14:solidFill>
                          <w14:schemeClr w14:val="tx1"/>
                        </w14:solidFill>
                      </w14:textFill>
                    </w:rPr>
                    <w:t>，暂存于危废贮存</w:t>
                  </w:r>
                  <w:r>
                    <w:rPr>
                      <w:rFonts w:hint="eastAsia" w:ascii="Times New Roman" w:hAnsi="Times New Roman"/>
                      <w:b w:val="0"/>
                      <w:bCs w:val="0"/>
                      <w:color w:val="000000" w:themeColor="text1"/>
                      <w:spacing w:val="1"/>
                      <w:szCs w:val="21"/>
                      <w:lang w:val="en-US" w:eastAsia="zh-CN"/>
                      <w14:textFill>
                        <w14:solidFill>
                          <w14:schemeClr w14:val="tx1"/>
                        </w14:solidFill>
                      </w14:textFill>
                    </w:rPr>
                    <w:t>间内</w:t>
                  </w:r>
                  <w:r>
                    <w:rPr>
                      <w:rFonts w:hint="eastAsia" w:ascii="Times New Roman" w:hAnsi="Times New Roman"/>
                      <w:b w:val="0"/>
                      <w:bCs w:val="0"/>
                      <w:color w:val="000000" w:themeColor="text1"/>
                      <w:spacing w:val="1"/>
                      <w:szCs w:val="21"/>
                      <w:lang w:eastAsia="zh-CN"/>
                      <w14:textFill>
                        <w14:solidFill>
                          <w14:schemeClr w14:val="tx1"/>
                        </w14:solidFill>
                      </w14:textFill>
                    </w:rPr>
                    <w:t>，定期交由</w:t>
                  </w:r>
                  <w:r>
                    <w:rPr>
                      <w:rFonts w:hint="eastAsia" w:ascii="Times New Roman" w:hAnsi="Times New Roman"/>
                      <w:b w:val="0"/>
                      <w:bCs w:val="0"/>
                      <w:color w:val="000000" w:themeColor="text1"/>
                      <w:spacing w:val="1"/>
                      <w:szCs w:val="21"/>
                      <w:lang w:val="en-US" w:eastAsia="zh-CN"/>
                      <w14:textFill>
                        <w14:solidFill>
                          <w14:schemeClr w14:val="tx1"/>
                        </w14:solidFill>
                      </w14:textFill>
                    </w:rPr>
                    <w:t>有资质单位处置；</w:t>
                  </w:r>
                  <w:r>
                    <w:rPr>
                      <w:rFonts w:hint="eastAsia" w:ascii="Times New Roman" w:hAnsi="Times New Roman"/>
                      <w:b w:val="0"/>
                      <w:bCs w:val="0"/>
                      <w:color w:val="000000" w:themeColor="text1"/>
                      <w:spacing w:val="1"/>
                      <w:szCs w:val="21"/>
                      <w:lang w:eastAsia="zh-CN"/>
                      <w14:textFill>
                        <w14:solidFill>
                          <w14:schemeClr w14:val="tx1"/>
                        </w14:solidFill>
                      </w14:textFill>
                    </w:rPr>
                    <w:t>一般实验材料废包装材料收集后外售；纯水制备产生的</w:t>
                  </w:r>
                  <w:r>
                    <w:rPr>
                      <w:rFonts w:hint="eastAsia"/>
                      <w:b w:val="0"/>
                      <w:bCs w:val="0"/>
                      <w:color w:val="000000" w:themeColor="text1"/>
                      <w:spacing w:val="1"/>
                      <w:szCs w:val="21"/>
                      <w:lang w:eastAsia="zh-CN"/>
                      <w14:textFill>
                        <w14:solidFill>
                          <w14:schemeClr w14:val="tx1"/>
                        </w14:solidFill>
                      </w14:textFill>
                    </w:rPr>
                    <w:t>废反渗透膜</w:t>
                  </w:r>
                  <w:r>
                    <w:rPr>
                      <w:rFonts w:hint="eastAsia" w:ascii="Times New Roman" w:hAnsi="Times New Roman"/>
                      <w:b w:val="0"/>
                      <w:bCs w:val="0"/>
                      <w:color w:val="000000" w:themeColor="text1"/>
                      <w:spacing w:val="1"/>
                      <w:szCs w:val="21"/>
                      <w:lang w:eastAsia="zh-CN"/>
                      <w14:textFill>
                        <w14:solidFill>
                          <w14:schemeClr w14:val="tx1"/>
                        </w14:solidFill>
                      </w14:textFill>
                    </w:rPr>
                    <w:t>由纯水机厂家回收。</w:t>
                  </w:r>
                  <w:r>
                    <w:rPr>
                      <w:rFonts w:ascii="Times New Roman" w:hAnsi="Times New Roman"/>
                      <w:b w:val="0"/>
                      <w:bCs w:val="0"/>
                      <w:color w:val="000000" w:themeColor="text1"/>
                      <w:spacing w:val="1"/>
                      <w:szCs w:val="21"/>
                      <w14:textFill>
                        <w14:solidFill>
                          <w14:schemeClr w14:val="tx1"/>
                        </w14:solidFill>
                      </w14:textFill>
                    </w:rPr>
                    <w:t>一般固废和危险废物无害化处理率达到100%。</w:t>
                  </w:r>
                </w:p>
              </w:tc>
              <w:tc>
                <w:tcPr>
                  <w:tcW w:w="7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符合</w:t>
                  </w:r>
                </w:p>
              </w:tc>
            </w:tr>
          </w:tbl>
          <w:p>
            <w:pPr>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80" w:hRule="atLeast"/>
          <w:jc w:val="center"/>
        </w:trPr>
        <w:tc>
          <w:tcPr>
            <w:tcW w:w="523" w:type="pct"/>
            <w:vAlign w:val="center"/>
          </w:tcPr>
          <w:p>
            <w:pPr>
              <w:autoSpaceDE w:val="0"/>
              <w:autoSpaceDN w:val="0"/>
              <w:adjustRightInd w:val="0"/>
              <w:snapToGrid w:val="0"/>
              <w:jc w:val="center"/>
              <w:rPr>
                <w:color w:val="auto"/>
                <w:kern w:val="0"/>
                <w:sz w:val="24"/>
              </w:rPr>
            </w:pPr>
            <w:r>
              <w:rPr>
                <w:color w:val="auto"/>
                <w:kern w:val="0"/>
                <w:sz w:val="24"/>
              </w:rPr>
              <w:t>其他符合性分析</w:t>
            </w:r>
          </w:p>
        </w:tc>
        <w:tc>
          <w:tcPr>
            <w:tcW w:w="4476" w:type="pct"/>
            <w:gridSpan w:val="3"/>
            <w:vAlign w:val="center"/>
          </w:tcPr>
          <w:p>
            <w:pPr>
              <w:adjustRightInd w:val="0"/>
              <w:snapToGrid w:val="0"/>
              <w:spacing w:before="120" w:beforeLines="50" w:line="360" w:lineRule="auto"/>
              <w:rPr>
                <w:b/>
                <w:bCs/>
                <w:color w:val="auto"/>
                <w:sz w:val="24"/>
              </w:rPr>
            </w:pPr>
            <w:r>
              <w:rPr>
                <w:rFonts w:hint="eastAsia"/>
                <w:b/>
                <w:bCs/>
                <w:color w:val="auto"/>
                <w:sz w:val="24"/>
                <w:lang w:val="en-US" w:eastAsia="zh-CN"/>
              </w:rPr>
              <w:t>1、</w:t>
            </w:r>
            <w:r>
              <w:rPr>
                <w:b/>
                <w:bCs/>
                <w:color w:val="auto"/>
                <w:sz w:val="24"/>
              </w:rPr>
              <w:t>产业政策符合性</w:t>
            </w:r>
          </w:p>
          <w:p>
            <w:pPr>
              <w:adjustRightInd w:val="0"/>
              <w:snapToGrid w:val="0"/>
              <w:spacing w:line="360" w:lineRule="auto"/>
              <w:ind w:firstLine="480" w:firstLineChars="200"/>
              <w:rPr>
                <w:color w:val="auto"/>
                <w:sz w:val="24"/>
              </w:rPr>
            </w:pPr>
            <w:r>
              <w:rPr>
                <w:color w:val="auto"/>
                <w:sz w:val="24"/>
              </w:rPr>
              <w:t>本项目为环境检测实验室项目，主要开展废气、废水、环境空气、噪声等各项环境指标的监测工作。根据《国民经济行业分类》（GB/T4754-2017），本项目属于“M7461环境保护监测”。</w:t>
            </w:r>
          </w:p>
          <w:p>
            <w:pPr>
              <w:spacing w:line="360" w:lineRule="auto"/>
              <w:ind w:firstLine="480" w:firstLineChars="200"/>
              <w:rPr>
                <w:color w:val="auto"/>
                <w:sz w:val="24"/>
              </w:rPr>
            </w:pPr>
            <w:r>
              <w:rPr>
                <w:rFonts w:hint="eastAsia" w:ascii="Times New Roman" w:hAnsi="Times New Roman" w:eastAsia="宋体" w:cs="Times New Roman"/>
                <w:color w:val="auto"/>
                <w:sz w:val="24"/>
                <w:lang w:val="en-US" w:eastAsia="zh-CN"/>
              </w:rPr>
              <w:t>根据《产业结构调整指导目录（2024年本）》，本项目为检测服务类项目，属于鼓励类“三十一、科技服务类，</w:t>
            </w:r>
            <w:r>
              <w:rPr>
                <w:rFonts w:hint="default" w:ascii="Times New Roman" w:hAnsi="Times New Roman" w:eastAsia="宋体" w:cs="Times New Roman"/>
                <w:color w:val="auto"/>
                <w:sz w:val="24"/>
                <w:lang w:val="en-US" w:eastAsia="zh-CN"/>
              </w:rPr>
              <w:t>31</w:t>
            </w:r>
            <w:r>
              <w:rPr>
                <w:rFonts w:hint="eastAsia" w:ascii="Times New Roman" w:hAnsi="Times New Roman" w:eastAsia="宋体" w:cs="Times New Roman"/>
                <w:color w:val="auto"/>
                <w:sz w:val="24"/>
                <w:lang w:val="en-US" w:eastAsia="zh-CN"/>
              </w:rPr>
              <w:t>、工业设计、气象、生物及医药、新材料、新能源、节能、</w:t>
            </w:r>
            <w:r>
              <w:rPr>
                <w:rFonts w:hint="default" w:ascii="Times New Roman" w:hAnsi="Times New Roman" w:eastAsia="宋体" w:cs="Times New Roman"/>
                <w:color w:val="auto"/>
                <w:sz w:val="24"/>
                <w:lang w:val="en-US" w:eastAsia="zh-CN"/>
              </w:rPr>
              <w:t>环保、测绘、海洋等专业科技服务，标准化服务、计量测试、质量认证和检验检测服务</w:t>
            </w:r>
            <w:r>
              <w:rPr>
                <w:rFonts w:hint="eastAsia" w:ascii="Times New Roman" w:hAnsi="Times New Roman" w:eastAsia="宋体" w:cs="Times New Roman"/>
                <w:color w:val="auto"/>
                <w:sz w:val="24"/>
                <w:lang w:val="en-US" w:eastAsia="zh-CN"/>
              </w:rPr>
              <w:t>，科技普</w:t>
            </w:r>
            <w:r>
              <w:rPr>
                <w:rFonts w:hint="eastAsia" w:cs="Times New Roman"/>
                <w:color w:val="auto"/>
                <w:sz w:val="24"/>
                <w:lang w:val="en-US" w:eastAsia="zh-CN"/>
              </w:rPr>
              <w:t>及</w:t>
            </w:r>
            <w:r>
              <w:rPr>
                <w:rFonts w:hint="eastAsia" w:ascii="Times New Roman" w:hAnsi="Times New Roman" w:eastAsia="宋体" w:cs="Times New Roman"/>
                <w:color w:val="auto"/>
                <w:sz w:val="24"/>
                <w:lang w:val="en-US" w:eastAsia="zh-CN"/>
              </w:rPr>
              <w:t>”；项目不属于《陕西省限制投资类产业指导目录》（陕发改产业</w:t>
            </w:r>
            <w:r>
              <w:rPr>
                <w:rFonts w:hint="default" w:ascii="Times New Roman" w:hAnsi="Times New Roman" w:eastAsia="宋体" w:cs="Times New Roman"/>
                <w:color w:val="auto"/>
                <w:sz w:val="24"/>
                <w:lang w:val="en-US" w:eastAsia="zh-CN"/>
              </w:rPr>
              <w:t>2007</w:t>
            </w:r>
            <w:r>
              <w:rPr>
                <w:rFonts w:hint="eastAsia" w:ascii="Times New Roman" w:hAnsi="Times New Roman" w:eastAsia="宋体" w:cs="Times New Roman"/>
                <w:color w:val="auto"/>
                <w:sz w:val="24"/>
                <w:lang w:val="en-US" w:eastAsia="zh-CN"/>
              </w:rPr>
              <w:t>］</w:t>
            </w:r>
            <w:r>
              <w:rPr>
                <w:rFonts w:hint="default" w:ascii="Times New Roman" w:hAnsi="Times New Roman" w:eastAsia="宋体" w:cs="Times New Roman"/>
                <w:color w:val="auto"/>
                <w:sz w:val="24"/>
                <w:lang w:val="en-US" w:eastAsia="zh-CN"/>
              </w:rPr>
              <w:t>97</w:t>
            </w:r>
            <w:r>
              <w:rPr>
                <w:rFonts w:hint="eastAsia" w:ascii="Times New Roman" w:hAnsi="Times New Roman" w:eastAsia="宋体" w:cs="Times New Roman"/>
                <w:color w:val="auto"/>
                <w:sz w:val="24"/>
                <w:lang w:val="en-US" w:eastAsia="zh-CN"/>
              </w:rPr>
              <w:t>号）中限制投资类别，项目不属于《市场准入负面清单（</w:t>
            </w:r>
            <w:r>
              <w:rPr>
                <w:rFonts w:hint="default" w:ascii="Times New Roman" w:hAnsi="Times New Roman" w:eastAsia="宋体" w:cs="Times New Roman"/>
                <w:color w:val="auto"/>
                <w:sz w:val="24"/>
                <w:lang w:val="en-US" w:eastAsia="zh-CN"/>
              </w:rPr>
              <w:t>2022</w:t>
            </w:r>
            <w:r>
              <w:rPr>
                <w:rFonts w:hint="eastAsia" w:ascii="Times New Roman" w:hAnsi="Times New Roman" w:eastAsia="宋体" w:cs="Times New Roman"/>
                <w:color w:val="auto"/>
                <w:sz w:val="24"/>
                <w:lang w:val="en-US" w:eastAsia="zh-CN"/>
              </w:rPr>
              <w:t>年版）》</w:t>
            </w:r>
            <w:r>
              <w:rPr>
                <w:rFonts w:hint="eastAsia" w:cs="Times New Roman"/>
                <w:color w:val="auto"/>
                <w:sz w:val="24"/>
                <w:lang w:val="en-US" w:eastAsia="zh-CN"/>
              </w:rPr>
              <w:t>禁止准入了</w:t>
            </w:r>
            <w:r>
              <w:rPr>
                <w:rFonts w:hint="eastAsia" w:ascii="Times New Roman" w:hAnsi="Times New Roman" w:eastAsia="宋体" w:cs="Times New Roman"/>
                <w:color w:val="auto"/>
                <w:sz w:val="24"/>
                <w:lang w:val="en-US" w:eastAsia="zh-CN"/>
              </w:rPr>
              <w:t>。</w:t>
            </w:r>
            <w:r>
              <w:rPr>
                <w:rFonts w:ascii="Times New Roman" w:hAnsi="Times New Roman"/>
                <w:color w:val="auto"/>
                <w:sz w:val="24"/>
              </w:rPr>
              <w:t>因此，本项目符合国家及地方的产业相关规定。</w:t>
            </w:r>
          </w:p>
          <w:p>
            <w:pPr>
              <w:adjustRightInd w:val="0"/>
              <w:snapToGrid w:val="0"/>
              <w:spacing w:line="348" w:lineRule="auto"/>
              <w:rPr>
                <w:b/>
                <w:bCs/>
                <w:color w:val="auto"/>
                <w:sz w:val="24"/>
              </w:rPr>
            </w:pPr>
            <w:r>
              <w:rPr>
                <w:rFonts w:hint="eastAsia"/>
                <w:b/>
                <w:bCs/>
                <w:color w:val="auto"/>
                <w:sz w:val="24"/>
                <w:lang w:val="en-US" w:eastAsia="zh-CN"/>
              </w:rPr>
              <w:t>2</w:t>
            </w:r>
            <w:r>
              <w:rPr>
                <w:b/>
                <w:bCs/>
                <w:color w:val="auto"/>
                <w:sz w:val="24"/>
              </w:rPr>
              <w:t>、项目选址环境合理性分析</w:t>
            </w:r>
          </w:p>
          <w:p>
            <w:pPr>
              <w:adjustRightInd w:val="0"/>
              <w:snapToGrid w:val="0"/>
              <w:spacing w:line="360" w:lineRule="auto"/>
              <w:ind w:firstLine="480" w:firstLineChars="200"/>
              <w:rPr>
                <w:rFonts w:hint="eastAsia" w:ascii="Times New Roman" w:hAnsi="Times New Roman" w:cs="Times New Roman"/>
                <w:color w:val="auto"/>
                <w:sz w:val="24"/>
                <w:lang w:eastAsia="zh-CN"/>
              </w:rPr>
            </w:pPr>
            <w:r>
              <w:rPr>
                <w:color w:val="auto"/>
                <w:sz w:val="24"/>
              </w:rPr>
              <w:t>项目位于</w:t>
            </w:r>
            <w:r>
              <w:rPr>
                <w:color w:val="auto"/>
                <w:sz w:val="24"/>
                <w:u w:val="none"/>
              </w:rPr>
              <w:t>西安市</w:t>
            </w:r>
            <w:r>
              <w:rPr>
                <w:rFonts w:hint="eastAsia" w:ascii="Times New Roman" w:hAnsi="Times New Roman" w:eastAsia="宋体" w:cs="Times New Roman"/>
                <w:sz w:val="24"/>
                <w:szCs w:val="24"/>
                <w:vertAlign w:val="baseline"/>
                <w:lang w:val="en-US" w:eastAsia="zh-CN"/>
              </w:rPr>
              <w:t>灞桥区</w:t>
            </w:r>
            <w:r>
              <w:rPr>
                <w:rFonts w:hint="default" w:ascii="Times New Roman" w:hAnsi="Times New Roman" w:cs="Times New Roman"/>
                <w:color w:val="auto"/>
                <w:sz w:val="24"/>
                <w:lang w:val="en-US" w:eastAsia="zh-CN"/>
              </w:rPr>
              <w:t>西安现代纺织产业园灞柳二路2181号院内</w:t>
            </w:r>
            <w:r>
              <w:rPr>
                <w:rFonts w:hint="eastAsia" w:ascii="Times New Roman" w:hAnsi="Times New Roman" w:cs="Times New Roman"/>
                <w:color w:val="auto"/>
                <w:sz w:val="24"/>
                <w:lang w:val="en-US" w:eastAsia="zh-CN"/>
              </w:rPr>
              <w:t>，租赁陕西锦华服装有限责任公司位于西安市灞桥区</w:t>
            </w:r>
            <w:r>
              <w:rPr>
                <w:rFonts w:hint="default" w:ascii="Times New Roman" w:hAnsi="Times New Roman" w:cs="Times New Roman"/>
                <w:color w:val="auto"/>
                <w:sz w:val="24"/>
                <w:lang w:val="en-US" w:eastAsia="zh-CN"/>
              </w:rPr>
              <w:t>灞柳二路2181号院内</w:t>
            </w:r>
            <w:r>
              <w:rPr>
                <w:rFonts w:hint="eastAsia" w:ascii="Times New Roman" w:hAnsi="Times New Roman" w:cs="Times New Roman"/>
                <w:color w:val="auto"/>
                <w:sz w:val="24"/>
                <w:lang w:val="en-US" w:eastAsia="zh-CN"/>
              </w:rPr>
              <w:t>已建厂房已建成厂房（1号楼3楼）进行项目建设（租赁合同见附件3），土地性质为工业用地（附件4）</w:t>
            </w:r>
            <w:r>
              <w:rPr>
                <w:rFonts w:hint="eastAsia" w:ascii="Times New Roman" w:hAnsi="Times New Roman" w:cs="Times New Roman"/>
                <w:color w:val="auto"/>
                <w:sz w:val="24"/>
                <w:lang w:eastAsia="zh-CN"/>
              </w:rPr>
              <w:t>。</w:t>
            </w:r>
          </w:p>
          <w:p>
            <w:pPr>
              <w:adjustRightInd w:val="0"/>
              <w:snapToGrid w:val="0"/>
              <w:spacing w:line="360" w:lineRule="auto"/>
              <w:ind w:firstLine="480" w:firstLineChars="200"/>
              <w:rPr>
                <w:color w:val="auto"/>
                <w:sz w:val="24"/>
              </w:rPr>
            </w:pPr>
            <w:r>
              <w:rPr>
                <w:color w:val="auto"/>
                <w:sz w:val="24"/>
              </w:rPr>
              <w:t>项目所在区域水、电、气等配套设施齐全，</w:t>
            </w:r>
            <w:r>
              <w:rPr>
                <w:rFonts w:hint="eastAsia"/>
                <w:color w:val="auto"/>
                <w:sz w:val="24"/>
                <w:lang w:val="en-US" w:eastAsia="zh-CN"/>
              </w:rPr>
              <w:t>北侧为沪陕高速过境线，南侧为灞柳二路，</w:t>
            </w:r>
            <w:r>
              <w:rPr>
                <w:color w:val="auto"/>
                <w:sz w:val="24"/>
              </w:rPr>
              <w:t>地理位置优越，交通便利。</w:t>
            </w:r>
            <w:r>
              <w:rPr>
                <w:rFonts w:hint="eastAsia" w:ascii="Times New Roman" w:hAnsi="Times New Roman" w:eastAsia="宋体" w:cs="Times New Roman"/>
                <w:color w:val="auto"/>
                <w:sz w:val="24"/>
                <w:lang w:val="en-US" w:eastAsia="zh-CN"/>
              </w:rPr>
              <w:t>本</w:t>
            </w:r>
            <w:r>
              <w:rPr>
                <w:rFonts w:hint="eastAsia" w:ascii="Times New Roman" w:hAnsi="Times New Roman"/>
                <w:color w:val="auto"/>
                <w:sz w:val="24"/>
                <w:lang w:val="en-US" w:eastAsia="zh-CN"/>
              </w:rPr>
              <w:t>项目</w:t>
            </w:r>
            <w:r>
              <w:rPr>
                <w:rFonts w:ascii="Times New Roman" w:hAnsi="Times New Roman"/>
                <w:color w:val="auto"/>
                <w:sz w:val="24"/>
              </w:rPr>
              <w:t>附近无重点保护野生动植物分布，也不涉及风景名胜区、自然保护区、基本农田、文物保护单位、饮用水水源地等敏感区域。</w:t>
            </w:r>
            <w:r>
              <w:rPr>
                <w:color w:val="auto"/>
                <w:sz w:val="24"/>
              </w:rPr>
              <w:t>项目生产过程产生的废气、废水、噪声、固废在采取相应的措施后能够达标排放且对周围环境影响较小，因此，在严格落实本报告提出的环保措施前提下，项目运行不会对外环境产生较大影响，从环境保护角度分析，项目选址可行。</w:t>
            </w:r>
          </w:p>
          <w:p>
            <w:pPr>
              <w:adjustRightInd w:val="0"/>
              <w:snapToGrid w:val="0"/>
              <w:spacing w:line="360" w:lineRule="auto"/>
              <w:rPr>
                <w:b/>
                <w:bCs/>
                <w:color w:val="auto"/>
                <w:sz w:val="24"/>
              </w:rPr>
            </w:pPr>
            <w:r>
              <w:rPr>
                <w:rFonts w:hint="eastAsia"/>
                <w:b/>
                <w:bCs/>
                <w:color w:val="auto"/>
                <w:sz w:val="24"/>
                <w:lang w:val="en-US" w:eastAsia="zh-CN"/>
              </w:rPr>
              <w:t>3、</w:t>
            </w:r>
            <w:r>
              <w:rPr>
                <w:b/>
                <w:bCs/>
                <w:color w:val="auto"/>
                <w:sz w:val="24"/>
              </w:rPr>
              <w:t>本项目与“三线一单”相符性分析</w:t>
            </w:r>
          </w:p>
          <w:p>
            <w:pPr>
              <w:adjustRightInd w:val="0"/>
              <w:snapToGrid w:val="0"/>
              <w:spacing w:line="360" w:lineRule="auto"/>
              <w:ind w:firstLine="480" w:firstLineChars="200"/>
              <w:rPr>
                <w:color w:val="auto"/>
                <w:sz w:val="24"/>
                <w:szCs w:val="32"/>
                <w:lang w:val="zh-CN"/>
              </w:rPr>
            </w:pPr>
            <w:r>
              <w:rPr>
                <w:color w:val="auto"/>
                <w:sz w:val="24"/>
                <w:szCs w:val="32"/>
                <w:lang w:val="zh-CN"/>
              </w:rPr>
              <w:t>根据陕西省生态环境厅办公室关于印发《陕西省“三线一单”生态环境分区管控应用技术指南：环境影响评价（试行）》（陕环办发〔202</w:t>
            </w:r>
            <w:r>
              <w:rPr>
                <w:color w:val="auto"/>
                <w:sz w:val="24"/>
                <w:szCs w:val="32"/>
              </w:rPr>
              <w:t>2</w:t>
            </w:r>
            <w:r>
              <w:rPr>
                <w:color w:val="auto"/>
                <w:sz w:val="24"/>
                <w:szCs w:val="32"/>
                <w:lang w:val="zh-CN"/>
              </w:rPr>
              <w:t>〕</w:t>
            </w:r>
            <w:r>
              <w:rPr>
                <w:color w:val="auto"/>
                <w:sz w:val="24"/>
                <w:szCs w:val="32"/>
              </w:rPr>
              <w:t>76号</w:t>
            </w:r>
            <w:r>
              <w:rPr>
                <w:color w:val="auto"/>
                <w:sz w:val="24"/>
                <w:szCs w:val="32"/>
                <w:lang w:val="zh-CN"/>
              </w:rPr>
              <w:t>）通知中</w:t>
            </w:r>
            <w:r>
              <w:rPr>
                <w:rFonts w:hint="eastAsia"/>
                <w:color w:val="auto"/>
                <w:sz w:val="24"/>
                <w:szCs w:val="32"/>
                <w:lang w:val="zh-CN"/>
              </w:rPr>
              <w:t>，</w:t>
            </w:r>
            <w:r>
              <w:rPr>
                <w:color w:val="auto"/>
                <w:sz w:val="24"/>
                <w:szCs w:val="32"/>
                <w:lang w:val="zh-CN"/>
              </w:rPr>
              <w:t>环评文件规范化要求中的规定：环评文件涉及“三线一单”生态环境分区管控符合性分析采取“一图一表一说明”的表达方式，在对照分析结果右侧加列，并论证规划或建设项目的符合性。</w:t>
            </w:r>
          </w:p>
          <w:p>
            <w:pPr>
              <w:adjustRightInd w:val="0"/>
              <w:snapToGrid w:val="0"/>
              <w:spacing w:line="360" w:lineRule="auto"/>
              <w:ind w:firstLine="482" w:firstLineChars="200"/>
              <w:rPr>
                <w:color w:val="auto"/>
                <w:sz w:val="24"/>
                <w:szCs w:val="32"/>
                <w:lang w:val="zh-CN"/>
              </w:rPr>
            </w:pPr>
            <w:r>
              <w:rPr>
                <w:rFonts w:hint="eastAsia"/>
                <w:b/>
                <w:bCs/>
                <w:color w:val="auto"/>
                <w:sz w:val="24"/>
                <w:szCs w:val="32"/>
                <w:lang w:eastAsia="zh-CN"/>
              </w:rPr>
              <w:t>（</w:t>
            </w:r>
            <w:r>
              <w:rPr>
                <w:rFonts w:hint="eastAsia"/>
                <w:b/>
                <w:bCs/>
                <w:color w:val="auto"/>
                <w:sz w:val="24"/>
                <w:szCs w:val="32"/>
                <w:lang w:val="en-US" w:eastAsia="zh-CN"/>
              </w:rPr>
              <w:t>1</w:t>
            </w:r>
            <w:r>
              <w:rPr>
                <w:rFonts w:hint="eastAsia"/>
                <w:b/>
                <w:bCs/>
                <w:color w:val="auto"/>
                <w:sz w:val="24"/>
                <w:szCs w:val="32"/>
                <w:lang w:eastAsia="zh-CN"/>
              </w:rPr>
              <w:t>）</w:t>
            </w:r>
            <w:r>
              <w:rPr>
                <w:b/>
                <w:bCs/>
                <w:color w:val="auto"/>
                <w:sz w:val="24"/>
                <w:szCs w:val="32"/>
                <w:lang w:val="zh-CN"/>
              </w:rPr>
              <w:t>“一图”：指的是规划或建设项目与环境管控单元对照分析示意图。</w:t>
            </w:r>
          </w:p>
          <w:p>
            <w:pPr>
              <w:adjustRightInd w:val="0"/>
              <w:snapToGrid w:val="0"/>
              <w:spacing w:line="360" w:lineRule="auto"/>
              <w:ind w:firstLine="480" w:firstLineChars="200"/>
              <w:rPr>
                <w:color w:val="auto"/>
                <w:sz w:val="24"/>
                <w:szCs w:val="32"/>
                <w:lang w:val="zh-CN"/>
              </w:rPr>
            </w:pPr>
            <w:r>
              <w:rPr>
                <w:color w:val="auto"/>
                <w:sz w:val="24"/>
                <w:szCs w:val="32"/>
                <w:lang w:val="zh-CN"/>
              </w:rPr>
              <w:t>根据《西安市人民政府关于印发“三线一单”生态环境分区管控方案的通知》（市政发〔2021〕</w:t>
            </w:r>
            <w:r>
              <w:rPr>
                <w:color w:val="auto"/>
                <w:sz w:val="24"/>
                <w:szCs w:val="32"/>
              </w:rPr>
              <w:t>22</w:t>
            </w:r>
            <w:r>
              <w:rPr>
                <w:color w:val="auto"/>
                <w:sz w:val="24"/>
                <w:szCs w:val="32"/>
                <w:lang w:val="zh-CN"/>
              </w:rPr>
              <w:t>号），按照保护优先、衔接整合、有效管理的原则，将全市统筹划定为优先保护和重点管控两类环境管控单元共158个，实施生态环境分区管控。</w:t>
            </w:r>
          </w:p>
          <w:p>
            <w:pPr>
              <w:adjustRightInd w:val="0"/>
              <w:snapToGrid w:val="0"/>
              <w:spacing w:line="360" w:lineRule="auto"/>
              <w:ind w:firstLine="480" w:firstLineChars="200"/>
              <w:rPr>
                <w:color w:val="auto"/>
                <w:sz w:val="24"/>
                <w:szCs w:val="32"/>
                <w:lang w:val="zh-CN"/>
              </w:rPr>
            </w:pPr>
            <w:r>
              <w:rPr>
                <w:color w:val="auto"/>
                <w:sz w:val="24"/>
                <w:szCs w:val="32"/>
                <w:lang w:val="zh-CN"/>
              </w:rPr>
              <w:t>根据本项目与西安市生态环境管控单元分布示意图的对比结果，本项目位于西安市重点管控单元，不涉及优先保护单元；项目实施过程中应落实《西安市“三线一单”生态环境分区管控方案》重点管控单元的相关要求，项目与西安市生态环境管控单元比对示意图如下图所示。</w:t>
            </w:r>
          </w:p>
          <w:p>
            <w:pPr>
              <w:bidi w:val="0"/>
              <w:jc w:val="center"/>
              <w:rPr>
                <w:lang w:val="zh-CN"/>
              </w:rPr>
            </w:pPr>
            <w:r>
              <w:rPr>
                <w:lang w:val="zh-CN"/>
              </w:rPr>
              <w:drawing>
                <wp:inline distT="0" distB="0" distL="114300" distR="114300">
                  <wp:extent cx="4414520" cy="4137660"/>
                  <wp:effectExtent l="0" t="0" r="5080" b="7620"/>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10"/>
                          <a:stretch>
                            <a:fillRect/>
                          </a:stretch>
                        </pic:blipFill>
                        <pic:spPr>
                          <a:xfrm>
                            <a:off x="0" y="0"/>
                            <a:ext cx="4414520" cy="4137660"/>
                          </a:xfrm>
                          <a:prstGeom prst="rect">
                            <a:avLst/>
                          </a:prstGeom>
                        </pic:spPr>
                      </pic:pic>
                    </a:graphicData>
                  </a:graphic>
                </wp:inline>
              </w:drawing>
            </w:r>
          </w:p>
          <w:p>
            <w:pPr>
              <w:adjustRightInd w:val="0"/>
              <w:snapToGrid w:val="0"/>
              <w:spacing w:line="360" w:lineRule="auto"/>
              <w:jc w:val="center"/>
              <w:rPr>
                <w:color w:val="auto"/>
                <w:kern w:val="0"/>
                <w:sz w:val="24"/>
              </w:rPr>
            </w:pPr>
            <w:r>
              <w:rPr>
                <w:b/>
                <w:bCs/>
                <w:color w:val="auto"/>
                <w:lang w:val="zh-CN"/>
              </w:rPr>
              <w:t>图</w:t>
            </w:r>
            <w:r>
              <w:rPr>
                <w:b/>
                <w:bCs/>
                <w:color w:val="auto"/>
              </w:rPr>
              <w:t>1</w:t>
            </w:r>
            <w:r>
              <w:rPr>
                <w:rFonts w:hint="eastAsia"/>
                <w:b/>
                <w:bCs/>
                <w:color w:val="auto"/>
                <w:lang w:val="en-US" w:eastAsia="zh-CN"/>
              </w:rPr>
              <w:t xml:space="preserve">-1 </w:t>
            </w:r>
            <w:r>
              <w:rPr>
                <w:b/>
                <w:bCs/>
                <w:color w:val="auto"/>
              </w:rPr>
              <w:t>本项目与西安市生态环境管控单元比对示意图</w:t>
            </w:r>
          </w:p>
        </w:tc>
      </w:tr>
    </w:tbl>
    <w:p>
      <w:pPr>
        <w:rPr>
          <w:color w:val="auto"/>
        </w:rPr>
      </w:pPr>
      <w:r>
        <w:rPr>
          <w:color w:val="auto"/>
        </w:rPr>
        <w:br w:type="page"/>
      </w:r>
    </w:p>
    <w:p>
      <w:pPr>
        <w:autoSpaceDE w:val="0"/>
        <w:autoSpaceDN w:val="0"/>
        <w:adjustRightInd w:val="0"/>
        <w:snapToGrid w:val="0"/>
        <w:jc w:val="center"/>
        <w:rPr>
          <w:color w:val="auto"/>
          <w:kern w:val="0"/>
          <w:sz w:val="24"/>
        </w:rPr>
        <w:sectPr>
          <w:footerReference r:id="rId6" w:type="default"/>
          <w:pgSz w:w="11906" w:h="16838"/>
          <w:pgMar w:top="1440" w:right="1080" w:bottom="1440" w:left="1080" w:header="851" w:footer="1077" w:gutter="0"/>
          <w:pgBorders>
            <w:top w:val="none" w:sz="0" w:space="0"/>
            <w:left w:val="none" w:sz="0" w:space="0"/>
            <w:bottom w:val="none" w:sz="0" w:space="0"/>
            <w:right w:val="none" w:sz="0" w:space="0"/>
          </w:pgBorders>
          <w:pgNumType w:fmt="numberInDash" w:start="1"/>
          <w:cols w:space="720" w:num="1"/>
          <w:docGrid w:linePitch="312" w:charSpace="0"/>
        </w:sectPr>
      </w:pPr>
    </w:p>
    <w:tbl>
      <w:tblPr>
        <w:tblStyle w:val="28"/>
        <w:tblW w:w="4901"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47"/>
        <w:gridCol w:w="1344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71" w:hRule="atLeast"/>
          <w:jc w:val="center"/>
        </w:trPr>
        <w:tc>
          <w:tcPr>
            <w:tcW w:w="161" w:type="pct"/>
            <w:vAlign w:val="center"/>
          </w:tcPr>
          <w:p>
            <w:pPr>
              <w:autoSpaceDE w:val="0"/>
              <w:autoSpaceDN w:val="0"/>
              <w:adjustRightInd w:val="0"/>
              <w:snapToGrid w:val="0"/>
              <w:jc w:val="center"/>
              <w:rPr>
                <w:color w:val="auto"/>
                <w:kern w:val="0"/>
                <w:sz w:val="24"/>
              </w:rPr>
            </w:pPr>
            <w:r>
              <w:rPr>
                <w:color w:val="auto"/>
                <w:kern w:val="0"/>
                <w:sz w:val="24"/>
              </w:rPr>
              <w:t>其他符合性分析</w:t>
            </w:r>
          </w:p>
        </w:tc>
        <w:tc>
          <w:tcPr>
            <w:tcW w:w="4838" w:type="pct"/>
            <w:vAlign w:val="center"/>
          </w:tcPr>
          <w:p>
            <w:pPr>
              <w:adjustRightInd w:val="0"/>
              <w:snapToGrid w:val="0"/>
              <w:spacing w:line="360" w:lineRule="auto"/>
              <w:ind w:firstLine="482" w:firstLineChars="200"/>
              <w:rPr>
                <w:color w:val="auto"/>
                <w:sz w:val="24"/>
                <w:szCs w:val="32"/>
                <w:lang w:val="zh-CN"/>
              </w:rPr>
            </w:pPr>
            <w:r>
              <w:rPr>
                <w:rFonts w:hint="eastAsia"/>
                <w:b/>
                <w:bCs/>
                <w:color w:val="auto"/>
                <w:sz w:val="24"/>
                <w:szCs w:val="32"/>
                <w:lang w:eastAsia="zh-CN"/>
              </w:rPr>
              <w:t>（</w:t>
            </w:r>
            <w:r>
              <w:rPr>
                <w:rFonts w:hint="eastAsia"/>
                <w:b/>
                <w:bCs/>
                <w:color w:val="auto"/>
                <w:sz w:val="24"/>
                <w:szCs w:val="32"/>
                <w:lang w:val="en-US" w:eastAsia="zh-CN"/>
              </w:rPr>
              <w:t>2</w:t>
            </w:r>
            <w:r>
              <w:rPr>
                <w:rFonts w:hint="eastAsia"/>
                <w:b/>
                <w:bCs/>
                <w:color w:val="auto"/>
                <w:sz w:val="24"/>
                <w:szCs w:val="32"/>
                <w:lang w:eastAsia="zh-CN"/>
              </w:rPr>
              <w:t>）</w:t>
            </w:r>
            <w:r>
              <w:rPr>
                <w:b/>
                <w:bCs/>
                <w:color w:val="auto"/>
                <w:sz w:val="24"/>
                <w:szCs w:val="32"/>
                <w:lang w:val="zh-CN"/>
              </w:rPr>
              <w:t>“一表”：指的是项目或规划范围涉及的生态环境管控单元准入清单。</w:t>
            </w:r>
          </w:p>
          <w:p>
            <w:pPr>
              <w:adjustRightInd w:val="0"/>
              <w:snapToGrid w:val="0"/>
              <w:spacing w:line="360" w:lineRule="auto"/>
              <w:ind w:firstLine="480" w:firstLineChars="200"/>
              <w:rPr>
                <w:color w:val="auto"/>
                <w:sz w:val="24"/>
                <w:szCs w:val="32"/>
                <w:lang w:val="zh-CN"/>
              </w:rPr>
            </w:pPr>
            <w:r>
              <w:rPr>
                <w:color w:val="auto"/>
                <w:sz w:val="24"/>
                <w:szCs w:val="32"/>
                <w:lang w:val="zh-CN"/>
              </w:rPr>
              <w:t>本项目位于重点管控单元，项目与西安市“三线一单”分区管控方案对比结果见表1-</w:t>
            </w:r>
            <w:r>
              <w:rPr>
                <w:rFonts w:hint="eastAsia"/>
                <w:color w:val="auto"/>
                <w:sz w:val="24"/>
                <w:szCs w:val="32"/>
                <w:lang w:val="en-US" w:eastAsia="zh-CN"/>
              </w:rPr>
              <w:t>2</w:t>
            </w:r>
            <w:r>
              <w:rPr>
                <w:color w:val="auto"/>
                <w:sz w:val="24"/>
                <w:szCs w:val="32"/>
                <w:lang w:val="zh-CN"/>
              </w:rPr>
              <w:t>。</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b/>
                <w:bCs/>
                <w:color w:val="auto"/>
                <w:sz w:val="24"/>
                <w:szCs w:val="24"/>
              </w:rPr>
            </w:pPr>
            <w:r>
              <w:rPr>
                <w:rFonts w:ascii="Times New Roman" w:hAnsi="Times New Roman" w:cs="Times New Roman"/>
                <w:b/>
                <w:bCs/>
                <w:color w:val="auto"/>
                <w:sz w:val="24"/>
                <w:szCs w:val="24"/>
              </w:rPr>
              <w:t>表1-</w:t>
            </w:r>
            <w:r>
              <w:rPr>
                <w:rFonts w:hint="eastAsia" w:ascii="Times New Roman" w:hAnsi="Times New Roman" w:cs="Times New Roman"/>
                <w:b/>
                <w:bCs/>
                <w:color w:val="auto"/>
                <w:sz w:val="24"/>
                <w:szCs w:val="24"/>
                <w:lang w:val="en-US" w:eastAsia="zh-CN"/>
              </w:rPr>
              <w:t xml:space="preserve">2 </w:t>
            </w:r>
            <w:r>
              <w:rPr>
                <w:rFonts w:ascii="Times New Roman" w:hAnsi="Times New Roman" w:cs="Times New Roman"/>
                <w:b/>
                <w:bCs/>
                <w:color w:val="auto"/>
                <w:sz w:val="24"/>
                <w:szCs w:val="24"/>
              </w:rPr>
              <w:t>项目与西安市“三线一单”生态环境分区管控方案对比分析表</w:t>
            </w:r>
          </w:p>
          <w:tbl>
            <w:tblPr>
              <w:tblStyle w:val="28"/>
              <w:tblW w:w="49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7"/>
              <w:gridCol w:w="510"/>
              <w:gridCol w:w="866"/>
              <w:gridCol w:w="848"/>
              <w:gridCol w:w="650"/>
              <w:gridCol w:w="1080"/>
              <w:gridCol w:w="4663"/>
              <w:gridCol w:w="624"/>
              <w:gridCol w:w="2940"/>
              <w:gridCol w:w="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 w:type="pct"/>
                  <w:tcBorders>
                    <w:tl2br w:val="nil"/>
                    <w:tr2bl w:val="nil"/>
                  </w:tcBorders>
                  <w:vAlign w:val="center"/>
                </w:tcPr>
                <w:p>
                  <w:pPr>
                    <w:pStyle w:val="57"/>
                    <w:spacing w:before="0" w:after="0" w:line="240" w:lineRule="auto"/>
                    <w:ind w:right="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市</w:t>
                  </w:r>
                </w:p>
              </w:tc>
              <w:tc>
                <w:tcPr>
                  <w:tcW w:w="193" w:type="pct"/>
                  <w:tcBorders>
                    <w:tl2br w:val="nil"/>
                    <w:tr2bl w:val="nil"/>
                  </w:tcBorders>
                  <w:vAlign w:val="center"/>
                </w:tcPr>
                <w:p>
                  <w:pPr>
                    <w:pStyle w:val="57"/>
                    <w:spacing w:before="0" w:after="0" w:line="240" w:lineRule="auto"/>
                    <w:ind w:right="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区县</w:t>
                  </w:r>
                </w:p>
              </w:tc>
              <w:tc>
                <w:tcPr>
                  <w:tcW w:w="327" w:type="pct"/>
                  <w:tcBorders>
                    <w:tl2br w:val="nil"/>
                    <w:tr2bl w:val="nil"/>
                  </w:tcBorders>
                  <w:vAlign w:val="center"/>
                </w:tcPr>
                <w:p>
                  <w:pPr>
                    <w:pStyle w:val="57"/>
                    <w:spacing w:before="0" w:after="0" w:line="240" w:lineRule="auto"/>
                    <w:ind w:right="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环境管控单元名称</w:t>
                  </w:r>
                </w:p>
              </w:tc>
              <w:tc>
                <w:tcPr>
                  <w:tcW w:w="321" w:type="pct"/>
                  <w:tcBorders>
                    <w:tl2br w:val="nil"/>
                    <w:tr2bl w:val="nil"/>
                  </w:tcBorders>
                  <w:vAlign w:val="center"/>
                </w:tcPr>
                <w:p>
                  <w:pPr>
                    <w:pStyle w:val="57"/>
                    <w:spacing w:before="0" w:after="0" w:line="240" w:lineRule="auto"/>
                    <w:ind w:right="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单元要素属性</w:t>
                  </w:r>
                </w:p>
              </w:tc>
              <w:tc>
                <w:tcPr>
                  <w:tcW w:w="246" w:type="pct"/>
                  <w:tcBorders>
                    <w:tl2br w:val="nil"/>
                    <w:tr2bl w:val="nil"/>
                  </w:tcBorders>
                  <w:vAlign w:val="center"/>
                </w:tcPr>
                <w:p>
                  <w:pPr>
                    <w:pStyle w:val="57"/>
                    <w:spacing w:before="0" w:after="0" w:line="240" w:lineRule="auto"/>
                    <w:ind w:right="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管控单元分类</w:t>
                  </w:r>
                </w:p>
              </w:tc>
              <w:tc>
                <w:tcPr>
                  <w:tcW w:w="2174" w:type="pct"/>
                  <w:gridSpan w:val="2"/>
                  <w:tcBorders>
                    <w:tl2br w:val="nil"/>
                    <w:tr2bl w:val="nil"/>
                  </w:tcBorders>
                  <w:vAlign w:val="center"/>
                </w:tcPr>
                <w:p>
                  <w:pPr>
                    <w:pStyle w:val="57"/>
                    <w:spacing w:before="0" w:after="0" w:line="240" w:lineRule="auto"/>
                    <w:ind w:right="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管控要求</w:t>
                  </w:r>
                </w:p>
              </w:tc>
              <w:tc>
                <w:tcPr>
                  <w:tcW w:w="236" w:type="pct"/>
                  <w:tcBorders>
                    <w:tl2br w:val="nil"/>
                    <w:tr2bl w:val="nil"/>
                  </w:tcBorders>
                  <w:vAlign w:val="center"/>
                </w:tcPr>
                <w:p>
                  <w:pPr>
                    <w:pStyle w:val="57"/>
                    <w:spacing w:before="0" w:after="0" w:line="240" w:lineRule="auto"/>
                    <w:ind w:right="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面积</w:t>
                  </w:r>
                </w:p>
              </w:tc>
              <w:tc>
                <w:tcPr>
                  <w:tcW w:w="1113" w:type="pct"/>
                  <w:tcBorders>
                    <w:tl2br w:val="nil"/>
                    <w:tr2bl w:val="nil"/>
                  </w:tcBorders>
                  <w:vAlign w:val="center"/>
                </w:tcPr>
                <w:p>
                  <w:pPr>
                    <w:pStyle w:val="57"/>
                    <w:spacing w:before="0" w:after="0" w:line="240" w:lineRule="auto"/>
                    <w:ind w:right="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项目情况</w:t>
                  </w:r>
                </w:p>
              </w:tc>
              <w:tc>
                <w:tcPr>
                  <w:tcW w:w="241" w:type="pct"/>
                  <w:tcBorders>
                    <w:tl2br w:val="nil"/>
                    <w:tr2bl w:val="nil"/>
                  </w:tcBorders>
                  <w:vAlign w:val="center"/>
                </w:tcPr>
                <w:p>
                  <w:pPr>
                    <w:pStyle w:val="57"/>
                    <w:spacing w:before="0" w:after="0" w:line="240" w:lineRule="auto"/>
                    <w:ind w:right="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jc w:val="center"/>
              </w:trPr>
              <w:tc>
                <w:tcPr>
                  <w:tcW w:w="146" w:type="pct"/>
                  <w:vMerge w:val="restart"/>
                  <w:tcBorders>
                    <w:tl2br w:val="nil"/>
                    <w:tr2bl w:val="nil"/>
                  </w:tcBorders>
                  <w:vAlign w:val="center"/>
                </w:tcPr>
                <w:p>
                  <w:pPr>
                    <w:pStyle w:val="57"/>
                    <w:spacing w:before="0" w:after="0" w:line="240" w:lineRule="auto"/>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西安市</w:t>
                  </w:r>
                </w:p>
              </w:tc>
              <w:tc>
                <w:tcPr>
                  <w:tcW w:w="193" w:type="pct"/>
                  <w:vMerge w:val="restart"/>
                  <w:tcBorders>
                    <w:tl2br w:val="nil"/>
                    <w:tr2bl w:val="nil"/>
                  </w:tcBorders>
                  <w:vAlign w:val="center"/>
                </w:tcPr>
                <w:p>
                  <w:pPr>
                    <w:pStyle w:val="57"/>
                    <w:spacing w:before="0" w:after="0" w:line="240" w:lineRule="auto"/>
                    <w:ind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灞桥区</w:t>
                  </w:r>
                </w:p>
              </w:tc>
              <w:tc>
                <w:tcPr>
                  <w:tcW w:w="327" w:type="pct"/>
                  <w:vMerge w:val="restart"/>
                  <w:tcBorders>
                    <w:tl2br w:val="nil"/>
                    <w:tr2bl w:val="nil"/>
                  </w:tcBorders>
                  <w:vAlign w:val="center"/>
                </w:tcPr>
                <w:p>
                  <w:pPr>
                    <w:keepNext w:val="0"/>
                    <w:keepLines w:val="0"/>
                    <w:widowControl/>
                    <w:suppressLineNumbers w:val="0"/>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 xml:space="preserve">灞桥区重点管 </w:t>
                  </w:r>
                </w:p>
                <w:p>
                  <w:pPr>
                    <w:keepNext w:val="0"/>
                    <w:keepLines w:val="0"/>
                    <w:widowControl/>
                    <w:suppressLineNumbers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000000"/>
                      <w:kern w:val="0"/>
                      <w:sz w:val="21"/>
                      <w:szCs w:val="21"/>
                      <w:lang w:val="en-US" w:eastAsia="zh-CN" w:bidi="ar"/>
                    </w:rPr>
                    <w:t>控单元单元 3</w:t>
                  </w:r>
                </w:p>
              </w:tc>
              <w:tc>
                <w:tcPr>
                  <w:tcW w:w="321" w:type="pct"/>
                  <w:vMerge w:val="restar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7.1</w:t>
                  </w:r>
                  <w:r>
                    <w:rPr>
                      <w:rFonts w:hint="default" w:ascii="Times New Roman" w:hAnsi="Times New Roman" w:eastAsia="宋体" w:cs="Times New Roman"/>
                      <w:color w:val="auto"/>
                      <w:sz w:val="21"/>
                      <w:szCs w:val="21"/>
                      <w:lang w:val="en-US" w:eastAsia="zh-CN"/>
                    </w:rPr>
                    <w:t>大气环境布局敏感重点管控区</w:t>
                  </w:r>
                </w:p>
              </w:tc>
              <w:tc>
                <w:tcPr>
                  <w:tcW w:w="246" w:type="pct"/>
                  <w:vMerge w:val="restar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重点管控单元</w:t>
                  </w:r>
                </w:p>
              </w:tc>
              <w:tc>
                <w:tcPr>
                  <w:tcW w:w="408"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空间布局约束</w:t>
                  </w:r>
                </w:p>
              </w:tc>
              <w:tc>
                <w:tcPr>
                  <w:tcW w:w="1765" w:type="pct"/>
                  <w:tcBorders>
                    <w:tl2br w:val="nil"/>
                    <w:tr2bl w:val="nil"/>
                  </w:tcBorders>
                  <w:vAlign w:val="center"/>
                </w:tcPr>
                <w:p>
                  <w:pPr>
                    <w:widowControl/>
                    <w:adjustRightInd w:val="0"/>
                    <w:snapToGrid w:val="0"/>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kern w:val="0"/>
                      <w:sz w:val="21"/>
                      <w:szCs w:val="21"/>
                      <w:lang w:val="en-US" w:eastAsia="zh-CN" w:bidi="ar"/>
                    </w:rPr>
                    <w:t>1.大气污染防治重点区域严禁新增钢铁、水泥熟料、平板玻璃、炼化产能。</w:t>
                  </w:r>
                </w:p>
                <w:p>
                  <w:pPr>
                    <w:widowControl/>
                    <w:adjustRightInd w:val="0"/>
                    <w:snapToGrid w:val="0"/>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kern w:val="0"/>
                      <w:sz w:val="21"/>
                      <w:szCs w:val="21"/>
                      <w:lang w:val="en-US" w:eastAsia="zh-CN" w:bidi="ar"/>
                    </w:rPr>
                    <w:t>2.推动重污染企业搬迁入园或依法关闭</w:t>
                  </w:r>
                </w:p>
              </w:tc>
              <w:tc>
                <w:tcPr>
                  <w:tcW w:w="236" w:type="pct"/>
                  <w:vMerge w:val="restart"/>
                  <w:tcBorders>
                    <w:tl2br w:val="nil"/>
                    <w:tr2bl w:val="nil"/>
                  </w:tcBorders>
                  <w:vAlign w:val="center"/>
                </w:tcPr>
                <w:p>
                  <w:pPr>
                    <w:pStyle w:val="57"/>
                    <w:spacing w:before="0" w:after="0" w:line="240" w:lineRule="auto"/>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78</w:t>
                  </w:r>
                  <w:r>
                    <w:rPr>
                      <w:rFonts w:hint="eastAsia" w:cs="Times New Roman"/>
                      <w:color w:val="auto"/>
                      <w:sz w:val="21"/>
                      <w:szCs w:val="21"/>
                      <w:lang w:val="en-US" w:eastAsia="zh-CN"/>
                    </w:rPr>
                    <w:t>7</w:t>
                  </w:r>
                  <w:r>
                    <w:rPr>
                      <w:rFonts w:hint="default" w:ascii="Times New Roman" w:hAnsi="Times New Roman" w:eastAsia="宋体" w:cs="Times New Roman"/>
                      <w:color w:val="auto"/>
                      <w:sz w:val="21"/>
                      <w:szCs w:val="21"/>
                    </w:rPr>
                    <w:t>m</w:t>
                  </w:r>
                  <w:r>
                    <w:rPr>
                      <w:rFonts w:hint="default" w:ascii="Times New Roman" w:hAnsi="Times New Roman" w:eastAsia="宋体" w:cs="Times New Roman"/>
                      <w:color w:val="auto"/>
                      <w:sz w:val="21"/>
                      <w:szCs w:val="21"/>
                      <w:vertAlign w:val="superscript"/>
                    </w:rPr>
                    <w:t>2</w:t>
                  </w:r>
                </w:p>
              </w:tc>
              <w:tc>
                <w:tcPr>
                  <w:tcW w:w="1113" w:type="pct"/>
                  <w:tcBorders>
                    <w:tl2br w:val="nil"/>
                    <w:tr2bl w:val="nil"/>
                  </w:tcBorders>
                  <w:vAlign w:val="center"/>
                </w:tcPr>
                <w:p>
                  <w:pPr>
                    <w:pStyle w:val="57"/>
                    <w:spacing w:before="0" w:after="0" w:line="240" w:lineRule="auto"/>
                    <w:ind w:right="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GB"/>
                    </w:rPr>
                    <w:t>本项目</w:t>
                  </w:r>
                  <w:r>
                    <w:rPr>
                      <w:rFonts w:hint="default" w:ascii="Times New Roman" w:hAnsi="Times New Roman" w:eastAsia="宋体" w:cs="Times New Roman"/>
                      <w:color w:val="auto"/>
                      <w:sz w:val="21"/>
                      <w:szCs w:val="21"/>
                      <w:lang w:val="en-US" w:eastAsia="zh-CN"/>
                    </w:rPr>
                    <w:t>为环境检测</w:t>
                  </w:r>
                  <w:r>
                    <w:rPr>
                      <w:rFonts w:hint="default" w:ascii="Times New Roman" w:hAnsi="Times New Roman" w:eastAsia="宋体" w:cs="Times New Roman"/>
                      <w:color w:val="auto"/>
                      <w:sz w:val="21"/>
                      <w:szCs w:val="21"/>
                      <w:lang w:val="en-GB" w:eastAsia="zh-CN"/>
                    </w:rPr>
                    <w:t>实验室</w:t>
                  </w:r>
                  <w:r>
                    <w:rPr>
                      <w:rFonts w:hint="default" w:ascii="Times New Roman" w:hAnsi="Times New Roman" w:eastAsia="宋体" w:cs="Times New Roman"/>
                      <w:color w:val="auto"/>
                      <w:sz w:val="21"/>
                      <w:szCs w:val="21"/>
                      <w:lang w:val="en-US" w:eastAsia="zh-CN"/>
                    </w:rPr>
                    <w:t>项目，不属于</w:t>
                  </w:r>
                  <w:r>
                    <w:rPr>
                      <w:rFonts w:hint="default" w:ascii="Times New Roman" w:hAnsi="Times New Roman" w:eastAsia="宋体" w:cs="Times New Roman"/>
                      <w:color w:val="auto"/>
                      <w:kern w:val="0"/>
                      <w:sz w:val="21"/>
                      <w:szCs w:val="21"/>
                      <w:lang w:val="en-US" w:eastAsia="zh-CN" w:bidi="ar"/>
                    </w:rPr>
                    <w:t>钢铁、水泥熟料、平板玻璃、炼化等禁止新增产能</w:t>
                  </w:r>
                </w:p>
              </w:tc>
              <w:tc>
                <w:tcPr>
                  <w:tcW w:w="241" w:type="pct"/>
                  <w:vMerge w:val="restart"/>
                  <w:tcBorders>
                    <w:tl2br w:val="nil"/>
                    <w:tr2bl w:val="nil"/>
                  </w:tcBorders>
                  <w:vAlign w:val="center"/>
                </w:tcPr>
                <w:p>
                  <w:pPr>
                    <w:pStyle w:val="57"/>
                    <w:spacing w:before="0" w:after="0" w:line="240" w:lineRule="auto"/>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 w:type="pct"/>
                  <w:vMerge w:val="continue"/>
                  <w:tcBorders>
                    <w:tl2br w:val="nil"/>
                    <w:tr2bl w:val="nil"/>
                  </w:tcBorders>
                  <w:vAlign w:val="center"/>
                </w:tcPr>
                <w:p>
                  <w:pPr>
                    <w:pStyle w:val="57"/>
                    <w:spacing w:before="0" w:after="0" w:line="240" w:lineRule="auto"/>
                    <w:ind w:right="0"/>
                    <w:jc w:val="center"/>
                    <w:rPr>
                      <w:rFonts w:hint="default" w:ascii="Times New Roman" w:hAnsi="Times New Roman" w:eastAsia="宋体" w:cs="Times New Roman"/>
                      <w:color w:val="auto"/>
                      <w:sz w:val="21"/>
                      <w:szCs w:val="21"/>
                    </w:rPr>
                  </w:pPr>
                </w:p>
              </w:tc>
              <w:tc>
                <w:tcPr>
                  <w:tcW w:w="193" w:type="pct"/>
                  <w:vMerge w:val="continue"/>
                  <w:tcBorders>
                    <w:tl2br w:val="nil"/>
                    <w:tr2bl w:val="nil"/>
                  </w:tcBorders>
                  <w:vAlign w:val="center"/>
                </w:tcPr>
                <w:p>
                  <w:pPr>
                    <w:pStyle w:val="57"/>
                    <w:spacing w:before="0" w:after="0" w:line="240" w:lineRule="auto"/>
                    <w:ind w:right="0"/>
                    <w:jc w:val="center"/>
                    <w:rPr>
                      <w:rFonts w:hint="default" w:ascii="Times New Roman" w:hAnsi="Times New Roman" w:eastAsia="宋体" w:cs="Times New Roman"/>
                      <w:color w:val="auto"/>
                      <w:sz w:val="21"/>
                      <w:szCs w:val="21"/>
                    </w:rPr>
                  </w:pPr>
                </w:p>
              </w:tc>
              <w:tc>
                <w:tcPr>
                  <w:tcW w:w="327" w:type="pct"/>
                  <w:vMerge w:val="continue"/>
                  <w:tcBorders>
                    <w:tl2br w:val="nil"/>
                    <w:tr2bl w:val="nil"/>
                  </w:tcBorders>
                  <w:vAlign w:val="center"/>
                </w:tcPr>
                <w:p>
                  <w:pPr>
                    <w:pStyle w:val="57"/>
                    <w:spacing w:before="0" w:after="0" w:line="240" w:lineRule="auto"/>
                    <w:ind w:right="0"/>
                    <w:jc w:val="center"/>
                    <w:rPr>
                      <w:rFonts w:hint="default" w:ascii="Times New Roman" w:hAnsi="Times New Roman" w:eastAsia="宋体" w:cs="Times New Roman"/>
                      <w:color w:val="auto"/>
                      <w:sz w:val="21"/>
                      <w:szCs w:val="21"/>
                    </w:rPr>
                  </w:pPr>
                </w:p>
              </w:tc>
              <w:tc>
                <w:tcPr>
                  <w:tcW w:w="321" w:type="pct"/>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p>
              </w:tc>
              <w:tc>
                <w:tcPr>
                  <w:tcW w:w="246" w:type="pct"/>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p>
              </w:tc>
              <w:tc>
                <w:tcPr>
                  <w:tcW w:w="408"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污染物排放管控</w:t>
                  </w:r>
                </w:p>
              </w:tc>
              <w:tc>
                <w:tcPr>
                  <w:tcW w:w="1765" w:type="pct"/>
                  <w:tcBorders>
                    <w:tl2br w:val="nil"/>
                    <w:tr2bl w:val="nil"/>
                  </w:tcBorders>
                  <w:vAlign w:val="center"/>
                </w:tcPr>
                <w:p>
                  <w:pPr>
                    <w:widowControl/>
                    <w:adjustRightInd w:val="0"/>
                    <w:snapToGrid w:val="0"/>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kern w:val="0"/>
                      <w:sz w:val="21"/>
                      <w:szCs w:val="21"/>
                      <w:lang w:val="en-US" w:eastAsia="zh-CN" w:bidi="ar"/>
                    </w:rPr>
                    <w:t>1.区域内保留企业采用先进生产工艺、严格落实污染治理设施，污染物执行超低排放或特别排放限值。</w:t>
                  </w:r>
                </w:p>
              </w:tc>
              <w:tc>
                <w:tcPr>
                  <w:tcW w:w="236" w:type="pct"/>
                  <w:vMerge w:val="continue"/>
                  <w:tcBorders>
                    <w:tl2br w:val="nil"/>
                    <w:tr2bl w:val="nil"/>
                  </w:tcBorders>
                  <w:vAlign w:val="center"/>
                </w:tcPr>
                <w:p>
                  <w:pPr>
                    <w:pStyle w:val="57"/>
                    <w:spacing w:before="0" w:after="0" w:line="240" w:lineRule="auto"/>
                    <w:ind w:right="0"/>
                    <w:jc w:val="center"/>
                    <w:rPr>
                      <w:rFonts w:hint="default" w:ascii="Times New Roman" w:hAnsi="Times New Roman" w:eastAsia="宋体" w:cs="Times New Roman"/>
                      <w:color w:val="auto"/>
                      <w:sz w:val="21"/>
                      <w:szCs w:val="21"/>
                    </w:rPr>
                  </w:pPr>
                </w:p>
              </w:tc>
              <w:tc>
                <w:tcPr>
                  <w:tcW w:w="1113" w:type="pct"/>
                  <w:tcBorders>
                    <w:tl2br w:val="nil"/>
                    <w:tr2bl w:val="nil"/>
                  </w:tcBorders>
                  <w:vAlign w:val="center"/>
                </w:tcPr>
                <w:p>
                  <w:pPr>
                    <w:pStyle w:val="57"/>
                    <w:spacing w:before="0" w:after="0" w:line="240" w:lineRule="auto"/>
                    <w:ind w:right="0"/>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sz w:val="21"/>
                      <w:szCs w:val="21"/>
                      <w:lang w:val="en-US" w:eastAsia="zh-CN"/>
                    </w:rPr>
                    <w:t>本项目采取的检测方法均为国家现行有效的实验方法，</w:t>
                  </w:r>
                  <w:r>
                    <w:rPr>
                      <w:rFonts w:hint="default" w:ascii="Times New Roman" w:hAnsi="Times New Roman" w:eastAsia="宋体" w:cs="Times New Roman"/>
                      <w:color w:val="auto"/>
                      <w:sz w:val="21"/>
                      <w:szCs w:val="21"/>
                    </w:rPr>
                    <w:t>企业内不涉及食堂和供热锅炉等设施</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废气经环评提出的措施后可达标排放。</w:t>
                  </w:r>
                </w:p>
              </w:tc>
              <w:tc>
                <w:tcPr>
                  <w:tcW w:w="241" w:type="pct"/>
                  <w:vMerge w:val="continue"/>
                  <w:tcBorders>
                    <w:tl2br w:val="nil"/>
                    <w:tr2bl w:val="nil"/>
                  </w:tcBorders>
                  <w:vAlign w:val="center"/>
                </w:tcPr>
                <w:p>
                  <w:pPr>
                    <w:pStyle w:val="57"/>
                    <w:spacing w:before="0" w:after="0" w:line="240" w:lineRule="auto"/>
                    <w:ind w:right="0"/>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146" w:type="pct"/>
                  <w:vMerge w:val="continue"/>
                  <w:tcBorders>
                    <w:tl2br w:val="nil"/>
                    <w:tr2bl w:val="nil"/>
                  </w:tcBorders>
                  <w:vAlign w:val="center"/>
                </w:tcPr>
                <w:p>
                  <w:pPr>
                    <w:pStyle w:val="57"/>
                    <w:spacing w:before="0" w:after="0" w:line="240" w:lineRule="auto"/>
                    <w:ind w:right="0"/>
                    <w:jc w:val="center"/>
                    <w:rPr>
                      <w:rFonts w:hint="default" w:ascii="Times New Roman" w:hAnsi="Times New Roman" w:eastAsia="宋体" w:cs="Times New Roman"/>
                      <w:color w:val="auto"/>
                      <w:sz w:val="21"/>
                      <w:szCs w:val="21"/>
                    </w:rPr>
                  </w:pPr>
                </w:p>
              </w:tc>
              <w:tc>
                <w:tcPr>
                  <w:tcW w:w="193" w:type="pct"/>
                  <w:vMerge w:val="continue"/>
                  <w:tcBorders>
                    <w:tl2br w:val="nil"/>
                    <w:tr2bl w:val="nil"/>
                  </w:tcBorders>
                  <w:vAlign w:val="center"/>
                </w:tcPr>
                <w:p>
                  <w:pPr>
                    <w:pStyle w:val="57"/>
                    <w:spacing w:before="0" w:after="0" w:line="240" w:lineRule="auto"/>
                    <w:ind w:right="0"/>
                    <w:jc w:val="center"/>
                    <w:rPr>
                      <w:rFonts w:hint="default" w:ascii="Times New Roman" w:hAnsi="Times New Roman" w:eastAsia="宋体" w:cs="Times New Roman"/>
                      <w:color w:val="auto"/>
                      <w:sz w:val="21"/>
                      <w:szCs w:val="21"/>
                    </w:rPr>
                  </w:pPr>
                </w:p>
              </w:tc>
              <w:tc>
                <w:tcPr>
                  <w:tcW w:w="327" w:type="pct"/>
                  <w:vMerge w:val="continue"/>
                  <w:tcBorders>
                    <w:tl2br w:val="nil"/>
                    <w:tr2bl w:val="nil"/>
                  </w:tcBorders>
                  <w:vAlign w:val="center"/>
                </w:tcPr>
                <w:p>
                  <w:pPr>
                    <w:pStyle w:val="57"/>
                    <w:spacing w:before="0" w:after="0" w:line="240" w:lineRule="auto"/>
                    <w:ind w:right="0"/>
                    <w:jc w:val="center"/>
                    <w:rPr>
                      <w:rFonts w:hint="default" w:ascii="Times New Roman" w:hAnsi="Times New Roman" w:eastAsia="宋体" w:cs="Times New Roman"/>
                      <w:color w:val="auto"/>
                      <w:sz w:val="21"/>
                      <w:szCs w:val="21"/>
                    </w:rPr>
                  </w:pPr>
                </w:p>
              </w:tc>
              <w:tc>
                <w:tcPr>
                  <w:tcW w:w="321" w:type="pct"/>
                  <w:vMerge w:val="restar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7.2</w:t>
                  </w:r>
                  <w:r>
                    <w:rPr>
                      <w:rFonts w:hint="default" w:ascii="Times New Roman" w:hAnsi="Times New Roman" w:eastAsia="宋体" w:cs="Times New Roman"/>
                      <w:color w:val="auto"/>
                      <w:sz w:val="21"/>
                      <w:szCs w:val="21"/>
                      <w:lang w:val="en-US" w:eastAsia="zh-CN"/>
                    </w:rPr>
                    <w:t>水环境城镇生活污染重点管控区</w:t>
                  </w:r>
                </w:p>
              </w:tc>
              <w:tc>
                <w:tcPr>
                  <w:tcW w:w="246" w:type="pct"/>
                  <w:vMerge w:val="restar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重点管控单元</w:t>
                  </w:r>
                </w:p>
              </w:tc>
              <w:tc>
                <w:tcPr>
                  <w:tcW w:w="408"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空间布局约束</w:t>
                  </w:r>
                </w:p>
              </w:tc>
              <w:tc>
                <w:tcPr>
                  <w:tcW w:w="1765" w:type="pct"/>
                  <w:tcBorders>
                    <w:tl2br w:val="nil"/>
                    <w:tr2bl w:val="nil"/>
                  </w:tcBorders>
                  <w:vAlign w:val="center"/>
                </w:tcPr>
                <w:p>
                  <w:pPr>
                    <w:widowControl/>
                    <w:adjustRightInd w:val="0"/>
                    <w:snapToGrid w:val="0"/>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kern w:val="0"/>
                      <w:sz w:val="21"/>
                      <w:szCs w:val="21"/>
                      <w:lang w:bidi="ar"/>
                    </w:rPr>
                    <w:t>持续加强城乡结合部村庄、乡镇污水收集管网、污水集中处理设施、垃圾清运、处理设施建设工作，不断提高农村污水和生活垃圾处理率。强化农村服务业污水和垃圾治理力度；全面开展农村黑臭水体摸排整治工作。</w:t>
                  </w:r>
                </w:p>
              </w:tc>
              <w:tc>
                <w:tcPr>
                  <w:tcW w:w="236" w:type="pct"/>
                  <w:vMerge w:val="continue"/>
                  <w:tcBorders>
                    <w:tl2br w:val="nil"/>
                    <w:tr2bl w:val="nil"/>
                  </w:tcBorders>
                  <w:vAlign w:val="center"/>
                </w:tcPr>
                <w:p>
                  <w:pPr>
                    <w:pStyle w:val="57"/>
                    <w:spacing w:before="0" w:after="0" w:line="240" w:lineRule="auto"/>
                    <w:ind w:right="0"/>
                    <w:jc w:val="center"/>
                    <w:rPr>
                      <w:rFonts w:hint="default" w:ascii="Times New Roman" w:hAnsi="Times New Roman" w:eastAsia="宋体" w:cs="Times New Roman"/>
                      <w:color w:val="auto"/>
                      <w:sz w:val="21"/>
                      <w:szCs w:val="21"/>
                    </w:rPr>
                  </w:pPr>
                </w:p>
              </w:tc>
              <w:tc>
                <w:tcPr>
                  <w:tcW w:w="1113" w:type="pct"/>
                  <w:vMerge w:val="restart"/>
                  <w:tcBorders>
                    <w:tl2br w:val="nil"/>
                    <w:tr2bl w:val="nil"/>
                  </w:tcBorders>
                  <w:vAlign w:val="center"/>
                </w:tcPr>
                <w:p>
                  <w:pPr>
                    <w:pStyle w:val="57"/>
                    <w:spacing w:before="0" w:after="0" w:line="240" w:lineRule="auto"/>
                    <w:ind w:right="0"/>
                    <w:rPr>
                      <w:rFonts w:hint="default" w:ascii="Times New Roman" w:hAnsi="Times New Roman" w:eastAsia="宋体" w:cs="Times New Roman"/>
                      <w:color w:val="auto"/>
                      <w:sz w:val="21"/>
                      <w:szCs w:val="21"/>
                      <w:lang w:val="en-US"/>
                    </w:rPr>
                  </w:pPr>
                  <w:r>
                    <w:rPr>
                      <w:rFonts w:hint="default" w:ascii="Times New Roman" w:hAnsi="Times New Roman" w:eastAsia="宋体" w:cs="Times New Roman"/>
                      <w:sz w:val="21"/>
                      <w:szCs w:val="21"/>
                      <w:lang w:val="en-US" w:eastAsia="zh-CN"/>
                    </w:rPr>
                    <w:t>本项目生活污水经化粪池预处理后排入市政管网，实验器材清洗废水收集经</w:t>
                  </w:r>
                  <w:r>
                    <w:rPr>
                      <w:rFonts w:hint="default" w:ascii="Times New Roman" w:hAnsi="Times New Roman" w:eastAsia="宋体" w:cs="Times New Roman"/>
                      <w:sz w:val="21"/>
                      <w:szCs w:val="21"/>
                      <w:lang w:val="en-GB" w:eastAsia="zh-CN"/>
                    </w:rPr>
                    <w:t>酸碱中和</w:t>
                  </w:r>
                  <w:r>
                    <w:rPr>
                      <w:rFonts w:hint="eastAsia" w:cs="Times New Roman"/>
                      <w:sz w:val="21"/>
                      <w:szCs w:val="21"/>
                      <w:lang w:val="en-US" w:eastAsia="zh-CN"/>
                    </w:rPr>
                    <w:t>桶</w:t>
                  </w:r>
                  <w:r>
                    <w:rPr>
                      <w:rFonts w:hint="default" w:ascii="Times New Roman" w:hAnsi="Times New Roman" w:eastAsia="宋体" w:cs="Times New Roman"/>
                      <w:sz w:val="21"/>
                      <w:szCs w:val="21"/>
                      <w:lang w:val="en-GB" w:eastAsia="zh-CN"/>
                    </w:rPr>
                    <w:t>调节pH值后</w:t>
                  </w:r>
                  <w:r>
                    <w:rPr>
                      <w:rFonts w:hint="default" w:ascii="Times New Roman" w:hAnsi="Times New Roman" w:eastAsia="宋体" w:cs="Times New Roman"/>
                      <w:sz w:val="21"/>
                      <w:szCs w:val="21"/>
                      <w:lang w:val="en-US" w:eastAsia="zh-CN"/>
                    </w:rPr>
                    <w:t>与生活污水一块进入化粪池预处理后排入市政管网，由西安纺织产业园污水处理厂进行处理达标后排放。</w:t>
                  </w:r>
                </w:p>
              </w:tc>
              <w:tc>
                <w:tcPr>
                  <w:tcW w:w="241" w:type="pct"/>
                  <w:vMerge w:val="restart"/>
                  <w:tcBorders>
                    <w:tl2br w:val="nil"/>
                    <w:tr2bl w:val="nil"/>
                  </w:tcBorders>
                  <w:vAlign w:val="center"/>
                </w:tcPr>
                <w:p>
                  <w:pPr>
                    <w:pStyle w:val="57"/>
                    <w:spacing w:before="0" w:after="0" w:line="240" w:lineRule="auto"/>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46" w:type="pct"/>
                  <w:vMerge w:val="continue"/>
                  <w:tcBorders>
                    <w:tl2br w:val="nil"/>
                    <w:tr2bl w:val="nil"/>
                  </w:tcBorders>
                  <w:vAlign w:val="center"/>
                </w:tcPr>
                <w:p>
                  <w:pPr>
                    <w:pStyle w:val="57"/>
                    <w:spacing w:before="0" w:after="0" w:line="240" w:lineRule="auto"/>
                    <w:ind w:right="0"/>
                    <w:jc w:val="center"/>
                    <w:rPr>
                      <w:rFonts w:hint="default" w:ascii="Times New Roman" w:hAnsi="Times New Roman" w:eastAsia="宋体" w:cs="Times New Roman"/>
                      <w:color w:val="auto"/>
                      <w:sz w:val="21"/>
                      <w:szCs w:val="21"/>
                    </w:rPr>
                  </w:pPr>
                </w:p>
              </w:tc>
              <w:tc>
                <w:tcPr>
                  <w:tcW w:w="193" w:type="pct"/>
                  <w:vMerge w:val="continue"/>
                  <w:tcBorders>
                    <w:tl2br w:val="nil"/>
                    <w:tr2bl w:val="nil"/>
                  </w:tcBorders>
                  <w:vAlign w:val="center"/>
                </w:tcPr>
                <w:p>
                  <w:pPr>
                    <w:pStyle w:val="57"/>
                    <w:spacing w:before="0" w:after="0" w:line="240" w:lineRule="auto"/>
                    <w:ind w:right="0"/>
                    <w:jc w:val="center"/>
                    <w:rPr>
                      <w:rFonts w:hint="default" w:ascii="Times New Roman" w:hAnsi="Times New Roman" w:eastAsia="宋体" w:cs="Times New Roman"/>
                      <w:color w:val="auto"/>
                      <w:sz w:val="21"/>
                      <w:szCs w:val="21"/>
                    </w:rPr>
                  </w:pPr>
                </w:p>
              </w:tc>
              <w:tc>
                <w:tcPr>
                  <w:tcW w:w="327" w:type="pct"/>
                  <w:vMerge w:val="continue"/>
                  <w:tcBorders>
                    <w:tl2br w:val="nil"/>
                    <w:tr2bl w:val="nil"/>
                  </w:tcBorders>
                  <w:vAlign w:val="center"/>
                </w:tcPr>
                <w:p>
                  <w:pPr>
                    <w:pStyle w:val="57"/>
                    <w:spacing w:before="0" w:after="0" w:line="240" w:lineRule="auto"/>
                    <w:ind w:right="0"/>
                    <w:jc w:val="center"/>
                    <w:rPr>
                      <w:rFonts w:hint="default" w:ascii="Times New Roman" w:hAnsi="Times New Roman" w:eastAsia="宋体" w:cs="Times New Roman"/>
                      <w:color w:val="auto"/>
                      <w:sz w:val="21"/>
                      <w:szCs w:val="21"/>
                    </w:rPr>
                  </w:pPr>
                </w:p>
              </w:tc>
              <w:tc>
                <w:tcPr>
                  <w:tcW w:w="321" w:type="pct"/>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p>
              </w:tc>
              <w:tc>
                <w:tcPr>
                  <w:tcW w:w="246" w:type="pct"/>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p>
              </w:tc>
              <w:tc>
                <w:tcPr>
                  <w:tcW w:w="408"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污染物排放管控</w:t>
                  </w:r>
                </w:p>
              </w:tc>
              <w:tc>
                <w:tcPr>
                  <w:tcW w:w="1765" w:type="pct"/>
                  <w:tcBorders>
                    <w:tl2br w:val="nil"/>
                    <w:tr2bl w:val="nil"/>
                  </w:tcBorders>
                  <w:vAlign w:val="center"/>
                </w:tcPr>
                <w:p>
                  <w:pPr>
                    <w:widowControl/>
                    <w:adjustRightInd w:val="0"/>
                    <w:snapToGrid w:val="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到2025年，基本消除城市建成区生活污水直排口和收集处理设施空白区，城市和县城污水处理能力基本满足经济社会发展需要，县城污水处理率达到95%以上。</w:t>
                  </w:r>
                </w:p>
              </w:tc>
              <w:tc>
                <w:tcPr>
                  <w:tcW w:w="236" w:type="pct"/>
                  <w:vMerge w:val="continue"/>
                  <w:tcBorders>
                    <w:tl2br w:val="nil"/>
                    <w:tr2bl w:val="nil"/>
                  </w:tcBorders>
                  <w:vAlign w:val="center"/>
                </w:tcPr>
                <w:p>
                  <w:pPr>
                    <w:pStyle w:val="57"/>
                    <w:spacing w:before="0" w:after="0" w:line="240" w:lineRule="auto"/>
                    <w:ind w:right="0"/>
                    <w:jc w:val="center"/>
                    <w:rPr>
                      <w:rFonts w:hint="default" w:ascii="Times New Roman" w:hAnsi="Times New Roman" w:eastAsia="宋体" w:cs="Times New Roman"/>
                      <w:color w:val="auto"/>
                      <w:sz w:val="21"/>
                      <w:szCs w:val="21"/>
                    </w:rPr>
                  </w:pPr>
                </w:p>
              </w:tc>
              <w:tc>
                <w:tcPr>
                  <w:tcW w:w="1113" w:type="pct"/>
                  <w:vMerge w:val="continue"/>
                  <w:tcBorders>
                    <w:tl2br w:val="nil"/>
                    <w:tr2bl w:val="nil"/>
                  </w:tcBorders>
                  <w:vAlign w:val="center"/>
                </w:tcPr>
                <w:p>
                  <w:pPr>
                    <w:pStyle w:val="57"/>
                    <w:spacing w:before="0" w:after="0" w:line="240" w:lineRule="auto"/>
                    <w:ind w:right="0"/>
                    <w:rPr>
                      <w:rFonts w:hint="default" w:ascii="Times New Roman" w:hAnsi="Times New Roman" w:eastAsia="宋体" w:cs="Times New Roman"/>
                      <w:color w:val="auto"/>
                      <w:sz w:val="21"/>
                      <w:szCs w:val="21"/>
                    </w:rPr>
                  </w:pPr>
                </w:p>
              </w:tc>
              <w:tc>
                <w:tcPr>
                  <w:tcW w:w="241" w:type="pct"/>
                  <w:vMerge w:val="continue"/>
                  <w:tcBorders>
                    <w:tl2br w:val="nil"/>
                    <w:tr2bl w:val="nil"/>
                  </w:tcBorders>
                  <w:vAlign w:val="center"/>
                </w:tcPr>
                <w:p>
                  <w:pPr>
                    <w:pStyle w:val="57"/>
                    <w:spacing w:before="0" w:after="0" w:line="240" w:lineRule="auto"/>
                    <w:ind w:right="0"/>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46" w:type="pct"/>
                  <w:vMerge w:val="continue"/>
                  <w:tcBorders>
                    <w:tl2br w:val="nil"/>
                    <w:tr2bl w:val="nil"/>
                  </w:tcBorders>
                  <w:vAlign w:val="center"/>
                </w:tcPr>
                <w:p>
                  <w:pPr>
                    <w:pStyle w:val="57"/>
                    <w:spacing w:before="0" w:after="0" w:line="240" w:lineRule="auto"/>
                    <w:ind w:right="0"/>
                    <w:jc w:val="center"/>
                    <w:textAlignment w:val="auto"/>
                    <w:rPr>
                      <w:rFonts w:hint="default" w:ascii="Times New Roman" w:hAnsi="Times New Roman" w:eastAsia="宋体" w:cs="Times New Roman"/>
                      <w:color w:val="auto"/>
                      <w:sz w:val="21"/>
                      <w:szCs w:val="21"/>
                    </w:rPr>
                  </w:pPr>
                </w:p>
              </w:tc>
              <w:tc>
                <w:tcPr>
                  <w:tcW w:w="193" w:type="pct"/>
                  <w:vMerge w:val="continue"/>
                  <w:tcBorders>
                    <w:tl2br w:val="nil"/>
                    <w:tr2bl w:val="nil"/>
                  </w:tcBorders>
                  <w:vAlign w:val="center"/>
                </w:tcPr>
                <w:p>
                  <w:pPr>
                    <w:pStyle w:val="57"/>
                    <w:spacing w:before="0" w:after="0" w:line="240" w:lineRule="auto"/>
                    <w:ind w:right="0"/>
                    <w:jc w:val="center"/>
                    <w:textAlignment w:val="auto"/>
                    <w:rPr>
                      <w:rFonts w:hint="default" w:ascii="Times New Roman" w:hAnsi="Times New Roman" w:eastAsia="宋体" w:cs="Times New Roman"/>
                      <w:color w:val="auto"/>
                      <w:sz w:val="21"/>
                      <w:szCs w:val="21"/>
                    </w:rPr>
                  </w:pPr>
                </w:p>
              </w:tc>
              <w:tc>
                <w:tcPr>
                  <w:tcW w:w="327" w:type="pct"/>
                  <w:vMerge w:val="continue"/>
                  <w:tcBorders>
                    <w:tl2br w:val="nil"/>
                    <w:tr2bl w:val="nil"/>
                  </w:tcBorders>
                  <w:vAlign w:val="center"/>
                </w:tcPr>
                <w:p>
                  <w:pPr>
                    <w:pStyle w:val="57"/>
                    <w:spacing w:before="0" w:after="0" w:line="240" w:lineRule="auto"/>
                    <w:ind w:right="0"/>
                    <w:jc w:val="center"/>
                    <w:textAlignment w:val="auto"/>
                    <w:rPr>
                      <w:rFonts w:hint="default" w:ascii="Times New Roman" w:hAnsi="Times New Roman" w:eastAsia="宋体" w:cs="Times New Roman"/>
                      <w:color w:val="auto"/>
                      <w:sz w:val="21"/>
                      <w:szCs w:val="21"/>
                    </w:rPr>
                  </w:pPr>
                </w:p>
              </w:tc>
              <w:tc>
                <w:tcPr>
                  <w:tcW w:w="321"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7.10高污染燃料禁燃区</w:t>
                  </w:r>
                </w:p>
              </w:tc>
              <w:tc>
                <w:tcPr>
                  <w:tcW w:w="246"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重点管控单元</w:t>
                  </w:r>
                </w:p>
              </w:tc>
              <w:tc>
                <w:tcPr>
                  <w:tcW w:w="408"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空间布局约束</w:t>
                  </w:r>
                </w:p>
              </w:tc>
              <w:tc>
                <w:tcPr>
                  <w:tcW w:w="1765" w:type="pct"/>
                  <w:tcBorders>
                    <w:tl2br w:val="nil"/>
                    <w:tr2bl w:val="nil"/>
                  </w:tcBorders>
                  <w:vAlign w:val="center"/>
                </w:tcPr>
                <w:p>
                  <w:pPr>
                    <w:tabs>
                      <w:tab w:val="left" w:pos="265"/>
                    </w:tabs>
                    <w:autoSpaceDE w:val="0"/>
                    <w:autoSpaceDN w:val="0"/>
                    <w:adjustRightInd w:val="0"/>
                    <w:snapToGrid w:val="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1．禁止销售、燃用高污染燃料；禁止新建、扩建燃用高污染燃料的设施。</w:t>
                  </w:r>
                </w:p>
                <w:p>
                  <w:pPr>
                    <w:tabs>
                      <w:tab w:val="left" w:pos="265"/>
                    </w:tabs>
                    <w:autoSpaceDE w:val="0"/>
                    <w:autoSpaceDN w:val="0"/>
                    <w:adjustRightInd w:val="0"/>
                    <w:snapToGrid w:val="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新建、改建、扩建“两高”项目须符合生态环境保护法律法规和相关法定规划，满足重点污染物排放总量控制、碳排放达峰目标、生态环境准入清单、相关规划环评和相应行业建设项目环境准入条件、环评文件审批原则要求。</w:t>
                  </w:r>
                </w:p>
              </w:tc>
              <w:tc>
                <w:tcPr>
                  <w:tcW w:w="236" w:type="pct"/>
                  <w:vMerge w:val="continue"/>
                  <w:tcBorders>
                    <w:tl2br w:val="nil"/>
                    <w:tr2bl w:val="nil"/>
                  </w:tcBorders>
                  <w:vAlign w:val="center"/>
                </w:tcPr>
                <w:p>
                  <w:pPr>
                    <w:pStyle w:val="57"/>
                    <w:spacing w:before="0" w:after="0" w:line="240" w:lineRule="auto"/>
                    <w:ind w:right="0"/>
                    <w:jc w:val="center"/>
                    <w:textAlignment w:val="auto"/>
                    <w:rPr>
                      <w:rFonts w:hint="default" w:ascii="Times New Roman" w:hAnsi="Times New Roman" w:eastAsia="宋体" w:cs="Times New Roman"/>
                      <w:color w:val="auto"/>
                      <w:kern w:val="0"/>
                      <w:sz w:val="21"/>
                      <w:szCs w:val="21"/>
                      <w:lang w:bidi="ar"/>
                    </w:rPr>
                  </w:pPr>
                </w:p>
              </w:tc>
              <w:tc>
                <w:tcPr>
                  <w:tcW w:w="1113" w:type="pct"/>
                  <w:tcBorders>
                    <w:tl2br w:val="nil"/>
                    <w:tr2bl w:val="nil"/>
                  </w:tcBorders>
                  <w:vAlign w:val="center"/>
                </w:tcPr>
                <w:p>
                  <w:pPr>
                    <w:pStyle w:val="57"/>
                    <w:spacing w:before="0" w:after="0" w:line="240" w:lineRule="auto"/>
                    <w:ind w:right="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本项目为检测实验室项目，热源均采用电源，不涉及高污染燃料的使用。</w:t>
                  </w:r>
                </w:p>
              </w:tc>
              <w:tc>
                <w:tcPr>
                  <w:tcW w:w="241" w:type="pct"/>
                  <w:tcBorders>
                    <w:tl2br w:val="nil"/>
                    <w:tr2bl w:val="nil"/>
                  </w:tcBorders>
                  <w:vAlign w:val="center"/>
                </w:tcPr>
                <w:p>
                  <w:pPr>
                    <w:adjustRightInd w:val="0"/>
                    <w:snapToGrid w:val="0"/>
                    <w:jc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sz w:val="21"/>
                      <w:szCs w:val="21"/>
                    </w:rPr>
                    <w:t>符合</w:t>
                  </w:r>
                </w:p>
              </w:tc>
            </w:tr>
          </w:tbl>
          <w:p>
            <w:pPr>
              <w:keepNext w:val="0"/>
              <w:keepLines w:val="0"/>
              <w:pageBreakBefore w:val="0"/>
              <w:numPr>
                <w:ilvl w:val="0"/>
                <w:numId w:val="0"/>
              </w:numPr>
              <w:kinsoku/>
              <w:wordWrap/>
              <w:overflowPunct/>
              <w:topLinePunct w:val="0"/>
              <w:bidi w:val="0"/>
              <w:adjustRightInd w:val="0"/>
              <w:snapToGrid/>
              <w:spacing w:line="360" w:lineRule="auto"/>
              <w:ind w:firstLine="482" w:firstLineChars="200"/>
              <w:rPr>
                <w:rFonts w:hint="eastAsia" w:ascii="Times New Roman" w:hAnsi="Times New Roman" w:eastAsia="宋体" w:cs="Times New Roman"/>
                <w:b w:val="0"/>
                <w:bCs w:val="0"/>
                <w:color w:val="auto"/>
                <w:sz w:val="24"/>
                <w:szCs w:val="32"/>
                <w:lang w:val="zh-CN" w:eastAsia="zh-CN"/>
              </w:rPr>
            </w:pPr>
            <w:r>
              <w:rPr>
                <w:rFonts w:hint="eastAsia" w:cs="Times New Roman"/>
                <w:b/>
                <w:bCs/>
                <w:color w:val="auto"/>
                <w:sz w:val="24"/>
                <w:szCs w:val="32"/>
                <w:lang w:val="zh-CN" w:eastAsia="zh-CN"/>
              </w:rPr>
              <w:t>（</w:t>
            </w:r>
            <w:r>
              <w:rPr>
                <w:rFonts w:hint="eastAsia" w:cs="Times New Roman"/>
                <w:b/>
                <w:bCs/>
                <w:color w:val="auto"/>
                <w:sz w:val="24"/>
                <w:szCs w:val="32"/>
                <w:lang w:val="en-US" w:eastAsia="zh-CN"/>
              </w:rPr>
              <w:t>3</w:t>
            </w:r>
            <w:r>
              <w:rPr>
                <w:rFonts w:hint="eastAsia" w:cs="Times New Roman"/>
                <w:b/>
                <w:bCs/>
                <w:color w:val="auto"/>
                <w:sz w:val="24"/>
                <w:szCs w:val="32"/>
                <w:lang w:val="zh-CN" w:eastAsia="zh-CN"/>
              </w:rPr>
              <w:t>）</w:t>
            </w:r>
            <w:r>
              <w:rPr>
                <w:rFonts w:hint="eastAsia" w:ascii="Times New Roman" w:hAnsi="Times New Roman" w:eastAsia="宋体" w:cs="Times New Roman"/>
                <w:b/>
                <w:bCs/>
                <w:color w:val="auto"/>
                <w:sz w:val="24"/>
                <w:szCs w:val="32"/>
                <w:lang w:val="zh-CN" w:eastAsia="zh-CN"/>
              </w:rPr>
              <w:t>“一说明”：指的是依据“一图”和“一表”结果，论证规划或建设项目符合性的说明。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kern w:val="0"/>
                <w:sz w:val="24"/>
                <w:szCs w:val="24"/>
                <w:highlight w:val="none"/>
                <w:lang w:val="en-US" w:eastAsia="zh-CN"/>
              </w:rPr>
            </w:pPr>
            <w:r>
              <w:rPr>
                <w:rFonts w:hint="eastAsia" w:ascii="Times New Roman" w:hAnsi="Times New Roman" w:eastAsia="宋体" w:cs="Times New Roman"/>
                <w:color w:val="auto"/>
                <w:kern w:val="0"/>
                <w:sz w:val="24"/>
                <w:szCs w:val="24"/>
                <w:highlight w:val="none"/>
                <w:lang w:val="en-US" w:eastAsia="zh-CN"/>
              </w:rPr>
              <w:t>根据一图一表分析可知，本项目位于</w:t>
            </w:r>
            <w:r>
              <w:rPr>
                <w:color w:val="auto"/>
                <w:sz w:val="24"/>
                <w:u w:val="none"/>
              </w:rPr>
              <w:t>西安市</w:t>
            </w:r>
            <w:r>
              <w:rPr>
                <w:rFonts w:hint="eastAsia" w:ascii="Times New Roman" w:hAnsi="Times New Roman" w:eastAsia="宋体" w:cs="Times New Roman"/>
                <w:sz w:val="24"/>
                <w:szCs w:val="24"/>
                <w:vertAlign w:val="baseline"/>
                <w:lang w:val="en-US" w:eastAsia="zh-CN"/>
              </w:rPr>
              <w:t>灞桥区</w:t>
            </w:r>
            <w:r>
              <w:rPr>
                <w:rFonts w:hint="default" w:ascii="Times New Roman" w:hAnsi="Times New Roman" w:eastAsia="宋体" w:cs="Times New Roman"/>
                <w:sz w:val="24"/>
                <w:szCs w:val="24"/>
                <w:vertAlign w:val="baseline"/>
                <w:lang w:val="en-US" w:eastAsia="zh-CN"/>
              </w:rPr>
              <w:t>西安现代纺织产业园灞柳二路2181号院内</w:t>
            </w:r>
            <w:r>
              <w:rPr>
                <w:rFonts w:hint="eastAsia" w:ascii="Times New Roman" w:hAnsi="Times New Roman" w:eastAsia="宋体" w:cs="Times New Roman"/>
                <w:color w:val="auto"/>
                <w:kern w:val="0"/>
                <w:sz w:val="24"/>
                <w:szCs w:val="24"/>
                <w:highlight w:val="none"/>
                <w:lang w:val="en-US" w:eastAsia="zh-CN"/>
              </w:rPr>
              <w:t>，属于重点管控单元，项目建设满足管控单元在空间布局约束、污染物排放管控等管控维度的要求。</w:t>
            </w:r>
          </w:p>
          <w:p>
            <w:pPr>
              <w:tabs>
                <w:tab w:val="left" w:pos="838"/>
              </w:tabs>
              <w:autoSpaceDE w:val="0"/>
              <w:autoSpaceDN w:val="0"/>
              <w:adjustRightInd w:val="0"/>
              <w:snapToGrid w:val="0"/>
              <w:spacing w:line="360" w:lineRule="auto"/>
              <w:ind w:firstLine="480" w:firstLineChars="200"/>
              <w:rPr>
                <w:color w:val="auto"/>
                <w:kern w:val="0"/>
                <w:sz w:val="24"/>
              </w:rPr>
            </w:pPr>
            <w:r>
              <w:rPr>
                <w:rFonts w:hint="eastAsia" w:ascii="Times New Roman" w:hAnsi="Times New Roman" w:eastAsia="宋体" w:cs="Times New Roman"/>
                <w:color w:val="auto"/>
                <w:kern w:val="0"/>
                <w:sz w:val="24"/>
                <w:szCs w:val="24"/>
                <w:highlight w:val="none"/>
                <w:lang w:val="en-US" w:eastAsia="zh-CN"/>
              </w:rPr>
              <w:t>综上所述，本项目建设符合“三线一单”相关要求。</w:t>
            </w:r>
          </w:p>
        </w:tc>
      </w:tr>
    </w:tbl>
    <w:p>
      <w:pPr>
        <w:rPr>
          <w:color w:val="auto"/>
          <w:kern w:val="0"/>
          <w:sz w:val="24"/>
        </w:rPr>
        <w:sectPr>
          <w:pgSz w:w="16838" w:h="11906" w:orient="landscape"/>
          <w:pgMar w:top="1083" w:right="1440" w:bottom="1083" w:left="1440" w:header="851" w:footer="1077" w:gutter="0"/>
          <w:pgBorders>
            <w:top w:val="none" w:sz="0" w:space="0"/>
            <w:left w:val="none" w:sz="0" w:space="0"/>
            <w:bottom w:val="none" w:sz="0" w:space="0"/>
            <w:right w:val="none" w:sz="0" w:space="0"/>
          </w:pgBorders>
          <w:pgNumType w:fmt="numberInDash"/>
          <w:cols w:space="0" w:num="1"/>
          <w:docGrid w:linePitch="312" w:charSpace="0"/>
        </w:sectPr>
      </w:pPr>
    </w:p>
    <w:tbl>
      <w:tblPr>
        <w:tblStyle w:val="28"/>
        <w:tblW w:w="4862"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04"/>
        <w:gridCol w:w="917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759" w:hRule="atLeast"/>
          <w:jc w:val="center"/>
        </w:trPr>
        <w:tc>
          <w:tcPr>
            <w:tcW w:w="260" w:type="pct"/>
            <w:vAlign w:val="center"/>
          </w:tcPr>
          <w:p>
            <w:pPr>
              <w:autoSpaceDE w:val="0"/>
              <w:autoSpaceDN w:val="0"/>
              <w:adjustRightInd w:val="0"/>
              <w:snapToGrid w:val="0"/>
              <w:jc w:val="center"/>
              <w:rPr>
                <w:color w:val="auto"/>
                <w:kern w:val="0"/>
                <w:sz w:val="24"/>
              </w:rPr>
            </w:pPr>
            <w:r>
              <w:rPr>
                <w:color w:val="auto"/>
                <w:kern w:val="0"/>
                <w:sz w:val="24"/>
              </w:rPr>
              <w:t>其他符合性分析</w:t>
            </w:r>
          </w:p>
        </w:tc>
        <w:tc>
          <w:tcPr>
            <w:tcW w:w="4739" w:type="pct"/>
            <w:vAlign w:val="center"/>
          </w:tcPr>
          <w:p>
            <w:pPr>
              <w:adjustRightInd w:val="0"/>
              <w:snapToGrid w:val="0"/>
              <w:spacing w:line="360" w:lineRule="auto"/>
              <w:rPr>
                <w:b/>
                <w:bCs/>
                <w:color w:val="auto"/>
                <w:sz w:val="24"/>
              </w:rPr>
            </w:pPr>
            <w:r>
              <w:rPr>
                <w:rFonts w:hint="eastAsia"/>
                <w:b/>
                <w:bCs/>
                <w:color w:val="auto"/>
                <w:sz w:val="24"/>
                <w:lang w:val="en-US" w:eastAsia="zh-CN"/>
              </w:rPr>
              <w:t>4、</w:t>
            </w:r>
            <w:r>
              <w:rPr>
                <w:b/>
                <w:bCs/>
                <w:color w:val="auto"/>
                <w:sz w:val="24"/>
              </w:rPr>
              <w:t>项目与相关政策符合性分析</w:t>
            </w:r>
          </w:p>
          <w:p>
            <w:pPr>
              <w:adjustRightInd w:val="0"/>
              <w:snapToGrid w:val="0"/>
              <w:spacing w:line="360" w:lineRule="auto"/>
              <w:ind w:firstLine="480" w:firstLineChars="200"/>
              <w:rPr>
                <w:color w:val="auto"/>
                <w:sz w:val="24"/>
              </w:rPr>
            </w:pPr>
            <w:r>
              <w:rPr>
                <w:color w:val="auto"/>
                <w:sz w:val="24"/>
              </w:rPr>
              <w:t>本项目为环境检测实验室建设项目，其与相关环保</w:t>
            </w:r>
            <w:r>
              <w:rPr>
                <w:rFonts w:hint="eastAsia"/>
                <w:color w:val="auto"/>
                <w:sz w:val="24"/>
                <w:lang w:val="en-US" w:eastAsia="zh-CN"/>
              </w:rPr>
              <w:t>政策</w:t>
            </w:r>
            <w:r>
              <w:rPr>
                <w:color w:val="auto"/>
                <w:sz w:val="24"/>
              </w:rPr>
              <w:t>符合性见下表1-</w:t>
            </w:r>
            <w:r>
              <w:rPr>
                <w:rFonts w:hint="eastAsia"/>
                <w:color w:val="auto"/>
                <w:sz w:val="24"/>
                <w:lang w:val="en-US" w:eastAsia="zh-CN"/>
              </w:rPr>
              <w:t>3</w:t>
            </w:r>
            <w:r>
              <w:rPr>
                <w:color w:val="auto"/>
                <w:sz w:val="24"/>
              </w:rPr>
              <w:t>。</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b/>
                <w:bCs/>
                <w:color w:val="auto"/>
                <w:sz w:val="24"/>
                <w:szCs w:val="24"/>
              </w:rPr>
            </w:pPr>
            <w:r>
              <w:rPr>
                <w:rFonts w:ascii="Times New Roman" w:hAnsi="Times New Roman" w:cs="Times New Roman"/>
                <w:b/>
                <w:bCs/>
                <w:color w:val="auto"/>
                <w:sz w:val="24"/>
                <w:szCs w:val="24"/>
              </w:rPr>
              <w:t>表1-</w:t>
            </w:r>
            <w:r>
              <w:rPr>
                <w:rFonts w:hint="eastAsia" w:ascii="Times New Roman" w:hAnsi="Times New Roman" w:cs="Times New Roman"/>
                <w:b/>
                <w:bCs/>
                <w:color w:val="auto"/>
                <w:sz w:val="24"/>
                <w:szCs w:val="24"/>
                <w:lang w:val="en-US" w:eastAsia="zh-CN"/>
              </w:rPr>
              <w:t>3</w:t>
            </w:r>
            <w:r>
              <w:rPr>
                <w:rFonts w:ascii="Times New Roman" w:hAnsi="Times New Roman" w:cs="Times New Roman"/>
                <w:b/>
                <w:bCs/>
                <w:color w:val="auto"/>
                <w:sz w:val="24"/>
                <w:szCs w:val="24"/>
              </w:rPr>
              <w:t xml:space="preserve"> </w:t>
            </w:r>
            <w:r>
              <w:rPr>
                <w:rFonts w:hint="eastAsia" w:ascii="Times New Roman" w:hAnsi="Times New Roman" w:cs="Times New Roman"/>
                <w:b/>
                <w:bCs/>
                <w:color w:val="auto"/>
                <w:sz w:val="24"/>
                <w:szCs w:val="24"/>
                <w:lang w:val="en-US" w:eastAsia="zh-CN"/>
              </w:rPr>
              <w:t>项目</w:t>
            </w:r>
            <w:r>
              <w:rPr>
                <w:rFonts w:ascii="Times New Roman" w:hAnsi="Times New Roman" w:cs="Times New Roman"/>
                <w:b/>
                <w:bCs/>
                <w:color w:val="auto"/>
                <w:sz w:val="24"/>
                <w:szCs w:val="24"/>
              </w:rPr>
              <w:t>与相关环保政策符合性分析</w:t>
            </w:r>
          </w:p>
          <w:tbl>
            <w:tblPr>
              <w:tblStyle w:val="28"/>
              <w:tblW w:w="4997" w:type="pct"/>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9"/>
              <w:gridCol w:w="4551"/>
              <w:gridCol w:w="2129"/>
              <w:gridCol w:w="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426" w:type="pct"/>
                  <w:gridSpan w:val="2"/>
                  <w:tcBorders>
                    <w:tl2br w:val="nil"/>
                    <w:tr2bl w:val="nil"/>
                  </w:tcBorders>
                  <w:vAlign w:val="center"/>
                </w:tcPr>
                <w:p>
                  <w:pPr>
                    <w:adjustRightInd w:val="0"/>
                    <w:snapToGrid w:val="0"/>
                    <w:jc w:val="center"/>
                    <w:rPr>
                      <w:rFonts w:hint="default" w:ascii="Times New Roman" w:hAnsi="Times New Roman" w:eastAsia="宋体" w:cs="Times New Roman"/>
                      <w:b/>
                      <w:bCs/>
                      <w:color w:val="auto"/>
                      <w:sz w:val="21"/>
                      <w:szCs w:val="21"/>
                      <w:lang w:val="en-GB"/>
                    </w:rPr>
                  </w:pPr>
                  <w:r>
                    <w:rPr>
                      <w:rFonts w:hint="default" w:ascii="Times New Roman" w:hAnsi="Times New Roman" w:eastAsia="宋体" w:cs="Times New Roman"/>
                      <w:b/>
                      <w:bCs/>
                      <w:color w:val="auto"/>
                      <w:sz w:val="21"/>
                      <w:szCs w:val="21"/>
                      <w:lang w:val="en-GB"/>
                    </w:rPr>
                    <w:t>政策</w:t>
                  </w:r>
                </w:p>
              </w:tc>
              <w:tc>
                <w:tcPr>
                  <w:tcW w:w="1189" w:type="pct"/>
                  <w:tcBorders>
                    <w:tl2br w:val="nil"/>
                    <w:tr2bl w:val="nil"/>
                  </w:tcBorders>
                  <w:vAlign w:val="center"/>
                </w:tcPr>
                <w:p>
                  <w:pPr>
                    <w:adjustRightInd w:val="0"/>
                    <w:snapToGrid w:val="0"/>
                    <w:jc w:val="center"/>
                    <w:rPr>
                      <w:rFonts w:hint="default" w:ascii="Times New Roman" w:hAnsi="Times New Roman" w:eastAsia="宋体" w:cs="Times New Roman"/>
                      <w:b/>
                      <w:bCs/>
                      <w:color w:val="auto"/>
                      <w:sz w:val="21"/>
                      <w:szCs w:val="21"/>
                      <w:lang w:val="en-GB"/>
                    </w:rPr>
                  </w:pPr>
                  <w:r>
                    <w:rPr>
                      <w:rFonts w:hint="default" w:ascii="Times New Roman" w:hAnsi="Times New Roman" w:eastAsia="宋体" w:cs="Times New Roman"/>
                      <w:b/>
                      <w:bCs/>
                      <w:color w:val="auto"/>
                      <w:sz w:val="21"/>
                      <w:szCs w:val="21"/>
                      <w:lang w:val="en-GB"/>
                    </w:rPr>
                    <w:t>本项目情况</w:t>
                  </w:r>
                </w:p>
              </w:tc>
              <w:tc>
                <w:tcPr>
                  <w:tcW w:w="383" w:type="pct"/>
                  <w:tcBorders>
                    <w:tl2br w:val="nil"/>
                    <w:tr2bl w:val="nil"/>
                  </w:tcBorders>
                  <w:vAlign w:val="center"/>
                </w:tcPr>
                <w:p>
                  <w:pPr>
                    <w:adjustRightInd w:val="0"/>
                    <w:snapToGrid w:val="0"/>
                    <w:jc w:val="center"/>
                    <w:rPr>
                      <w:rFonts w:hint="default" w:ascii="Times New Roman" w:hAnsi="Times New Roman" w:eastAsia="宋体" w:cs="Times New Roman"/>
                      <w:b/>
                      <w:bCs/>
                      <w:color w:val="auto"/>
                      <w:sz w:val="21"/>
                      <w:szCs w:val="21"/>
                      <w:lang w:val="en-GB"/>
                    </w:rPr>
                  </w:pPr>
                  <w:r>
                    <w:rPr>
                      <w:rFonts w:hint="default" w:ascii="Times New Roman" w:hAnsi="Times New Roman" w:eastAsia="宋体" w:cs="Times New Roman"/>
                      <w:b/>
                      <w:bCs/>
                      <w:color w:val="auto"/>
                      <w:sz w:val="21"/>
                      <w:szCs w:val="21"/>
                      <w:lang w:val="en-GB"/>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2" w:type="pct"/>
                  <w:vMerge w:val="restar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val="en-GB"/>
                    </w:rPr>
                  </w:pPr>
                  <w:r>
                    <w:rPr>
                      <w:rFonts w:hint="default" w:ascii="Times New Roman" w:hAnsi="Times New Roman" w:eastAsia="宋体" w:cs="Times New Roman"/>
                      <w:color w:val="auto"/>
                      <w:sz w:val="21"/>
                      <w:szCs w:val="21"/>
                      <w:lang w:val="en-GB"/>
                    </w:rPr>
                    <w:t>《陕西省“十四五”生态环境保护规划》</w:t>
                  </w:r>
                </w:p>
              </w:tc>
              <w:tc>
                <w:tcPr>
                  <w:tcW w:w="2543" w:type="pct"/>
                  <w:tcBorders>
                    <w:tl2br w:val="nil"/>
                    <w:tr2bl w:val="nil"/>
                  </w:tcBorders>
                  <w:vAlign w:val="center"/>
                </w:tcPr>
                <w:p>
                  <w:pPr>
                    <w:adjustRightInd w:val="0"/>
                    <w:snapToGrid w:val="0"/>
                    <w:rPr>
                      <w:rFonts w:hint="default" w:ascii="Times New Roman" w:hAnsi="Times New Roman" w:eastAsia="宋体" w:cs="Times New Roman"/>
                      <w:color w:val="auto"/>
                      <w:sz w:val="21"/>
                      <w:szCs w:val="21"/>
                      <w:lang w:val="en-GB"/>
                    </w:rPr>
                  </w:pPr>
                  <w:r>
                    <w:rPr>
                      <w:rFonts w:hint="default" w:ascii="Times New Roman" w:hAnsi="Times New Roman" w:eastAsia="宋体" w:cs="Times New Roman"/>
                      <w:color w:val="auto"/>
                      <w:sz w:val="21"/>
                      <w:szCs w:val="21"/>
                    </w:rPr>
                    <w:t>第五章强化协同控制，改善汾渭平原大气环境第二节持续推进重点污染源治理……加强扬尘精细化管控。建立扬尘污染源清单，实现扬尘污染源动态管理，构建“过程全覆盖、管理全方位、责任全链条”的扬尘防治体系。</w:t>
                  </w:r>
                </w:p>
              </w:tc>
              <w:tc>
                <w:tcPr>
                  <w:tcW w:w="1189" w:type="pct"/>
                  <w:tcBorders>
                    <w:tl2br w:val="nil"/>
                    <w:tr2bl w:val="nil"/>
                  </w:tcBorders>
                  <w:vAlign w:val="center"/>
                </w:tcPr>
                <w:p>
                  <w:pPr>
                    <w:adjustRightInd w:val="0"/>
                    <w:snapToGrid w:val="0"/>
                    <w:rPr>
                      <w:rFonts w:hint="default" w:ascii="Times New Roman" w:hAnsi="Times New Roman" w:eastAsia="宋体" w:cs="Times New Roman"/>
                      <w:color w:val="auto"/>
                      <w:sz w:val="21"/>
                      <w:szCs w:val="21"/>
                      <w:lang w:val="en-GB"/>
                    </w:rPr>
                  </w:pPr>
                  <w:r>
                    <w:rPr>
                      <w:rFonts w:hint="default" w:ascii="Times New Roman" w:hAnsi="Times New Roman" w:eastAsia="宋体" w:cs="Times New Roman"/>
                      <w:color w:val="auto"/>
                      <w:sz w:val="21"/>
                      <w:szCs w:val="21"/>
                      <w:lang w:val="en-GB"/>
                    </w:rPr>
                    <w:t>本项目租赁已建成</w:t>
                  </w:r>
                  <w:r>
                    <w:rPr>
                      <w:rFonts w:hint="eastAsia" w:ascii="Times New Roman" w:hAnsi="Times New Roman" w:eastAsia="宋体" w:cs="Times New Roman"/>
                      <w:color w:val="auto"/>
                      <w:sz w:val="21"/>
                      <w:szCs w:val="21"/>
                      <w:lang w:val="en-US" w:eastAsia="zh-CN"/>
                    </w:rPr>
                    <w:t>办公楼</w:t>
                  </w:r>
                  <w:r>
                    <w:rPr>
                      <w:rFonts w:hint="default" w:ascii="Times New Roman" w:hAnsi="Times New Roman" w:eastAsia="宋体" w:cs="Times New Roman"/>
                      <w:color w:val="auto"/>
                      <w:sz w:val="21"/>
                      <w:szCs w:val="21"/>
                      <w:lang w:val="en-GB"/>
                    </w:rPr>
                    <w:t>，在设备安装等施工过程中，加强施工现场管理，可有效减少扬尘排放。</w:t>
                  </w:r>
                </w:p>
              </w:tc>
              <w:tc>
                <w:tcPr>
                  <w:tcW w:w="383"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val="en-GB"/>
                    </w:rPr>
                  </w:pPr>
                  <w:r>
                    <w:rPr>
                      <w:rFonts w:hint="default" w:ascii="Times New Roman" w:hAnsi="Times New Roman" w:eastAsia="宋体" w:cs="Times New Roman"/>
                      <w:color w:val="auto"/>
                      <w:sz w:val="21"/>
                      <w:szCs w:val="21"/>
                      <w:lang w:val="en-GB"/>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4" w:hRule="atLeast"/>
              </w:trPr>
              <w:tc>
                <w:tcPr>
                  <w:tcW w:w="882" w:type="pct"/>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val="en-GB"/>
                    </w:rPr>
                  </w:pPr>
                </w:p>
              </w:tc>
              <w:tc>
                <w:tcPr>
                  <w:tcW w:w="2543" w:type="pct"/>
                  <w:tcBorders>
                    <w:tl2br w:val="nil"/>
                    <w:tr2bl w:val="nil"/>
                  </w:tcBorders>
                  <w:vAlign w:val="center"/>
                </w:tcPr>
                <w:p>
                  <w:pPr>
                    <w:pStyle w:val="80"/>
                    <w:adjustRightInd w:val="0"/>
                    <w:snapToGrid w:val="0"/>
                    <w:spacing w:line="240" w:lineRule="auto"/>
                    <w:ind w:firstLine="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第十章深化改革创新，提升现代化治理水平</w:t>
                  </w:r>
                </w:p>
                <w:p>
                  <w:pPr>
                    <w:pStyle w:val="80"/>
                    <w:adjustRightInd w:val="0"/>
                    <w:snapToGrid w:val="0"/>
                    <w:spacing w:line="240" w:lineRule="auto"/>
                    <w:ind w:firstLine="0"/>
                    <w:rPr>
                      <w:rFonts w:hint="default" w:ascii="Times New Roman" w:hAnsi="Times New Roman" w:eastAsia="宋体" w:cs="Times New Roman"/>
                      <w:color w:val="auto"/>
                      <w:sz w:val="21"/>
                      <w:szCs w:val="21"/>
                      <w:lang w:val="en-GB" w:eastAsia="zh-CN"/>
                    </w:rPr>
                  </w:pPr>
                  <w:r>
                    <w:rPr>
                      <w:rFonts w:hint="default" w:ascii="Times New Roman" w:hAnsi="Times New Roman" w:eastAsia="宋体" w:cs="Times New Roman"/>
                      <w:color w:val="auto"/>
                      <w:sz w:val="21"/>
                      <w:szCs w:val="21"/>
                    </w:rPr>
                    <w:t>第三节发挥市场机制激励作用</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规范开放环境治理市场。深入推进</w:t>
                  </w:r>
                  <w:r>
                    <w:rPr>
                      <w:rFonts w:hint="default" w:ascii="Times New Roman" w:hAnsi="Times New Roman" w:eastAsia="宋体" w:cs="Times New Roman"/>
                      <w:color w:val="auto"/>
                      <w:sz w:val="21"/>
                      <w:szCs w:val="21"/>
                      <w:lang w:val="zh-CN" w:eastAsia="zh-CN" w:bidi="zh-CN"/>
                    </w:rPr>
                    <w:t>“放</w:t>
                  </w:r>
                  <w:r>
                    <w:rPr>
                      <w:rFonts w:hint="default" w:ascii="Times New Roman" w:hAnsi="Times New Roman" w:eastAsia="宋体" w:cs="Times New Roman"/>
                      <w:color w:val="auto"/>
                      <w:sz w:val="21"/>
                      <w:szCs w:val="21"/>
                    </w:rPr>
                    <w:t>管服”改革，在立法、政策措施制定中严格执行公平竞争审查制度，打破地区、行业壁垒，平等对待各类市场主体，引导各类资本参与环境治理与服务投资、建设、运行。</w:t>
                  </w:r>
                </w:p>
              </w:tc>
              <w:tc>
                <w:tcPr>
                  <w:tcW w:w="1189" w:type="pct"/>
                  <w:tcBorders>
                    <w:tl2br w:val="nil"/>
                    <w:tr2bl w:val="nil"/>
                  </w:tcBorders>
                  <w:vAlign w:val="center"/>
                </w:tcPr>
                <w:p>
                  <w:pPr>
                    <w:adjustRightInd w:val="0"/>
                    <w:snapToGrid w:val="0"/>
                    <w:rPr>
                      <w:rFonts w:hint="default" w:ascii="Times New Roman" w:hAnsi="Times New Roman" w:eastAsia="宋体" w:cs="Times New Roman"/>
                      <w:color w:val="auto"/>
                      <w:sz w:val="21"/>
                      <w:szCs w:val="21"/>
                      <w:lang w:val="en-GB"/>
                    </w:rPr>
                  </w:pPr>
                  <w:r>
                    <w:rPr>
                      <w:rFonts w:hint="default" w:ascii="Times New Roman" w:hAnsi="Times New Roman" w:eastAsia="宋体" w:cs="Times New Roman"/>
                      <w:color w:val="auto"/>
                      <w:sz w:val="21"/>
                      <w:szCs w:val="21"/>
                      <w:lang w:val="en-GB"/>
                    </w:rPr>
                    <w:t>本项目为环境检测实验室建设项目，属于社会资本参与环境治理服务项目。</w:t>
                  </w:r>
                </w:p>
              </w:tc>
              <w:tc>
                <w:tcPr>
                  <w:tcW w:w="383"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val="en-GB"/>
                    </w:rPr>
                  </w:pPr>
                  <w:r>
                    <w:rPr>
                      <w:rFonts w:hint="default" w:ascii="Times New Roman" w:hAnsi="Times New Roman" w:eastAsia="宋体" w:cs="Times New Roman"/>
                      <w:color w:val="auto"/>
                      <w:sz w:val="21"/>
                      <w:szCs w:val="21"/>
                      <w:lang w:val="en-GB"/>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2"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val="en-GB"/>
                    </w:rPr>
                  </w:pPr>
                  <w:r>
                    <w:rPr>
                      <w:rFonts w:hint="default" w:ascii="Times New Roman" w:hAnsi="Times New Roman" w:eastAsia="宋体" w:cs="Times New Roman"/>
                      <w:color w:val="auto"/>
                      <w:sz w:val="21"/>
                      <w:szCs w:val="21"/>
                      <w:lang w:val="en-GB"/>
                    </w:rPr>
                    <w:t>《西安市“十四五”生态环境保护规划》</w:t>
                  </w:r>
                </w:p>
              </w:tc>
              <w:tc>
                <w:tcPr>
                  <w:tcW w:w="2543" w:type="pct"/>
                  <w:tcBorders>
                    <w:tl2br w:val="nil"/>
                    <w:tr2bl w:val="nil"/>
                  </w:tcBorders>
                  <w:vAlign w:val="center"/>
                </w:tcPr>
                <w:p>
                  <w:pPr>
                    <w:adjustRightInd w:val="0"/>
                    <w:snapToGrid w:val="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第四章协同管控强化大气污染防治</w:t>
                  </w:r>
                </w:p>
                <w:p>
                  <w:pPr>
                    <w:adjustRightInd w:val="0"/>
                    <w:snapToGrid w:val="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第二节持续推进大气污染治理……加强扬尘面源管控。理顺建设工地及“两类企业”扬尘污染防治工作机制，严格落实建恶化施工企业的主体责任、区县（开发区）的属地管理和行业监督责任。督导建设工地严格落实建设工地扬尘污染防治措施，不断探索扬尘污染防治新模式；加强督导检查惩处力度，全面推行绿色施工。建立标准化扬尘在线监控系统，对工地扬尘防治工作进行监管。</w:t>
                  </w:r>
                </w:p>
                <w:p>
                  <w:pPr>
                    <w:pStyle w:val="3"/>
                    <w:adjustRightInd w:val="0"/>
                    <w:spacing w:before="0" w:after="0" w:line="240" w:lineRule="auto"/>
                    <w:ind w:right="0"/>
                    <w:rPr>
                      <w:rFonts w:hint="default" w:ascii="Times New Roman" w:hAnsi="Times New Roman" w:eastAsia="宋体" w:cs="Times New Roman"/>
                      <w:color w:val="auto"/>
                      <w:sz w:val="21"/>
                      <w:szCs w:val="21"/>
                      <w:lang w:val="en-GB"/>
                    </w:rPr>
                  </w:pPr>
                  <w:r>
                    <w:rPr>
                      <w:rFonts w:hint="default" w:ascii="Times New Roman" w:hAnsi="Times New Roman" w:eastAsia="宋体" w:cs="Times New Roman"/>
                      <w:color w:val="auto"/>
                      <w:sz w:val="21"/>
                      <w:szCs w:val="21"/>
                      <w:lang w:bidi="ar"/>
                    </w:rPr>
                    <w:t>第四节 加强噪声污染防治……建筑施工噪声防治。加强施工噪声管理，实施城市建筑施工环保公告制度，推进利用噪声自动监测系统对建筑施工进行实时监督的措施。在建筑施工过程中推广使用低噪声设备和工艺，科学合理安排工期，加大对夜间施工作业的管理力度，确保施工噪声达标排放。</w:t>
                  </w:r>
                </w:p>
              </w:tc>
              <w:tc>
                <w:tcPr>
                  <w:tcW w:w="1189" w:type="pct"/>
                  <w:tcBorders>
                    <w:tl2br w:val="nil"/>
                    <w:tr2bl w:val="nil"/>
                  </w:tcBorders>
                  <w:vAlign w:val="center"/>
                </w:tcPr>
                <w:p>
                  <w:pPr>
                    <w:adjustRightInd w:val="0"/>
                    <w:snapToGrid w:val="0"/>
                    <w:rPr>
                      <w:rFonts w:hint="default" w:ascii="Times New Roman" w:hAnsi="Times New Roman" w:eastAsia="宋体" w:cs="Times New Roman"/>
                      <w:color w:val="auto"/>
                      <w:sz w:val="21"/>
                      <w:szCs w:val="21"/>
                      <w:lang w:val="en-GB"/>
                    </w:rPr>
                  </w:pPr>
                  <w:r>
                    <w:rPr>
                      <w:rFonts w:hint="default" w:ascii="Times New Roman" w:hAnsi="Times New Roman" w:eastAsia="宋体" w:cs="Times New Roman"/>
                      <w:color w:val="auto"/>
                      <w:sz w:val="21"/>
                      <w:szCs w:val="21"/>
                      <w:lang w:val="en-GB"/>
                    </w:rPr>
                    <w:t>本项目租赁已建成</w:t>
                  </w:r>
                  <w:r>
                    <w:rPr>
                      <w:rFonts w:hint="eastAsia" w:ascii="Times New Roman" w:hAnsi="Times New Roman" w:eastAsia="宋体" w:cs="Times New Roman"/>
                      <w:color w:val="auto"/>
                      <w:sz w:val="21"/>
                      <w:szCs w:val="21"/>
                      <w:lang w:val="en-US" w:eastAsia="zh-CN"/>
                    </w:rPr>
                    <w:t>办公楼</w:t>
                  </w:r>
                  <w:r>
                    <w:rPr>
                      <w:rFonts w:hint="default" w:ascii="Times New Roman" w:hAnsi="Times New Roman" w:eastAsia="宋体" w:cs="Times New Roman"/>
                      <w:color w:val="auto"/>
                      <w:sz w:val="21"/>
                      <w:szCs w:val="21"/>
                      <w:lang w:val="en-GB"/>
                    </w:rPr>
                    <w:t>，在设备安装等施工过程中，加强施工现场管理，可有效减少扬尘排放；项目施工过程中，尽可能采用低噪声设备和施工工艺，夜间不进行装修施工作业，确保了施工场界噪声达标。</w:t>
                  </w:r>
                </w:p>
              </w:tc>
              <w:tc>
                <w:tcPr>
                  <w:tcW w:w="383"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val="en-GB"/>
                    </w:rPr>
                  </w:pPr>
                  <w:r>
                    <w:rPr>
                      <w:rFonts w:hint="default" w:ascii="Times New Roman" w:hAnsi="Times New Roman" w:eastAsia="宋体" w:cs="Times New Roman"/>
                      <w:color w:val="auto"/>
                      <w:sz w:val="21"/>
                      <w:szCs w:val="21"/>
                      <w:lang w:val="en-GB"/>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2" w:type="pct"/>
                  <w:tcBorders>
                    <w:tl2br w:val="nil"/>
                    <w:tr2bl w:val="nil"/>
                  </w:tcBorders>
                  <w:vAlign w:val="center"/>
                </w:tcPr>
                <w:p>
                  <w:pPr>
                    <w:jc w:val="center"/>
                    <w:rPr>
                      <w:rFonts w:hint="default" w:ascii="Times New Roman" w:hAnsi="Times New Roman" w:eastAsia="宋体" w:cs="Times New Roman"/>
                      <w:color w:val="auto"/>
                      <w:sz w:val="21"/>
                      <w:szCs w:val="21"/>
                    </w:rPr>
                  </w:pPr>
                  <w:r>
                    <w:rPr>
                      <w:rFonts w:hint="eastAsia" w:cs="Times New Roman"/>
                      <w:color w:val="auto"/>
                      <w:sz w:val="21"/>
                      <w:szCs w:val="21"/>
                      <w:lang w:val="en-US" w:eastAsia="zh-CN"/>
                    </w:rPr>
                    <w:t>《</w:t>
                  </w:r>
                  <w:r>
                    <w:rPr>
                      <w:rFonts w:hint="default" w:ascii="Times New Roman" w:hAnsi="Times New Roman" w:eastAsia="宋体" w:cs="Times New Roman"/>
                      <w:color w:val="auto"/>
                      <w:sz w:val="21"/>
                      <w:szCs w:val="21"/>
                      <w:lang w:val="en-US" w:eastAsia="zh-CN"/>
                    </w:rPr>
                    <w:t>陕西省生态环境厅关于进一步加强关中地区涉气重点行业项目环评管理的通知（陕环环评函</w:t>
                  </w:r>
                  <w:r>
                    <w:rPr>
                      <w:rFonts w:hint="default" w:ascii="Times New Roman" w:hAnsi="Times New Roman" w:eastAsia="宋体" w:cs="Times New Roman"/>
                      <w:color w:val="auto"/>
                      <w:sz w:val="21"/>
                      <w:szCs w:val="21"/>
                    </w:rPr>
                    <w:t>〔202</w:t>
                  </w:r>
                  <w:r>
                    <w:rPr>
                      <w:rFonts w:hint="default" w:ascii="Times New Roman" w:hAnsi="Times New Roman" w:eastAsia="宋体" w:cs="Times New Roman"/>
                      <w:color w:val="auto"/>
                      <w:sz w:val="21"/>
                      <w:szCs w:val="21"/>
                      <w:lang w:val="en-US" w:eastAsia="zh-CN"/>
                    </w:rPr>
                    <w:t>3</w:t>
                  </w:r>
                  <w:r>
                    <w:rPr>
                      <w:rFonts w:hint="default" w:ascii="Times New Roman" w:hAnsi="Times New Roman" w:eastAsia="宋体" w:cs="Times New Roman"/>
                      <w:color w:val="auto"/>
                      <w:sz w:val="21"/>
                      <w:szCs w:val="21"/>
                    </w:rPr>
                    <w:t>〕</w:t>
                  </w:r>
                  <w:r>
                    <w:rPr>
                      <w:rFonts w:hint="default" w:ascii="Times New Roman" w:hAnsi="Times New Roman" w:eastAsia="宋体" w:cs="Times New Roman"/>
                      <w:color w:val="auto"/>
                      <w:sz w:val="21"/>
                      <w:szCs w:val="21"/>
                      <w:lang w:val="en-US" w:eastAsia="zh-CN"/>
                    </w:rPr>
                    <w:t>76号）</w:t>
                  </w:r>
                  <w:r>
                    <w:rPr>
                      <w:rFonts w:hint="eastAsia" w:cs="Times New Roman"/>
                      <w:color w:val="auto"/>
                      <w:sz w:val="21"/>
                      <w:szCs w:val="21"/>
                      <w:lang w:val="en-US" w:eastAsia="zh-CN"/>
                    </w:rPr>
                    <w:t>》</w:t>
                  </w:r>
                </w:p>
              </w:tc>
              <w:tc>
                <w:tcPr>
                  <w:tcW w:w="2543" w:type="pct"/>
                  <w:tcBorders>
                    <w:tl2br w:val="nil"/>
                    <w:tr2bl w:val="nil"/>
                  </w:tcBorders>
                  <w:vAlign w:val="center"/>
                </w:tcPr>
                <w:p>
                  <w:pPr>
                    <w:rPr>
                      <w:rFonts w:hint="default" w:ascii="Times New Roman" w:hAnsi="Times New Roman" w:eastAsia="宋体" w:cs="Times New Roman"/>
                      <w:color w:val="auto"/>
                      <w:sz w:val="21"/>
                      <w:szCs w:val="21"/>
                      <w:lang w:bidi="ar"/>
                    </w:rPr>
                  </w:pPr>
                  <w:r>
                    <w:rPr>
                      <w:rFonts w:hint="default" w:ascii="Times New Roman" w:hAnsi="Times New Roman" w:eastAsia="宋体" w:cs="Times New Roman"/>
                      <w:color w:val="auto"/>
                      <w:sz w:val="21"/>
                      <w:szCs w:val="21"/>
                      <w:lang w:eastAsia="zh-CN"/>
                    </w:rPr>
                    <w:t>关中地区涉气重点行业项目范围为生态环境部确定的</w:t>
                  </w:r>
                  <w:r>
                    <w:rPr>
                      <w:rFonts w:hint="default" w:ascii="Times New Roman" w:hAnsi="Times New Roman" w:eastAsia="宋体" w:cs="Times New Roman"/>
                      <w:color w:val="auto"/>
                      <w:sz w:val="21"/>
                      <w:szCs w:val="21"/>
                      <w:lang w:val="en-US" w:eastAsia="zh-CN"/>
                    </w:rPr>
                    <w:t>39个重点行业的新改扩建项目，涉及关中各市（区）辖区及开发区范围内的应达到环保绩效A级、绩效引领性水平要求，西安市、咸阳市、渭南市的其他区域应达到环保绩效B级及以上要求。</w:t>
                  </w:r>
                </w:p>
              </w:tc>
              <w:tc>
                <w:tcPr>
                  <w:tcW w:w="1189" w:type="pct"/>
                  <w:tcBorders>
                    <w:tl2br w:val="nil"/>
                    <w:tr2bl w:val="nil"/>
                  </w:tcBorders>
                  <w:vAlign w:val="center"/>
                </w:tcPr>
                <w:p>
                  <w:pPr>
                    <w:numPr>
                      <w:ilvl w:val="0"/>
                      <w:numId w:val="0"/>
                    </w:numPr>
                    <w:ind w:left="0" w:leftChars="0" w:firstLine="0" w:firstLineChars="0"/>
                    <w:rPr>
                      <w:rFonts w:hint="default" w:ascii="Times New Roman" w:hAnsi="Times New Roman" w:eastAsia="宋体" w:cs="Times New Roman"/>
                      <w:color w:val="auto"/>
                      <w:sz w:val="21"/>
                      <w:szCs w:val="21"/>
                      <w:lang w:val="en-GB"/>
                    </w:rPr>
                  </w:pPr>
                  <w:r>
                    <w:rPr>
                      <w:rFonts w:hint="default" w:ascii="Times New Roman" w:hAnsi="Times New Roman" w:eastAsia="宋体" w:cs="Times New Roman"/>
                      <w:color w:val="auto"/>
                      <w:sz w:val="21"/>
                      <w:szCs w:val="21"/>
                      <w:highlight w:val="none"/>
                      <w:lang w:val="en-US" w:eastAsia="zh-CN"/>
                    </w:rPr>
                    <w:t>本项目位于西安市</w:t>
                  </w:r>
                  <w:r>
                    <w:rPr>
                      <w:rFonts w:hint="eastAsia" w:ascii="Times New Roman" w:hAnsi="Times New Roman" w:eastAsia="宋体" w:cs="Times New Roman"/>
                      <w:color w:val="auto"/>
                      <w:sz w:val="21"/>
                      <w:szCs w:val="21"/>
                      <w:highlight w:val="none"/>
                      <w:lang w:val="en-US" w:eastAsia="zh-CN"/>
                    </w:rPr>
                    <w:t>灞桥区</w:t>
                  </w:r>
                  <w:r>
                    <w:rPr>
                      <w:rFonts w:hint="default"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lang w:eastAsia="zh-CN"/>
                    </w:rPr>
                    <w:t>为环境检测实验室项目</w:t>
                  </w:r>
                  <w:r>
                    <w:rPr>
                      <w:rFonts w:hint="eastAsia" w:cs="Times New Roman"/>
                      <w:color w:val="auto"/>
                      <w:sz w:val="21"/>
                      <w:szCs w:val="21"/>
                      <w:lang w:eastAsia="zh-CN"/>
                    </w:rPr>
                    <w:t>，</w:t>
                  </w:r>
                  <w:r>
                    <w:rPr>
                      <w:rFonts w:hint="default" w:ascii="Times New Roman" w:hAnsi="Times New Roman" w:eastAsia="宋体" w:cs="Times New Roman"/>
                      <w:color w:val="auto"/>
                      <w:sz w:val="21"/>
                      <w:szCs w:val="21"/>
                      <w:highlight w:val="none"/>
                      <w:lang w:val="en-US" w:eastAsia="zh-CN"/>
                    </w:rPr>
                    <w:t>不属于关中地区市辖区及开发区范围内涉气的重点行业企业。</w:t>
                  </w:r>
                </w:p>
              </w:tc>
              <w:tc>
                <w:tcPr>
                  <w:tcW w:w="383" w:type="pct"/>
                  <w:tcBorders>
                    <w:tl2br w:val="nil"/>
                    <w:tr2bl w:val="nil"/>
                  </w:tcBorders>
                  <w:vAlign w:val="center"/>
                </w:tcPr>
                <w:p>
                  <w:pPr>
                    <w:jc w:val="center"/>
                    <w:rPr>
                      <w:rFonts w:hint="default" w:ascii="Times New Roman" w:hAnsi="Times New Roman" w:eastAsia="宋体" w:cs="Times New Roman"/>
                      <w:color w:val="auto"/>
                      <w:sz w:val="21"/>
                      <w:szCs w:val="21"/>
                      <w:lang w:val="en-GB"/>
                    </w:rPr>
                  </w:pPr>
                  <w:r>
                    <w:rPr>
                      <w:rFonts w:hint="default" w:ascii="Times New Roman" w:hAnsi="Times New Roman" w:eastAsia="宋体" w:cs="Times New Roman"/>
                      <w:color w:val="auto"/>
                      <w:sz w:val="21"/>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2" w:type="pct"/>
                  <w:tcBorders>
                    <w:tl2br w:val="nil"/>
                    <w:tr2bl w:val="nil"/>
                  </w:tcBorders>
                  <w:vAlign w:val="center"/>
                </w:tcPr>
                <w:p>
                  <w:pPr>
                    <w:pStyle w:val="64"/>
                    <w:snapToGrid w:val="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rPr>
                    <w:t>《挥发性有机物（VOC</w:t>
                  </w:r>
                  <w:r>
                    <w:rPr>
                      <w:rFonts w:hint="default" w:ascii="Times New Roman" w:hAnsi="Times New Roman" w:eastAsia="宋体" w:cs="Times New Roman"/>
                      <w:color w:val="auto"/>
                      <w:sz w:val="21"/>
                      <w:szCs w:val="21"/>
                      <w:vertAlign w:val="subscript"/>
                    </w:rPr>
                    <w:t>S</w:t>
                  </w:r>
                  <w:r>
                    <w:rPr>
                      <w:rFonts w:hint="default" w:ascii="Times New Roman" w:hAnsi="Times New Roman" w:eastAsia="宋体" w:cs="Times New Roman"/>
                      <w:color w:val="auto"/>
                      <w:sz w:val="21"/>
                      <w:szCs w:val="21"/>
                    </w:rPr>
                    <w:t>）污染物防治技术政策》</w:t>
                  </w:r>
                </w:p>
              </w:tc>
              <w:tc>
                <w:tcPr>
                  <w:tcW w:w="2543" w:type="pct"/>
                  <w:tcBorders>
                    <w:tl2br w:val="nil"/>
                    <w:tr2bl w:val="nil"/>
                  </w:tcBorders>
                  <w:vAlign w:val="center"/>
                </w:tcPr>
                <w:p>
                  <w:pPr>
                    <w:adjustRightInd w:val="0"/>
                    <w:snapToGrid w:val="0"/>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对于含低浓度VOC</w:t>
                  </w:r>
                  <w:r>
                    <w:rPr>
                      <w:rFonts w:hint="default" w:ascii="Times New Roman" w:hAnsi="Times New Roman" w:eastAsia="宋体" w:cs="Times New Roman"/>
                      <w:color w:val="auto"/>
                      <w:sz w:val="21"/>
                      <w:szCs w:val="21"/>
                      <w:vertAlign w:val="subscript"/>
                    </w:rPr>
                    <w:t>S</w:t>
                  </w:r>
                  <w:r>
                    <w:rPr>
                      <w:rFonts w:hint="default" w:ascii="Times New Roman" w:hAnsi="Times New Roman" w:eastAsia="宋体" w:cs="Times New Roman"/>
                      <w:color w:val="auto"/>
                      <w:sz w:val="21"/>
                      <w:szCs w:val="21"/>
                    </w:rPr>
                    <w:t>的废气，有回收价值时可采用吸附技术、吸收技术对有机溶剂回收后达标排放；不宜回收时，可采用吸附浓缩燃烧技术、生物技术、吸收技术、等离子体技术或紫外光高级氧化技术等净化后达标排放。</w:t>
                  </w:r>
                </w:p>
              </w:tc>
              <w:tc>
                <w:tcPr>
                  <w:tcW w:w="1189" w:type="pct"/>
                  <w:tcBorders>
                    <w:tl2br w:val="nil"/>
                    <w:tr2bl w:val="nil"/>
                  </w:tcBorders>
                  <w:vAlign w:val="center"/>
                </w:tcPr>
                <w:p>
                  <w:pPr>
                    <w:pStyle w:val="64"/>
                    <w:snapToGrid w:val="0"/>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GB"/>
                    </w:rPr>
                    <w:t>项目所用有机化学试剂均</w:t>
                  </w:r>
                  <w:r>
                    <w:rPr>
                      <w:rFonts w:hint="eastAsia" w:ascii="Times New Roman" w:eastAsia="宋体" w:cs="Times New Roman"/>
                      <w:color w:val="auto"/>
                      <w:sz w:val="21"/>
                      <w:szCs w:val="21"/>
                      <w:lang w:val="en-US" w:eastAsia="zh-CN"/>
                    </w:rPr>
                    <w:t>密闭</w:t>
                  </w:r>
                  <w:r>
                    <w:rPr>
                      <w:rFonts w:hint="default" w:ascii="Times New Roman" w:hAnsi="Times New Roman" w:eastAsia="宋体" w:cs="Times New Roman"/>
                      <w:color w:val="auto"/>
                      <w:sz w:val="21"/>
                      <w:szCs w:val="21"/>
                      <w:lang w:val="en-GB"/>
                    </w:rPr>
                    <w:t>储存于试剂柜中，实验过程产生的有机废气经通风橱收集后经</w:t>
                  </w:r>
                  <w:r>
                    <w:rPr>
                      <w:rFonts w:hint="eastAsia" w:ascii="Times New Roman" w:hAnsi="Times New Roman" w:eastAsia="宋体" w:cs="Times New Roman"/>
                      <w:color w:val="auto"/>
                      <w:sz w:val="21"/>
                      <w:szCs w:val="21"/>
                      <w:lang w:val="en-US" w:eastAsia="zh-CN"/>
                    </w:rPr>
                    <w:t>二级</w:t>
                  </w:r>
                  <w:r>
                    <w:rPr>
                      <w:rFonts w:hint="default" w:ascii="Times New Roman" w:hAnsi="Times New Roman" w:eastAsia="宋体" w:cs="Times New Roman"/>
                      <w:color w:val="auto"/>
                      <w:sz w:val="21"/>
                      <w:szCs w:val="21"/>
                      <w:lang w:val="en-GB"/>
                    </w:rPr>
                    <w:t>活性炭吸附处理后通过</w:t>
                  </w:r>
                  <w:r>
                    <w:rPr>
                      <w:rFonts w:hint="eastAsia" w:ascii="Times New Roman" w:eastAsia="宋体" w:cs="Times New Roman"/>
                      <w:color w:val="auto"/>
                      <w:sz w:val="21"/>
                      <w:szCs w:val="21"/>
                      <w:lang w:val="en-GB" w:eastAsia="zh-CN"/>
                    </w:rPr>
                    <w:t>15m排气筒</w:t>
                  </w:r>
                  <w:r>
                    <w:rPr>
                      <w:rFonts w:hint="default" w:ascii="Times New Roman" w:hAnsi="Times New Roman" w:eastAsia="宋体" w:cs="Times New Roman"/>
                      <w:color w:val="auto"/>
                      <w:sz w:val="21"/>
                      <w:szCs w:val="21"/>
                      <w:lang w:val="en-GB"/>
                    </w:rPr>
                    <w:t>排放</w:t>
                  </w:r>
                  <w:r>
                    <w:rPr>
                      <w:rFonts w:hint="default" w:ascii="Times New Roman" w:hAnsi="Times New Roman" w:eastAsia="宋体" w:cs="Times New Roman"/>
                      <w:color w:val="auto"/>
                      <w:sz w:val="21"/>
                      <w:szCs w:val="21"/>
                      <w:lang w:val="en-GB" w:eastAsia="zh-CN"/>
                    </w:rPr>
                    <w:t>。</w:t>
                  </w:r>
                </w:p>
              </w:tc>
              <w:tc>
                <w:tcPr>
                  <w:tcW w:w="383" w:type="pct"/>
                  <w:tcBorders>
                    <w:tl2br w:val="nil"/>
                    <w:tr2bl w:val="nil"/>
                  </w:tcBorders>
                  <w:vAlign w:val="center"/>
                </w:tcPr>
                <w:p>
                  <w:pPr>
                    <w:adjustRightInd w:val="0"/>
                    <w:snapToGrid w:val="0"/>
                    <w:rPr>
                      <w:rFonts w:hint="default" w:ascii="Times New Roman" w:hAnsi="Times New Roman" w:eastAsia="宋体" w:cs="Times New Roman"/>
                      <w:color w:val="auto"/>
                      <w:kern w:val="2"/>
                      <w:sz w:val="21"/>
                      <w:szCs w:val="21"/>
                      <w:lang w:val="en-GB" w:eastAsia="zh-CN" w:bidi="ar-SA"/>
                    </w:rPr>
                  </w:pPr>
                  <w:r>
                    <w:rPr>
                      <w:rFonts w:hint="default" w:ascii="Times New Roman" w:hAnsi="Times New Roman" w:eastAsia="宋体" w:cs="Times New Roman"/>
                      <w:color w:val="auto"/>
                      <w:sz w:val="21"/>
                      <w:szCs w:val="21"/>
                      <w:lang w:val="en-GB"/>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2" w:type="pct"/>
                  <w:vMerge w:val="restart"/>
                  <w:tcBorders>
                    <w:tl2br w:val="nil"/>
                    <w:tr2bl w:val="nil"/>
                  </w:tcBorders>
                  <w:vAlign w:val="center"/>
                </w:tcPr>
                <w:p>
                  <w:pPr>
                    <w:pStyle w:val="9"/>
                    <w:adjustRightInd w:val="0"/>
                    <w:snapToGrid w:val="0"/>
                    <w:jc w:val="center"/>
                    <w:rPr>
                      <w:rFonts w:hint="default" w:ascii="Times New Roman" w:hAnsi="Times New Roman" w:eastAsia="宋体" w:cs="Times New Roman"/>
                      <w:color w:val="auto"/>
                      <w:sz w:val="21"/>
                      <w:szCs w:val="21"/>
                      <w:lang w:val="en-GB"/>
                    </w:rPr>
                  </w:pPr>
                  <w:r>
                    <w:rPr>
                      <w:rFonts w:hint="default" w:ascii="Times New Roman" w:hAnsi="Times New Roman" w:eastAsia="宋体" w:cs="Times New Roman"/>
                      <w:color w:val="auto"/>
                      <w:sz w:val="21"/>
                      <w:szCs w:val="21"/>
                    </w:rPr>
                    <w:t>《陕西省大气污染治理专项行动方案（2023-2027）年》</w:t>
                  </w:r>
                </w:p>
              </w:tc>
              <w:tc>
                <w:tcPr>
                  <w:tcW w:w="2543" w:type="pct"/>
                  <w:tcBorders>
                    <w:tl2br w:val="nil"/>
                    <w:tr2bl w:val="nil"/>
                  </w:tcBorders>
                  <w:vAlign w:val="center"/>
                </w:tcPr>
                <w:p>
                  <w:pPr>
                    <w:pStyle w:val="3"/>
                    <w:adjustRightInd w:val="0"/>
                    <w:spacing w:before="0" w:after="0" w:line="240" w:lineRule="auto"/>
                    <w:ind w:right="0"/>
                    <w:rPr>
                      <w:rFonts w:hint="default" w:ascii="Times New Roman" w:hAnsi="Times New Roman" w:eastAsia="宋体" w:cs="Times New Roman"/>
                      <w:color w:val="auto"/>
                      <w:sz w:val="21"/>
                      <w:szCs w:val="21"/>
                      <w:lang w:bidi="ar"/>
                    </w:rPr>
                  </w:pPr>
                  <w:r>
                    <w:rPr>
                      <w:rFonts w:hint="default" w:ascii="Times New Roman" w:hAnsi="Times New Roman" w:eastAsia="宋体" w:cs="Times New Roman"/>
                      <w:color w:val="auto"/>
                      <w:sz w:val="21"/>
                      <w:szCs w:val="21"/>
                      <w:lang w:bidi="ar"/>
                    </w:rPr>
                    <w:t>三、重点任务（一）推动四大结构调整</w:t>
                  </w:r>
                </w:p>
                <w:p>
                  <w:pPr>
                    <w:pStyle w:val="3"/>
                    <w:adjustRightInd w:val="0"/>
                    <w:spacing w:before="0" w:after="0" w:line="240" w:lineRule="auto"/>
                    <w:ind w:right="0"/>
                    <w:rPr>
                      <w:rFonts w:hint="default" w:ascii="Times New Roman" w:hAnsi="Times New Roman" w:eastAsia="宋体" w:cs="Times New Roman"/>
                      <w:color w:val="auto"/>
                      <w:sz w:val="21"/>
                      <w:szCs w:val="21"/>
                      <w:lang w:bidi="ar"/>
                    </w:rPr>
                  </w:pPr>
                  <w:r>
                    <w:rPr>
                      <w:rFonts w:hint="default" w:ascii="Times New Roman" w:hAnsi="Times New Roman" w:eastAsia="宋体" w:cs="Times New Roman"/>
                      <w:color w:val="auto"/>
                      <w:sz w:val="21"/>
                      <w:szCs w:val="21"/>
                      <w:lang w:bidi="ar"/>
                    </w:rPr>
                    <w:t>1、能源消费结构调整。到2025年，电能在终端能源消费中的比重提高到27%以上。积极发展非化石能源，关中地区到2025年实现煤炭消费负增长</w:t>
                  </w:r>
                </w:p>
                <w:p>
                  <w:pPr>
                    <w:pStyle w:val="3"/>
                    <w:adjustRightInd w:val="0"/>
                    <w:spacing w:before="0" w:after="0" w:line="240" w:lineRule="auto"/>
                    <w:ind w:right="0"/>
                    <w:rPr>
                      <w:rFonts w:hint="default" w:ascii="Times New Roman" w:hAnsi="Times New Roman" w:eastAsia="宋体" w:cs="Times New Roman"/>
                      <w:color w:val="auto"/>
                      <w:sz w:val="21"/>
                      <w:szCs w:val="21"/>
                      <w:lang w:bidi="ar"/>
                    </w:rPr>
                  </w:pPr>
                  <w:r>
                    <w:rPr>
                      <w:rFonts w:hint="default" w:ascii="Times New Roman" w:hAnsi="Times New Roman" w:eastAsia="宋体" w:cs="Times New Roman"/>
                      <w:color w:val="auto"/>
                      <w:sz w:val="21"/>
                      <w:szCs w:val="21"/>
                      <w:lang w:bidi="ar"/>
                    </w:rPr>
                    <w:t>2、城市供热结构调整。不再新建燃煤集中供热站。</w:t>
                  </w:r>
                </w:p>
                <w:p>
                  <w:pPr>
                    <w:pStyle w:val="3"/>
                    <w:adjustRightInd w:val="0"/>
                    <w:spacing w:before="0" w:after="0" w:line="240" w:lineRule="auto"/>
                    <w:ind w:right="0"/>
                    <w:rPr>
                      <w:rFonts w:hint="default" w:ascii="Times New Roman" w:hAnsi="Times New Roman" w:eastAsia="宋体" w:cs="Times New Roman"/>
                      <w:color w:val="auto"/>
                      <w:sz w:val="21"/>
                      <w:szCs w:val="21"/>
                      <w:lang w:bidi="ar"/>
                    </w:rPr>
                  </w:pPr>
                  <w:r>
                    <w:rPr>
                      <w:rFonts w:hint="default" w:ascii="Times New Roman" w:hAnsi="Times New Roman" w:eastAsia="宋体" w:cs="Times New Roman"/>
                      <w:color w:val="auto"/>
                      <w:sz w:val="21"/>
                      <w:szCs w:val="21"/>
                      <w:lang w:bidi="ar"/>
                    </w:rPr>
                    <w:t>3、产业发展结构调整。关中地区严禁新增钢铁、焦化、水泥熟料、平板玻璃、电解铝、氧化铝、煤化工产能，合理控制煤制油气产能规模，严控新增炼油能力。关中地区市辖区及开发区范围内新、改、扩建涉气重点行业企业应达到环保绩效A级绩效引领水平，西安市、咸阳市、渭南市的其他区域应达到环保绩效B级及以上水平。4、交通运输结构调整。</w:t>
                  </w:r>
                </w:p>
              </w:tc>
              <w:tc>
                <w:tcPr>
                  <w:tcW w:w="1189" w:type="pct"/>
                  <w:tcBorders>
                    <w:tl2br w:val="nil"/>
                    <w:tr2bl w:val="nil"/>
                  </w:tcBorders>
                  <w:vAlign w:val="center"/>
                </w:tcPr>
                <w:p>
                  <w:pPr>
                    <w:adjustRightInd w:val="0"/>
                    <w:snapToGrid w:val="0"/>
                    <w:rPr>
                      <w:rFonts w:hint="default" w:ascii="Times New Roman" w:hAnsi="Times New Roman" w:eastAsia="宋体" w:cs="Times New Roman"/>
                      <w:color w:val="auto"/>
                      <w:sz w:val="21"/>
                      <w:szCs w:val="21"/>
                      <w:lang w:val="en-GB"/>
                    </w:rPr>
                  </w:pPr>
                  <w:r>
                    <w:rPr>
                      <w:rFonts w:hint="default" w:ascii="Times New Roman" w:hAnsi="Times New Roman" w:eastAsia="宋体" w:cs="Times New Roman"/>
                      <w:color w:val="auto"/>
                      <w:sz w:val="21"/>
                      <w:szCs w:val="21"/>
                      <w:lang w:val="en-GB"/>
                    </w:rPr>
                    <w:t>本项目能源为电能；实验室和办公区取暖采用空调；项目为环境监测实验室项目，不属于产业发展结构中禁止产业，也不属于涉气重点行业。</w:t>
                  </w:r>
                </w:p>
              </w:tc>
              <w:tc>
                <w:tcPr>
                  <w:tcW w:w="383"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val="en-GB"/>
                    </w:rPr>
                  </w:pPr>
                  <w:r>
                    <w:rPr>
                      <w:rFonts w:hint="default" w:ascii="Times New Roman" w:hAnsi="Times New Roman" w:eastAsia="宋体" w:cs="Times New Roman"/>
                      <w:color w:val="auto"/>
                      <w:sz w:val="21"/>
                      <w:szCs w:val="21"/>
                      <w:lang w:val="en-GB"/>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2" w:type="pct"/>
                  <w:vMerge w:val="continue"/>
                  <w:tcBorders>
                    <w:tl2br w:val="nil"/>
                    <w:tr2bl w:val="nil"/>
                  </w:tcBorders>
                  <w:vAlign w:val="center"/>
                </w:tcPr>
                <w:p>
                  <w:pPr>
                    <w:pStyle w:val="9"/>
                    <w:adjustRightInd w:val="0"/>
                    <w:snapToGrid w:val="0"/>
                    <w:jc w:val="center"/>
                    <w:rPr>
                      <w:rFonts w:hint="default" w:ascii="Times New Roman" w:hAnsi="Times New Roman" w:eastAsia="宋体" w:cs="Times New Roman"/>
                      <w:color w:val="auto"/>
                      <w:sz w:val="21"/>
                      <w:szCs w:val="21"/>
                    </w:rPr>
                  </w:pPr>
                </w:p>
              </w:tc>
              <w:tc>
                <w:tcPr>
                  <w:tcW w:w="2543" w:type="pct"/>
                  <w:tcBorders>
                    <w:tl2br w:val="nil"/>
                    <w:tr2bl w:val="nil"/>
                  </w:tcBorders>
                  <w:vAlign w:val="center"/>
                </w:tcPr>
                <w:p>
                  <w:pPr>
                    <w:pStyle w:val="3"/>
                    <w:adjustRightInd w:val="0"/>
                    <w:spacing w:before="0" w:after="0" w:line="240" w:lineRule="auto"/>
                    <w:ind w:right="0"/>
                    <w:rPr>
                      <w:rFonts w:hint="default" w:ascii="Times New Roman" w:hAnsi="Times New Roman" w:eastAsia="宋体" w:cs="Times New Roman"/>
                      <w:color w:val="auto"/>
                      <w:sz w:val="21"/>
                      <w:szCs w:val="21"/>
                      <w:lang w:bidi="ar"/>
                    </w:rPr>
                  </w:pPr>
                  <w:r>
                    <w:rPr>
                      <w:rFonts w:hint="default" w:ascii="Times New Roman" w:hAnsi="Times New Roman" w:eastAsia="宋体" w:cs="Times New Roman"/>
                      <w:color w:val="auto"/>
                      <w:sz w:val="21"/>
                      <w:szCs w:val="21"/>
                      <w:lang w:bidi="ar"/>
                    </w:rPr>
                    <w:t>（二）实施五大治理工程……</w:t>
                  </w:r>
                </w:p>
                <w:p>
                  <w:pPr>
                    <w:pStyle w:val="3"/>
                    <w:adjustRightInd w:val="0"/>
                    <w:spacing w:before="0" w:after="0" w:line="240" w:lineRule="auto"/>
                    <w:ind w:right="0"/>
                    <w:rPr>
                      <w:rFonts w:hint="default" w:ascii="Times New Roman" w:hAnsi="Times New Roman" w:eastAsia="宋体" w:cs="Times New Roman"/>
                      <w:color w:val="auto"/>
                      <w:sz w:val="21"/>
                      <w:szCs w:val="21"/>
                      <w:lang w:bidi="ar"/>
                    </w:rPr>
                  </w:pPr>
                  <w:r>
                    <w:rPr>
                      <w:rFonts w:hint="default" w:ascii="Times New Roman" w:hAnsi="Times New Roman" w:eastAsia="宋体" w:cs="Times New Roman"/>
                      <w:color w:val="auto"/>
                      <w:sz w:val="21"/>
                      <w:szCs w:val="21"/>
                      <w:lang w:bidi="ar"/>
                    </w:rPr>
                    <w:t>8、扬尘治理工程。……关中地区以降低PM</w:t>
                  </w:r>
                  <w:r>
                    <w:rPr>
                      <w:rFonts w:hint="default" w:ascii="Times New Roman" w:hAnsi="Times New Roman" w:eastAsia="宋体" w:cs="Times New Roman"/>
                      <w:color w:val="auto"/>
                      <w:sz w:val="21"/>
                      <w:szCs w:val="21"/>
                      <w:vertAlign w:val="subscript"/>
                      <w:lang w:bidi="ar"/>
                    </w:rPr>
                    <w:t>10</w:t>
                  </w:r>
                  <w:r>
                    <w:rPr>
                      <w:rFonts w:hint="default" w:ascii="Times New Roman" w:hAnsi="Times New Roman" w:eastAsia="宋体" w:cs="Times New Roman"/>
                      <w:color w:val="auto"/>
                      <w:sz w:val="21"/>
                      <w:szCs w:val="21"/>
                      <w:lang w:bidi="ar"/>
                    </w:rPr>
                    <w:t>指标为导向建立动态管控机制，施工场地严格执行“六个百分百”，施工工地扬尘排放超过《施工场界扬尘排放限值（DB61/1078-2017）》的立即停工整改……</w:t>
                  </w:r>
                </w:p>
                <w:p>
                  <w:pPr>
                    <w:pStyle w:val="3"/>
                    <w:adjustRightInd w:val="0"/>
                    <w:spacing w:before="0" w:after="0" w:line="240" w:lineRule="auto"/>
                    <w:ind w:right="0"/>
                    <w:rPr>
                      <w:rFonts w:hint="default" w:ascii="Times New Roman" w:hAnsi="Times New Roman" w:eastAsia="宋体" w:cs="Times New Roman"/>
                      <w:color w:val="auto"/>
                      <w:sz w:val="21"/>
                      <w:szCs w:val="21"/>
                      <w:lang w:bidi="ar"/>
                    </w:rPr>
                  </w:pPr>
                  <w:r>
                    <w:rPr>
                      <w:rFonts w:hint="default" w:ascii="Times New Roman" w:hAnsi="Times New Roman" w:eastAsia="宋体" w:cs="Times New Roman"/>
                      <w:color w:val="auto"/>
                      <w:sz w:val="21"/>
                      <w:szCs w:val="21"/>
                      <w:lang w:bidi="ar"/>
                    </w:rPr>
                    <w:t>9、环保产业培育工程。……在环境监测、环保装备、环境咨询等领域培育若干个科技产量高、竞争能力强、行业影响广的环保企业，带动装备升级、产品上档、节能环保产业上水平，逐步形成以环保治理为主的产业集群，引导全省环保产业从污染末端治理向服务经济绿色改造转变，形成绿色发展新动能。</w:t>
                  </w:r>
                </w:p>
              </w:tc>
              <w:tc>
                <w:tcPr>
                  <w:tcW w:w="1189" w:type="pct"/>
                  <w:tcBorders>
                    <w:tl2br w:val="nil"/>
                    <w:tr2bl w:val="nil"/>
                  </w:tcBorders>
                  <w:vAlign w:val="center"/>
                </w:tcPr>
                <w:p>
                  <w:pPr>
                    <w:adjustRightInd w:val="0"/>
                    <w:snapToGrid w:val="0"/>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sz w:val="21"/>
                      <w:szCs w:val="21"/>
                      <w:lang w:val="en-GB"/>
                    </w:rPr>
                    <w:t>本项目施工期主要为设备安装，施工过程均在</w:t>
                  </w:r>
                  <w:r>
                    <w:rPr>
                      <w:rFonts w:hint="default" w:ascii="Times New Roman" w:hAnsi="Times New Roman" w:eastAsia="宋体" w:cs="Times New Roman"/>
                      <w:color w:val="auto"/>
                      <w:sz w:val="21"/>
                      <w:szCs w:val="21"/>
                      <w:lang w:val="en-GB" w:eastAsia="zh-CN"/>
                    </w:rPr>
                    <w:t>建筑物</w:t>
                  </w:r>
                  <w:r>
                    <w:rPr>
                      <w:rFonts w:hint="default" w:ascii="Times New Roman" w:hAnsi="Times New Roman" w:eastAsia="宋体" w:cs="Times New Roman"/>
                      <w:color w:val="auto"/>
                      <w:sz w:val="21"/>
                      <w:szCs w:val="21"/>
                      <w:lang w:val="en-GB"/>
                    </w:rPr>
                    <w:t>内进行，在加强施工现场管理的情况下，其施工场界扬尘可满足</w:t>
                  </w:r>
                  <w:r>
                    <w:rPr>
                      <w:rFonts w:hint="default" w:ascii="Times New Roman" w:hAnsi="Times New Roman" w:eastAsia="宋体" w:cs="Times New Roman"/>
                      <w:color w:val="auto"/>
                      <w:kern w:val="0"/>
                      <w:sz w:val="21"/>
                      <w:szCs w:val="21"/>
                      <w:lang w:bidi="ar"/>
                    </w:rPr>
                    <w:t>《施工场界扬尘排放限值</w:t>
                  </w:r>
                </w:p>
                <w:p>
                  <w:pPr>
                    <w:adjustRightInd w:val="0"/>
                    <w:snapToGrid w:val="0"/>
                    <w:rPr>
                      <w:rFonts w:hint="default" w:ascii="Times New Roman" w:hAnsi="Times New Roman" w:eastAsia="宋体" w:cs="Times New Roman"/>
                      <w:color w:val="auto"/>
                      <w:sz w:val="21"/>
                      <w:szCs w:val="21"/>
                      <w:lang w:val="en-GB"/>
                    </w:rPr>
                  </w:pPr>
                  <w:r>
                    <w:rPr>
                      <w:rFonts w:hint="default" w:ascii="Times New Roman" w:hAnsi="Times New Roman" w:eastAsia="宋体" w:cs="Times New Roman"/>
                      <w:color w:val="auto"/>
                      <w:kern w:val="0"/>
                      <w:sz w:val="21"/>
                      <w:szCs w:val="21"/>
                      <w:lang w:bidi="ar"/>
                    </w:rPr>
                    <w:t>（DB61/1078-2017）》要求；本项目为环境监测企业，属于环保产业培育工程支持产业。</w:t>
                  </w:r>
                </w:p>
              </w:tc>
              <w:tc>
                <w:tcPr>
                  <w:tcW w:w="383"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val="en-GB"/>
                    </w:rPr>
                  </w:pPr>
                  <w:r>
                    <w:rPr>
                      <w:rFonts w:hint="default" w:ascii="Times New Roman" w:hAnsi="Times New Roman" w:eastAsia="宋体" w:cs="Times New Roman"/>
                      <w:color w:val="auto"/>
                      <w:sz w:val="21"/>
                      <w:szCs w:val="21"/>
                      <w:lang w:val="en-GB"/>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2" w:type="pct"/>
                  <w:vMerge w:val="restart"/>
                  <w:tcBorders>
                    <w:tl2br w:val="nil"/>
                    <w:tr2bl w:val="nil"/>
                  </w:tcBorders>
                  <w:vAlign w:val="center"/>
                </w:tcPr>
                <w:p>
                  <w:pPr>
                    <w:pStyle w:val="9"/>
                    <w:adjustRightInd w:val="0"/>
                    <w:snapToGrid w:val="0"/>
                    <w:jc w:val="center"/>
                    <w:rPr>
                      <w:rFonts w:hint="default" w:ascii="Times New Roman" w:hAnsi="Times New Roman" w:eastAsia="宋体" w:cs="Times New Roman"/>
                      <w:color w:val="auto"/>
                      <w:sz w:val="21"/>
                      <w:szCs w:val="21"/>
                      <w:lang w:val="en-GB"/>
                    </w:rPr>
                  </w:pPr>
                  <w:r>
                    <w:rPr>
                      <w:rFonts w:hint="default" w:ascii="Times New Roman" w:hAnsi="Times New Roman" w:eastAsia="宋体" w:cs="Times New Roman"/>
                      <w:color w:val="auto"/>
                      <w:sz w:val="21"/>
                      <w:szCs w:val="21"/>
                    </w:rPr>
                    <w:t>《西安市大气污染治理专项行动方案</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2023-2027</w:t>
                  </w:r>
                  <w:r>
                    <w:rPr>
                      <w:rFonts w:hint="default" w:ascii="Times New Roman" w:hAnsi="Times New Roman" w:eastAsia="宋体" w:cs="Times New Roman"/>
                      <w:color w:val="auto"/>
                      <w:sz w:val="21"/>
                      <w:szCs w:val="21"/>
                      <w:lang w:eastAsia="zh-CN"/>
                    </w:rPr>
                    <w:t>年）</w:t>
                  </w:r>
                  <w:r>
                    <w:rPr>
                      <w:rFonts w:hint="default" w:ascii="Times New Roman" w:hAnsi="Times New Roman" w:eastAsia="宋体" w:cs="Times New Roman"/>
                      <w:color w:val="auto"/>
                      <w:sz w:val="21"/>
                      <w:szCs w:val="21"/>
                    </w:rPr>
                    <w:t>》</w:t>
                  </w:r>
                </w:p>
              </w:tc>
              <w:tc>
                <w:tcPr>
                  <w:tcW w:w="2543" w:type="pct"/>
                  <w:tcBorders>
                    <w:tl2br w:val="nil"/>
                    <w:tr2bl w:val="nil"/>
                  </w:tcBorders>
                  <w:vAlign w:val="center"/>
                </w:tcPr>
                <w:p>
                  <w:pPr>
                    <w:pStyle w:val="3"/>
                    <w:adjustRightInd w:val="0"/>
                    <w:spacing w:before="0" w:after="0" w:line="240" w:lineRule="auto"/>
                    <w:ind w:right="0"/>
                    <w:rPr>
                      <w:rFonts w:hint="default" w:ascii="Times New Roman" w:hAnsi="Times New Roman" w:eastAsia="宋体" w:cs="Times New Roman"/>
                      <w:color w:val="auto"/>
                      <w:sz w:val="21"/>
                      <w:szCs w:val="21"/>
                      <w:lang w:bidi="ar"/>
                    </w:rPr>
                  </w:pPr>
                  <w:r>
                    <w:rPr>
                      <w:rFonts w:hint="default" w:ascii="Times New Roman" w:hAnsi="Times New Roman" w:eastAsia="宋体" w:cs="Times New Roman"/>
                      <w:color w:val="auto"/>
                      <w:sz w:val="21"/>
                      <w:szCs w:val="21"/>
                      <w:lang w:bidi="ar"/>
                    </w:rPr>
                    <w:t>四、重点任务（一）推动结构调整</w:t>
                  </w:r>
                </w:p>
                <w:p>
                  <w:pPr>
                    <w:pStyle w:val="3"/>
                    <w:adjustRightInd w:val="0"/>
                    <w:spacing w:before="0" w:after="0" w:line="240" w:lineRule="auto"/>
                    <w:ind w:right="0"/>
                    <w:rPr>
                      <w:rFonts w:hint="default" w:ascii="Times New Roman" w:hAnsi="Times New Roman" w:eastAsia="宋体" w:cs="Times New Roman"/>
                      <w:color w:val="auto"/>
                      <w:sz w:val="21"/>
                      <w:szCs w:val="21"/>
                      <w:lang w:bidi="ar"/>
                    </w:rPr>
                  </w:pPr>
                  <w:r>
                    <w:rPr>
                      <w:rFonts w:hint="default" w:ascii="Times New Roman" w:hAnsi="Times New Roman" w:eastAsia="宋体" w:cs="Times New Roman"/>
                      <w:color w:val="auto"/>
                      <w:sz w:val="21"/>
                      <w:szCs w:val="21"/>
                      <w:lang w:bidi="ar"/>
                    </w:rPr>
                    <w:t>1、能源消费结构调整。（1）全面推动能源绿色低碳转型。推进能耗“双控”向碳排放总量和强度“双控”转变，积极发展非化石能源，2023年全市非化石能源占能源消费总量比重提高到10%以上……</w:t>
                  </w:r>
                </w:p>
                <w:p>
                  <w:pPr>
                    <w:pStyle w:val="3"/>
                    <w:adjustRightInd w:val="0"/>
                    <w:spacing w:before="0" w:after="0" w:line="240" w:lineRule="auto"/>
                    <w:ind w:right="0"/>
                    <w:rPr>
                      <w:rFonts w:hint="eastAsia" w:ascii="Times New Roman" w:hAnsi="Times New Roman" w:eastAsia="宋体" w:cs="Times New Roman"/>
                      <w:color w:val="auto"/>
                      <w:sz w:val="21"/>
                      <w:szCs w:val="21"/>
                      <w:lang w:eastAsia="zh-CN" w:bidi="ar"/>
                    </w:rPr>
                  </w:pPr>
                  <w:r>
                    <w:rPr>
                      <w:rFonts w:hint="default" w:ascii="Times New Roman" w:hAnsi="Times New Roman" w:eastAsia="宋体" w:cs="Times New Roman"/>
                      <w:color w:val="auto"/>
                      <w:sz w:val="21"/>
                      <w:szCs w:val="21"/>
                      <w:lang w:bidi="ar"/>
                    </w:rPr>
                    <w:t>3、产业发展结构调整。（1）强化源头管控。严格落实国家和我省产业规划、产业政策、“三线一单”、规划环评等要求……（2）严格新改扩建涉气重点行业绩效评级限制条件。各区、开发区范围内新改扩建涉气重点行业企业应达到环保绩效A级、绩效引领性水平，周至县、蓝田县应达到环保绩效B级及以上水平</w:t>
                  </w:r>
                  <w:r>
                    <w:rPr>
                      <w:rFonts w:hint="eastAsia" w:ascii="Times New Roman" w:hAnsi="Times New Roman" w:eastAsia="宋体" w:cs="Times New Roman"/>
                      <w:color w:val="auto"/>
                      <w:sz w:val="21"/>
                      <w:szCs w:val="21"/>
                      <w:lang w:eastAsia="zh-CN" w:bidi="ar"/>
                    </w:rPr>
                    <w:t>。</w:t>
                  </w:r>
                </w:p>
              </w:tc>
              <w:tc>
                <w:tcPr>
                  <w:tcW w:w="1189" w:type="pct"/>
                  <w:tcBorders>
                    <w:tl2br w:val="nil"/>
                    <w:tr2bl w:val="nil"/>
                  </w:tcBorders>
                  <w:vAlign w:val="center"/>
                </w:tcPr>
                <w:p>
                  <w:pPr>
                    <w:adjustRightInd w:val="0"/>
                    <w:snapToGrid w:val="0"/>
                    <w:rPr>
                      <w:rFonts w:hint="default" w:ascii="Times New Roman" w:hAnsi="Times New Roman" w:eastAsia="宋体" w:cs="Times New Roman"/>
                      <w:color w:val="auto"/>
                      <w:sz w:val="21"/>
                      <w:szCs w:val="21"/>
                      <w:lang w:val="en-GB"/>
                    </w:rPr>
                  </w:pPr>
                  <w:r>
                    <w:rPr>
                      <w:rFonts w:hint="default" w:ascii="Times New Roman" w:hAnsi="Times New Roman" w:eastAsia="宋体" w:cs="Times New Roman"/>
                      <w:color w:val="auto"/>
                      <w:sz w:val="21"/>
                      <w:szCs w:val="21"/>
                      <w:lang w:val="en-GB"/>
                    </w:rPr>
                    <w:t>本项目能源为电能；实验室和办公区取暖采用空调；项目为环境监测实验室项目，不属于涉气重点行业。</w:t>
                  </w:r>
                </w:p>
              </w:tc>
              <w:tc>
                <w:tcPr>
                  <w:tcW w:w="383"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val="en-GB"/>
                    </w:rPr>
                  </w:pPr>
                  <w:r>
                    <w:rPr>
                      <w:rFonts w:hint="default" w:ascii="Times New Roman" w:hAnsi="Times New Roman" w:eastAsia="宋体" w:cs="Times New Roman"/>
                      <w:color w:val="auto"/>
                      <w:sz w:val="21"/>
                      <w:szCs w:val="21"/>
                      <w:lang w:val="en-GB"/>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2" w:type="pct"/>
                  <w:vMerge w:val="continue"/>
                  <w:tcBorders>
                    <w:tl2br w:val="nil"/>
                    <w:tr2bl w:val="nil"/>
                  </w:tcBorders>
                  <w:vAlign w:val="center"/>
                </w:tcPr>
                <w:p>
                  <w:pPr>
                    <w:pStyle w:val="9"/>
                    <w:adjustRightInd w:val="0"/>
                    <w:snapToGrid w:val="0"/>
                    <w:jc w:val="center"/>
                    <w:rPr>
                      <w:rFonts w:hint="default" w:ascii="Times New Roman" w:hAnsi="Times New Roman" w:eastAsia="宋体" w:cs="Times New Roman"/>
                      <w:color w:val="auto"/>
                      <w:sz w:val="21"/>
                      <w:szCs w:val="21"/>
                    </w:rPr>
                  </w:pPr>
                </w:p>
              </w:tc>
              <w:tc>
                <w:tcPr>
                  <w:tcW w:w="2543" w:type="pct"/>
                  <w:tcBorders>
                    <w:tl2br w:val="nil"/>
                    <w:tr2bl w:val="nil"/>
                  </w:tcBorders>
                  <w:vAlign w:val="center"/>
                </w:tcPr>
                <w:p>
                  <w:pPr>
                    <w:pStyle w:val="3"/>
                    <w:numPr>
                      <w:ilvl w:val="0"/>
                      <w:numId w:val="0"/>
                    </w:numPr>
                    <w:adjustRightInd w:val="0"/>
                    <w:spacing w:before="0" w:after="0" w:line="240" w:lineRule="auto"/>
                    <w:ind w:right="0" w:rightChars="0"/>
                    <w:rPr>
                      <w:rFonts w:hint="default" w:ascii="Times New Roman" w:hAnsi="Times New Roman" w:eastAsia="宋体" w:cs="Times New Roman"/>
                      <w:color w:val="auto"/>
                      <w:sz w:val="21"/>
                      <w:szCs w:val="21"/>
                      <w:lang w:bidi="ar"/>
                    </w:rPr>
                  </w:pPr>
                  <w:r>
                    <w:rPr>
                      <w:rFonts w:hint="default" w:ascii="Times New Roman" w:hAnsi="Times New Roman" w:eastAsia="宋体" w:cs="Times New Roman"/>
                      <w:color w:val="auto"/>
                      <w:kern w:val="0"/>
                      <w:sz w:val="21"/>
                      <w:szCs w:val="21"/>
                      <w:lang w:val="en-US" w:eastAsia="zh-CN" w:bidi="ar"/>
                    </w:rPr>
                    <w:t>（二）</w:t>
                  </w:r>
                  <w:r>
                    <w:rPr>
                      <w:rFonts w:hint="default" w:ascii="Times New Roman" w:hAnsi="Times New Roman" w:eastAsia="宋体" w:cs="Times New Roman"/>
                      <w:color w:val="auto"/>
                      <w:sz w:val="21"/>
                      <w:szCs w:val="21"/>
                      <w:lang w:bidi="ar"/>
                    </w:rPr>
                    <w:t>实施治理工程8、扬尘治理工程。</w:t>
                  </w:r>
                </w:p>
                <w:p>
                  <w:pPr>
                    <w:pStyle w:val="3"/>
                    <w:adjustRightInd w:val="0"/>
                    <w:spacing w:before="0" w:after="0" w:line="240" w:lineRule="auto"/>
                    <w:ind w:right="0"/>
                    <w:rPr>
                      <w:rFonts w:hint="default" w:ascii="Times New Roman" w:hAnsi="Times New Roman" w:eastAsia="宋体" w:cs="Times New Roman"/>
                      <w:color w:val="auto"/>
                      <w:sz w:val="21"/>
                      <w:szCs w:val="21"/>
                      <w:lang w:bidi="ar"/>
                    </w:rPr>
                  </w:pPr>
                  <w:r>
                    <w:rPr>
                      <w:rFonts w:hint="default" w:ascii="Times New Roman" w:hAnsi="Times New Roman" w:eastAsia="宋体" w:cs="Times New Roman"/>
                      <w:color w:val="auto"/>
                      <w:sz w:val="21"/>
                      <w:szCs w:val="21"/>
                      <w:lang w:bidi="ar"/>
                    </w:rPr>
                    <w:t>（3）强化工地扬尘管控。……加强建筑垃圾清运作业项目和在建工地施工扬尘精细化管控。建立动态管理清单，全面落实“六个百分百”“七个到位”要求，强化洒水抑尘，增加作业车辆和机械</w:t>
                  </w:r>
                  <w:r>
                    <w:rPr>
                      <w:rFonts w:hint="default" w:ascii="Times New Roman" w:hAnsi="Times New Roman" w:eastAsia="宋体" w:cs="Times New Roman"/>
                      <w:color w:val="auto"/>
                      <w:sz w:val="21"/>
                      <w:szCs w:val="21"/>
                      <w:lang w:eastAsia="zh-CN" w:bidi="ar"/>
                    </w:rPr>
                    <w:t>清洗</w:t>
                  </w:r>
                  <w:r>
                    <w:rPr>
                      <w:rFonts w:hint="default" w:ascii="Times New Roman" w:hAnsi="Times New Roman" w:eastAsia="宋体" w:cs="Times New Roman"/>
                      <w:color w:val="auto"/>
                      <w:sz w:val="21"/>
                      <w:szCs w:val="21"/>
                      <w:lang w:bidi="ar"/>
                    </w:rPr>
                    <w:t>次数，防止带泥行驶。……以降低PM</w:t>
                  </w:r>
                  <w:r>
                    <w:rPr>
                      <w:rFonts w:hint="default" w:ascii="Times New Roman" w:hAnsi="Times New Roman" w:eastAsia="宋体" w:cs="Times New Roman"/>
                      <w:color w:val="auto"/>
                      <w:sz w:val="21"/>
                      <w:szCs w:val="21"/>
                      <w:vertAlign w:val="subscript"/>
                      <w:lang w:bidi="ar"/>
                    </w:rPr>
                    <w:t>10</w:t>
                  </w:r>
                  <w:r>
                    <w:rPr>
                      <w:rFonts w:hint="default" w:ascii="Times New Roman" w:hAnsi="Times New Roman" w:eastAsia="宋体" w:cs="Times New Roman"/>
                      <w:color w:val="auto"/>
                      <w:sz w:val="21"/>
                      <w:szCs w:val="21"/>
                      <w:lang w:bidi="ar"/>
                    </w:rPr>
                    <w:t>指标为导向建立动态管控机制，施工场地严格执行“六个百分百”“七个到位”，施工工地扬尘排放超过《施工场界扬尘排放限值》(DB61/1078-2017)的立即停工整改；</w:t>
                  </w:r>
                </w:p>
                <w:p>
                  <w:pPr>
                    <w:pStyle w:val="3"/>
                    <w:adjustRightInd w:val="0"/>
                    <w:spacing w:before="0" w:after="0" w:line="240" w:lineRule="auto"/>
                    <w:ind w:right="0"/>
                    <w:rPr>
                      <w:rFonts w:hint="default" w:ascii="Times New Roman" w:hAnsi="Times New Roman" w:eastAsia="宋体" w:cs="Times New Roman"/>
                      <w:color w:val="auto"/>
                      <w:sz w:val="21"/>
                      <w:szCs w:val="21"/>
                      <w:lang w:bidi="ar"/>
                    </w:rPr>
                  </w:pPr>
                  <w:r>
                    <w:rPr>
                      <w:rFonts w:hint="default" w:ascii="Times New Roman" w:hAnsi="Times New Roman" w:eastAsia="宋体" w:cs="Times New Roman"/>
                      <w:color w:val="auto"/>
                      <w:sz w:val="21"/>
                      <w:szCs w:val="21"/>
                      <w:lang w:bidi="ar"/>
                    </w:rPr>
                    <w:t>9、环保产业培育工程。……在环境监测、环保装备、环境咨询等领域培育若干个科技产量高、竞争能力强、行业影响广的环保企业，带动装备升级、产品上档、节能环保产业上水平，逐步形成以环保治理为主的产业集群，引导全市环保产业从污染末端治理向服务经济绿色改造转变，形成绿色发展新动能。</w:t>
                  </w:r>
                </w:p>
              </w:tc>
              <w:tc>
                <w:tcPr>
                  <w:tcW w:w="1189" w:type="pct"/>
                  <w:tcBorders>
                    <w:tl2br w:val="nil"/>
                    <w:tr2bl w:val="nil"/>
                  </w:tcBorders>
                  <w:vAlign w:val="center"/>
                </w:tcPr>
                <w:p>
                  <w:pPr>
                    <w:adjustRightInd w:val="0"/>
                    <w:snapToGrid w:val="0"/>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sz w:val="21"/>
                      <w:szCs w:val="21"/>
                      <w:lang w:val="en-GB"/>
                    </w:rPr>
                    <w:t>本项目施工期主要为设备安装，施工过程均在</w:t>
                  </w:r>
                  <w:r>
                    <w:rPr>
                      <w:rFonts w:hint="default" w:ascii="Times New Roman" w:hAnsi="Times New Roman" w:eastAsia="宋体" w:cs="Times New Roman"/>
                      <w:color w:val="auto"/>
                      <w:sz w:val="21"/>
                      <w:szCs w:val="21"/>
                      <w:lang w:val="en-GB" w:eastAsia="zh-CN"/>
                    </w:rPr>
                    <w:t>建筑物</w:t>
                  </w:r>
                  <w:r>
                    <w:rPr>
                      <w:rFonts w:hint="default" w:ascii="Times New Roman" w:hAnsi="Times New Roman" w:eastAsia="宋体" w:cs="Times New Roman"/>
                      <w:color w:val="auto"/>
                      <w:sz w:val="21"/>
                      <w:szCs w:val="21"/>
                      <w:lang w:val="en-GB"/>
                    </w:rPr>
                    <w:t>内进行，在加强施工现场管理的情况下，其施工场界扬尘可满足</w:t>
                  </w:r>
                  <w:r>
                    <w:rPr>
                      <w:rFonts w:hint="default" w:ascii="Times New Roman" w:hAnsi="Times New Roman" w:eastAsia="宋体" w:cs="Times New Roman"/>
                      <w:color w:val="auto"/>
                      <w:kern w:val="0"/>
                      <w:sz w:val="21"/>
                      <w:szCs w:val="21"/>
                      <w:lang w:bidi="ar"/>
                    </w:rPr>
                    <w:t>《施工场界扬尘排放限值</w:t>
                  </w:r>
                </w:p>
                <w:p>
                  <w:pPr>
                    <w:adjustRightInd w:val="0"/>
                    <w:snapToGrid w:val="0"/>
                    <w:rPr>
                      <w:rFonts w:hint="default" w:ascii="Times New Roman" w:hAnsi="Times New Roman" w:eastAsia="宋体" w:cs="Times New Roman"/>
                      <w:color w:val="auto"/>
                      <w:sz w:val="21"/>
                      <w:szCs w:val="21"/>
                      <w:lang w:val="en-GB"/>
                    </w:rPr>
                  </w:pPr>
                  <w:r>
                    <w:rPr>
                      <w:rFonts w:hint="default" w:ascii="Times New Roman" w:hAnsi="Times New Roman" w:eastAsia="宋体" w:cs="Times New Roman"/>
                      <w:color w:val="auto"/>
                      <w:kern w:val="0"/>
                      <w:sz w:val="21"/>
                      <w:szCs w:val="21"/>
                      <w:lang w:bidi="ar"/>
                    </w:rPr>
                    <w:t>（DB61/1078-2017）》要求；本项目为环境监测企业，属于环保产业培育工程支持产业。</w:t>
                  </w:r>
                </w:p>
              </w:tc>
              <w:tc>
                <w:tcPr>
                  <w:tcW w:w="383"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val="en-GB"/>
                    </w:rPr>
                  </w:pPr>
                  <w:r>
                    <w:rPr>
                      <w:rFonts w:hint="default" w:ascii="Times New Roman" w:hAnsi="Times New Roman" w:eastAsia="宋体" w:cs="Times New Roman"/>
                      <w:color w:val="auto"/>
                      <w:sz w:val="21"/>
                      <w:szCs w:val="21"/>
                      <w:lang w:val="en-GB"/>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9" w:hRule="atLeast"/>
              </w:trPr>
              <w:tc>
                <w:tcPr>
                  <w:tcW w:w="882" w:type="pct"/>
                  <w:tcBorders>
                    <w:tl2br w:val="nil"/>
                    <w:tr2bl w:val="nil"/>
                  </w:tcBorders>
                  <w:vAlign w:val="center"/>
                </w:tcPr>
                <w:p>
                  <w:pPr>
                    <w:pStyle w:val="6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西安市生态环境局关于加强挥发性有机物活性炭吸附处理设施运行管理工作的通知（市环发〔2022〕65号）</w:t>
                  </w:r>
                </w:p>
              </w:tc>
              <w:tc>
                <w:tcPr>
                  <w:tcW w:w="2543" w:type="pct"/>
                  <w:tcBorders>
                    <w:tl2br w:val="nil"/>
                    <w:tr2bl w:val="nil"/>
                  </w:tcBorders>
                  <w:vAlign w:val="center"/>
                </w:tcPr>
                <w:p>
                  <w:pPr>
                    <w:adjustRightInd w:val="0"/>
                    <w:snapToGrid w:val="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活性炭吸附装置入户核查要点5：活性炭质检单：企业提供活性炭质检单的关键参数要达到：颗粒活性炭：水分含量&lt;15%，耐磨强度&gt;90%，碘吸附值&gt;800mg/g，四氯化碳吸附率≥60%，着火点≥300C，比表面积&gt;850m</w:t>
                  </w:r>
                  <w:r>
                    <w:rPr>
                      <w:rFonts w:hint="default" w:ascii="Times New Roman" w:hAnsi="Times New Roman" w:eastAsia="宋体" w:cs="Times New Roman"/>
                      <w:color w:val="auto"/>
                      <w:sz w:val="21"/>
                      <w:szCs w:val="21"/>
                      <w:vertAlign w:val="superscript"/>
                    </w:rPr>
                    <w:t>2</w:t>
                  </w:r>
                  <w:r>
                    <w:rPr>
                      <w:rFonts w:hint="default" w:ascii="Times New Roman" w:hAnsi="Times New Roman" w:eastAsia="宋体" w:cs="Times New Roman"/>
                      <w:color w:val="auto"/>
                      <w:sz w:val="21"/>
                      <w:szCs w:val="21"/>
                    </w:rPr>
                    <w:t>/g；蜂窝活性炭：水分含量&lt;10%，抗压强度&gt;1.0MPa，碘吸附值&gt;600mg/g，四氯化碳吸附率&gt;30%，着火点&gt;400C，比表面积&gt;750m</w:t>
                  </w:r>
                  <w:r>
                    <w:rPr>
                      <w:rFonts w:hint="default" w:ascii="Times New Roman" w:hAnsi="Times New Roman" w:eastAsia="宋体" w:cs="Times New Roman"/>
                      <w:color w:val="auto"/>
                      <w:sz w:val="21"/>
                      <w:szCs w:val="21"/>
                      <w:vertAlign w:val="superscript"/>
                    </w:rPr>
                    <w:t>2</w:t>
                  </w:r>
                  <w:r>
                    <w:rPr>
                      <w:rFonts w:hint="default" w:ascii="Times New Roman" w:hAnsi="Times New Roman" w:eastAsia="宋体" w:cs="Times New Roman"/>
                      <w:color w:val="auto"/>
                      <w:sz w:val="21"/>
                      <w:szCs w:val="21"/>
                    </w:rPr>
                    <w:t>/g。</w:t>
                  </w:r>
                </w:p>
              </w:tc>
              <w:tc>
                <w:tcPr>
                  <w:tcW w:w="1189" w:type="pct"/>
                  <w:tcBorders>
                    <w:tl2br w:val="nil"/>
                    <w:tr2bl w:val="nil"/>
                  </w:tcBorders>
                  <w:vAlign w:val="center"/>
                </w:tcPr>
                <w:p>
                  <w:pPr>
                    <w:pStyle w:val="64"/>
                    <w:snapToGrid w:val="0"/>
                    <w:jc w:val="both"/>
                    <w:rPr>
                      <w:rFonts w:hint="default" w:ascii="Times New Roman" w:hAnsi="Times New Roman" w:eastAsia="宋体" w:cs="Times New Roman"/>
                      <w:color w:val="auto"/>
                      <w:sz w:val="21"/>
                      <w:szCs w:val="21"/>
                      <w:lang w:val="en-GB"/>
                    </w:rPr>
                  </w:pPr>
                  <w:r>
                    <w:rPr>
                      <w:rFonts w:hint="default" w:ascii="Times New Roman" w:hAnsi="Times New Roman" w:eastAsia="宋体" w:cs="Times New Roman"/>
                      <w:color w:val="auto"/>
                      <w:sz w:val="21"/>
                      <w:szCs w:val="21"/>
                      <w:lang w:val="en-GB"/>
                    </w:rPr>
                    <w:t>环评要求建设单位在本项目运营期使用其碘值不宜低</w:t>
                  </w:r>
                  <w:r>
                    <w:rPr>
                      <w:rFonts w:hint="default" w:ascii="Times New Roman" w:hAnsi="Times New Roman" w:eastAsia="宋体" w:cs="Times New Roman"/>
                      <w:color w:val="auto"/>
                      <w:sz w:val="21"/>
                      <w:szCs w:val="21"/>
                      <w:lang w:val="en-US" w:eastAsia="zh-CN"/>
                    </w:rPr>
                    <w:t>650</w:t>
                  </w:r>
                  <w:r>
                    <w:rPr>
                      <w:rFonts w:hint="default" w:ascii="Times New Roman" w:hAnsi="Times New Roman" w:eastAsia="宋体" w:cs="Times New Roman"/>
                      <w:color w:val="auto"/>
                      <w:sz w:val="21"/>
                      <w:szCs w:val="21"/>
                      <w:lang w:val="en-GB"/>
                    </w:rPr>
                    <w:t>mg/g的蜂窝活性炭</w:t>
                  </w:r>
                  <w:r>
                    <w:rPr>
                      <w:rFonts w:hint="eastAsia" w:ascii="Times New Roman" w:hAnsi="Times New Roman" w:eastAsia="宋体" w:cs="Times New Roman"/>
                      <w:color w:val="auto"/>
                      <w:sz w:val="21"/>
                      <w:szCs w:val="21"/>
                      <w:lang w:val="en-US" w:eastAsia="zh-CN"/>
                    </w:rPr>
                    <w:t>或</w:t>
                  </w:r>
                  <w:r>
                    <w:rPr>
                      <w:rFonts w:hint="default" w:ascii="Times New Roman" w:hAnsi="Times New Roman" w:eastAsia="宋体" w:cs="Times New Roman"/>
                      <w:color w:val="auto"/>
                      <w:sz w:val="21"/>
                      <w:szCs w:val="21"/>
                      <w:lang w:val="en-GB" w:eastAsia="zh-CN"/>
                    </w:rPr>
                    <w:t>碘值不宜低于</w:t>
                  </w:r>
                  <w:r>
                    <w:rPr>
                      <w:rFonts w:hint="default" w:ascii="Times New Roman" w:hAnsi="Times New Roman" w:eastAsia="宋体" w:cs="Times New Roman"/>
                      <w:color w:val="auto"/>
                      <w:sz w:val="21"/>
                      <w:szCs w:val="21"/>
                      <w:lang w:val="en-US" w:eastAsia="zh-CN"/>
                    </w:rPr>
                    <w:t>800</w:t>
                  </w:r>
                  <w:r>
                    <w:rPr>
                      <w:rFonts w:hint="default" w:ascii="Times New Roman" w:hAnsi="Times New Roman" w:eastAsia="宋体" w:cs="Times New Roman"/>
                      <w:color w:val="auto"/>
                      <w:sz w:val="21"/>
                      <w:szCs w:val="21"/>
                      <w:lang w:val="en-GB"/>
                    </w:rPr>
                    <w:t>mg/g</w:t>
                  </w:r>
                  <w:r>
                    <w:rPr>
                      <w:rFonts w:hint="default" w:ascii="Times New Roman" w:hAnsi="Times New Roman" w:eastAsia="宋体" w:cs="Times New Roman"/>
                      <w:color w:val="auto"/>
                      <w:sz w:val="21"/>
                      <w:szCs w:val="21"/>
                      <w:lang w:val="en-GB" w:eastAsia="zh-CN"/>
                    </w:rPr>
                    <w:t>的颗粒活性炭</w:t>
                  </w:r>
                  <w:r>
                    <w:rPr>
                      <w:rFonts w:hint="default" w:ascii="Times New Roman" w:hAnsi="Times New Roman" w:eastAsia="宋体" w:cs="Times New Roman"/>
                      <w:color w:val="auto"/>
                      <w:sz w:val="21"/>
                      <w:szCs w:val="21"/>
                      <w:lang w:val="en-GB"/>
                    </w:rPr>
                    <w:t>。</w:t>
                  </w:r>
                </w:p>
              </w:tc>
              <w:tc>
                <w:tcPr>
                  <w:tcW w:w="383" w:type="pct"/>
                  <w:tcBorders>
                    <w:tl2br w:val="nil"/>
                    <w:tr2bl w:val="nil"/>
                  </w:tcBorders>
                  <w:vAlign w:val="center"/>
                </w:tcPr>
                <w:p>
                  <w:pPr>
                    <w:adjustRightInd w:val="0"/>
                    <w:snapToGrid w:val="0"/>
                    <w:rPr>
                      <w:rFonts w:hint="default" w:ascii="Times New Roman" w:hAnsi="Times New Roman" w:eastAsia="宋体" w:cs="Times New Roman"/>
                      <w:color w:val="auto"/>
                      <w:sz w:val="21"/>
                      <w:szCs w:val="21"/>
                      <w:lang w:val="en-GB"/>
                    </w:rPr>
                  </w:pPr>
                  <w:r>
                    <w:rPr>
                      <w:rFonts w:hint="default" w:ascii="Times New Roman" w:hAnsi="Times New Roman" w:eastAsia="宋体" w:cs="Times New Roman"/>
                      <w:color w:val="auto"/>
                      <w:sz w:val="21"/>
                      <w:szCs w:val="21"/>
                      <w:lang w:val="en-GB"/>
                    </w:rPr>
                    <w:t>符合</w:t>
                  </w:r>
                </w:p>
              </w:tc>
            </w:tr>
          </w:tbl>
          <w:p>
            <w:pPr>
              <w:adjustRightInd w:val="0"/>
              <w:snapToGrid w:val="0"/>
              <w:spacing w:line="360" w:lineRule="auto"/>
              <w:rPr>
                <w:b/>
                <w:bCs/>
                <w:color w:val="auto"/>
                <w:sz w:val="24"/>
              </w:rPr>
            </w:pPr>
            <w:r>
              <w:rPr>
                <w:rFonts w:hint="eastAsia"/>
                <w:b/>
                <w:bCs/>
                <w:color w:val="auto"/>
                <w:sz w:val="24"/>
                <w:lang w:val="en-US" w:eastAsia="zh-CN"/>
              </w:rPr>
              <w:t>5、</w:t>
            </w:r>
            <w:r>
              <w:rPr>
                <w:b/>
                <w:bCs/>
                <w:color w:val="auto"/>
                <w:sz w:val="24"/>
              </w:rPr>
              <w:t>与实验室相关法规、规范的符合性</w:t>
            </w:r>
          </w:p>
          <w:p>
            <w:pPr>
              <w:adjustRightInd w:val="0"/>
              <w:snapToGrid w:val="0"/>
              <w:spacing w:line="360" w:lineRule="auto"/>
              <w:ind w:firstLine="480" w:firstLineChars="200"/>
              <w:rPr>
                <w:color w:val="auto"/>
                <w:sz w:val="24"/>
              </w:rPr>
            </w:pPr>
            <w:r>
              <w:rPr>
                <w:color w:val="auto"/>
                <w:sz w:val="24"/>
              </w:rPr>
              <w:t>本项目与</w:t>
            </w:r>
            <w:r>
              <w:rPr>
                <w:rFonts w:hint="eastAsia"/>
                <w:color w:val="auto"/>
                <w:sz w:val="24"/>
                <w:lang w:eastAsia="zh-CN"/>
              </w:rPr>
              <w:t>其他</w:t>
            </w:r>
            <w:r>
              <w:rPr>
                <w:color w:val="auto"/>
                <w:sz w:val="24"/>
              </w:rPr>
              <w:t>实验室相关法规、规范的符合性分析见下表。</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b/>
                <w:bCs/>
                <w:color w:val="auto"/>
                <w:sz w:val="24"/>
                <w:szCs w:val="24"/>
              </w:rPr>
            </w:pPr>
            <w:r>
              <w:rPr>
                <w:rFonts w:ascii="Times New Roman" w:hAnsi="Times New Roman" w:cs="Times New Roman"/>
                <w:b/>
                <w:bCs/>
                <w:color w:val="auto"/>
                <w:sz w:val="24"/>
                <w:szCs w:val="24"/>
              </w:rPr>
              <w:t>表1-</w:t>
            </w:r>
            <w:r>
              <w:rPr>
                <w:rFonts w:hint="eastAsia" w:ascii="Times New Roman" w:hAnsi="Times New Roman" w:cs="Times New Roman"/>
                <w:b/>
                <w:bCs/>
                <w:color w:val="auto"/>
                <w:sz w:val="24"/>
                <w:szCs w:val="24"/>
                <w:lang w:val="en-US" w:eastAsia="zh-CN"/>
              </w:rPr>
              <w:t>4</w:t>
            </w:r>
            <w:r>
              <w:rPr>
                <w:rFonts w:ascii="Times New Roman" w:hAnsi="Times New Roman" w:cs="Times New Roman"/>
                <w:b/>
                <w:bCs/>
                <w:color w:val="auto"/>
                <w:sz w:val="24"/>
                <w:szCs w:val="24"/>
              </w:rPr>
              <w:t xml:space="preserve"> 本项目与实验室相关法规、规范的符合性分析</w:t>
            </w:r>
          </w:p>
          <w:tbl>
            <w:tblPr>
              <w:tblStyle w:val="77"/>
              <w:tblW w:w="4993"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43"/>
              <w:gridCol w:w="3274"/>
              <w:gridCol w:w="3322"/>
              <w:gridCol w:w="8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807" w:type="pct"/>
                  <w:tcBorders>
                    <w:tl2br w:val="nil"/>
                    <w:tr2bl w:val="nil"/>
                  </w:tcBorders>
                  <w:vAlign w:val="center"/>
                </w:tcPr>
                <w:p>
                  <w:pPr>
                    <w:pStyle w:val="81"/>
                    <w:adjustRightInd w:val="0"/>
                    <w:snapToGrid w:val="0"/>
                    <w:ind w:left="105" w:leftChars="50" w:right="105" w:rightChars="50"/>
                    <w:jc w:val="center"/>
                    <w:rPr>
                      <w:rFonts w:ascii="Times New Roman" w:hAnsi="Times New Roman" w:cs="Times New Roman"/>
                      <w:b/>
                      <w:bCs/>
                      <w:color w:val="auto"/>
                      <w:sz w:val="21"/>
                      <w:szCs w:val="21"/>
                      <w:lang w:val="en-GB" w:eastAsia="zh-CN"/>
                    </w:rPr>
                  </w:pPr>
                  <w:r>
                    <w:rPr>
                      <w:rFonts w:ascii="Times New Roman" w:hAnsi="Times New Roman" w:cs="Times New Roman"/>
                      <w:b/>
                      <w:bCs/>
                      <w:color w:val="auto"/>
                      <w:sz w:val="21"/>
                      <w:szCs w:val="21"/>
                      <w:lang w:val="en-GB" w:eastAsia="zh-CN"/>
                    </w:rPr>
                    <w:t>文件名称</w:t>
                  </w:r>
                </w:p>
              </w:tc>
              <w:tc>
                <w:tcPr>
                  <w:tcW w:w="1831" w:type="pct"/>
                  <w:tcBorders>
                    <w:tl2br w:val="nil"/>
                    <w:tr2bl w:val="nil"/>
                  </w:tcBorders>
                  <w:vAlign w:val="center"/>
                </w:tcPr>
                <w:p>
                  <w:pPr>
                    <w:pStyle w:val="81"/>
                    <w:adjustRightInd w:val="0"/>
                    <w:snapToGrid w:val="0"/>
                    <w:ind w:left="105" w:leftChars="50" w:right="105" w:rightChars="50"/>
                    <w:jc w:val="center"/>
                    <w:rPr>
                      <w:rFonts w:ascii="Times New Roman" w:hAnsi="Times New Roman" w:cs="Times New Roman"/>
                      <w:b/>
                      <w:bCs/>
                      <w:color w:val="auto"/>
                      <w:sz w:val="21"/>
                      <w:szCs w:val="21"/>
                      <w:lang w:val="en-GB" w:eastAsia="zh-CN"/>
                    </w:rPr>
                  </w:pPr>
                  <w:r>
                    <w:rPr>
                      <w:rFonts w:ascii="Times New Roman" w:hAnsi="Times New Roman" w:cs="Times New Roman"/>
                      <w:b/>
                      <w:bCs/>
                      <w:color w:val="auto"/>
                      <w:sz w:val="21"/>
                      <w:szCs w:val="21"/>
                      <w:lang w:val="en-GB" w:eastAsia="zh-CN"/>
                    </w:rPr>
                    <w:t>相关要求</w:t>
                  </w:r>
                </w:p>
              </w:tc>
              <w:tc>
                <w:tcPr>
                  <w:tcW w:w="1858" w:type="pct"/>
                  <w:tcBorders>
                    <w:tl2br w:val="nil"/>
                    <w:tr2bl w:val="nil"/>
                  </w:tcBorders>
                  <w:vAlign w:val="center"/>
                </w:tcPr>
                <w:p>
                  <w:pPr>
                    <w:pStyle w:val="81"/>
                    <w:adjustRightInd w:val="0"/>
                    <w:snapToGrid w:val="0"/>
                    <w:ind w:left="105" w:leftChars="50" w:right="105" w:rightChars="50"/>
                    <w:jc w:val="center"/>
                    <w:rPr>
                      <w:rFonts w:ascii="Times New Roman" w:hAnsi="Times New Roman" w:cs="Times New Roman"/>
                      <w:b/>
                      <w:bCs/>
                      <w:color w:val="auto"/>
                      <w:sz w:val="21"/>
                      <w:szCs w:val="21"/>
                      <w:lang w:val="en-GB" w:eastAsia="zh-CN"/>
                    </w:rPr>
                  </w:pPr>
                  <w:r>
                    <w:rPr>
                      <w:rFonts w:ascii="Times New Roman" w:hAnsi="Times New Roman" w:cs="Times New Roman"/>
                      <w:b/>
                      <w:bCs/>
                      <w:color w:val="auto"/>
                      <w:sz w:val="21"/>
                      <w:szCs w:val="21"/>
                      <w:lang w:val="en-GB" w:eastAsia="zh-CN"/>
                    </w:rPr>
                    <w:t>本项目情况</w:t>
                  </w:r>
                </w:p>
              </w:tc>
              <w:tc>
                <w:tcPr>
                  <w:tcW w:w="502" w:type="pct"/>
                  <w:tcBorders>
                    <w:tl2br w:val="nil"/>
                    <w:tr2bl w:val="nil"/>
                  </w:tcBorders>
                  <w:vAlign w:val="center"/>
                </w:tcPr>
                <w:p>
                  <w:pPr>
                    <w:pStyle w:val="81"/>
                    <w:adjustRightInd w:val="0"/>
                    <w:snapToGrid w:val="0"/>
                    <w:ind w:left="105" w:leftChars="50" w:right="105" w:rightChars="50"/>
                    <w:jc w:val="center"/>
                    <w:rPr>
                      <w:rFonts w:ascii="Times New Roman" w:hAnsi="Times New Roman" w:cs="Times New Roman"/>
                      <w:b/>
                      <w:bCs/>
                      <w:color w:val="auto"/>
                      <w:sz w:val="21"/>
                      <w:szCs w:val="21"/>
                      <w:lang w:val="en-GB" w:eastAsia="zh-CN"/>
                    </w:rPr>
                  </w:pPr>
                  <w:r>
                    <w:rPr>
                      <w:rFonts w:ascii="Times New Roman" w:hAnsi="Times New Roman" w:cs="Times New Roman"/>
                      <w:b/>
                      <w:bCs/>
                      <w:color w:val="auto"/>
                      <w:sz w:val="21"/>
                      <w:szCs w:val="21"/>
                      <w:lang w:val="en-GB" w:eastAsia="zh-CN"/>
                    </w:rPr>
                    <w:t>符合性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1" w:hRule="atLeast"/>
                <w:jc w:val="center"/>
              </w:trPr>
              <w:tc>
                <w:tcPr>
                  <w:tcW w:w="807" w:type="pct"/>
                  <w:vMerge w:val="restart"/>
                  <w:tcBorders>
                    <w:tl2br w:val="nil"/>
                    <w:tr2bl w:val="nil"/>
                  </w:tcBorders>
                  <w:vAlign w:val="center"/>
                </w:tcPr>
                <w:p>
                  <w:pPr>
                    <w:pStyle w:val="64"/>
                    <w:snapToGrid w:val="0"/>
                    <w:jc w:val="center"/>
                    <w:rPr>
                      <w:rFonts w:ascii="Times New Roman" w:eastAsia="宋体" w:cs="Times New Roman"/>
                      <w:color w:val="auto"/>
                      <w:sz w:val="21"/>
                      <w:szCs w:val="21"/>
                      <w:lang w:val="en-GB"/>
                    </w:rPr>
                  </w:pPr>
                  <w:r>
                    <w:rPr>
                      <w:rFonts w:ascii="Times New Roman" w:eastAsia="宋体" w:cs="Times New Roman"/>
                      <w:color w:val="auto"/>
                      <w:sz w:val="21"/>
                      <w:szCs w:val="21"/>
                      <w:lang w:val="en-GB"/>
                    </w:rPr>
                    <w:t>《检验检测实验室设计与建设技术要求第一部分：通用要求》（GB/T 32146.1-2015）7.5 公害预防与处理</w:t>
                  </w:r>
                </w:p>
              </w:tc>
              <w:tc>
                <w:tcPr>
                  <w:tcW w:w="1831" w:type="pct"/>
                  <w:tcBorders>
                    <w:tl2br w:val="nil"/>
                    <w:tr2bl w:val="nil"/>
                  </w:tcBorders>
                  <w:vAlign w:val="center"/>
                </w:tcPr>
                <w:p>
                  <w:pPr>
                    <w:keepNext w:val="0"/>
                    <w:keepLines w:val="0"/>
                    <w:pageBreakBefore w:val="0"/>
                    <w:widowControl w:val="0"/>
                    <w:kinsoku/>
                    <w:wordWrap/>
                    <w:overflowPunct/>
                    <w:topLinePunct w:val="0"/>
                    <w:bidi w:val="0"/>
                    <w:adjustRightInd w:val="0"/>
                    <w:snapToGrid w:val="0"/>
                    <w:ind w:left="105" w:leftChars="50" w:right="0" w:rightChars="0"/>
                    <w:jc w:val="left"/>
                    <w:textAlignment w:val="auto"/>
                    <w:rPr>
                      <w:color w:val="000000" w:themeColor="text1"/>
                      <w:szCs w:val="21"/>
                      <w:lang w:val="en-GB"/>
                      <w14:textFill>
                        <w14:solidFill>
                          <w14:schemeClr w14:val="tx1"/>
                        </w14:solidFill>
                      </w14:textFill>
                    </w:rPr>
                  </w:pPr>
                  <w:r>
                    <w:rPr>
                      <w:color w:val="000000" w:themeColor="text1"/>
                      <w:szCs w:val="21"/>
                      <w:lang w:val="en-GB"/>
                      <w14:textFill>
                        <w14:solidFill>
                          <w14:schemeClr w14:val="tx1"/>
                        </w14:solidFill>
                      </w14:textFill>
                    </w:rPr>
                    <w:t>7.5.2 实验室废液处理：实验室废液按废液性质、成分及污染的程度应进行不同的处理，污水排入城市排水系统时，应符合GB8978中的规定。</w:t>
                  </w:r>
                </w:p>
              </w:tc>
              <w:tc>
                <w:tcPr>
                  <w:tcW w:w="1858" w:type="pct"/>
                  <w:tcBorders>
                    <w:tl2br w:val="nil"/>
                    <w:tr2bl w:val="nil"/>
                  </w:tcBorders>
                  <w:vAlign w:val="center"/>
                </w:tcPr>
                <w:p>
                  <w:pPr>
                    <w:keepNext w:val="0"/>
                    <w:keepLines w:val="0"/>
                    <w:pageBreakBefore w:val="0"/>
                    <w:widowControl w:val="0"/>
                    <w:kinsoku/>
                    <w:wordWrap/>
                    <w:overflowPunct/>
                    <w:topLinePunct w:val="0"/>
                    <w:bidi w:val="0"/>
                    <w:adjustRightInd w:val="0"/>
                    <w:snapToGrid w:val="0"/>
                    <w:ind w:left="105" w:leftChars="50" w:right="0" w:rightChars="0"/>
                    <w:jc w:val="left"/>
                    <w:textAlignment w:val="auto"/>
                    <w:rPr>
                      <w:color w:val="000000" w:themeColor="text1"/>
                      <w:szCs w:val="21"/>
                      <w:lang w:val="en-GB"/>
                      <w14:textFill>
                        <w14:solidFill>
                          <w14:schemeClr w14:val="tx1"/>
                        </w14:solidFill>
                      </w14:textFill>
                    </w:rPr>
                  </w:pPr>
                  <w:r>
                    <w:rPr>
                      <w:rFonts w:hint="eastAsia"/>
                      <w:color w:val="000000" w:themeColor="text1"/>
                      <w:szCs w:val="21"/>
                      <w:lang w:val="en-GB"/>
                      <w14:textFill>
                        <w14:solidFill>
                          <w14:schemeClr w14:val="tx1"/>
                        </w14:solidFill>
                      </w14:textFill>
                    </w:rPr>
                    <w:t>本项目</w:t>
                  </w:r>
                  <w:r>
                    <w:rPr>
                      <w:rFonts w:hint="eastAsia"/>
                      <w:color w:val="000000" w:themeColor="text1"/>
                      <w:szCs w:val="21"/>
                      <w:lang w:val="en-GB" w:eastAsia="zh-CN"/>
                      <w14:textFill>
                        <w14:solidFill>
                          <w14:schemeClr w14:val="tx1"/>
                        </w14:solidFill>
                      </w14:textFill>
                    </w:rPr>
                    <w:t>实验室废液</w:t>
                  </w:r>
                  <w:r>
                    <w:rPr>
                      <w:rFonts w:hint="eastAsia"/>
                      <w:color w:val="000000" w:themeColor="text1"/>
                      <w:szCs w:val="21"/>
                      <w:lang w:val="en-GB"/>
                      <w14:textFill>
                        <w14:solidFill>
                          <w14:schemeClr w14:val="tx1"/>
                        </w14:solidFill>
                      </w14:textFill>
                    </w:rPr>
                    <w:t>收集后作为危险废物，定期交由有资质单位处置。</w:t>
                  </w:r>
                  <w:r>
                    <w:rPr>
                      <w:rFonts w:hint="eastAsia"/>
                      <w:color w:val="000000" w:themeColor="text1"/>
                      <w:szCs w:val="21"/>
                      <w:lang w:val="en-GB" w:eastAsia="zh-CN"/>
                      <w14:textFill>
                        <w14:solidFill>
                          <w14:schemeClr w14:val="tx1"/>
                        </w14:solidFill>
                      </w14:textFill>
                    </w:rPr>
                    <w:t>喷淋塔</w:t>
                  </w:r>
                  <w:r>
                    <w:rPr>
                      <w:rFonts w:hint="eastAsia"/>
                      <w:color w:val="000000" w:themeColor="text1"/>
                      <w:szCs w:val="21"/>
                      <w:lang w:val="en-GB"/>
                      <w14:textFill>
                        <w14:solidFill>
                          <w14:schemeClr w14:val="tx1"/>
                        </w14:solidFill>
                      </w14:textFill>
                    </w:rPr>
                    <w:t>定期排污水、实验器材清洗废水收集经</w:t>
                  </w:r>
                  <w:r>
                    <w:rPr>
                      <w:rFonts w:hint="eastAsia"/>
                      <w:color w:val="000000" w:themeColor="text1"/>
                      <w:sz w:val="21"/>
                      <w:szCs w:val="21"/>
                      <w:lang w:val="en-GB" w:eastAsia="zh-CN"/>
                      <w14:textFill>
                        <w14:solidFill>
                          <w14:schemeClr w14:val="tx1"/>
                        </w14:solidFill>
                      </w14:textFill>
                    </w:rPr>
                    <w:t>酸碱</w:t>
                  </w:r>
                  <w:r>
                    <w:rPr>
                      <w:rFonts w:hint="eastAsia"/>
                      <w:color w:val="000000" w:themeColor="text1"/>
                      <w:sz w:val="21"/>
                      <w:szCs w:val="21"/>
                      <w:lang w:val="en-GB"/>
                      <w14:textFill>
                        <w14:solidFill>
                          <w14:schemeClr w14:val="tx1"/>
                        </w14:solidFill>
                      </w14:textFill>
                    </w:rPr>
                    <w:t>中和</w:t>
                  </w:r>
                  <w:r>
                    <w:rPr>
                      <w:rFonts w:hint="eastAsia"/>
                      <w:color w:val="000000" w:themeColor="text1"/>
                      <w:sz w:val="21"/>
                      <w:szCs w:val="21"/>
                      <w:lang w:val="en-US" w:eastAsia="zh-CN"/>
                      <w14:textFill>
                        <w14:solidFill>
                          <w14:schemeClr w14:val="tx1"/>
                        </w14:solidFill>
                      </w14:textFill>
                    </w:rPr>
                    <w:t>桶</w:t>
                  </w:r>
                  <w:r>
                    <w:rPr>
                      <w:rFonts w:hint="eastAsia"/>
                      <w:color w:val="000000" w:themeColor="text1"/>
                      <w:sz w:val="21"/>
                      <w:szCs w:val="21"/>
                      <w:lang w:val="en-GB"/>
                      <w14:textFill>
                        <w14:solidFill>
                          <w14:schemeClr w14:val="tx1"/>
                        </w14:solidFill>
                      </w14:textFill>
                    </w:rPr>
                    <w:t>调节pH值后</w:t>
                  </w:r>
                  <w:r>
                    <w:rPr>
                      <w:rFonts w:hint="eastAsia"/>
                      <w:color w:val="000000" w:themeColor="text1"/>
                      <w:szCs w:val="21"/>
                      <w:lang w:val="en-GB"/>
                      <w14:textFill>
                        <w14:solidFill>
                          <w14:schemeClr w14:val="tx1"/>
                        </w14:solidFill>
                      </w14:textFill>
                    </w:rPr>
                    <w:t>与纯水制备浓水、生活污水一同进入现有化粪池处理</w:t>
                  </w:r>
                  <w:r>
                    <w:rPr>
                      <w:rFonts w:hint="eastAsia"/>
                      <w:color w:val="000000" w:themeColor="text1"/>
                      <w:szCs w:val="21"/>
                      <w:lang w:val="en-US" w:eastAsia="zh-CN"/>
                      <w14:textFill>
                        <w14:solidFill>
                          <w14:schemeClr w14:val="tx1"/>
                        </w14:solidFill>
                      </w14:textFill>
                    </w:rPr>
                    <w:t>达到</w:t>
                  </w:r>
                  <w:r>
                    <w:rPr>
                      <w:color w:val="000000" w:themeColor="text1"/>
                      <w:szCs w:val="21"/>
                      <w:lang w:val="en-GB"/>
                      <w14:textFill>
                        <w14:solidFill>
                          <w14:schemeClr w14:val="tx1"/>
                        </w14:solidFill>
                      </w14:textFill>
                    </w:rPr>
                    <w:t>GB8978</w:t>
                  </w:r>
                  <w:r>
                    <w:rPr>
                      <w:rFonts w:hint="eastAsia"/>
                      <w:color w:val="000000" w:themeColor="text1"/>
                      <w:szCs w:val="21"/>
                      <w:lang w:val="en-US" w:eastAsia="zh-CN"/>
                      <w14:textFill>
                        <w14:solidFill>
                          <w14:schemeClr w14:val="tx1"/>
                        </w14:solidFill>
                      </w14:textFill>
                    </w:rPr>
                    <w:t>的标准要求后排入市政管网</w:t>
                  </w:r>
                  <w:r>
                    <w:rPr>
                      <w:color w:val="000000" w:themeColor="text1"/>
                      <w:szCs w:val="21"/>
                      <w:lang w:val="en-GB"/>
                      <w14:textFill>
                        <w14:solidFill>
                          <w14:schemeClr w14:val="tx1"/>
                        </w14:solidFill>
                      </w14:textFill>
                    </w:rPr>
                    <w:t>。</w:t>
                  </w:r>
                </w:p>
              </w:tc>
              <w:tc>
                <w:tcPr>
                  <w:tcW w:w="502" w:type="pct"/>
                  <w:tcBorders>
                    <w:tl2br w:val="nil"/>
                    <w:tr2bl w:val="nil"/>
                  </w:tcBorders>
                  <w:vAlign w:val="center"/>
                </w:tcPr>
                <w:p>
                  <w:pPr>
                    <w:pStyle w:val="64"/>
                    <w:snapToGrid w:val="0"/>
                    <w:jc w:val="center"/>
                    <w:rPr>
                      <w:rFonts w:ascii="Times New Roman" w:eastAsia="宋体" w:cs="Times New Roman"/>
                      <w:color w:val="auto"/>
                      <w:sz w:val="21"/>
                      <w:szCs w:val="21"/>
                      <w:lang w:val="en-GB"/>
                    </w:rPr>
                  </w:pPr>
                  <w:r>
                    <w:rPr>
                      <w:rFonts w:ascii="Times New Roman" w:eastAsia="宋体" w:cs="Times New Roman"/>
                      <w:color w:val="auto"/>
                      <w:sz w:val="21"/>
                      <w:szCs w:val="21"/>
                      <w:lang w:val="en-GB"/>
                    </w:rPr>
                    <w:t>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4" w:hRule="atLeast"/>
                <w:jc w:val="center"/>
              </w:trPr>
              <w:tc>
                <w:tcPr>
                  <w:tcW w:w="807" w:type="pct"/>
                  <w:vMerge w:val="continue"/>
                  <w:tcBorders>
                    <w:tl2br w:val="nil"/>
                    <w:tr2bl w:val="nil"/>
                  </w:tcBorders>
                  <w:vAlign w:val="center"/>
                </w:tcPr>
                <w:p>
                  <w:pPr>
                    <w:pStyle w:val="64"/>
                    <w:snapToGrid w:val="0"/>
                    <w:jc w:val="center"/>
                    <w:rPr>
                      <w:rFonts w:ascii="Times New Roman" w:eastAsia="宋体" w:cs="Times New Roman"/>
                      <w:color w:val="auto"/>
                      <w:sz w:val="21"/>
                      <w:szCs w:val="21"/>
                    </w:rPr>
                  </w:pPr>
                </w:p>
              </w:tc>
              <w:tc>
                <w:tcPr>
                  <w:tcW w:w="1831" w:type="pct"/>
                  <w:tcBorders>
                    <w:tl2br w:val="nil"/>
                    <w:tr2bl w:val="nil"/>
                  </w:tcBorders>
                  <w:vAlign w:val="center"/>
                </w:tcPr>
                <w:p>
                  <w:pPr>
                    <w:keepNext w:val="0"/>
                    <w:keepLines w:val="0"/>
                    <w:pageBreakBefore w:val="0"/>
                    <w:widowControl w:val="0"/>
                    <w:kinsoku/>
                    <w:wordWrap/>
                    <w:overflowPunct/>
                    <w:topLinePunct w:val="0"/>
                    <w:bidi w:val="0"/>
                    <w:adjustRightInd w:val="0"/>
                    <w:snapToGrid w:val="0"/>
                    <w:ind w:left="105" w:leftChars="50" w:right="0" w:rightChars="0"/>
                    <w:jc w:val="left"/>
                    <w:textAlignment w:val="auto"/>
                    <w:rPr>
                      <w:color w:val="000000" w:themeColor="text1"/>
                      <w:szCs w:val="21"/>
                      <w:lang w:val="en-GB"/>
                      <w14:textFill>
                        <w14:solidFill>
                          <w14:schemeClr w14:val="tx1"/>
                        </w14:solidFill>
                      </w14:textFill>
                    </w:rPr>
                  </w:pPr>
                  <w:r>
                    <w:rPr>
                      <w:color w:val="000000" w:themeColor="text1"/>
                      <w:szCs w:val="21"/>
                      <w:lang w:val="en-GB"/>
                      <w14:textFill>
                        <w14:solidFill>
                          <w14:schemeClr w14:val="tx1"/>
                        </w14:solidFill>
                      </w14:textFill>
                    </w:rPr>
                    <w:t>7.5.</w:t>
                  </w:r>
                  <w:r>
                    <w:rPr>
                      <w:color w:val="000000" w:themeColor="text1"/>
                      <w:szCs w:val="21"/>
                      <w14:textFill>
                        <w14:solidFill>
                          <w14:schemeClr w14:val="tx1"/>
                        </w14:solidFill>
                      </w14:textFill>
                    </w:rPr>
                    <w:t>3</w:t>
                  </w:r>
                  <w:r>
                    <w:rPr>
                      <w:color w:val="000000" w:themeColor="text1"/>
                      <w:szCs w:val="21"/>
                      <w:lang w:val="en-GB"/>
                      <w14:textFill>
                        <w14:solidFill>
                          <w14:schemeClr w14:val="tx1"/>
                        </w14:solidFill>
                      </w14:textFill>
                    </w:rPr>
                    <w:t xml:space="preserve"> 实验室废气处理：实验室废气主要为两大类，酸雾和有机气体。产生两类污染的操作宜在不同的通风柜中进行，处理后的废气应符合GB16297、GB14554等国家相关的规定。</w:t>
                  </w:r>
                </w:p>
              </w:tc>
              <w:tc>
                <w:tcPr>
                  <w:tcW w:w="1858" w:type="pct"/>
                  <w:tcBorders>
                    <w:tl2br w:val="nil"/>
                    <w:tr2bl w:val="nil"/>
                  </w:tcBorders>
                  <w:vAlign w:val="center"/>
                </w:tcPr>
                <w:p>
                  <w:pPr>
                    <w:keepNext w:val="0"/>
                    <w:keepLines w:val="0"/>
                    <w:pageBreakBefore w:val="0"/>
                    <w:widowControl w:val="0"/>
                    <w:kinsoku/>
                    <w:wordWrap/>
                    <w:overflowPunct/>
                    <w:topLinePunct w:val="0"/>
                    <w:bidi w:val="0"/>
                    <w:adjustRightInd w:val="0"/>
                    <w:snapToGrid w:val="0"/>
                    <w:ind w:left="105" w:leftChars="50" w:right="0" w:rightChars="0"/>
                    <w:jc w:val="left"/>
                    <w:textAlignment w:val="auto"/>
                    <w:rPr>
                      <w:color w:val="000000" w:themeColor="text1"/>
                      <w:szCs w:val="21"/>
                      <w:lang w:val="en-GB"/>
                      <w14:textFill>
                        <w14:solidFill>
                          <w14:schemeClr w14:val="tx1"/>
                        </w14:solidFill>
                      </w14:textFill>
                    </w:rPr>
                  </w:pPr>
                  <w:r>
                    <w:rPr>
                      <w:rFonts w:hint="eastAsia"/>
                      <w:color w:val="000000" w:themeColor="text1"/>
                      <w:szCs w:val="21"/>
                      <w:lang w:val="en-GB"/>
                      <w14:textFill>
                        <w14:solidFill>
                          <w14:schemeClr w14:val="tx1"/>
                        </w14:solidFill>
                      </w14:textFill>
                    </w:rPr>
                    <w:t>本项目理化实验和有机实验在不同的通风橱内进行，</w:t>
                  </w:r>
                  <w:r>
                    <w:rPr>
                      <w:rFonts w:hint="eastAsia" w:ascii="Times New Roman" w:hAnsi="Times New Roman" w:eastAsia="宋体" w:cs="Times New Roman"/>
                      <w:color w:val="000000" w:themeColor="text1"/>
                      <w:lang w:val="en-US" w:eastAsia="zh-CN"/>
                      <w14:textFill>
                        <w14:solidFill>
                          <w14:schemeClr w14:val="tx1"/>
                        </w14:solidFill>
                      </w14:textFill>
                    </w:rPr>
                    <w:t>收集后的</w:t>
                  </w:r>
                  <w:r>
                    <w:rPr>
                      <w:rFonts w:hint="eastAsia" w:cs="Times New Roman"/>
                      <w:color w:val="000000" w:themeColor="text1"/>
                      <w:lang w:val="en-US" w:eastAsia="zh-CN"/>
                      <w14:textFill>
                        <w14:solidFill>
                          <w14:schemeClr w14:val="tx1"/>
                        </w14:solidFill>
                      </w14:textFill>
                    </w:rPr>
                    <w:t>酸性废气</w:t>
                  </w:r>
                  <w:r>
                    <w:rPr>
                      <w:rFonts w:hint="eastAsia" w:ascii="Times New Roman" w:hAnsi="Times New Roman" w:eastAsia="宋体" w:cs="Times New Roman"/>
                      <w:color w:val="000000" w:themeColor="text1"/>
                      <w:lang w:val="en-US" w:eastAsia="zh-CN"/>
                      <w14:textFill>
                        <w14:solidFill>
                          <w14:schemeClr w14:val="tx1"/>
                        </w14:solidFill>
                      </w14:textFill>
                    </w:rPr>
                    <w:t>经1套</w:t>
                  </w:r>
                  <w:r>
                    <w:rPr>
                      <w:rFonts w:hint="eastAsia" w:cs="Times New Roman"/>
                      <w:color w:val="000000" w:themeColor="text1"/>
                      <w:lang w:val="en-US" w:eastAsia="zh-CN"/>
                      <w14:textFill>
                        <w14:solidFill>
                          <w14:schemeClr w14:val="tx1"/>
                        </w14:solidFill>
                      </w14:textFill>
                    </w:rPr>
                    <w:t>喷淋塔</w:t>
                  </w:r>
                  <w:r>
                    <w:rPr>
                      <w:rFonts w:hint="eastAsia" w:ascii="Times New Roman" w:hAnsi="Times New Roman" w:eastAsia="宋体" w:cs="Times New Roman"/>
                      <w:color w:val="000000" w:themeColor="text1"/>
                      <w:lang w:val="en-US" w:eastAsia="zh-CN"/>
                      <w14:textFill>
                        <w14:solidFill>
                          <w14:schemeClr w14:val="tx1"/>
                        </w14:solidFill>
                      </w14:textFill>
                    </w:rPr>
                    <w:t>处理后通过15m高排气筒排放；有机废气收集后经1套二级活性炭吸附装置处理后通过15m高排气筒排放。</w:t>
                  </w:r>
                  <w:r>
                    <w:rPr>
                      <w:color w:val="000000" w:themeColor="text1"/>
                      <w:szCs w:val="21"/>
                      <w:lang w:val="en-GB"/>
                      <w14:textFill>
                        <w14:solidFill>
                          <w14:schemeClr w14:val="tx1"/>
                        </w14:solidFill>
                      </w14:textFill>
                    </w:rPr>
                    <w:t>处理后的废气满足《大气污染物综合排放标准》（GB16297</w:t>
                  </w:r>
                  <w:r>
                    <w:rPr>
                      <w:color w:val="000000" w:themeColor="text1"/>
                      <w:szCs w:val="21"/>
                      <w14:textFill>
                        <w14:solidFill>
                          <w14:schemeClr w14:val="tx1"/>
                        </w14:solidFill>
                      </w14:textFill>
                    </w:rPr>
                    <w:t>-</w:t>
                  </w:r>
                  <w:r>
                    <w:rPr>
                      <w:color w:val="000000" w:themeColor="text1"/>
                      <w:szCs w:val="21"/>
                      <w:lang w:val="en-GB"/>
                      <w14:textFill>
                        <w14:solidFill>
                          <w14:schemeClr w14:val="tx1"/>
                        </w14:solidFill>
                      </w14:textFill>
                    </w:rPr>
                    <w:t>1996）排放标准要求</w:t>
                  </w:r>
                </w:p>
              </w:tc>
              <w:tc>
                <w:tcPr>
                  <w:tcW w:w="502" w:type="pct"/>
                  <w:tcBorders>
                    <w:tl2br w:val="nil"/>
                    <w:tr2bl w:val="nil"/>
                  </w:tcBorders>
                  <w:vAlign w:val="center"/>
                </w:tcPr>
                <w:p>
                  <w:pPr>
                    <w:pStyle w:val="64"/>
                    <w:snapToGrid w:val="0"/>
                    <w:jc w:val="center"/>
                    <w:rPr>
                      <w:rFonts w:ascii="Times New Roman" w:eastAsia="宋体" w:cs="Times New Roman"/>
                      <w:color w:val="000000" w:themeColor="text1"/>
                      <w:sz w:val="21"/>
                      <w:szCs w:val="21"/>
                      <w:lang w:val="en-GB"/>
                      <w14:textFill>
                        <w14:solidFill>
                          <w14:schemeClr w14:val="tx1"/>
                        </w14:solidFill>
                      </w14:textFill>
                    </w:rPr>
                  </w:pPr>
                  <w:r>
                    <w:rPr>
                      <w:rFonts w:ascii="Times New Roman" w:eastAsia="宋体" w:cs="Times New Roman"/>
                      <w:color w:val="000000" w:themeColor="text1"/>
                      <w:sz w:val="21"/>
                      <w:szCs w:val="21"/>
                      <w:lang w:val="en-GB"/>
                      <w14:textFill>
                        <w14:solidFill>
                          <w14:schemeClr w14:val="tx1"/>
                        </w14:solidFill>
                      </w14:textFill>
                    </w:rPr>
                    <w:t>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3" w:hRule="atLeast"/>
                <w:jc w:val="center"/>
              </w:trPr>
              <w:tc>
                <w:tcPr>
                  <w:tcW w:w="807" w:type="pct"/>
                  <w:vMerge w:val="continue"/>
                  <w:tcBorders>
                    <w:tl2br w:val="nil"/>
                    <w:tr2bl w:val="nil"/>
                  </w:tcBorders>
                  <w:vAlign w:val="center"/>
                </w:tcPr>
                <w:p>
                  <w:pPr>
                    <w:pStyle w:val="64"/>
                    <w:snapToGrid w:val="0"/>
                    <w:jc w:val="center"/>
                    <w:rPr>
                      <w:rFonts w:ascii="Times New Roman" w:eastAsia="宋体" w:cs="Times New Roman"/>
                      <w:color w:val="auto"/>
                      <w:sz w:val="21"/>
                      <w:szCs w:val="21"/>
                      <w:lang w:val="en-GB"/>
                    </w:rPr>
                  </w:pPr>
                </w:p>
              </w:tc>
              <w:tc>
                <w:tcPr>
                  <w:tcW w:w="1831" w:type="pct"/>
                  <w:tcBorders>
                    <w:tl2br w:val="nil"/>
                    <w:tr2bl w:val="nil"/>
                  </w:tcBorders>
                  <w:vAlign w:val="center"/>
                </w:tcPr>
                <w:p>
                  <w:pPr>
                    <w:keepNext w:val="0"/>
                    <w:keepLines w:val="0"/>
                    <w:pageBreakBefore w:val="0"/>
                    <w:widowControl w:val="0"/>
                    <w:kinsoku/>
                    <w:wordWrap/>
                    <w:overflowPunct/>
                    <w:topLinePunct w:val="0"/>
                    <w:bidi w:val="0"/>
                    <w:adjustRightInd w:val="0"/>
                    <w:snapToGrid w:val="0"/>
                    <w:ind w:left="105" w:leftChars="50" w:right="0" w:rightChars="0"/>
                    <w:jc w:val="left"/>
                    <w:textAlignment w:val="auto"/>
                    <w:rPr>
                      <w:color w:val="000000" w:themeColor="text1"/>
                      <w:szCs w:val="21"/>
                      <w:lang w:val="en-GB"/>
                      <w14:textFill>
                        <w14:solidFill>
                          <w14:schemeClr w14:val="tx1"/>
                        </w14:solidFill>
                      </w14:textFill>
                    </w:rPr>
                  </w:pPr>
                  <w:r>
                    <w:rPr>
                      <w:color w:val="000000" w:themeColor="text1"/>
                      <w:szCs w:val="21"/>
                      <w:lang w:val="en-GB"/>
                      <w14:textFill>
                        <w14:solidFill>
                          <w14:schemeClr w14:val="tx1"/>
                        </w14:solidFill>
                      </w14:textFill>
                    </w:rPr>
                    <w:t>7.5.</w:t>
                  </w:r>
                  <w:r>
                    <w:rPr>
                      <w:color w:val="000000" w:themeColor="text1"/>
                      <w:szCs w:val="21"/>
                      <w14:textFill>
                        <w14:solidFill>
                          <w14:schemeClr w14:val="tx1"/>
                        </w14:solidFill>
                      </w14:textFill>
                    </w:rPr>
                    <w:t>4</w:t>
                  </w:r>
                  <w:r>
                    <w:rPr>
                      <w:color w:val="000000" w:themeColor="text1"/>
                      <w:szCs w:val="21"/>
                      <w:lang w:val="en-GB"/>
                      <w14:textFill>
                        <w14:solidFill>
                          <w14:schemeClr w14:val="tx1"/>
                        </w14:solidFill>
                      </w14:textFill>
                    </w:rPr>
                    <w:t xml:space="preserve"> 实验室固废处理：对于高毒性的可溶性固废，实验室应设专门容器分别加以收集，严谨埋入地下，污染地面水体。其他固废可按照国家相关法律法规进行处理。具体应符合GB18599等国家相关的规定。</w:t>
                  </w:r>
                </w:p>
              </w:tc>
              <w:tc>
                <w:tcPr>
                  <w:tcW w:w="1858" w:type="pct"/>
                  <w:tcBorders>
                    <w:tl2br w:val="nil"/>
                    <w:tr2bl w:val="nil"/>
                  </w:tcBorders>
                  <w:vAlign w:val="center"/>
                </w:tcPr>
                <w:p>
                  <w:pPr>
                    <w:keepNext w:val="0"/>
                    <w:keepLines w:val="0"/>
                    <w:pageBreakBefore w:val="0"/>
                    <w:widowControl w:val="0"/>
                    <w:kinsoku/>
                    <w:wordWrap/>
                    <w:overflowPunct/>
                    <w:topLinePunct w:val="0"/>
                    <w:bidi w:val="0"/>
                    <w:adjustRightInd w:val="0"/>
                    <w:snapToGrid w:val="0"/>
                    <w:ind w:left="105" w:leftChars="50" w:right="0" w:rightChars="0"/>
                    <w:jc w:val="left"/>
                    <w:textAlignment w:val="auto"/>
                    <w:rPr>
                      <w:color w:val="000000" w:themeColor="text1"/>
                      <w:szCs w:val="21"/>
                      <w:lang w:val="en-GB"/>
                      <w14:textFill>
                        <w14:solidFill>
                          <w14:schemeClr w14:val="tx1"/>
                        </w14:solidFill>
                      </w14:textFill>
                    </w:rPr>
                  </w:pPr>
                  <w:r>
                    <w:rPr>
                      <w:color w:val="000000" w:themeColor="text1"/>
                      <w:szCs w:val="21"/>
                      <w:lang w:val="en-GB"/>
                      <w14:textFill>
                        <w14:solidFill>
                          <w14:schemeClr w14:val="tx1"/>
                        </w14:solidFill>
                      </w14:textFill>
                    </w:rPr>
                    <w:t>项目实验室对危险固废分类采用专用容器收集后暂存于</w:t>
                  </w:r>
                  <w:r>
                    <w:rPr>
                      <w:rFonts w:hint="eastAsia"/>
                      <w:color w:val="000000" w:themeColor="text1"/>
                      <w:szCs w:val="21"/>
                      <w:lang w:val="en-US" w:eastAsia="zh-CN"/>
                      <w14:textFill>
                        <w14:solidFill>
                          <w14:schemeClr w14:val="tx1"/>
                        </w14:solidFill>
                      </w14:textFill>
                    </w:rPr>
                    <w:t>危废贮存间内</w:t>
                  </w:r>
                  <w:r>
                    <w:rPr>
                      <w:color w:val="000000" w:themeColor="text1"/>
                      <w:szCs w:val="21"/>
                      <w:lang w:val="en-GB"/>
                      <w14:textFill>
                        <w14:solidFill>
                          <w14:schemeClr w14:val="tx1"/>
                        </w14:solidFill>
                      </w14:textFill>
                    </w:rPr>
                    <w:t>，定期交有资质单位处置。评价要求项目危险废物分类收集、暂存、转运、管理等环节严格按照《危险废物贮存污染控制标准》（GB18597-2023）中相关规定执行。</w:t>
                  </w:r>
                </w:p>
              </w:tc>
              <w:tc>
                <w:tcPr>
                  <w:tcW w:w="502" w:type="pct"/>
                  <w:tcBorders>
                    <w:tl2br w:val="nil"/>
                    <w:tr2bl w:val="nil"/>
                  </w:tcBorders>
                  <w:vAlign w:val="center"/>
                </w:tcPr>
                <w:p>
                  <w:pPr>
                    <w:pStyle w:val="64"/>
                    <w:snapToGrid w:val="0"/>
                    <w:jc w:val="center"/>
                    <w:rPr>
                      <w:rFonts w:ascii="Times New Roman" w:eastAsia="宋体" w:cs="Times New Roman"/>
                      <w:color w:val="000000" w:themeColor="text1"/>
                      <w:sz w:val="21"/>
                      <w:szCs w:val="21"/>
                      <w:lang w:val="en-GB"/>
                      <w14:textFill>
                        <w14:solidFill>
                          <w14:schemeClr w14:val="tx1"/>
                        </w14:solidFill>
                      </w14:textFill>
                    </w:rPr>
                  </w:pPr>
                  <w:r>
                    <w:rPr>
                      <w:rFonts w:ascii="Times New Roman" w:eastAsia="宋体" w:cs="Times New Roman"/>
                      <w:color w:val="000000" w:themeColor="text1"/>
                      <w:sz w:val="21"/>
                      <w:szCs w:val="21"/>
                      <w:lang w:val="en-GB"/>
                      <w14:textFill>
                        <w14:solidFill>
                          <w14:schemeClr w14:val="tx1"/>
                        </w14:solidFill>
                      </w14:textFill>
                    </w:rPr>
                    <w:t>符合</w:t>
                  </w:r>
                </w:p>
              </w:tc>
            </w:tr>
          </w:tbl>
          <w:p>
            <w:pPr>
              <w:tabs>
                <w:tab w:val="left" w:pos="838"/>
              </w:tabs>
              <w:autoSpaceDE w:val="0"/>
              <w:autoSpaceDN w:val="0"/>
              <w:adjustRightInd w:val="0"/>
              <w:snapToGrid w:val="0"/>
              <w:spacing w:line="360" w:lineRule="auto"/>
              <w:rPr>
                <w:color w:val="auto"/>
                <w:spacing w:val="-1"/>
              </w:rPr>
            </w:pPr>
          </w:p>
        </w:tc>
      </w:tr>
    </w:tbl>
    <w:p>
      <w:pPr>
        <w:spacing w:line="360" w:lineRule="auto"/>
        <w:outlineLvl w:val="0"/>
        <w:rPr>
          <w:rFonts w:eastAsia="黑体"/>
          <w:color w:val="auto"/>
          <w:sz w:val="30"/>
        </w:rPr>
        <w:sectPr>
          <w:pgSz w:w="11906" w:h="16838"/>
          <w:pgMar w:top="1440" w:right="1083" w:bottom="1440" w:left="1083" w:header="851" w:footer="1077" w:gutter="0"/>
          <w:pgBorders>
            <w:top w:val="none" w:sz="0" w:space="0"/>
            <w:left w:val="none" w:sz="0" w:space="0"/>
            <w:bottom w:val="none" w:sz="0" w:space="0"/>
            <w:right w:val="none" w:sz="0" w:space="0"/>
          </w:pgBorders>
          <w:pgNumType w:fmt="numberInDash"/>
          <w:cols w:space="0" w:num="1"/>
          <w:docGrid w:linePitch="312" w:charSpace="0"/>
        </w:sectPr>
      </w:pPr>
    </w:p>
    <w:p>
      <w:pPr>
        <w:pStyle w:val="24"/>
        <w:spacing w:before="0" w:beforeAutospacing="0"/>
        <w:jc w:val="center"/>
        <w:outlineLvl w:val="0"/>
        <w:rPr>
          <w:rFonts w:ascii="Times New Roman" w:hAnsi="Times New Roman" w:eastAsia="黑体"/>
          <w:snapToGrid w:val="0"/>
          <w:color w:val="auto"/>
          <w:sz w:val="30"/>
          <w:szCs w:val="30"/>
        </w:rPr>
      </w:pPr>
      <w:bookmarkStart w:id="5" w:name="_Toc18704"/>
      <w:r>
        <w:rPr>
          <w:rFonts w:ascii="Times New Roman" w:hAnsi="Times New Roman" w:eastAsia="黑体"/>
          <w:snapToGrid w:val="0"/>
          <w:color w:val="auto"/>
          <w:sz w:val="30"/>
          <w:szCs w:val="30"/>
        </w:rPr>
        <w:t>二、建设项目工程分析</w:t>
      </w:r>
      <w:bookmarkEnd w:id="5"/>
    </w:p>
    <w:tbl>
      <w:tblPr>
        <w:tblStyle w:val="28"/>
        <w:tblW w:w="4906"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61"/>
        <w:gridCol w:w="92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7" w:type="pct"/>
            <w:vAlign w:val="center"/>
          </w:tcPr>
          <w:p>
            <w:pPr>
              <w:pStyle w:val="24"/>
              <w:adjustRightInd w:val="0"/>
              <w:snapToGrid w:val="0"/>
              <w:spacing w:before="0" w:beforeAutospacing="0" w:after="0" w:afterAutospacing="0"/>
              <w:jc w:val="center"/>
              <w:rPr>
                <w:rFonts w:ascii="Times New Roman" w:hAnsi="Times New Roman"/>
                <w:b/>
                <w:bCs/>
                <w:color w:val="auto"/>
                <w:szCs w:val="24"/>
              </w:rPr>
            </w:pPr>
            <w:r>
              <w:rPr>
                <w:rFonts w:ascii="Times New Roman" w:hAnsi="Times New Roman"/>
                <w:b/>
                <w:bCs/>
                <w:color w:val="auto"/>
                <w:szCs w:val="24"/>
              </w:rPr>
              <w:t>建设内容</w:t>
            </w:r>
          </w:p>
        </w:tc>
        <w:tc>
          <w:tcPr>
            <w:tcW w:w="4712" w:type="pct"/>
          </w:tcPr>
          <w:p>
            <w:pPr>
              <w:adjustRightInd w:val="0"/>
              <w:snapToGrid w:val="0"/>
              <w:spacing w:line="360" w:lineRule="auto"/>
              <w:rPr>
                <w:rFonts w:hint="eastAsia" w:ascii="Times New Roman" w:hAnsi="Times New Roman" w:eastAsia="宋体" w:cs="Times New Roman"/>
                <w:b/>
                <w:color w:val="auto"/>
                <w:sz w:val="24"/>
              </w:rPr>
            </w:pPr>
            <w:r>
              <w:rPr>
                <w:rFonts w:hint="eastAsia" w:ascii="Times New Roman" w:hAnsi="Times New Roman" w:eastAsia="宋体" w:cs="Times New Roman"/>
                <w:b/>
                <w:color w:val="auto"/>
                <w:sz w:val="24"/>
                <w:lang w:val="en-US" w:eastAsia="zh-CN"/>
              </w:rPr>
              <w:t>1、</w:t>
            </w:r>
            <w:r>
              <w:rPr>
                <w:rFonts w:hint="eastAsia" w:ascii="Times New Roman" w:hAnsi="Times New Roman" w:eastAsia="宋体" w:cs="Times New Roman"/>
                <w:b/>
                <w:color w:val="auto"/>
                <w:sz w:val="24"/>
              </w:rPr>
              <w:t>项目基本情况</w:t>
            </w:r>
          </w:p>
          <w:p>
            <w:pPr>
              <w:numPr>
                <w:ilvl w:val="0"/>
                <w:numId w:val="0"/>
              </w:numPr>
              <w:adjustRightInd w:val="0"/>
              <w:snapToGrid w:val="0"/>
              <w:spacing w:line="360" w:lineRule="auto"/>
              <w:ind w:firstLine="480" w:firstLineChars="200"/>
              <w:rPr>
                <w:rFonts w:hint="eastAsia"/>
                <w:bCs/>
                <w:sz w:val="24"/>
              </w:rPr>
            </w:pPr>
            <w:r>
              <w:rPr>
                <w:rFonts w:hint="default" w:ascii="Times New Roman" w:hAnsi="Times New Roman" w:eastAsia="宋体" w:cs="Times New Roman"/>
                <w:b w:val="0"/>
                <w:bCs w:val="0"/>
                <w:kern w:val="2"/>
                <w:sz w:val="24"/>
                <w:szCs w:val="24"/>
                <w:lang w:val="en-US" w:eastAsia="zh-CN" w:bidi="ar-SA"/>
              </w:rPr>
              <w:t>（1）</w:t>
            </w:r>
            <w:r>
              <w:rPr>
                <w:rFonts w:hint="eastAsia"/>
                <w:bCs/>
                <w:sz w:val="24"/>
              </w:rPr>
              <w:t>项目名称：</w:t>
            </w:r>
            <w:r>
              <w:rPr>
                <w:rFonts w:hint="eastAsia"/>
                <w:color w:val="auto"/>
                <w:sz w:val="24"/>
                <w:lang w:eastAsia="zh-CN"/>
              </w:rPr>
              <w:t>陕西塬臻检验有限公司</w:t>
            </w:r>
            <w:r>
              <w:rPr>
                <w:color w:val="auto"/>
                <w:sz w:val="24"/>
              </w:rPr>
              <w:t>环境检测实验室项目</w:t>
            </w:r>
          </w:p>
          <w:p>
            <w:pPr>
              <w:numPr>
                <w:ilvl w:val="0"/>
                <w:numId w:val="0"/>
              </w:numPr>
              <w:adjustRightInd w:val="0"/>
              <w:snapToGrid w:val="0"/>
              <w:spacing w:line="360" w:lineRule="auto"/>
              <w:ind w:firstLine="480" w:firstLineChars="200"/>
              <w:rPr>
                <w:rFonts w:hint="eastAsia"/>
                <w:bCs/>
                <w:sz w:val="24"/>
              </w:rPr>
            </w:pPr>
            <w:r>
              <w:rPr>
                <w:rFonts w:hint="default" w:ascii="Times New Roman" w:hAnsi="Times New Roman" w:eastAsia="宋体" w:cs="Times New Roman"/>
                <w:b w:val="0"/>
                <w:bCs w:val="0"/>
                <w:kern w:val="2"/>
                <w:sz w:val="24"/>
                <w:szCs w:val="24"/>
                <w:lang w:val="en-US" w:eastAsia="zh-CN" w:bidi="ar-SA"/>
              </w:rPr>
              <w:t>（2）</w:t>
            </w:r>
            <w:r>
              <w:rPr>
                <w:rFonts w:hint="eastAsia"/>
                <w:bCs/>
                <w:sz w:val="24"/>
              </w:rPr>
              <w:t>建设单位：</w:t>
            </w:r>
            <w:r>
              <w:rPr>
                <w:rFonts w:hint="eastAsia"/>
                <w:color w:val="auto"/>
                <w:sz w:val="24"/>
                <w:lang w:eastAsia="zh-CN"/>
              </w:rPr>
              <w:t>陕西塬臻检验有限公司</w:t>
            </w:r>
          </w:p>
          <w:p>
            <w:pPr>
              <w:numPr>
                <w:ilvl w:val="0"/>
                <w:numId w:val="0"/>
              </w:numPr>
              <w:adjustRightInd w:val="0"/>
              <w:snapToGrid w:val="0"/>
              <w:spacing w:line="360" w:lineRule="auto"/>
              <w:ind w:firstLine="480" w:firstLineChars="200"/>
              <w:rPr>
                <w:rFonts w:hint="eastAsia"/>
                <w:bCs/>
                <w:sz w:val="24"/>
              </w:rPr>
            </w:pPr>
            <w:r>
              <w:rPr>
                <w:rFonts w:hint="default" w:ascii="Times New Roman" w:hAnsi="Times New Roman" w:eastAsia="宋体" w:cs="Times New Roman"/>
                <w:b w:val="0"/>
                <w:bCs w:val="0"/>
                <w:kern w:val="2"/>
                <w:sz w:val="24"/>
                <w:szCs w:val="24"/>
                <w:lang w:val="en-US" w:eastAsia="zh-CN" w:bidi="ar-SA"/>
              </w:rPr>
              <w:t>（3）</w:t>
            </w:r>
            <w:r>
              <w:rPr>
                <w:rFonts w:hint="eastAsia"/>
                <w:bCs/>
                <w:sz w:val="24"/>
              </w:rPr>
              <w:t>建设性质：新建</w:t>
            </w:r>
          </w:p>
          <w:p>
            <w:pPr>
              <w:numPr>
                <w:ilvl w:val="0"/>
                <w:numId w:val="0"/>
              </w:numPr>
              <w:adjustRightInd w:val="0"/>
              <w:snapToGrid w:val="0"/>
              <w:spacing w:line="360" w:lineRule="auto"/>
              <w:ind w:firstLine="480" w:firstLineChars="200"/>
              <w:rPr>
                <w:rFonts w:hint="eastAsia"/>
                <w:bCs/>
                <w:sz w:val="24"/>
              </w:rPr>
            </w:pPr>
            <w:r>
              <w:rPr>
                <w:rFonts w:hint="default" w:ascii="Times New Roman" w:hAnsi="Times New Roman" w:eastAsia="宋体" w:cs="Times New Roman"/>
                <w:b w:val="0"/>
                <w:bCs w:val="0"/>
                <w:kern w:val="2"/>
                <w:sz w:val="24"/>
                <w:szCs w:val="24"/>
                <w:lang w:val="en-US" w:eastAsia="zh-CN" w:bidi="ar-SA"/>
              </w:rPr>
              <w:t>（4）</w:t>
            </w:r>
            <w:r>
              <w:rPr>
                <w:rFonts w:hint="eastAsia"/>
                <w:bCs/>
                <w:sz w:val="24"/>
              </w:rPr>
              <w:t>投资金额：</w:t>
            </w:r>
            <w:r>
              <w:rPr>
                <w:rFonts w:hint="eastAsia"/>
                <w:bCs/>
                <w:sz w:val="24"/>
                <w:lang w:val="en-US" w:eastAsia="zh-CN"/>
              </w:rPr>
              <w:t>2</w:t>
            </w:r>
            <w:r>
              <w:rPr>
                <w:rFonts w:hint="eastAsia"/>
                <w:bCs/>
                <w:sz w:val="24"/>
              </w:rPr>
              <w:t>00万元</w:t>
            </w:r>
          </w:p>
          <w:p>
            <w:pPr>
              <w:numPr>
                <w:ilvl w:val="0"/>
                <w:numId w:val="0"/>
              </w:numPr>
              <w:adjustRightInd w:val="0"/>
              <w:snapToGrid w:val="0"/>
              <w:spacing w:line="360" w:lineRule="auto"/>
              <w:ind w:firstLine="480" w:firstLineChars="200"/>
              <w:rPr>
                <w:rFonts w:hint="eastAsia"/>
                <w:b/>
                <w:color w:val="auto"/>
                <w:sz w:val="24"/>
                <w:lang w:val="en-US" w:eastAsia="zh-CN"/>
              </w:rPr>
            </w:pPr>
            <w:r>
              <w:rPr>
                <w:rFonts w:hint="default" w:ascii="Times New Roman" w:hAnsi="Times New Roman" w:eastAsia="宋体" w:cs="Times New Roman"/>
                <w:b w:val="0"/>
                <w:bCs w:val="0"/>
                <w:color w:val="auto"/>
                <w:kern w:val="2"/>
                <w:sz w:val="24"/>
                <w:szCs w:val="24"/>
                <w:lang w:val="en-US" w:eastAsia="zh-CN" w:bidi="ar-SA"/>
              </w:rPr>
              <w:t>（5）</w:t>
            </w:r>
            <w:r>
              <w:rPr>
                <w:rFonts w:hint="eastAsia"/>
                <w:bCs/>
                <w:sz w:val="24"/>
              </w:rPr>
              <w:t>建设地点四邻关系：项目</w:t>
            </w:r>
            <w:r>
              <w:rPr>
                <w:rFonts w:hint="eastAsia" w:ascii="Times New Roman" w:hAnsi="Times New Roman" w:cs="Times New Roman"/>
                <w:bCs/>
                <w:sz w:val="24"/>
                <w:lang w:val="en-US" w:eastAsia="zh-CN"/>
              </w:rPr>
              <w:t>位于西安市灞桥区</w:t>
            </w:r>
            <w:r>
              <w:rPr>
                <w:rFonts w:hint="default" w:ascii="Times New Roman" w:hAnsi="Times New Roman" w:cs="Times New Roman"/>
                <w:bCs/>
                <w:sz w:val="24"/>
                <w:lang w:val="en-US" w:eastAsia="zh-CN"/>
              </w:rPr>
              <w:t>灞柳二路2181号院内</w:t>
            </w:r>
            <w:r>
              <w:rPr>
                <w:rFonts w:hint="eastAsia" w:ascii="Times New Roman" w:hAnsi="Times New Roman" w:cs="Times New Roman"/>
                <w:bCs/>
                <w:sz w:val="24"/>
                <w:lang w:val="en-US" w:eastAsia="zh-CN"/>
              </w:rPr>
              <w:t>1号楼B2区3楼</w:t>
            </w:r>
            <w:r>
              <w:rPr>
                <w:rFonts w:hint="eastAsia" w:ascii="Times New Roman" w:hAnsi="Times New Roman" w:cs="Times New Roman"/>
                <w:bCs/>
                <w:sz w:val="24"/>
              </w:rPr>
              <w:t>，</w:t>
            </w:r>
            <w:r>
              <w:rPr>
                <w:rFonts w:hint="eastAsia" w:ascii="Times New Roman" w:hAnsi="Times New Roman" w:cs="Times New Roman"/>
                <w:bCs/>
                <w:sz w:val="24"/>
                <w:lang w:val="en-US" w:eastAsia="zh-CN"/>
              </w:rPr>
              <w:t>本栋建筑共3层，1层</w:t>
            </w:r>
            <w:r>
              <w:rPr>
                <w:rFonts w:hint="eastAsia" w:cs="Times New Roman"/>
                <w:bCs/>
                <w:sz w:val="24"/>
                <w:lang w:val="en-US" w:eastAsia="zh-CN"/>
              </w:rPr>
              <w:t>为</w:t>
            </w:r>
            <w:r>
              <w:rPr>
                <w:rFonts w:hint="eastAsia" w:ascii="Times New Roman" w:hAnsi="Times New Roman" w:cs="Times New Roman"/>
                <w:bCs/>
                <w:sz w:val="24"/>
                <w:lang w:val="en-US" w:eastAsia="zh-CN"/>
              </w:rPr>
              <w:t>仓库，2层为陕西万祥档案库，本项目位于3层；项目西侧为陕西锦华服装有限责任公司、南侧为陕西图丰商贸有限公司、北侧为西安昊昕昀硕科技有限公司库房、东侧为</w:t>
            </w:r>
            <w:r>
              <w:rPr>
                <w:rFonts w:hint="eastAsia" w:ascii="Times New Roman" w:hAnsi="Times New Roman" w:cs="Times New Roman"/>
                <w:bCs/>
                <w:sz w:val="24"/>
              </w:rPr>
              <w:t>G40高速</w:t>
            </w:r>
            <w:r>
              <w:rPr>
                <w:rFonts w:hint="eastAsia" w:ascii="Times New Roman" w:hAnsi="Times New Roman" w:cs="Times New Roman"/>
                <w:bCs/>
                <w:sz w:val="24"/>
                <w:lang w:eastAsia="zh-CN"/>
              </w:rPr>
              <w:t>，</w:t>
            </w:r>
            <w:r>
              <w:rPr>
                <w:rFonts w:hint="eastAsia" w:ascii="Times New Roman" w:hAnsi="Times New Roman" w:cs="Times New Roman"/>
                <w:bCs/>
                <w:sz w:val="24"/>
              </w:rPr>
              <w:t>四邻关系图见附图2。</w:t>
            </w:r>
          </w:p>
          <w:p>
            <w:pPr>
              <w:adjustRightInd w:val="0"/>
              <w:snapToGrid w:val="0"/>
              <w:spacing w:line="360" w:lineRule="auto"/>
              <w:rPr>
                <w:b/>
                <w:color w:val="auto"/>
                <w:sz w:val="24"/>
              </w:rPr>
            </w:pPr>
            <w:r>
              <w:rPr>
                <w:rFonts w:hint="eastAsia"/>
                <w:b/>
                <w:color w:val="auto"/>
                <w:sz w:val="24"/>
                <w:lang w:val="en-US" w:eastAsia="zh-CN"/>
              </w:rPr>
              <w:t>2、</w:t>
            </w:r>
            <w:r>
              <w:rPr>
                <w:b/>
                <w:color w:val="auto"/>
                <w:sz w:val="24"/>
              </w:rPr>
              <w:t>项目组成与建设内容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本项目</w:t>
            </w:r>
            <w:r>
              <w:rPr>
                <w:color w:val="auto"/>
                <w:sz w:val="24"/>
              </w:rPr>
              <w:t>总建筑面积</w:t>
            </w:r>
            <w:r>
              <w:rPr>
                <w:rFonts w:hint="eastAsia"/>
                <w:color w:val="auto"/>
                <w:sz w:val="24"/>
                <w:lang w:val="en-US" w:eastAsia="zh-CN"/>
              </w:rPr>
              <w:t>787</w:t>
            </w:r>
            <w:r>
              <w:rPr>
                <w:color w:val="auto"/>
                <w:sz w:val="24"/>
              </w:rPr>
              <w:t>m</w:t>
            </w:r>
            <w:r>
              <w:rPr>
                <w:color w:val="auto"/>
                <w:sz w:val="24"/>
                <w:vertAlign w:val="superscript"/>
              </w:rPr>
              <w:t>2</w:t>
            </w:r>
            <w:r>
              <w:rPr>
                <w:color w:val="auto"/>
                <w:sz w:val="24"/>
              </w:rPr>
              <w:t>，</w:t>
            </w:r>
            <w:r>
              <w:rPr>
                <w:rFonts w:hint="eastAsia"/>
                <w:color w:val="auto"/>
                <w:sz w:val="24"/>
                <w:lang w:val="en-US" w:eastAsia="zh-CN"/>
              </w:rPr>
              <w:t>建设环境检测实验室，主要包括</w:t>
            </w:r>
            <w:r>
              <w:rPr>
                <w:rFonts w:hint="eastAsia" w:ascii="Times New Roman" w:hAnsi="Times New Roman"/>
                <w:color w:val="auto"/>
                <w:sz w:val="24"/>
                <w:szCs w:val="22"/>
                <w:lang w:val="en-US" w:eastAsia="zh-CN"/>
              </w:rPr>
              <w:t>实验区、试剂</w:t>
            </w:r>
            <w:r>
              <w:rPr>
                <w:rFonts w:hint="eastAsia" w:cs="Times New Roman"/>
                <w:sz w:val="24"/>
                <w:szCs w:val="24"/>
                <w:vertAlign w:val="baseline"/>
                <w:lang w:val="en-US" w:eastAsia="zh-CN"/>
              </w:rPr>
              <w:t>室</w:t>
            </w:r>
            <w:r>
              <w:rPr>
                <w:rFonts w:hint="eastAsia" w:ascii="Times New Roman" w:hAnsi="Times New Roman"/>
                <w:color w:val="auto"/>
                <w:sz w:val="24"/>
                <w:szCs w:val="22"/>
                <w:lang w:val="en-US" w:eastAsia="zh-CN"/>
              </w:rPr>
              <w:t>、危废贮存间、设备间、办公区</w:t>
            </w:r>
            <w:r>
              <w:rPr>
                <w:rFonts w:ascii="Times New Roman" w:hAnsi="Times New Roman"/>
                <w:color w:val="auto"/>
                <w:sz w:val="24"/>
                <w:szCs w:val="22"/>
              </w:rPr>
              <w:t>等</w:t>
            </w:r>
            <w:r>
              <w:rPr>
                <w:rFonts w:hint="eastAsia"/>
                <w:color w:val="auto"/>
                <w:sz w:val="24"/>
                <w:lang w:val="en-US" w:eastAsia="zh-CN"/>
              </w:rPr>
              <w:t>。</w:t>
            </w:r>
            <w:r>
              <w:rPr>
                <w:rFonts w:hint="eastAsia" w:cs="Times New Roman"/>
                <w:color w:val="auto"/>
                <w:sz w:val="24"/>
                <w:szCs w:val="24"/>
                <w:lang w:val="en-US" w:eastAsia="zh-CN"/>
              </w:rPr>
              <w:t>总平面布置见附图3，</w:t>
            </w:r>
            <w:r>
              <w:rPr>
                <w:rFonts w:hint="default" w:ascii="Times New Roman" w:hAnsi="Times New Roman" w:cs="Times New Roman"/>
                <w:color w:val="auto"/>
                <w:sz w:val="24"/>
                <w:szCs w:val="24"/>
                <w:lang w:val="en-US" w:eastAsia="zh-CN"/>
              </w:rPr>
              <w:t>项目组成见表</w:t>
            </w:r>
            <w:r>
              <w:rPr>
                <w:rFonts w:hint="eastAsia" w:cs="Times New Roman"/>
                <w:color w:val="auto"/>
                <w:sz w:val="24"/>
                <w:szCs w:val="24"/>
                <w:lang w:val="en-US" w:eastAsia="zh-CN"/>
              </w:rPr>
              <w:t>2-1</w:t>
            </w:r>
            <w:r>
              <w:rPr>
                <w:rFonts w:hint="default" w:ascii="Times New Roman" w:hAnsi="Times New Roman" w:cs="Times New Roman"/>
                <w:color w:val="auto"/>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b/>
                <w:bCs/>
                <w:color w:val="auto"/>
                <w:sz w:val="24"/>
                <w:szCs w:val="24"/>
              </w:rPr>
            </w:pPr>
            <w:r>
              <w:rPr>
                <w:rFonts w:ascii="Times New Roman" w:hAnsi="Times New Roman" w:cs="Times New Roman"/>
                <w:b/>
                <w:bCs/>
                <w:color w:val="auto"/>
                <w:sz w:val="24"/>
                <w:szCs w:val="24"/>
              </w:rPr>
              <w:t>表2-1 项目建设内容组成一览表</w:t>
            </w:r>
          </w:p>
          <w:tbl>
            <w:tblPr>
              <w:tblStyle w:val="2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924"/>
              <w:gridCol w:w="646"/>
              <w:gridCol w:w="5654"/>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3" w:type="pct"/>
                  <w:gridSpan w:val="2"/>
                  <w:tcBorders>
                    <w:tl2br w:val="nil"/>
                    <w:tr2bl w:val="nil"/>
                  </w:tcBorders>
                  <w:vAlign w:val="center"/>
                </w:tcPr>
                <w:p>
                  <w:pPr>
                    <w:keepNext w:val="0"/>
                    <w:keepLines w:val="0"/>
                    <w:pageBreakBefore w:val="0"/>
                    <w:kinsoku/>
                    <w:wordWrap/>
                    <w:overflowPunct/>
                    <w:topLinePunct w:val="0"/>
                    <w:autoSpaceDE w:val="0"/>
                    <w:autoSpaceDN/>
                    <w:bidi w:val="0"/>
                    <w:adjustRightInd w:val="0"/>
                    <w:snapToGrid w:val="0"/>
                    <w:spacing w:line="240" w:lineRule="auto"/>
                    <w:jc w:val="center"/>
                    <w:textAlignment w:val="auto"/>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项目组成</w:t>
                  </w:r>
                </w:p>
              </w:tc>
              <w:tc>
                <w:tcPr>
                  <w:tcW w:w="3506" w:type="pct"/>
                  <w:gridSpan w:val="2"/>
                  <w:tcBorders>
                    <w:tl2br w:val="nil"/>
                    <w:tr2bl w:val="nil"/>
                  </w:tcBorders>
                  <w:vAlign w:val="center"/>
                </w:tcPr>
                <w:p>
                  <w:pPr>
                    <w:keepNext w:val="0"/>
                    <w:keepLines w:val="0"/>
                    <w:pageBreakBefore w:val="0"/>
                    <w:kinsoku/>
                    <w:wordWrap/>
                    <w:overflowPunct/>
                    <w:topLinePunct w:val="0"/>
                    <w:autoSpaceDE w:val="0"/>
                    <w:autoSpaceDN/>
                    <w:bidi w:val="0"/>
                    <w:adjustRightInd w:val="0"/>
                    <w:snapToGrid w:val="0"/>
                    <w:spacing w:line="240" w:lineRule="auto"/>
                    <w:jc w:val="center"/>
                    <w:textAlignment w:val="auto"/>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建设内容</w:t>
                  </w:r>
                </w:p>
              </w:tc>
              <w:tc>
                <w:tcPr>
                  <w:tcW w:w="620" w:type="pct"/>
                  <w:tcBorders>
                    <w:tl2br w:val="nil"/>
                    <w:tr2bl w:val="nil"/>
                  </w:tcBorders>
                  <w:vAlign w:val="center"/>
                </w:tcPr>
                <w:p>
                  <w:pPr>
                    <w:keepNext w:val="0"/>
                    <w:keepLines w:val="0"/>
                    <w:pageBreakBefore w:val="0"/>
                    <w:kinsoku/>
                    <w:wordWrap/>
                    <w:overflowPunct/>
                    <w:topLinePunct w:val="0"/>
                    <w:autoSpaceDE w:val="0"/>
                    <w:autoSpaceDN/>
                    <w:bidi w:val="0"/>
                    <w:adjustRightInd w:val="0"/>
                    <w:snapToGrid w:val="0"/>
                    <w:spacing w:line="240" w:lineRule="auto"/>
                    <w:jc w:val="center"/>
                    <w:textAlignment w:val="auto"/>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9" w:type="pct"/>
                  <w:tcBorders>
                    <w:tl2br w:val="nil"/>
                    <w:tr2bl w:val="nil"/>
                  </w:tcBorders>
                  <w:vAlign w:val="center"/>
                </w:tcPr>
                <w:p>
                  <w:pPr>
                    <w:keepNext w:val="0"/>
                    <w:keepLines w:val="0"/>
                    <w:pageBreakBefore w:val="0"/>
                    <w:widowControl/>
                    <w:kinsoku/>
                    <w:wordWrap/>
                    <w:overflowPunct/>
                    <w:topLinePunct w:val="0"/>
                    <w:autoSpaceDN/>
                    <w:bidi w:val="0"/>
                    <w:adjustRightInd w:val="0"/>
                    <w:snapToGrid w:val="0"/>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主体工程</w:t>
                  </w:r>
                </w:p>
              </w:tc>
              <w:tc>
                <w:tcPr>
                  <w:tcW w:w="514" w:type="pct"/>
                  <w:tcBorders>
                    <w:tl2br w:val="nil"/>
                    <w:tr2bl w:val="nil"/>
                  </w:tcBorders>
                  <w:vAlign w:val="center"/>
                </w:tcPr>
                <w:p>
                  <w:pPr>
                    <w:keepNext w:val="0"/>
                    <w:keepLines w:val="0"/>
                    <w:pageBreakBefore w:val="0"/>
                    <w:widowControl/>
                    <w:kinsoku/>
                    <w:wordWrap/>
                    <w:overflowPunct/>
                    <w:topLinePunct w:val="0"/>
                    <w:autoSpaceDN/>
                    <w:bidi w:val="0"/>
                    <w:adjustRightInd w:val="0"/>
                    <w:snapToGrid w:val="0"/>
                    <w:spacing w:line="240" w:lineRule="auto"/>
                    <w:jc w:val="center"/>
                    <w:textAlignment w:val="auto"/>
                    <w:rPr>
                      <w:rFonts w:hint="eastAsia" w:eastAsia="宋体"/>
                      <w:color w:val="000000" w:themeColor="text1"/>
                      <w:szCs w:val="21"/>
                      <w:lang w:val="en-US" w:eastAsia="zh-CN"/>
                      <w14:textFill>
                        <w14:solidFill>
                          <w14:schemeClr w14:val="tx1"/>
                        </w14:solidFill>
                      </w14:textFill>
                    </w:rPr>
                  </w:pPr>
                  <w:r>
                    <w:rPr>
                      <w:color w:val="000000" w:themeColor="text1"/>
                      <w:szCs w:val="21"/>
                      <w14:textFill>
                        <w14:solidFill>
                          <w14:schemeClr w14:val="tx1"/>
                        </w14:solidFill>
                      </w14:textFill>
                    </w:rPr>
                    <w:t>实验</w:t>
                  </w:r>
                  <w:r>
                    <w:rPr>
                      <w:rFonts w:hint="eastAsia"/>
                      <w:color w:val="000000" w:themeColor="text1"/>
                      <w:szCs w:val="21"/>
                      <w:lang w:val="en-US" w:eastAsia="zh-CN"/>
                      <w14:textFill>
                        <w14:solidFill>
                          <w14:schemeClr w14:val="tx1"/>
                        </w14:solidFill>
                      </w14:textFill>
                    </w:rPr>
                    <w:t>区</w:t>
                  </w:r>
                </w:p>
              </w:tc>
              <w:tc>
                <w:tcPr>
                  <w:tcW w:w="3506" w:type="pct"/>
                  <w:gridSpan w:val="2"/>
                  <w:tcBorders>
                    <w:tl2br w:val="nil"/>
                    <w:tr2bl w:val="nil"/>
                  </w:tcBorders>
                  <w:vAlign w:val="center"/>
                </w:tcPr>
                <w:p>
                  <w:pPr>
                    <w:keepNext w:val="0"/>
                    <w:keepLines w:val="0"/>
                    <w:pageBreakBefore w:val="0"/>
                    <w:widowControl/>
                    <w:kinsoku/>
                    <w:wordWrap/>
                    <w:overflowPunct/>
                    <w:topLinePunct w:val="0"/>
                    <w:autoSpaceDN/>
                    <w:bidi w:val="0"/>
                    <w:adjustRightInd w:val="0"/>
                    <w:snapToGrid w:val="0"/>
                    <w:spacing w:line="240" w:lineRule="auto"/>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建筑面积约</w:t>
                  </w:r>
                  <w:r>
                    <w:rPr>
                      <w:rFonts w:hint="eastAsia"/>
                      <w:color w:val="000000" w:themeColor="text1"/>
                      <w:szCs w:val="21"/>
                      <w:lang w:val="en-US" w:eastAsia="zh-CN"/>
                      <w14:textFill>
                        <w14:solidFill>
                          <w14:schemeClr w14:val="tx1"/>
                        </w14:solidFill>
                      </w14:textFill>
                    </w:rPr>
                    <w:t>400</w:t>
                  </w:r>
                  <w:r>
                    <w:rPr>
                      <w:color w:val="000000" w:themeColor="text1"/>
                      <w:szCs w:val="21"/>
                      <w14:textFill>
                        <w14:solidFill>
                          <w14:schemeClr w14:val="tx1"/>
                        </w14:solidFill>
                      </w14:textFill>
                    </w:rPr>
                    <w:t>m</w:t>
                  </w:r>
                  <w:r>
                    <w:rPr>
                      <w:color w:val="000000" w:themeColor="text1"/>
                      <w:szCs w:val="21"/>
                      <w:vertAlign w:val="superscript"/>
                      <w14:textFill>
                        <w14:solidFill>
                          <w14:schemeClr w14:val="tx1"/>
                        </w14:solidFill>
                      </w14:textFill>
                    </w:rPr>
                    <w:t>2</w:t>
                  </w:r>
                  <w:r>
                    <w:rPr>
                      <w:rFonts w:hint="eastAsia"/>
                      <w:color w:val="000000" w:themeColor="text1"/>
                      <w:szCs w:val="21"/>
                      <w:lang w:eastAsia="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主要包括样品接收室、高温室、气质室2、原子荧光室、气质室1、土壤细磨室、天平室、试剂室、易制毒试剂室、嗅辨室1、嗅辨室2、土壤保存室、微生物室、清洗间、大理化室、液相室、小仪器室、原子吸收室、气相室、ICP-MS室、无机室、有机室、土壤晾晒室</w:t>
                  </w:r>
                  <w:r>
                    <w:rPr>
                      <w:rFonts w:hint="default" w:ascii="Times New Roman" w:hAnsi="Times New Roman" w:eastAsia="宋体" w:cs="Times New Roman"/>
                      <w:color w:val="000000" w:themeColor="text1"/>
                      <w:szCs w:val="21"/>
                      <w:lang w:val="en-US" w:eastAsia="zh-CN"/>
                      <w14:textFill>
                        <w14:solidFill>
                          <w14:schemeClr w14:val="tx1"/>
                        </w14:solidFill>
                      </w14:textFill>
                    </w:rPr>
                    <w:t>等</w:t>
                  </w:r>
                </w:p>
              </w:tc>
              <w:tc>
                <w:tcPr>
                  <w:tcW w:w="620" w:type="pct"/>
                  <w:tcBorders>
                    <w:tl2br w:val="nil"/>
                    <w:tr2bl w:val="nil"/>
                  </w:tcBorders>
                  <w:vAlign w:val="center"/>
                </w:tcPr>
                <w:p>
                  <w:pPr>
                    <w:keepNext w:val="0"/>
                    <w:keepLines w:val="0"/>
                    <w:pageBreakBefore w:val="0"/>
                    <w:widowControl/>
                    <w:kinsoku/>
                    <w:wordWrap/>
                    <w:overflowPunct/>
                    <w:topLinePunct w:val="0"/>
                    <w:autoSpaceDN/>
                    <w:bidi w:val="0"/>
                    <w:adjustRightInd w:val="0"/>
                    <w:snapToGrid w:val="0"/>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9" w:type="pct"/>
                  <w:vMerge w:val="restart"/>
                  <w:tcBorders>
                    <w:tl2br w:val="nil"/>
                    <w:tr2bl w:val="nil"/>
                  </w:tcBorders>
                  <w:vAlign w:val="center"/>
                </w:tcPr>
                <w:p>
                  <w:pPr>
                    <w:keepNext w:val="0"/>
                    <w:keepLines w:val="0"/>
                    <w:pageBreakBefore w:val="0"/>
                    <w:widowControl/>
                    <w:kinsoku/>
                    <w:wordWrap/>
                    <w:overflowPunct/>
                    <w:topLinePunct w:val="0"/>
                    <w:autoSpaceDN/>
                    <w:bidi w:val="0"/>
                    <w:adjustRightInd w:val="0"/>
                    <w:snapToGrid w:val="0"/>
                    <w:spacing w:line="240" w:lineRule="auto"/>
                    <w:jc w:val="center"/>
                    <w:textAlignment w:val="auto"/>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szCs w:val="21"/>
                      <w14:textFill>
                        <w14:solidFill>
                          <w14:schemeClr w14:val="tx1"/>
                        </w14:solidFill>
                      </w14:textFill>
                    </w:rPr>
                    <w:t>储运工程</w:t>
                  </w:r>
                </w:p>
              </w:tc>
              <w:tc>
                <w:tcPr>
                  <w:tcW w:w="514" w:type="pct"/>
                  <w:tcBorders>
                    <w:tl2br w:val="nil"/>
                    <w:tr2bl w:val="nil"/>
                  </w:tcBorders>
                  <w:vAlign w:val="center"/>
                </w:tcPr>
                <w:p>
                  <w:pPr>
                    <w:keepNext w:val="0"/>
                    <w:keepLines w:val="0"/>
                    <w:pageBreakBefore w:val="0"/>
                    <w:widowControl/>
                    <w:kinsoku/>
                    <w:wordWrap/>
                    <w:overflowPunct/>
                    <w:topLinePunct w:val="0"/>
                    <w:autoSpaceDN/>
                    <w:bidi w:val="0"/>
                    <w:adjustRightInd w:val="0"/>
                    <w:snapToGrid w:val="0"/>
                    <w:spacing w:line="240" w:lineRule="auto"/>
                    <w:jc w:val="center"/>
                    <w:textAlignment w:val="auto"/>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szCs w:val="21"/>
                      <w14:textFill>
                        <w14:solidFill>
                          <w14:schemeClr w14:val="tx1"/>
                        </w14:solidFill>
                      </w14:textFill>
                    </w:rPr>
                    <w:t>试剂室</w:t>
                  </w:r>
                </w:p>
              </w:tc>
              <w:tc>
                <w:tcPr>
                  <w:tcW w:w="3506" w:type="pct"/>
                  <w:gridSpan w:val="2"/>
                  <w:tcBorders>
                    <w:tl2br w:val="nil"/>
                    <w:tr2bl w:val="nil"/>
                  </w:tcBorders>
                  <w:vAlign w:val="center"/>
                </w:tcPr>
                <w:p>
                  <w:pPr>
                    <w:keepNext w:val="0"/>
                    <w:keepLines w:val="0"/>
                    <w:pageBreakBefore w:val="0"/>
                    <w:widowControl/>
                    <w:kinsoku/>
                    <w:wordWrap/>
                    <w:overflowPunct/>
                    <w:topLinePunct w:val="0"/>
                    <w:autoSpaceDN/>
                    <w:bidi w:val="0"/>
                    <w:adjustRightInd w:val="0"/>
                    <w:snapToGrid w:val="0"/>
                    <w:spacing w:line="240" w:lineRule="auto"/>
                    <w:textAlignment w:val="auto"/>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建筑</w:t>
                  </w:r>
                  <w:r>
                    <w:rPr>
                      <w:rFonts w:ascii="Times New Roman" w:hAnsi="Times New Roman"/>
                      <w:color w:val="000000" w:themeColor="text1"/>
                      <w:szCs w:val="21"/>
                      <w14:textFill>
                        <w14:solidFill>
                          <w14:schemeClr w14:val="tx1"/>
                        </w14:solidFill>
                      </w14:textFill>
                    </w:rPr>
                    <w:t>面积</w:t>
                  </w:r>
                  <w:r>
                    <w:rPr>
                      <w:rFonts w:hint="eastAsia" w:ascii="Times New Roman" w:hAnsi="Times New Roman"/>
                      <w:color w:val="000000" w:themeColor="text1"/>
                      <w:szCs w:val="21"/>
                      <w:lang w:val="en-US" w:eastAsia="zh-CN"/>
                      <w14:textFill>
                        <w14:solidFill>
                          <w14:schemeClr w14:val="tx1"/>
                        </w14:solidFill>
                      </w14:textFill>
                    </w:rPr>
                    <w:t>8.6</w:t>
                  </w:r>
                  <w:r>
                    <w:rPr>
                      <w:rFonts w:ascii="Times New Roman" w:hAnsi="Times New Roman"/>
                      <w:color w:val="000000" w:themeColor="text1"/>
                      <w:szCs w:val="21"/>
                      <w14:textFill>
                        <w14:solidFill>
                          <w14:schemeClr w14:val="tx1"/>
                        </w14:solidFill>
                      </w14:textFill>
                    </w:rPr>
                    <w:t>m</w:t>
                  </w:r>
                  <w:r>
                    <w:rPr>
                      <w:rFonts w:ascii="Times New Roman" w:hAnsi="Times New Roman"/>
                      <w:color w:val="000000" w:themeColor="text1"/>
                      <w:szCs w:val="21"/>
                      <w:vertAlign w:val="superscript"/>
                      <w14:textFill>
                        <w14:solidFill>
                          <w14:schemeClr w14:val="tx1"/>
                        </w14:solidFill>
                      </w14:textFill>
                    </w:rPr>
                    <w:t>2</w:t>
                  </w:r>
                  <w:r>
                    <w:rPr>
                      <w:rFonts w:ascii="Times New Roman" w:hAnsi="Times New Roman"/>
                      <w:color w:val="000000" w:themeColor="text1"/>
                      <w:szCs w:val="21"/>
                      <w14:textFill>
                        <w14:solidFill>
                          <w14:schemeClr w14:val="tx1"/>
                        </w14:solidFill>
                      </w14:textFill>
                    </w:rPr>
                    <w:t>，主要</w:t>
                  </w:r>
                  <w:r>
                    <w:rPr>
                      <w:rFonts w:hint="eastAsia" w:ascii="Times New Roman" w:hAnsi="Times New Roman"/>
                      <w:color w:val="000000" w:themeColor="text1"/>
                      <w:szCs w:val="21"/>
                      <w:lang w:val="en-US" w:eastAsia="zh-CN"/>
                      <w14:textFill>
                        <w14:solidFill>
                          <w14:schemeClr w14:val="tx1"/>
                        </w14:solidFill>
                      </w14:textFill>
                    </w:rPr>
                    <w:t>用于存放试剂</w:t>
                  </w:r>
                </w:p>
              </w:tc>
              <w:tc>
                <w:tcPr>
                  <w:tcW w:w="620" w:type="pct"/>
                  <w:tcBorders>
                    <w:tl2br w:val="nil"/>
                    <w:tr2bl w:val="nil"/>
                  </w:tcBorders>
                  <w:vAlign w:val="center"/>
                </w:tcPr>
                <w:p>
                  <w:pPr>
                    <w:keepNext w:val="0"/>
                    <w:keepLines w:val="0"/>
                    <w:pageBreakBefore w:val="0"/>
                    <w:widowControl/>
                    <w:kinsoku/>
                    <w:wordWrap/>
                    <w:overflowPunct/>
                    <w:topLinePunct w:val="0"/>
                    <w:autoSpaceDN/>
                    <w:bidi w:val="0"/>
                    <w:adjustRightInd w:val="0"/>
                    <w:snapToGrid w:val="0"/>
                    <w:spacing w:line="240" w:lineRule="auto"/>
                    <w:jc w:val="center"/>
                    <w:textAlignment w:val="auto"/>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szCs w:val="21"/>
                      <w14:textFill>
                        <w14:solidFill>
                          <w14:schemeClr w14:val="tx1"/>
                        </w14:solidFill>
                      </w14:textFill>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9" w:type="pct"/>
                  <w:vMerge w:val="continue"/>
                  <w:tcBorders>
                    <w:tl2br w:val="nil"/>
                    <w:tr2bl w:val="nil"/>
                  </w:tcBorders>
                  <w:vAlign w:val="center"/>
                </w:tcPr>
                <w:p>
                  <w:pPr>
                    <w:keepNext w:val="0"/>
                    <w:keepLines w:val="0"/>
                    <w:pageBreakBefore w:val="0"/>
                    <w:widowControl/>
                    <w:kinsoku/>
                    <w:wordWrap/>
                    <w:overflowPunct/>
                    <w:topLinePunct w:val="0"/>
                    <w:autoSpaceDN/>
                    <w:bidi w:val="0"/>
                    <w:adjustRightInd w:val="0"/>
                    <w:snapToGrid w:val="0"/>
                    <w:spacing w:line="240" w:lineRule="auto"/>
                    <w:jc w:val="center"/>
                    <w:textAlignment w:val="auto"/>
                    <w:rPr>
                      <w:color w:val="000000" w:themeColor="text1"/>
                      <w:szCs w:val="21"/>
                      <w14:textFill>
                        <w14:solidFill>
                          <w14:schemeClr w14:val="tx1"/>
                        </w14:solidFill>
                      </w14:textFill>
                    </w:rPr>
                  </w:pPr>
                </w:p>
              </w:tc>
              <w:tc>
                <w:tcPr>
                  <w:tcW w:w="514" w:type="pct"/>
                  <w:tcBorders>
                    <w:tl2br w:val="nil"/>
                    <w:tr2bl w:val="nil"/>
                  </w:tcBorders>
                  <w:vAlign w:val="center"/>
                </w:tcPr>
                <w:p>
                  <w:pPr>
                    <w:keepNext w:val="0"/>
                    <w:keepLines w:val="0"/>
                    <w:pageBreakBefore w:val="0"/>
                    <w:widowControl/>
                    <w:kinsoku/>
                    <w:wordWrap/>
                    <w:overflowPunct/>
                    <w:topLinePunct w:val="0"/>
                    <w:autoSpaceDN/>
                    <w:bidi w:val="0"/>
                    <w:adjustRightInd w:val="0"/>
                    <w:snapToGrid w:val="0"/>
                    <w:spacing w:line="240" w:lineRule="auto"/>
                    <w:jc w:val="center"/>
                    <w:textAlignment w:val="auto"/>
                    <w:rPr>
                      <w:rFonts w:hint="default"/>
                      <w:color w:val="000000" w:themeColor="text1"/>
                      <w:szCs w:val="21"/>
                      <w:lang w:val="en-US"/>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危废贮存间</w:t>
                  </w:r>
                </w:p>
              </w:tc>
              <w:tc>
                <w:tcPr>
                  <w:tcW w:w="3506" w:type="pct"/>
                  <w:gridSpan w:val="2"/>
                  <w:tcBorders>
                    <w:tl2br w:val="nil"/>
                    <w:tr2bl w:val="nil"/>
                  </w:tcBorders>
                  <w:vAlign w:val="center"/>
                </w:tcPr>
                <w:p>
                  <w:pPr>
                    <w:keepNext w:val="0"/>
                    <w:keepLines w:val="0"/>
                    <w:pageBreakBefore w:val="0"/>
                    <w:widowControl/>
                    <w:kinsoku/>
                    <w:wordWrap/>
                    <w:overflowPunct/>
                    <w:topLinePunct w:val="0"/>
                    <w:autoSpaceDN/>
                    <w:bidi w:val="0"/>
                    <w:adjustRightInd w:val="0"/>
                    <w:snapToGrid w:val="0"/>
                    <w:spacing w:line="240" w:lineRule="auto"/>
                    <w:textAlignment w:val="auto"/>
                    <w:rPr>
                      <w:rFonts w:hint="eastAsia" w:ascii="Times New Roman" w:hAnsi="Times New Roman"/>
                      <w:color w:val="000000" w:themeColor="text1"/>
                      <w:szCs w:val="21"/>
                      <w:lang w:val="en-US" w:eastAsia="zh-CN"/>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建筑</w:t>
                  </w:r>
                  <w:r>
                    <w:rPr>
                      <w:rFonts w:ascii="Times New Roman" w:hAnsi="Times New Roman"/>
                      <w:color w:val="000000" w:themeColor="text1"/>
                      <w:szCs w:val="21"/>
                      <w14:textFill>
                        <w14:solidFill>
                          <w14:schemeClr w14:val="tx1"/>
                        </w14:solidFill>
                      </w14:textFill>
                    </w:rPr>
                    <w:t>面积</w:t>
                  </w:r>
                  <w:r>
                    <w:rPr>
                      <w:rFonts w:hint="eastAsia" w:ascii="Times New Roman" w:hAnsi="Times New Roman"/>
                      <w:color w:val="000000" w:themeColor="text1"/>
                      <w:szCs w:val="21"/>
                      <w:lang w:val="en-US" w:eastAsia="zh-CN"/>
                      <w14:textFill>
                        <w14:solidFill>
                          <w14:schemeClr w14:val="tx1"/>
                        </w14:solidFill>
                      </w14:textFill>
                    </w:rPr>
                    <w:t>3.6</w:t>
                  </w:r>
                  <w:r>
                    <w:rPr>
                      <w:rFonts w:ascii="Times New Roman" w:hAnsi="Times New Roman"/>
                      <w:color w:val="000000" w:themeColor="text1"/>
                      <w:szCs w:val="21"/>
                      <w14:textFill>
                        <w14:solidFill>
                          <w14:schemeClr w14:val="tx1"/>
                        </w14:solidFill>
                      </w14:textFill>
                    </w:rPr>
                    <w:t>m</w:t>
                  </w:r>
                  <w:r>
                    <w:rPr>
                      <w:rFonts w:ascii="Times New Roman" w:hAnsi="Times New Roman"/>
                      <w:color w:val="000000" w:themeColor="text1"/>
                      <w:szCs w:val="21"/>
                      <w:vertAlign w:val="superscript"/>
                      <w14:textFill>
                        <w14:solidFill>
                          <w14:schemeClr w14:val="tx1"/>
                        </w14:solidFill>
                      </w14:textFill>
                    </w:rPr>
                    <w:t>2</w:t>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lang w:val="en-US" w:eastAsia="zh-CN"/>
                      <w14:textFill>
                        <w14:solidFill>
                          <w14:schemeClr w14:val="tx1"/>
                        </w14:solidFill>
                      </w14:textFill>
                    </w:rPr>
                    <w:t>主要用于贮存废试剂、废试剂瓶、废活性炭和废液等危险废物</w:t>
                  </w:r>
                </w:p>
              </w:tc>
              <w:tc>
                <w:tcPr>
                  <w:tcW w:w="620" w:type="pct"/>
                  <w:tcBorders>
                    <w:tl2br w:val="nil"/>
                    <w:tr2bl w:val="nil"/>
                  </w:tcBorders>
                  <w:vAlign w:val="center"/>
                </w:tcPr>
                <w:p>
                  <w:pPr>
                    <w:keepNext w:val="0"/>
                    <w:keepLines w:val="0"/>
                    <w:pageBreakBefore w:val="0"/>
                    <w:widowControl/>
                    <w:kinsoku/>
                    <w:wordWrap/>
                    <w:overflowPunct/>
                    <w:topLinePunct w:val="0"/>
                    <w:autoSpaceDN/>
                    <w:bidi w:val="0"/>
                    <w:adjustRightInd w:val="0"/>
                    <w:snapToGrid w:val="0"/>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9" w:type="pct"/>
                  <w:vMerge w:val="continue"/>
                  <w:tcBorders>
                    <w:tl2br w:val="nil"/>
                    <w:tr2bl w:val="nil"/>
                  </w:tcBorders>
                  <w:vAlign w:val="center"/>
                </w:tcPr>
                <w:p>
                  <w:pPr>
                    <w:keepNext w:val="0"/>
                    <w:keepLines w:val="0"/>
                    <w:pageBreakBefore w:val="0"/>
                    <w:widowControl/>
                    <w:kinsoku/>
                    <w:wordWrap/>
                    <w:overflowPunct/>
                    <w:topLinePunct w:val="0"/>
                    <w:autoSpaceDN/>
                    <w:bidi w:val="0"/>
                    <w:adjustRightInd w:val="0"/>
                    <w:snapToGrid w:val="0"/>
                    <w:spacing w:line="240" w:lineRule="auto"/>
                    <w:jc w:val="center"/>
                    <w:textAlignment w:val="auto"/>
                    <w:rPr>
                      <w:color w:val="000000" w:themeColor="text1"/>
                      <w:szCs w:val="21"/>
                      <w14:textFill>
                        <w14:solidFill>
                          <w14:schemeClr w14:val="tx1"/>
                        </w14:solidFill>
                      </w14:textFill>
                    </w:rPr>
                  </w:pPr>
                </w:p>
              </w:tc>
              <w:tc>
                <w:tcPr>
                  <w:tcW w:w="514" w:type="pct"/>
                  <w:tcBorders>
                    <w:tl2br w:val="nil"/>
                    <w:tr2bl w:val="nil"/>
                  </w:tcBorders>
                  <w:vAlign w:val="center"/>
                </w:tcPr>
                <w:p>
                  <w:pPr>
                    <w:keepNext w:val="0"/>
                    <w:keepLines w:val="0"/>
                    <w:pageBreakBefore w:val="0"/>
                    <w:widowControl/>
                    <w:kinsoku/>
                    <w:wordWrap/>
                    <w:overflowPunct/>
                    <w:topLinePunct w:val="0"/>
                    <w:autoSpaceDN/>
                    <w:bidi w:val="0"/>
                    <w:adjustRightInd w:val="0"/>
                    <w:snapToGrid w:val="0"/>
                    <w:spacing w:line="240" w:lineRule="auto"/>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lang w:val="en-US" w:eastAsia="zh-CN"/>
                      <w14:textFill>
                        <w14:solidFill>
                          <w14:schemeClr w14:val="tx1"/>
                        </w14:solidFill>
                      </w14:textFill>
                    </w:rPr>
                    <w:t>设备间</w:t>
                  </w:r>
                </w:p>
              </w:tc>
              <w:tc>
                <w:tcPr>
                  <w:tcW w:w="3506" w:type="pct"/>
                  <w:gridSpan w:val="2"/>
                  <w:tcBorders>
                    <w:tl2br w:val="nil"/>
                    <w:tr2bl w:val="nil"/>
                  </w:tcBorders>
                  <w:vAlign w:val="center"/>
                </w:tcPr>
                <w:p>
                  <w:pPr>
                    <w:keepNext w:val="0"/>
                    <w:keepLines w:val="0"/>
                    <w:pageBreakBefore w:val="0"/>
                    <w:widowControl/>
                    <w:kinsoku/>
                    <w:wordWrap/>
                    <w:overflowPunct/>
                    <w:topLinePunct w:val="0"/>
                    <w:autoSpaceDN/>
                    <w:bidi w:val="0"/>
                    <w:adjustRightInd w:val="0"/>
                    <w:snapToGrid w:val="0"/>
                    <w:spacing w:line="240" w:lineRule="auto"/>
                    <w:textAlignment w:val="auto"/>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建筑</w:t>
                  </w:r>
                  <w:r>
                    <w:rPr>
                      <w:rFonts w:ascii="Times New Roman" w:hAnsi="Times New Roman"/>
                      <w:color w:val="000000" w:themeColor="text1"/>
                      <w:szCs w:val="21"/>
                      <w14:textFill>
                        <w14:solidFill>
                          <w14:schemeClr w14:val="tx1"/>
                        </w14:solidFill>
                      </w14:textFill>
                    </w:rPr>
                    <w:t>面积</w:t>
                  </w:r>
                  <w:r>
                    <w:rPr>
                      <w:rFonts w:hint="eastAsia" w:ascii="Times New Roman" w:hAnsi="Times New Roman"/>
                      <w:color w:val="000000" w:themeColor="text1"/>
                      <w:szCs w:val="21"/>
                      <w:lang w:val="en-US" w:eastAsia="zh-CN"/>
                      <w14:textFill>
                        <w14:solidFill>
                          <w14:schemeClr w14:val="tx1"/>
                        </w14:solidFill>
                      </w14:textFill>
                    </w:rPr>
                    <w:t>23.1</w:t>
                  </w:r>
                  <w:r>
                    <w:rPr>
                      <w:rFonts w:ascii="Times New Roman" w:hAnsi="Times New Roman"/>
                      <w:color w:val="000000" w:themeColor="text1"/>
                      <w:szCs w:val="21"/>
                      <w14:textFill>
                        <w14:solidFill>
                          <w14:schemeClr w14:val="tx1"/>
                        </w14:solidFill>
                      </w14:textFill>
                    </w:rPr>
                    <w:t>m</w:t>
                  </w:r>
                  <w:r>
                    <w:rPr>
                      <w:rFonts w:ascii="Times New Roman" w:hAnsi="Times New Roman"/>
                      <w:color w:val="000000" w:themeColor="text1"/>
                      <w:szCs w:val="21"/>
                      <w:vertAlign w:val="superscript"/>
                      <w14:textFill>
                        <w14:solidFill>
                          <w14:schemeClr w14:val="tx1"/>
                        </w14:solidFill>
                      </w14:textFill>
                    </w:rPr>
                    <w:t>2</w:t>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lang w:val="en-US" w:eastAsia="zh-CN"/>
                      <w14:textFill>
                        <w14:solidFill>
                          <w14:schemeClr w14:val="tx1"/>
                        </w14:solidFill>
                      </w14:textFill>
                    </w:rPr>
                    <w:t>主要用于放置外出采</w:t>
                  </w:r>
                  <w:r>
                    <w:rPr>
                      <w:rFonts w:hint="eastAsia"/>
                      <w:color w:val="000000" w:themeColor="text1"/>
                      <w:szCs w:val="21"/>
                      <w:lang w:val="en-US" w:eastAsia="zh-CN"/>
                      <w14:textFill>
                        <w14:solidFill>
                          <w14:schemeClr w14:val="tx1"/>
                        </w14:solidFill>
                      </w14:textFill>
                    </w:rPr>
                    <w:t>样</w:t>
                  </w:r>
                  <w:r>
                    <w:rPr>
                      <w:rFonts w:hint="eastAsia" w:ascii="Times New Roman" w:hAnsi="Times New Roman"/>
                      <w:color w:val="000000" w:themeColor="text1"/>
                      <w:szCs w:val="21"/>
                      <w:lang w:val="en-US" w:eastAsia="zh-CN"/>
                      <w14:textFill>
                        <w14:solidFill>
                          <w14:schemeClr w14:val="tx1"/>
                        </w14:solidFill>
                      </w14:textFill>
                    </w:rPr>
                    <w:t>用的仪器及小型仪器</w:t>
                  </w:r>
                </w:p>
              </w:tc>
              <w:tc>
                <w:tcPr>
                  <w:tcW w:w="620" w:type="pct"/>
                  <w:tcBorders>
                    <w:tl2br w:val="nil"/>
                    <w:tr2bl w:val="nil"/>
                  </w:tcBorders>
                  <w:vAlign w:val="center"/>
                </w:tcPr>
                <w:p>
                  <w:pPr>
                    <w:keepNext w:val="0"/>
                    <w:keepLines w:val="0"/>
                    <w:pageBreakBefore w:val="0"/>
                    <w:widowControl/>
                    <w:kinsoku/>
                    <w:wordWrap/>
                    <w:overflowPunct/>
                    <w:topLinePunct w:val="0"/>
                    <w:autoSpaceDN/>
                    <w:bidi w:val="0"/>
                    <w:adjustRightInd w:val="0"/>
                    <w:snapToGrid w:val="0"/>
                    <w:spacing w:line="240" w:lineRule="auto"/>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szCs w:val="21"/>
                      <w14:textFill>
                        <w14:solidFill>
                          <w14:schemeClr w14:val="tx1"/>
                        </w14:solidFill>
                      </w14:textFill>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9" w:type="pct"/>
                  <w:vMerge w:val="restart"/>
                  <w:tcBorders>
                    <w:tl2br w:val="nil"/>
                    <w:tr2bl w:val="nil"/>
                  </w:tcBorders>
                  <w:vAlign w:val="center"/>
                </w:tcPr>
                <w:p>
                  <w:pPr>
                    <w:keepNext w:val="0"/>
                    <w:keepLines w:val="0"/>
                    <w:pageBreakBefore w:val="0"/>
                    <w:widowControl/>
                    <w:kinsoku/>
                    <w:wordWrap/>
                    <w:overflowPunct/>
                    <w:topLinePunct w:val="0"/>
                    <w:autoSpaceDN/>
                    <w:bidi w:val="0"/>
                    <w:adjustRightInd w:val="0"/>
                    <w:snapToGrid w:val="0"/>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辅助工程</w:t>
                  </w:r>
                </w:p>
              </w:tc>
              <w:tc>
                <w:tcPr>
                  <w:tcW w:w="514" w:type="pct"/>
                  <w:tcBorders>
                    <w:tl2br w:val="nil"/>
                    <w:tr2bl w:val="nil"/>
                  </w:tcBorders>
                  <w:vAlign w:val="center"/>
                </w:tcPr>
                <w:p>
                  <w:pPr>
                    <w:keepNext w:val="0"/>
                    <w:keepLines w:val="0"/>
                    <w:pageBreakBefore w:val="0"/>
                    <w:widowControl/>
                    <w:kinsoku/>
                    <w:wordWrap/>
                    <w:overflowPunct/>
                    <w:topLinePunct w:val="0"/>
                    <w:autoSpaceDN/>
                    <w:bidi w:val="0"/>
                    <w:adjustRightInd w:val="0"/>
                    <w:snapToGrid w:val="0"/>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办公区</w:t>
                  </w:r>
                </w:p>
              </w:tc>
              <w:tc>
                <w:tcPr>
                  <w:tcW w:w="3506" w:type="pct"/>
                  <w:gridSpan w:val="2"/>
                  <w:tcBorders>
                    <w:tl2br w:val="nil"/>
                    <w:tr2bl w:val="nil"/>
                  </w:tcBorders>
                  <w:vAlign w:val="center"/>
                </w:tcPr>
                <w:p>
                  <w:pPr>
                    <w:keepNext w:val="0"/>
                    <w:keepLines w:val="0"/>
                    <w:pageBreakBefore w:val="0"/>
                    <w:widowControl/>
                    <w:kinsoku/>
                    <w:wordWrap/>
                    <w:overflowPunct/>
                    <w:topLinePunct w:val="0"/>
                    <w:autoSpaceDN/>
                    <w:bidi w:val="0"/>
                    <w:adjustRightInd w:val="0"/>
                    <w:snapToGrid w:val="0"/>
                    <w:spacing w:line="240" w:lineRule="auto"/>
                    <w:textAlignment w:val="auto"/>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总建筑面积约351.7</w:t>
                  </w:r>
                  <w:r>
                    <w:rPr>
                      <w:color w:val="000000" w:themeColor="text1"/>
                      <w:szCs w:val="21"/>
                      <w14:textFill>
                        <w14:solidFill>
                          <w14:schemeClr w14:val="tx1"/>
                        </w14:solidFill>
                      </w14:textFill>
                    </w:rPr>
                    <w:t>m</w:t>
                  </w:r>
                  <w:r>
                    <w:rPr>
                      <w:color w:val="000000" w:themeColor="text1"/>
                      <w:szCs w:val="21"/>
                      <w:vertAlign w:val="superscript"/>
                      <w14:textFill>
                        <w14:solidFill>
                          <w14:schemeClr w14:val="tx1"/>
                        </w14:solidFill>
                      </w14:textFill>
                    </w:rPr>
                    <w:t>2</w:t>
                  </w:r>
                  <w:r>
                    <w:rPr>
                      <w:rFonts w:hint="eastAsia"/>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主要为办公室、接待室、会议室、财务室以及总经理办公室</w:t>
                  </w:r>
                </w:p>
              </w:tc>
              <w:tc>
                <w:tcPr>
                  <w:tcW w:w="620" w:type="pct"/>
                  <w:tcBorders>
                    <w:tl2br w:val="nil"/>
                    <w:tr2bl w:val="nil"/>
                  </w:tcBorders>
                  <w:vAlign w:val="center"/>
                </w:tcPr>
                <w:p>
                  <w:pPr>
                    <w:keepNext w:val="0"/>
                    <w:keepLines w:val="0"/>
                    <w:pageBreakBefore w:val="0"/>
                    <w:widowControl/>
                    <w:kinsoku/>
                    <w:wordWrap/>
                    <w:overflowPunct/>
                    <w:topLinePunct w:val="0"/>
                    <w:autoSpaceDN/>
                    <w:bidi w:val="0"/>
                    <w:adjustRightInd w:val="0"/>
                    <w:snapToGrid w:val="0"/>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9" w:type="pct"/>
                  <w:vMerge w:val="continue"/>
                  <w:tcBorders>
                    <w:tl2br w:val="nil"/>
                    <w:tr2bl w:val="nil"/>
                  </w:tcBorders>
                  <w:vAlign w:val="center"/>
                </w:tcPr>
                <w:p>
                  <w:pPr>
                    <w:keepNext w:val="0"/>
                    <w:keepLines w:val="0"/>
                    <w:pageBreakBefore w:val="0"/>
                    <w:widowControl/>
                    <w:kinsoku/>
                    <w:wordWrap/>
                    <w:overflowPunct/>
                    <w:topLinePunct w:val="0"/>
                    <w:autoSpaceDN/>
                    <w:bidi w:val="0"/>
                    <w:adjustRightInd w:val="0"/>
                    <w:snapToGrid w:val="0"/>
                    <w:spacing w:line="240" w:lineRule="auto"/>
                    <w:jc w:val="center"/>
                    <w:textAlignment w:val="auto"/>
                    <w:rPr>
                      <w:color w:val="000000" w:themeColor="text1"/>
                      <w:szCs w:val="21"/>
                      <w14:textFill>
                        <w14:solidFill>
                          <w14:schemeClr w14:val="tx1"/>
                        </w14:solidFill>
                      </w14:textFill>
                    </w:rPr>
                  </w:pPr>
                </w:p>
              </w:tc>
              <w:tc>
                <w:tcPr>
                  <w:tcW w:w="514" w:type="pct"/>
                  <w:tcBorders>
                    <w:tl2br w:val="nil"/>
                    <w:tr2bl w:val="nil"/>
                  </w:tcBorders>
                  <w:vAlign w:val="center"/>
                </w:tcPr>
                <w:p>
                  <w:pPr>
                    <w:keepNext w:val="0"/>
                    <w:keepLines w:val="0"/>
                    <w:pageBreakBefore w:val="0"/>
                    <w:widowControl/>
                    <w:kinsoku/>
                    <w:wordWrap/>
                    <w:overflowPunct/>
                    <w:topLinePunct w:val="0"/>
                    <w:autoSpaceDN/>
                    <w:bidi w:val="0"/>
                    <w:adjustRightInd w:val="0"/>
                    <w:snapToGrid w:val="0"/>
                    <w:spacing w:line="240" w:lineRule="auto"/>
                    <w:jc w:val="center"/>
                    <w:textAlignment w:val="auto"/>
                    <w:rPr>
                      <w:rFonts w:hint="eastAsia" w:eastAsia="宋体"/>
                      <w:color w:val="000000" w:themeColor="text1"/>
                      <w:szCs w:val="21"/>
                      <w:lang w:val="en-US" w:eastAsia="zh-CN"/>
                      <w14:textFill>
                        <w14:solidFill>
                          <w14:schemeClr w14:val="tx1"/>
                        </w14:solidFill>
                      </w14:textFill>
                    </w:rPr>
                  </w:pPr>
                  <w:r>
                    <w:rPr>
                      <w:color w:val="000000" w:themeColor="text1"/>
                      <w:szCs w:val="21"/>
                      <w14:textFill>
                        <w14:solidFill>
                          <w14:schemeClr w14:val="tx1"/>
                        </w14:solidFill>
                      </w14:textFill>
                    </w:rPr>
                    <w:t>纯水</w:t>
                  </w:r>
                  <w:r>
                    <w:rPr>
                      <w:rFonts w:hint="eastAsia"/>
                      <w:color w:val="000000" w:themeColor="text1"/>
                      <w:szCs w:val="21"/>
                      <w:lang w:val="en-US" w:eastAsia="zh-CN"/>
                      <w14:textFill>
                        <w14:solidFill>
                          <w14:schemeClr w14:val="tx1"/>
                        </w14:solidFill>
                      </w14:textFill>
                    </w:rPr>
                    <w:t>间</w:t>
                  </w:r>
                </w:p>
              </w:tc>
              <w:tc>
                <w:tcPr>
                  <w:tcW w:w="3506" w:type="pct"/>
                  <w:gridSpan w:val="2"/>
                  <w:tcBorders>
                    <w:tl2br w:val="nil"/>
                    <w:tr2bl w:val="nil"/>
                  </w:tcBorders>
                  <w:vAlign w:val="center"/>
                </w:tcPr>
                <w:p>
                  <w:pPr>
                    <w:keepNext w:val="0"/>
                    <w:keepLines w:val="0"/>
                    <w:pageBreakBefore w:val="0"/>
                    <w:widowControl/>
                    <w:kinsoku/>
                    <w:wordWrap/>
                    <w:overflowPunct/>
                    <w:topLinePunct w:val="0"/>
                    <w:autoSpaceDN/>
                    <w:bidi w:val="0"/>
                    <w:adjustRightInd w:val="0"/>
                    <w:snapToGrid w:val="0"/>
                    <w:spacing w:line="240" w:lineRule="auto"/>
                    <w:textAlignment w:val="auto"/>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大理化室东北角</w:t>
                  </w:r>
                  <w:r>
                    <w:rPr>
                      <w:color w:val="000000" w:themeColor="text1"/>
                      <w:szCs w:val="21"/>
                      <w14:textFill>
                        <w14:solidFill>
                          <w14:schemeClr w14:val="tx1"/>
                        </w14:solidFill>
                      </w14:textFill>
                    </w:rPr>
                    <w:t>设纯水</w:t>
                  </w:r>
                  <w:r>
                    <w:rPr>
                      <w:rFonts w:hint="eastAsia"/>
                      <w:color w:val="000000" w:themeColor="text1"/>
                      <w:szCs w:val="21"/>
                      <w:lang w:val="en-US" w:eastAsia="zh-CN"/>
                      <w14:textFill>
                        <w14:solidFill>
                          <w14:schemeClr w14:val="tx1"/>
                        </w14:solidFill>
                      </w14:textFill>
                    </w:rPr>
                    <w:t>间</w:t>
                  </w:r>
                  <w:r>
                    <w:rPr>
                      <w:color w:val="000000" w:themeColor="text1"/>
                      <w:szCs w:val="21"/>
                      <w14:textFill>
                        <w14:solidFill>
                          <w14:schemeClr w14:val="tx1"/>
                        </w14:solidFill>
                      </w14:textFill>
                    </w:rPr>
                    <w:t>，</w:t>
                  </w:r>
                  <w:r>
                    <w:rPr>
                      <w:rFonts w:hint="eastAsia"/>
                      <w:color w:val="000000" w:themeColor="text1"/>
                      <w:szCs w:val="21"/>
                      <w:lang w:val="en-US" w:eastAsia="zh-CN"/>
                      <w14:textFill>
                        <w14:solidFill>
                          <w14:schemeClr w14:val="tx1"/>
                        </w14:solidFill>
                      </w14:textFill>
                    </w:rPr>
                    <w:t>内设</w:t>
                  </w:r>
                  <w:r>
                    <w:rPr>
                      <w:color w:val="000000" w:themeColor="text1"/>
                      <w:szCs w:val="21"/>
                      <w14:textFill>
                        <w14:solidFill>
                          <w14:schemeClr w14:val="tx1"/>
                        </w14:solidFill>
                      </w14:textFill>
                    </w:rPr>
                    <w:t>1套20L/h高纯水制备装置和40L储水罐</w:t>
                  </w:r>
                </w:p>
              </w:tc>
              <w:tc>
                <w:tcPr>
                  <w:tcW w:w="620" w:type="pct"/>
                  <w:tcBorders>
                    <w:tl2br w:val="nil"/>
                    <w:tr2bl w:val="nil"/>
                  </w:tcBorders>
                  <w:vAlign w:val="center"/>
                </w:tcPr>
                <w:p>
                  <w:pPr>
                    <w:keepNext w:val="0"/>
                    <w:keepLines w:val="0"/>
                    <w:pageBreakBefore w:val="0"/>
                    <w:widowControl/>
                    <w:kinsoku/>
                    <w:wordWrap/>
                    <w:overflowPunct/>
                    <w:topLinePunct w:val="0"/>
                    <w:autoSpaceDN/>
                    <w:bidi w:val="0"/>
                    <w:adjustRightInd w:val="0"/>
                    <w:snapToGrid w:val="0"/>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9" w:type="pct"/>
                  <w:vMerge w:val="restart"/>
                  <w:tcBorders>
                    <w:tl2br w:val="nil"/>
                    <w:tr2bl w:val="nil"/>
                  </w:tcBorders>
                  <w:vAlign w:val="center"/>
                </w:tcPr>
                <w:p>
                  <w:pPr>
                    <w:keepNext w:val="0"/>
                    <w:keepLines w:val="0"/>
                    <w:pageBreakBefore w:val="0"/>
                    <w:widowControl/>
                    <w:kinsoku/>
                    <w:wordWrap/>
                    <w:overflowPunct/>
                    <w:topLinePunct w:val="0"/>
                    <w:autoSpaceDN/>
                    <w:bidi w:val="0"/>
                    <w:adjustRightInd w:val="0"/>
                    <w:snapToGrid w:val="0"/>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公用工程</w:t>
                  </w:r>
                </w:p>
              </w:tc>
              <w:tc>
                <w:tcPr>
                  <w:tcW w:w="514" w:type="pct"/>
                  <w:tcBorders>
                    <w:tl2br w:val="nil"/>
                    <w:tr2bl w:val="nil"/>
                  </w:tcBorders>
                  <w:vAlign w:val="center"/>
                </w:tcPr>
                <w:p>
                  <w:pPr>
                    <w:keepNext w:val="0"/>
                    <w:keepLines w:val="0"/>
                    <w:pageBreakBefore w:val="0"/>
                    <w:widowControl/>
                    <w:kinsoku/>
                    <w:wordWrap/>
                    <w:overflowPunct/>
                    <w:topLinePunct w:val="0"/>
                    <w:autoSpaceDN/>
                    <w:bidi w:val="0"/>
                    <w:adjustRightInd w:val="0"/>
                    <w:snapToGrid w:val="0"/>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供电</w:t>
                  </w:r>
                </w:p>
              </w:tc>
              <w:tc>
                <w:tcPr>
                  <w:tcW w:w="3506" w:type="pct"/>
                  <w:gridSpan w:val="2"/>
                  <w:tcBorders>
                    <w:tl2br w:val="nil"/>
                    <w:tr2bl w:val="nil"/>
                  </w:tcBorders>
                  <w:vAlign w:val="center"/>
                </w:tcPr>
                <w:p>
                  <w:pPr>
                    <w:keepNext w:val="0"/>
                    <w:keepLines w:val="0"/>
                    <w:pageBreakBefore w:val="0"/>
                    <w:widowControl/>
                    <w:kinsoku/>
                    <w:wordWrap/>
                    <w:overflowPunct/>
                    <w:topLinePunct w:val="0"/>
                    <w:autoSpaceDN/>
                    <w:bidi w:val="0"/>
                    <w:adjustRightInd w:val="0"/>
                    <w:snapToGrid w:val="0"/>
                    <w:spacing w:line="240" w:lineRule="auto"/>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依托租赁</w:t>
                  </w:r>
                  <w:r>
                    <w:rPr>
                      <w:rFonts w:hint="eastAsia"/>
                      <w:color w:val="000000" w:themeColor="text1"/>
                      <w:szCs w:val="21"/>
                      <w:lang w:val="en-US" w:eastAsia="zh-CN"/>
                      <w14:textFill>
                        <w14:solidFill>
                          <w14:schemeClr w14:val="tx1"/>
                        </w14:solidFill>
                      </w14:textFill>
                    </w:rPr>
                    <w:t>办公楼</w:t>
                  </w:r>
                  <w:r>
                    <w:rPr>
                      <w:color w:val="000000" w:themeColor="text1"/>
                      <w:szCs w:val="21"/>
                      <w14:textFill>
                        <w14:solidFill>
                          <w14:schemeClr w14:val="tx1"/>
                        </w14:solidFill>
                      </w14:textFill>
                    </w:rPr>
                    <w:t>现有市政供电</w:t>
                  </w:r>
                </w:p>
              </w:tc>
              <w:tc>
                <w:tcPr>
                  <w:tcW w:w="620" w:type="pct"/>
                  <w:tcBorders>
                    <w:tl2br w:val="nil"/>
                    <w:tr2bl w:val="nil"/>
                  </w:tcBorders>
                  <w:vAlign w:val="center"/>
                </w:tcPr>
                <w:p>
                  <w:pPr>
                    <w:keepNext w:val="0"/>
                    <w:keepLines w:val="0"/>
                    <w:pageBreakBefore w:val="0"/>
                    <w:widowControl/>
                    <w:kinsoku/>
                    <w:wordWrap/>
                    <w:overflowPunct/>
                    <w:topLinePunct w:val="0"/>
                    <w:autoSpaceDN/>
                    <w:bidi w:val="0"/>
                    <w:adjustRightInd w:val="0"/>
                    <w:snapToGrid w:val="0"/>
                    <w:spacing w:line="240" w:lineRule="auto"/>
                    <w:jc w:val="center"/>
                    <w:textAlignment w:val="auto"/>
                    <w:rPr>
                      <w:rFonts w:hint="eastAsia" w:eastAsia="宋体"/>
                      <w:color w:val="000000" w:themeColor="text1"/>
                      <w:szCs w:val="21"/>
                      <w:lang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9" w:type="pct"/>
                  <w:vMerge w:val="continue"/>
                  <w:tcBorders>
                    <w:tl2br w:val="nil"/>
                    <w:tr2bl w:val="nil"/>
                  </w:tcBorders>
                  <w:vAlign w:val="center"/>
                </w:tcPr>
                <w:p>
                  <w:pPr>
                    <w:keepNext w:val="0"/>
                    <w:keepLines w:val="0"/>
                    <w:pageBreakBefore w:val="0"/>
                    <w:widowControl/>
                    <w:kinsoku/>
                    <w:wordWrap/>
                    <w:overflowPunct/>
                    <w:topLinePunct w:val="0"/>
                    <w:autoSpaceDN/>
                    <w:bidi w:val="0"/>
                    <w:adjustRightInd w:val="0"/>
                    <w:snapToGrid w:val="0"/>
                    <w:spacing w:line="240" w:lineRule="auto"/>
                    <w:jc w:val="center"/>
                    <w:textAlignment w:val="auto"/>
                    <w:rPr>
                      <w:color w:val="000000" w:themeColor="text1"/>
                      <w:szCs w:val="21"/>
                      <w14:textFill>
                        <w14:solidFill>
                          <w14:schemeClr w14:val="tx1"/>
                        </w14:solidFill>
                      </w14:textFill>
                    </w:rPr>
                  </w:pPr>
                </w:p>
              </w:tc>
              <w:tc>
                <w:tcPr>
                  <w:tcW w:w="514" w:type="pct"/>
                  <w:tcBorders>
                    <w:tl2br w:val="nil"/>
                    <w:tr2bl w:val="nil"/>
                  </w:tcBorders>
                  <w:vAlign w:val="center"/>
                </w:tcPr>
                <w:p>
                  <w:pPr>
                    <w:keepNext w:val="0"/>
                    <w:keepLines w:val="0"/>
                    <w:pageBreakBefore w:val="0"/>
                    <w:widowControl/>
                    <w:kinsoku/>
                    <w:wordWrap/>
                    <w:overflowPunct/>
                    <w:topLinePunct w:val="0"/>
                    <w:autoSpaceDN/>
                    <w:bidi w:val="0"/>
                    <w:adjustRightInd w:val="0"/>
                    <w:snapToGrid w:val="0"/>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供水</w:t>
                  </w:r>
                </w:p>
              </w:tc>
              <w:tc>
                <w:tcPr>
                  <w:tcW w:w="3506" w:type="pct"/>
                  <w:gridSpan w:val="2"/>
                  <w:tcBorders>
                    <w:tl2br w:val="nil"/>
                    <w:tr2bl w:val="nil"/>
                  </w:tcBorders>
                  <w:vAlign w:val="center"/>
                </w:tcPr>
                <w:p>
                  <w:pPr>
                    <w:keepNext w:val="0"/>
                    <w:keepLines w:val="0"/>
                    <w:pageBreakBefore w:val="0"/>
                    <w:widowControl/>
                    <w:kinsoku/>
                    <w:wordWrap/>
                    <w:overflowPunct/>
                    <w:topLinePunct w:val="0"/>
                    <w:autoSpaceDN/>
                    <w:bidi w:val="0"/>
                    <w:adjustRightInd w:val="0"/>
                    <w:snapToGrid w:val="0"/>
                    <w:spacing w:line="240" w:lineRule="auto"/>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依托租赁</w:t>
                  </w:r>
                  <w:r>
                    <w:rPr>
                      <w:rFonts w:hint="eastAsia"/>
                      <w:color w:val="000000" w:themeColor="text1"/>
                      <w:szCs w:val="21"/>
                      <w:lang w:val="en-US" w:eastAsia="zh-CN"/>
                      <w14:textFill>
                        <w14:solidFill>
                          <w14:schemeClr w14:val="tx1"/>
                        </w14:solidFill>
                      </w14:textFill>
                    </w:rPr>
                    <w:t>办公楼</w:t>
                  </w:r>
                  <w:r>
                    <w:rPr>
                      <w:color w:val="000000" w:themeColor="text1"/>
                      <w:szCs w:val="21"/>
                      <w14:textFill>
                        <w14:solidFill>
                          <w14:schemeClr w14:val="tx1"/>
                        </w14:solidFill>
                      </w14:textFill>
                    </w:rPr>
                    <w:t>现有市政供水</w:t>
                  </w:r>
                </w:p>
              </w:tc>
              <w:tc>
                <w:tcPr>
                  <w:tcW w:w="620" w:type="pct"/>
                  <w:tcBorders>
                    <w:tl2br w:val="nil"/>
                    <w:tr2bl w:val="nil"/>
                  </w:tcBorders>
                  <w:vAlign w:val="center"/>
                </w:tcPr>
                <w:p>
                  <w:pPr>
                    <w:keepNext w:val="0"/>
                    <w:keepLines w:val="0"/>
                    <w:pageBreakBefore w:val="0"/>
                    <w:widowControl/>
                    <w:kinsoku/>
                    <w:wordWrap/>
                    <w:overflowPunct/>
                    <w:topLinePunct w:val="0"/>
                    <w:autoSpaceDN/>
                    <w:bidi w:val="0"/>
                    <w:adjustRightInd w:val="0"/>
                    <w:snapToGrid w:val="0"/>
                    <w:spacing w:line="240" w:lineRule="auto"/>
                    <w:jc w:val="center"/>
                    <w:textAlignment w:val="auto"/>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9" w:type="pct"/>
                  <w:vMerge w:val="continue"/>
                  <w:tcBorders>
                    <w:tl2br w:val="nil"/>
                    <w:tr2bl w:val="nil"/>
                  </w:tcBorders>
                  <w:vAlign w:val="center"/>
                </w:tcPr>
                <w:p>
                  <w:pPr>
                    <w:keepNext w:val="0"/>
                    <w:keepLines w:val="0"/>
                    <w:pageBreakBefore w:val="0"/>
                    <w:widowControl/>
                    <w:kinsoku/>
                    <w:wordWrap/>
                    <w:overflowPunct/>
                    <w:topLinePunct w:val="0"/>
                    <w:autoSpaceDN/>
                    <w:bidi w:val="0"/>
                    <w:adjustRightInd w:val="0"/>
                    <w:snapToGrid w:val="0"/>
                    <w:spacing w:line="240" w:lineRule="auto"/>
                    <w:jc w:val="center"/>
                    <w:textAlignment w:val="auto"/>
                    <w:rPr>
                      <w:color w:val="000000" w:themeColor="text1"/>
                      <w:szCs w:val="21"/>
                      <w14:textFill>
                        <w14:solidFill>
                          <w14:schemeClr w14:val="tx1"/>
                        </w14:solidFill>
                      </w14:textFill>
                    </w:rPr>
                  </w:pPr>
                </w:p>
              </w:tc>
              <w:tc>
                <w:tcPr>
                  <w:tcW w:w="514" w:type="pct"/>
                  <w:tcBorders>
                    <w:tl2br w:val="nil"/>
                    <w:tr2bl w:val="nil"/>
                  </w:tcBorders>
                  <w:vAlign w:val="center"/>
                </w:tcPr>
                <w:p>
                  <w:pPr>
                    <w:keepNext w:val="0"/>
                    <w:keepLines w:val="0"/>
                    <w:pageBreakBefore w:val="0"/>
                    <w:widowControl/>
                    <w:kinsoku/>
                    <w:wordWrap/>
                    <w:overflowPunct/>
                    <w:topLinePunct w:val="0"/>
                    <w:autoSpaceDN/>
                    <w:bidi w:val="0"/>
                    <w:adjustRightInd w:val="0"/>
                    <w:snapToGrid w:val="0"/>
                    <w:spacing w:line="240" w:lineRule="auto"/>
                    <w:jc w:val="center"/>
                    <w:textAlignment w:val="auto"/>
                    <w:rPr>
                      <w:rFonts w:hint="eastAsia" w:eastAsia="宋体"/>
                      <w:color w:val="000000" w:themeColor="text1"/>
                      <w:szCs w:val="21"/>
                      <w:lang w:val="en-US" w:eastAsia="zh-CN"/>
                      <w14:textFill>
                        <w14:solidFill>
                          <w14:schemeClr w14:val="tx1"/>
                        </w14:solidFill>
                      </w14:textFill>
                    </w:rPr>
                  </w:pPr>
                  <w:r>
                    <w:rPr>
                      <w:color w:val="000000" w:themeColor="text1"/>
                      <w:szCs w:val="21"/>
                      <w14:textFill>
                        <w14:solidFill>
                          <w14:schemeClr w14:val="tx1"/>
                        </w14:solidFill>
                      </w14:textFill>
                    </w:rPr>
                    <w:t>采暖</w:t>
                  </w:r>
                  <w:r>
                    <w:rPr>
                      <w:rFonts w:hint="eastAsia"/>
                      <w:color w:val="000000" w:themeColor="text1"/>
                      <w:szCs w:val="21"/>
                      <w:lang w:val="en-US" w:eastAsia="zh-CN"/>
                      <w14:textFill>
                        <w14:solidFill>
                          <w14:schemeClr w14:val="tx1"/>
                        </w14:solidFill>
                      </w14:textFill>
                    </w:rPr>
                    <w:t>制冷</w:t>
                  </w:r>
                </w:p>
              </w:tc>
              <w:tc>
                <w:tcPr>
                  <w:tcW w:w="3506" w:type="pct"/>
                  <w:gridSpan w:val="2"/>
                  <w:tcBorders>
                    <w:tl2br w:val="nil"/>
                    <w:tr2bl w:val="nil"/>
                  </w:tcBorders>
                  <w:vAlign w:val="center"/>
                </w:tcPr>
                <w:p>
                  <w:pPr>
                    <w:keepNext w:val="0"/>
                    <w:keepLines w:val="0"/>
                    <w:pageBreakBefore w:val="0"/>
                    <w:widowControl/>
                    <w:kinsoku/>
                    <w:wordWrap/>
                    <w:overflowPunct/>
                    <w:topLinePunct w:val="0"/>
                    <w:autoSpaceDN/>
                    <w:bidi w:val="0"/>
                    <w:adjustRightInd w:val="0"/>
                    <w:snapToGrid w:val="0"/>
                    <w:spacing w:line="240" w:lineRule="auto"/>
                    <w:textAlignment w:val="auto"/>
                    <w:rPr>
                      <w:rFonts w:hint="default" w:eastAsia="宋体"/>
                      <w:color w:val="000000" w:themeColor="text1"/>
                      <w:szCs w:val="21"/>
                      <w:lang w:val="en-US" w:eastAsia="zh-CN"/>
                      <w14:textFill>
                        <w14:solidFill>
                          <w14:schemeClr w14:val="tx1"/>
                        </w14:solidFill>
                      </w14:textFill>
                    </w:rPr>
                  </w:pPr>
                  <w:r>
                    <w:rPr>
                      <w:color w:val="000000" w:themeColor="text1"/>
                      <w:szCs w:val="21"/>
                      <w14:textFill>
                        <w14:solidFill>
                          <w14:schemeClr w14:val="tx1"/>
                        </w14:solidFill>
                      </w14:textFill>
                    </w:rPr>
                    <w:t>项目实验室采暖</w:t>
                  </w:r>
                  <w:r>
                    <w:rPr>
                      <w:rFonts w:hint="eastAsia"/>
                      <w:color w:val="000000" w:themeColor="text1"/>
                      <w:szCs w:val="21"/>
                      <w:lang w:val="en-US" w:eastAsia="zh-CN"/>
                      <w14:textFill>
                        <w14:solidFill>
                          <w14:schemeClr w14:val="tx1"/>
                        </w14:solidFill>
                      </w14:textFill>
                    </w:rPr>
                    <w:t>制冷</w:t>
                  </w:r>
                  <w:r>
                    <w:rPr>
                      <w:color w:val="000000" w:themeColor="text1"/>
                      <w:szCs w:val="21"/>
                      <w14:textFill>
                        <w14:solidFill>
                          <w14:schemeClr w14:val="tx1"/>
                        </w14:solidFill>
                      </w14:textFill>
                    </w:rPr>
                    <w:t>采用</w:t>
                  </w:r>
                  <w:r>
                    <w:rPr>
                      <w:rFonts w:hint="eastAsia"/>
                      <w:color w:val="000000" w:themeColor="text1"/>
                      <w:szCs w:val="21"/>
                      <w:lang w:val="en-US" w:eastAsia="zh-CN"/>
                      <w14:textFill>
                        <w14:solidFill>
                          <w14:schemeClr w14:val="tx1"/>
                        </w14:solidFill>
                      </w14:textFill>
                    </w:rPr>
                    <w:t>分体式空调</w:t>
                  </w:r>
                </w:p>
              </w:tc>
              <w:tc>
                <w:tcPr>
                  <w:tcW w:w="620" w:type="pct"/>
                  <w:tcBorders>
                    <w:tl2br w:val="nil"/>
                    <w:tr2bl w:val="nil"/>
                  </w:tcBorders>
                  <w:vAlign w:val="center"/>
                </w:tcPr>
                <w:p>
                  <w:pPr>
                    <w:keepNext w:val="0"/>
                    <w:keepLines w:val="0"/>
                    <w:pageBreakBefore w:val="0"/>
                    <w:widowControl/>
                    <w:kinsoku/>
                    <w:wordWrap/>
                    <w:overflowPunct/>
                    <w:topLinePunct w:val="0"/>
                    <w:autoSpaceDN/>
                    <w:bidi w:val="0"/>
                    <w:adjustRightInd w:val="0"/>
                    <w:snapToGrid w:val="0"/>
                    <w:spacing w:line="240" w:lineRule="auto"/>
                    <w:jc w:val="center"/>
                    <w:textAlignment w:val="auto"/>
                    <w:rPr>
                      <w:rFonts w:hint="eastAsia" w:eastAsia="宋体"/>
                      <w:color w:val="000000" w:themeColor="text1"/>
                      <w:szCs w:val="21"/>
                      <w:lang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9" w:type="pct"/>
                  <w:vMerge w:val="restart"/>
                  <w:tcBorders>
                    <w:tl2br w:val="nil"/>
                    <w:tr2bl w:val="nil"/>
                  </w:tcBorders>
                  <w:vAlign w:val="center"/>
                </w:tcPr>
                <w:p>
                  <w:pPr>
                    <w:keepNext w:val="0"/>
                    <w:keepLines w:val="0"/>
                    <w:pageBreakBefore w:val="0"/>
                    <w:widowControl/>
                    <w:kinsoku/>
                    <w:wordWrap/>
                    <w:overflowPunct/>
                    <w:topLinePunct w:val="0"/>
                    <w:autoSpaceDN/>
                    <w:bidi w:val="0"/>
                    <w:adjustRightInd w:val="0"/>
                    <w:snapToGrid w:val="0"/>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环保工程</w:t>
                  </w:r>
                </w:p>
              </w:tc>
              <w:tc>
                <w:tcPr>
                  <w:tcW w:w="514" w:type="pct"/>
                  <w:vMerge w:val="restart"/>
                  <w:tcBorders>
                    <w:tl2br w:val="nil"/>
                    <w:tr2bl w:val="nil"/>
                  </w:tcBorders>
                  <w:vAlign w:val="center"/>
                </w:tcPr>
                <w:p>
                  <w:pPr>
                    <w:keepNext w:val="0"/>
                    <w:keepLines w:val="0"/>
                    <w:pageBreakBefore w:val="0"/>
                    <w:widowControl/>
                    <w:kinsoku/>
                    <w:wordWrap/>
                    <w:overflowPunct/>
                    <w:topLinePunct w:val="0"/>
                    <w:autoSpaceDN/>
                    <w:bidi w:val="0"/>
                    <w:adjustRightInd w:val="0"/>
                    <w:snapToGrid w:val="0"/>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废气</w:t>
                  </w:r>
                </w:p>
              </w:tc>
              <w:tc>
                <w:tcPr>
                  <w:tcW w:w="3506" w:type="pct"/>
                  <w:gridSpan w:val="2"/>
                  <w:tcBorders>
                    <w:tl2br w:val="nil"/>
                    <w:tr2bl w:val="nil"/>
                  </w:tcBorders>
                  <w:vAlign w:val="center"/>
                </w:tcPr>
                <w:p>
                  <w:pPr>
                    <w:keepNext w:val="0"/>
                    <w:keepLines w:val="0"/>
                    <w:pageBreakBefore w:val="0"/>
                    <w:widowControl/>
                    <w:kinsoku/>
                    <w:wordWrap/>
                    <w:overflowPunct/>
                    <w:topLinePunct w:val="0"/>
                    <w:autoSpaceDN/>
                    <w:bidi w:val="0"/>
                    <w:adjustRightInd w:val="0"/>
                    <w:snapToGrid w:val="0"/>
                    <w:spacing w:line="240" w:lineRule="auto"/>
                    <w:textAlignment w:val="auto"/>
                    <w:rPr>
                      <w:color w:val="000000" w:themeColor="text1"/>
                      <w:szCs w:val="21"/>
                      <w14:textFill>
                        <w14:solidFill>
                          <w14:schemeClr w14:val="tx1"/>
                        </w14:solidFill>
                      </w14:textFill>
                    </w:rPr>
                  </w:pPr>
                  <w:r>
                    <w:rPr>
                      <w:rFonts w:hint="eastAsia"/>
                      <w:color w:val="000000" w:themeColor="text1"/>
                      <w:szCs w:val="21"/>
                      <w:lang w:eastAsia="zh-CN"/>
                      <w14:textFill>
                        <w14:solidFill>
                          <w14:schemeClr w14:val="tx1"/>
                        </w14:solidFill>
                      </w14:textFill>
                    </w:rPr>
                    <w:t>本项目理化实验和有机实验</w:t>
                  </w:r>
                  <w:r>
                    <w:rPr>
                      <w:rFonts w:hint="eastAsia"/>
                      <w:color w:val="000000" w:themeColor="text1"/>
                      <w:szCs w:val="21"/>
                      <w:lang w:val="en-US" w:eastAsia="zh-CN"/>
                      <w14:textFill>
                        <w14:solidFill>
                          <w14:schemeClr w14:val="tx1"/>
                        </w14:solidFill>
                      </w14:textFill>
                    </w:rPr>
                    <w:t>及样品的预处理</w:t>
                  </w:r>
                  <w:r>
                    <w:rPr>
                      <w:rFonts w:hint="eastAsia"/>
                      <w:color w:val="000000" w:themeColor="text1"/>
                      <w:szCs w:val="21"/>
                      <w:lang w:eastAsia="zh-CN"/>
                      <w14:textFill>
                        <w14:solidFill>
                          <w14:schemeClr w14:val="tx1"/>
                        </w14:solidFill>
                      </w14:textFill>
                    </w:rPr>
                    <w:t>在不同的通风橱内进行，</w:t>
                  </w:r>
                  <w:r>
                    <w:rPr>
                      <w:rFonts w:hint="eastAsia"/>
                      <w:color w:val="000000" w:themeColor="text1"/>
                      <w:szCs w:val="21"/>
                      <w:lang w:val="en-US" w:eastAsia="zh-CN"/>
                      <w14:textFill>
                        <w14:solidFill>
                          <w14:schemeClr w14:val="tx1"/>
                        </w14:solidFill>
                      </w14:textFill>
                    </w:rPr>
                    <w:t>无机室设2个通风橱，大理化室设2个通风橱，</w:t>
                  </w:r>
                  <w:r>
                    <w:rPr>
                      <w:rFonts w:hint="eastAsia" w:ascii="Times New Roman" w:hAnsi="Times New Roman" w:eastAsia="宋体" w:cs="Times New Roman"/>
                      <w:color w:val="000000" w:themeColor="text1"/>
                      <w:lang w:val="en-US" w:eastAsia="zh-CN"/>
                      <w14:textFill>
                        <w14:solidFill>
                          <w14:schemeClr w14:val="tx1"/>
                        </w14:solidFill>
                      </w14:textFill>
                    </w:rPr>
                    <w:t>收集后的酸</w:t>
                  </w:r>
                  <w:r>
                    <w:rPr>
                      <w:rFonts w:hint="eastAsia" w:cs="Times New Roman"/>
                      <w:color w:val="000000" w:themeColor="text1"/>
                      <w:lang w:val="en-US" w:eastAsia="zh-CN"/>
                      <w14:textFill>
                        <w14:solidFill>
                          <w14:schemeClr w14:val="tx1"/>
                        </w14:solidFill>
                      </w14:textFill>
                    </w:rPr>
                    <w:t>性</w:t>
                  </w:r>
                  <w:r>
                    <w:rPr>
                      <w:rFonts w:hint="eastAsia" w:ascii="Times New Roman" w:hAnsi="Times New Roman" w:eastAsia="宋体" w:cs="Times New Roman"/>
                      <w:color w:val="000000" w:themeColor="text1"/>
                      <w:lang w:val="en-US" w:eastAsia="zh-CN"/>
                      <w14:textFill>
                        <w14:solidFill>
                          <w14:schemeClr w14:val="tx1"/>
                        </w14:solidFill>
                      </w14:textFill>
                    </w:rPr>
                    <w:t>废气经1套</w:t>
                  </w:r>
                  <w:r>
                    <w:rPr>
                      <w:rFonts w:hint="eastAsia" w:cs="Times New Roman"/>
                      <w:color w:val="000000" w:themeColor="text1"/>
                      <w:lang w:val="en-US" w:eastAsia="zh-CN"/>
                      <w14:textFill>
                        <w14:solidFill>
                          <w14:schemeClr w14:val="tx1"/>
                        </w14:solidFill>
                      </w14:textFill>
                    </w:rPr>
                    <w:t>喷淋塔</w:t>
                  </w:r>
                  <w:r>
                    <w:rPr>
                      <w:rFonts w:hint="eastAsia" w:ascii="Times New Roman" w:hAnsi="Times New Roman" w:eastAsia="宋体" w:cs="Times New Roman"/>
                      <w:color w:val="000000" w:themeColor="text1"/>
                      <w:lang w:val="en-US" w:eastAsia="zh-CN"/>
                      <w14:textFill>
                        <w14:solidFill>
                          <w14:schemeClr w14:val="tx1"/>
                        </w14:solidFill>
                      </w14:textFill>
                    </w:rPr>
                    <w:t>处理后通过</w:t>
                  </w:r>
                  <w:r>
                    <w:rPr>
                      <w:rFonts w:hint="eastAsia" w:cs="Times New Roman"/>
                      <w:color w:val="000000" w:themeColor="text1"/>
                      <w:lang w:val="en-US" w:eastAsia="zh-CN"/>
                      <w14:textFill>
                        <w14:solidFill>
                          <w14:schemeClr w14:val="tx1"/>
                        </w14:solidFill>
                      </w14:textFill>
                    </w:rPr>
                    <w:t>15m排气筒</w:t>
                  </w:r>
                  <w:r>
                    <w:rPr>
                      <w:rFonts w:hint="eastAsia" w:ascii="Times New Roman" w:hAnsi="Times New Roman" w:eastAsia="宋体" w:cs="Times New Roman"/>
                      <w:color w:val="000000" w:themeColor="text1"/>
                      <w:lang w:val="en-US" w:eastAsia="zh-CN"/>
                      <w14:textFill>
                        <w14:solidFill>
                          <w14:schemeClr w14:val="tx1"/>
                        </w14:solidFill>
                      </w14:textFill>
                    </w:rPr>
                    <w:t>排放（DA001）；</w:t>
                  </w:r>
                  <w:r>
                    <w:rPr>
                      <w:rFonts w:hint="eastAsia" w:cs="Times New Roman"/>
                      <w:color w:val="000000" w:themeColor="text1"/>
                      <w:lang w:val="en-US" w:eastAsia="zh-CN"/>
                      <w14:textFill>
                        <w14:solidFill>
                          <w14:schemeClr w14:val="tx1"/>
                        </w14:solidFill>
                      </w14:textFill>
                    </w:rPr>
                    <w:t>有机实验预处理在有机室通风橱内进行，有机室设3个通风橱，</w:t>
                  </w:r>
                  <w:r>
                    <w:rPr>
                      <w:rFonts w:hint="eastAsia" w:ascii="Times New Roman" w:hAnsi="Times New Roman" w:eastAsia="宋体" w:cs="Times New Roman"/>
                      <w:color w:val="000000" w:themeColor="text1"/>
                      <w:lang w:val="en-US" w:eastAsia="zh-CN"/>
                      <w14:textFill>
                        <w14:solidFill>
                          <w14:schemeClr w14:val="tx1"/>
                        </w14:solidFill>
                      </w14:textFill>
                    </w:rPr>
                    <w:t>有机废气经通风橱收集后经1套二级活性炭吸附装置处理后通过</w:t>
                  </w:r>
                  <w:r>
                    <w:rPr>
                      <w:rFonts w:hint="eastAsia" w:cs="Times New Roman"/>
                      <w:color w:val="000000" w:themeColor="text1"/>
                      <w:lang w:val="en-US" w:eastAsia="zh-CN"/>
                      <w14:textFill>
                        <w14:solidFill>
                          <w14:schemeClr w14:val="tx1"/>
                        </w14:solidFill>
                      </w14:textFill>
                    </w:rPr>
                    <w:t>15m排气筒</w:t>
                  </w:r>
                  <w:r>
                    <w:rPr>
                      <w:rFonts w:hint="eastAsia" w:ascii="Times New Roman" w:hAnsi="Times New Roman" w:eastAsia="宋体" w:cs="Times New Roman"/>
                      <w:color w:val="000000" w:themeColor="text1"/>
                      <w:lang w:val="en-US" w:eastAsia="zh-CN"/>
                      <w14:textFill>
                        <w14:solidFill>
                          <w14:schemeClr w14:val="tx1"/>
                        </w14:solidFill>
                      </w14:textFill>
                    </w:rPr>
                    <w:t>排放（DA00</w:t>
                  </w:r>
                  <w:r>
                    <w:rPr>
                      <w:rFonts w:hint="eastAsia" w:cs="Times New Roman"/>
                      <w:color w:val="000000" w:themeColor="text1"/>
                      <w:lang w:val="en-US" w:eastAsia="zh-CN"/>
                      <w14:textFill>
                        <w14:solidFill>
                          <w14:schemeClr w14:val="tx1"/>
                        </w14:solidFill>
                      </w14:textFill>
                    </w:rPr>
                    <w:t>2</w:t>
                  </w:r>
                  <w:r>
                    <w:rPr>
                      <w:rFonts w:hint="eastAsia" w:ascii="Times New Roman" w:hAnsi="Times New Roman" w:eastAsia="宋体" w:cs="Times New Roman"/>
                      <w:color w:val="000000" w:themeColor="text1"/>
                      <w:lang w:val="en-US" w:eastAsia="zh-CN"/>
                      <w14:textFill>
                        <w14:solidFill>
                          <w14:schemeClr w14:val="tx1"/>
                        </w14:solidFill>
                      </w14:textFill>
                    </w:rPr>
                    <w:t>）</w:t>
                  </w:r>
                  <w:r>
                    <w:rPr>
                      <w:rFonts w:hint="eastAsia"/>
                      <w:color w:val="000000" w:themeColor="text1"/>
                      <w:szCs w:val="21"/>
                      <w14:textFill>
                        <w14:solidFill>
                          <w14:schemeClr w14:val="tx1"/>
                        </w14:solidFill>
                      </w14:textFill>
                    </w:rPr>
                    <w:t>。</w:t>
                  </w:r>
                </w:p>
              </w:tc>
              <w:tc>
                <w:tcPr>
                  <w:tcW w:w="620" w:type="pct"/>
                  <w:tcBorders>
                    <w:tl2br w:val="nil"/>
                    <w:tr2bl w:val="nil"/>
                  </w:tcBorders>
                  <w:vAlign w:val="center"/>
                </w:tcPr>
                <w:p>
                  <w:pPr>
                    <w:keepNext w:val="0"/>
                    <w:keepLines w:val="0"/>
                    <w:pageBreakBefore w:val="0"/>
                    <w:widowControl/>
                    <w:kinsoku/>
                    <w:wordWrap/>
                    <w:overflowPunct/>
                    <w:topLinePunct w:val="0"/>
                    <w:autoSpaceDN/>
                    <w:bidi w:val="0"/>
                    <w:adjustRightInd w:val="0"/>
                    <w:snapToGrid w:val="0"/>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9" w:type="pct"/>
                  <w:vMerge w:val="continue"/>
                  <w:tcBorders>
                    <w:tl2br w:val="nil"/>
                    <w:tr2bl w:val="nil"/>
                  </w:tcBorders>
                  <w:vAlign w:val="center"/>
                </w:tcPr>
                <w:p>
                  <w:pPr>
                    <w:keepNext w:val="0"/>
                    <w:keepLines w:val="0"/>
                    <w:pageBreakBefore w:val="0"/>
                    <w:widowControl/>
                    <w:kinsoku/>
                    <w:wordWrap/>
                    <w:overflowPunct/>
                    <w:topLinePunct w:val="0"/>
                    <w:autoSpaceDN/>
                    <w:bidi w:val="0"/>
                    <w:adjustRightInd w:val="0"/>
                    <w:snapToGrid w:val="0"/>
                    <w:spacing w:line="240" w:lineRule="auto"/>
                    <w:jc w:val="center"/>
                    <w:textAlignment w:val="auto"/>
                    <w:rPr>
                      <w:color w:val="000000" w:themeColor="text1"/>
                      <w:szCs w:val="21"/>
                      <w14:textFill>
                        <w14:solidFill>
                          <w14:schemeClr w14:val="tx1"/>
                        </w14:solidFill>
                      </w14:textFill>
                    </w:rPr>
                  </w:pPr>
                </w:p>
              </w:tc>
              <w:tc>
                <w:tcPr>
                  <w:tcW w:w="514" w:type="pct"/>
                  <w:vMerge w:val="continue"/>
                  <w:tcBorders>
                    <w:tl2br w:val="nil"/>
                    <w:tr2bl w:val="nil"/>
                  </w:tcBorders>
                  <w:vAlign w:val="center"/>
                </w:tcPr>
                <w:p>
                  <w:pPr>
                    <w:keepNext w:val="0"/>
                    <w:keepLines w:val="0"/>
                    <w:pageBreakBefore w:val="0"/>
                    <w:widowControl/>
                    <w:kinsoku/>
                    <w:wordWrap/>
                    <w:overflowPunct/>
                    <w:topLinePunct w:val="0"/>
                    <w:autoSpaceDN/>
                    <w:bidi w:val="0"/>
                    <w:adjustRightInd w:val="0"/>
                    <w:snapToGrid w:val="0"/>
                    <w:spacing w:line="240" w:lineRule="auto"/>
                    <w:jc w:val="center"/>
                    <w:textAlignment w:val="auto"/>
                    <w:rPr>
                      <w:color w:val="000000" w:themeColor="text1"/>
                      <w:szCs w:val="21"/>
                      <w14:textFill>
                        <w14:solidFill>
                          <w14:schemeClr w14:val="tx1"/>
                        </w14:solidFill>
                      </w14:textFill>
                    </w:rPr>
                  </w:pPr>
                </w:p>
              </w:tc>
              <w:tc>
                <w:tcPr>
                  <w:tcW w:w="3506" w:type="pct"/>
                  <w:gridSpan w:val="2"/>
                  <w:tcBorders>
                    <w:tl2br w:val="nil"/>
                    <w:tr2bl w:val="nil"/>
                  </w:tcBorders>
                  <w:vAlign w:val="center"/>
                </w:tcPr>
                <w:p>
                  <w:pPr>
                    <w:keepNext w:val="0"/>
                    <w:keepLines w:val="0"/>
                    <w:pageBreakBefore w:val="0"/>
                    <w:widowControl/>
                    <w:kinsoku/>
                    <w:wordWrap/>
                    <w:overflowPunct/>
                    <w:topLinePunct w:val="0"/>
                    <w:autoSpaceDN/>
                    <w:bidi w:val="0"/>
                    <w:adjustRightInd w:val="0"/>
                    <w:snapToGrid w:val="0"/>
                    <w:spacing w:line="240" w:lineRule="auto"/>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eastAsia="zh-CN"/>
                      <w14:textFill>
                        <w14:solidFill>
                          <w14:schemeClr w14:val="tx1"/>
                        </w14:solidFill>
                      </w14:textFill>
                    </w:rPr>
                    <w:t>生物实验室污风：本项目细菌、大肠菌群等生物检测过程均在生物安全柜内进行，</w:t>
                  </w:r>
                  <w:r>
                    <w:rPr>
                      <w:rFonts w:hint="eastAsia" w:cs="Times New Roman"/>
                      <w:color w:val="000000" w:themeColor="text1"/>
                      <w:szCs w:val="21"/>
                      <w:lang w:val="en-US" w:eastAsia="zh-CN"/>
                      <w14:textFill>
                        <w14:solidFill>
                          <w14:schemeClr w14:val="tx1"/>
                        </w14:solidFill>
                      </w14:textFill>
                    </w:rPr>
                    <w:t>废气经</w:t>
                  </w:r>
                  <w:r>
                    <w:rPr>
                      <w:rFonts w:hint="eastAsia" w:ascii="Times New Roman" w:hAnsi="Times New Roman" w:cs="Times New Roman"/>
                      <w:color w:val="000000" w:themeColor="text1"/>
                      <w:szCs w:val="21"/>
                      <w:lang w:eastAsia="zh-CN"/>
                      <w14:textFill>
                        <w14:solidFill>
                          <w14:schemeClr w14:val="tx1"/>
                        </w14:solidFill>
                      </w14:textFill>
                    </w:rPr>
                    <w:t>生物安全柜自带高效过滤器过滤后通过强排风系统排放。废过滤介质定期更换。</w:t>
                  </w:r>
                </w:p>
              </w:tc>
              <w:tc>
                <w:tcPr>
                  <w:tcW w:w="620" w:type="pct"/>
                  <w:tcBorders>
                    <w:tl2br w:val="nil"/>
                    <w:tr2bl w:val="nil"/>
                  </w:tcBorders>
                  <w:vAlign w:val="center"/>
                </w:tcPr>
                <w:p>
                  <w:pPr>
                    <w:keepNext w:val="0"/>
                    <w:keepLines w:val="0"/>
                    <w:pageBreakBefore w:val="0"/>
                    <w:widowControl/>
                    <w:kinsoku/>
                    <w:wordWrap/>
                    <w:overflowPunct/>
                    <w:topLinePunct w:val="0"/>
                    <w:autoSpaceDN/>
                    <w:bidi w:val="0"/>
                    <w:adjustRightInd w:val="0"/>
                    <w:snapToGrid w:val="0"/>
                    <w:spacing w:line="240" w:lineRule="auto"/>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eastAsia="zh-CN"/>
                      <w14:textFill>
                        <w14:solidFill>
                          <w14:schemeClr w14:val="tx1"/>
                        </w14:solidFill>
                      </w14:textFill>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9" w:type="pct"/>
                  <w:vMerge w:val="continue"/>
                  <w:tcBorders>
                    <w:tl2br w:val="nil"/>
                    <w:tr2bl w:val="nil"/>
                  </w:tcBorders>
                  <w:vAlign w:val="center"/>
                </w:tcPr>
                <w:p>
                  <w:pPr>
                    <w:keepNext w:val="0"/>
                    <w:keepLines w:val="0"/>
                    <w:pageBreakBefore w:val="0"/>
                    <w:widowControl/>
                    <w:kinsoku/>
                    <w:wordWrap/>
                    <w:overflowPunct/>
                    <w:topLinePunct w:val="0"/>
                    <w:autoSpaceDN/>
                    <w:bidi w:val="0"/>
                    <w:adjustRightInd w:val="0"/>
                    <w:snapToGrid w:val="0"/>
                    <w:spacing w:line="240" w:lineRule="auto"/>
                    <w:jc w:val="center"/>
                    <w:textAlignment w:val="auto"/>
                    <w:rPr>
                      <w:color w:val="000000" w:themeColor="text1"/>
                      <w:szCs w:val="21"/>
                      <w14:textFill>
                        <w14:solidFill>
                          <w14:schemeClr w14:val="tx1"/>
                        </w14:solidFill>
                      </w14:textFill>
                    </w:rPr>
                  </w:pPr>
                </w:p>
              </w:tc>
              <w:tc>
                <w:tcPr>
                  <w:tcW w:w="514" w:type="pct"/>
                  <w:vMerge w:val="restart"/>
                  <w:tcBorders>
                    <w:tl2br w:val="nil"/>
                    <w:tr2bl w:val="nil"/>
                  </w:tcBorders>
                  <w:vAlign w:val="center"/>
                </w:tcPr>
                <w:p>
                  <w:pPr>
                    <w:keepNext w:val="0"/>
                    <w:keepLines w:val="0"/>
                    <w:pageBreakBefore w:val="0"/>
                    <w:widowControl/>
                    <w:kinsoku/>
                    <w:wordWrap/>
                    <w:overflowPunct/>
                    <w:topLinePunct w:val="0"/>
                    <w:autoSpaceDN/>
                    <w:bidi w:val="0"/>
                    <w:adjustRightInd w:val="0"/>
                    <w:snapToGrid w:val="0"/>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废水</w:t>
                  </w:r>
                </w:p>
              </w:tc>
              <w:tc>
                <w:tcPr>
                  <w:tcW w:w="3506" w:type="pct"/>
                  <w:gridSpan w:val="2"/>
                  <w:tcBorders>
                    <w:tl2br w:val="nil"/>
                    <w:tr2bl w:val="nil"/>
                  </w:tcBorders>
                  <w:vAlign w:val="center"/>
                </w:tcPr>
                <w:p>
                  <w:pPr>
                    <w:keepNext w:val="0"/>
                    <w:keepLines w:val="0"/>
                    <w:pageBreakBefore w:val="0"/>
                    <w:widowControl/>
                    <w:kinsoku/>
                    <w:wordWrap/>
                    <w:overflowPunct/>
                    <w:topLinePunct w:val="0"/>
                    <w:autoSpaceDN/>
                    <w:bidi w:val="0"/>
                    <w:adjustRightInd w:val="0"/>
                    <w:snapToGrid w:val="0"/>
                    <w:spacing w:line="240" w:lineRule="auto"/>
                    <w:textAlignment w:val="auto"/>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检测</w:t>
                  </w:r>
                  <w:r>
                    <w:rPr>
                      <w:rFonts w:hint="eastAsia"/>
                      <w:color w:val="000000" w:themeColor="text1"/>
                      <w:szCs w:val="21"/>
                      <w:lang w:eastAsia="zh-CN"/>
                      <w14:textFill>
                        <w14:solidFill>
                          <w14:schemeClr w14:val="tx1"/>
                        </w14:solidFill>
                      </w14:textFill>
                    </w:rPr>
                    <w:t>废液收集后作为危险废物，定期交由有资质单位处置。</w:t>
                  </w:r>
                </w:p>
              </w:tc>
              <w:tc>
                <w:tcPr>
                  <w:tcW w:w="620" w:type="pct"/>
                  <w:tcBorders>
                    <w:tl2br w:val="nil"/>
                    <w:tr2bl w:val="nil"/>
                  </w:tcBorders>
                  <w:vAlign w:val="center"/>
                </w:tcPr>
                <w:p>
                  <w:pPr>
                    <w:keepNext w:val="0"/>
                    <w:keepLines w:val="0"/>
                    <w:pageBreakBefore w:val="0"/>
                    <w:widowControl/>
                    <w:kinsoku/>
                    <w:wordWrap/>
                    <w:overflowPunct/>
                    <w:topLinePunct w:val="0"/>
                    <w:autoSpaceDN/>
                    <w:bidi w:val="0"/>
                    <w:adjustRightInd w:val="0"/>
                    <w:snapToGrid w:val="0"/>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9" w:type="pct"/>
                  <w:vMerge w:val="continue"/>
                  <w:tcBorders>
                    <w:tl2br w:val="nil"/>
                    <w:tr2bl w:val="nil"/>
                  </w:tcBorders>
                  <w:vAlign w:val="center"/>
                </w:tcPr>
                <w:p>
                  <w:pPr>
                    <w:keepNext w:val="0"/>
                    <w:keepLines w:val="0"/>
                    <w:pageBreakBefore w:val="0"/>
                    <w:widowControl/>
                    <w:kinsoku/>
                    <w:wordWrap/>
                    <w:overflowPunct/>
                    <w:topLinePunct w:val="0"/>
                    <w:autoSpaceDN/>
                    <w:bidi w:val="0"/>
                    <w:adjustRightInd w:val="0"/>
                    <w:snapToGrid w:val="0"/>
                    <w:spacing w:line="240" w:lineRule="auto"/>
                    <w:jc w:val="center"/>
                    <w:textAlignment w:val="auto"/>
                    <w:rPr>
                      <w:color w:val="000000" w:themeColor="text1"/>
                      <w:szCs w:val="21"/>
                      <w14:textFill>
                        <w14:solidFill>
                          <w14:schemeClr w14:val="tx1"/>
                        </w14:solidFill>
                      </w14:textFill>
                    </w:rPr>
                  </w:pPr>
                </w:p>
              </w:tc>
              <w:tc>
                <w:tcPr>
                  <w:tcW w:w="514" w:type="pct"/>
                  <w:vMerge w:val="continue"/>
                  <w:tcBorders>
                    <w:tl2br w:val="nil"/>
                    <w:tr2bl w:val="nil"/>
                  </w:tcBorders>
                  <w:vAlign w:val="center"/>
                </w:tcPr>
                <w:p>
                  <w:pPr>
                    <w:keepNext w:val="0"/>
                    <w:keepLines w:val="0"/>
                    <w:pageBreakBefore w:val="0"/>
                    <w:widowControl/>
                    <w:kinsoku/>
                    <w:wordWrap/>
                    <w:overflowPunct/>
                    <w:topLinePunct w:val="0"/>
                    <w:autoSpaceDN/>
                    <w:bidi w:val="0"/>
                    <w:adjustRightInd w:val="0"/>
                    <w:snapToGrid w:val="0"/>
                    <w:spacing w:line="240" w:lineRule="auto"/>
                    <w:jc w:val="center"/>
                    <w:textAlignment w:val="auto"/>
                    <w:rPr>
                      <w:color w:val="000000" w:themeColor="text1"/>
                      <w:szCs w:val="21"/>
                      <w14:textFill>
                        <w14:solidFill>
                          <w14:schemeClr w14:val="tx1"/>
                        </w14:solidFill>
                      </w14:textFill>
                    </w:rPr>
                  </w:pPr>
                </w:p>
              </w:tc>
              <w:tc>
                <w:tcPr>
                  <w:tcW w:w="3506" w:type="pct"/>
                  <w:gridSpan w:val="2"/>
                  <w:tcBorders>
                    <w:tl2br w:val="nil"/>
                    <w:tr2bl w:val="nil"/>
                  </w:tcBorders>
                  <w:vAlign w:val="center"/>
                </w:tcPr>
                <w:p>
                  <w:pPr>
                    <w:keepNext w:val="0"/>
                    <w:keepLines w:val="0"/>
                    <w:pageBreakBefore w:val="0"/>
                    <w:widowControl/>
                    <w:kinsoku/>
                    <w:wordWrap/>
                    <w:overflowPunct/>
                    <w:topLinePunct w:val="0"/>
                    <w:autoSpaceDN/>
                    <w:bidi w:val="0"/>
                    <w:adjustRightInd w:val="0"/>
                    <w:snapToGrid w:val="0"/>
                    <w:spacing w:line="240" w:lineRule="auto"/>
                    <w:textAlignment w:val="auto"/>
                    <w:rPr>
                      <w:color w:val="000000" w:themeColor="text1"/>
                      <w:szCs w:val="21"/>
                      <w14:textFill>
                        <w14:solidFill>
                          <w14:schemeClr w14:val="tx1"/>
                        </w14:solidFill>
                      </w14:textFill>
                    </w:rPr>
                  </w:pPr>
                  <w:r>
                    <w:rPr>
                      <w:rFonts w:hint="eastAsia"/>
                      <w:color w:val="000000" w:themeColor="text1"/>
                      <w:szCs w:val="21"/>
                      <w:lang w:eastAsia="zh-CN"/>
                      <w14:textFill>
                        <w14:solidFill>
                          <w14:schemeClr w14:val="tx1"/>
                        </w14:solidFill>
                      </w14:textFill>
                    </w:rPr>
                    <w:t>实验器材清洗废水收集经</w:t>
                  </w:r>
                  <w:r>
                    <w:rPr>
                      <w:rFonts w:hint="eastAsia"/>
                      <w:color w:val="000000" w:themeColor="text1"/>
                      <w:sz w:val="21"/>
                      <w:szCs w:val="21"/>
                      <w:lang w:val="en-GB" w:eastAsia="zh-CN"/>
                      <w14:textFill>
                        <w14:solidFill>
                          <w14:schemeClr w14:val="tx1"/>
                        </w14:solidFill>
                      </w14:textFill>
                    </w:rPr>
                    <w:t>酸碱</w:t>
                  </w:r>
                  <w:r>
                    <w:rPr>
                      <w:rFonts w:hint="eastAsia"/>
                      <w:color w:val="000000" w:themeColor="text1"/>
                      <w:sz w:val="21"/>
                      <w:szCs w:val="21"/>
                      <w:lang w:val="en-GB"/>
                      <w14:textFill>
                        <w14:solidFill>
                          <w14:schemeClr w14:val="tx1"/>
                        </w14:solidFill>
                      </w14:textFill>
                    </w:rPr>
                    <w:t>中和</w:t>
                  </w:r>
                  <w:r>
                    <w:rPr>
                      <w:rFonts w:hint="eastAsia"/>
                      <w:color w:val="000000" w:themeColor="text1"/>
                      <w:sz w:val="21"/>
                      <w:szCs w:val="21"/>
                      <w:lang w:val="en-US" w:eastAsia="zh-CN"/>
                      <w14:textFill>
                        <w14:solidFill>
                          <w14:schemeClr w14:val="tx1"/>
                        </w14:solidFill>
                      </w14:textFill>
                    </w:rPr>
                    <w:t>桶</w:t>
                  </w:r>
                  <w:r>
                    <w:rPr>
                      <w:rFonts w:hint="eastAsia"/>
                      <w:color w:val="000000" w:themeColor="text1"/>
                      <w:sz w:val="21"/>
                      <w:szCs w:val="21"/>
                      <w:lang w:val="en-GB"/>
                      <w14:textFill>
                        <w14:solidFill>
                          <w14:schemeClr w14:val="tx1"/>
                        </w14:solidFill>
                      </w14:textFill>
                    </w:rPr>
                    <w:t>调节pH值后</w:t>
                  </w:r>
                  <w:r>
                    <w:rPr>
                      <w:rFonts w:hint="eastAsia"/>
                      <w:color w:val="000000" w:themeColor="text1"/>
                      <w:szCs w:val="21"/>
                      <w:lang w:eastAsia="zh-CN"/>
                      <w14:textFill>
                        <w14:solidFill>
                          <w14:schemeClr w14:val="tx1"/>
                        </w14:solidFill>
                      </w14:textFill>
                    </w:rPr>
                    <w:t>与喷淋塔排污水、地面清洗废水、纯水制备浓水、生活污水一同进入化粪池处理，</w:t>
                  </w:r>
                  <w:r>
                    <w:rPr>
                      <w:rFonts w:hint="eastAsia"/>
                      <w:color w:val="000000" w:themeColor="text1"/>
                      <w:szCs w:val="21"/>
                      <w:lang w:val="en-US" w:eastAsia="zh-CN"/>
                      <w14:textFill>
                        <w14:solidFill>
                          <w14:schemeClr w14:val="tx1"/>
                        </w14:solidFill>
                      </w14:textFill>
                    </w:rPr>
                    <w:t>然后进入市政管网</w:t>
                  </w:r>
                </w:p>
              </w:tc>
              <w:tc>
                <w:tcPr>
                  <w:tcW w:w="620" w:type="pct"/>
                  <w:tcBorders>
                    <w:tl2br w:val="nil"/>
                    <w:tr2bl w:val="nil"/>
                  </w:tcBorders>
                  <w:vAlign w:val="center"/>
                </w:tcPr>
                <w:p>
                  <w:pPr>
                    <w:keepNext w:val="0"/>
                    <w:keepLines w:val="0"/>
                    <w:pageBreakBefore w:val="0"/>
                    <w:widowControl/>
                    <w:kinsoku/>
                    <w:wordWrap/>
                    <w:overflowPunct/>
                    <w:topLinePunct w:val="0"/>
                    <w:autoSpaceDN/>
                    <w:bidi w:val="0"/>
                    <w:adjustRightInd w:val="0"/>
                    <w:snapToGrid w:val="0"/>
                    <w:spacing w:line="240" w:lineRule="auto"/>
                    <w:jc w:val="center"/>
                    <w:textAlignment w:val="auto"/>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eastAsia="zh-CN"/>
                      <w14:textFill>
                        <w14:solidFill>
                          <w14:schemeClr w14:val="tx1"/>
                        </w14:solidFill>
                      </w14:textFill>
                    </w:rPr>
                    <w:t>新</w:t>
                  </w:r>
                  <w:r>
                    <w:rPr>
                      <w:rFonts w:hint="eastAsia"/>
                      <w:color w:val="000000" w:themeColor="text1"/>
                      <w:szCs w:val="21"/>
                      <w:lang w:val="en-US" w:eastAsia="zh-CN"/>
                      <w14:textFill>
                        <w14:solidFill>
                          <w14:schemeClr w14:val="tx1"/>
                        </w14:solidFill>
                      </w14:textFill>
                    </w:rPr>
                    <w:t>建</w:t>
                  </w:r>
                  <w:r>
                    <w:rPr>
                      <w:rFonts w:hint="eastAsia"/>
                      <w:color w:val="000000" w:themeColor="text1"/>
                      <w:szCs w:val="21"/>
                      <w:lang w:eastAsia="zh-CN"/>
                      <w14:textFill>
                        <w14:solidFill>
                          <w14:schemeClr w14:val="tx1"/>
                        </w14:solidFill>
                      </w14:textFill>
                    </w:rPr>
                    <w:t>酸碱中和</w:t>
                  </w:r>
                  <w:r>
                    <w:rPr>
                      <w:rFonts w:hint="eastAsia"/>
                      <w:color w:val="000000" w:themeColor="text1"/>
                      <w:szCs w:val="21"/>
                      <w:lang w:val="en-US" w:eastAsia="zh-CN"/>
                      <w14:textFill>
                        <w14:solidFill>
                          <w14:schemeClr w14:val="tx1"/>
                        </w14:solidFill>
                      </w14:textFill>
                    </w:rPr>
                    <w:t>桶，</w:t>
                  </w:r>
                  <w:r>
                    <w:rPr>
                      <w:rFonts w:hint="eastAsia"/>
                      <w:color w:val="000000" w:themeColor="text1"/>
                      <w:szCs w:val="21"/>
                      <w:lang w:eastAsia="zh-CN"/>
                      <w14:textFill>
                        <w14:solidFill>
                          <w14:schemeClr w14:val="tx1"/>
                        </w14:solidFill>
                      </w14:textFill>
                    </w:rPr>
                    <w:t>化粪池依托</w:t>
                  </w:r>
                  <w:r>
                    <w:rPr>
                      <w:rFonts w:hint="eastAsia"/>
                      <w:color w:val="000000" w:themeColor="text1"/>
                      <w:szCs w:val="21"/>
                      <w:lang w:val="en-US" w:eastAsia="zh-CN"/>
                      <w14:textFill>
                        <w14:solidFill>
                          <w14:schemeClr w14:val="tx1"/>
                        </w14:solidFill>
                      </w14:textFill>
                    </w:rPr>
                    <w:t>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9" w:type="pct"/>
                  <w:vMerge w:val="continue"/>
                  <w:tcBorders>
                    <w:tl2br w:val="nil"/>
                    <w:tr2bl w:val="nil"/>
                  </w:tcBorders>
                  <w:vAlign w:val="center"/>
                </w:tcPr>
                <w:p>
                  <w:pPr>
                    <w:keepNext w:val="0"/>
                    <w:keepLines w:val="0"/>
                    <w:pageBreakBefore w:val="0"/>
                    <w:widowControl/>
                    <w:kinsoku/>
                    <w:wordWrap/>
                    <w:overflowPunct/>
                    <w:topLinePunct w:val="0"/>
                    <w:autoSpaceDN/>
                    <w:bidi w:val="0"/>
                    <w:adjustRightInd w:val="0"/>
                    <w:snapToGrid w:val="0"/>
                    <w:spacing w:line="240" w:lineRule="auto"/>
                    <w:jc w:val="center"/>
                    <w:textAlignment w:val="auto"/>
                    <w:rPr>
                      <w:color w:val="000000" w:themeColor="text1"/>
                      <w:szCs w:val="21"/>
                      <w14:textFill>
                        <w14:solidFill>
                          <w14:schemeClr w14:val="tx1"/>
                        </w14:solidFill>
                      </w14:textFill>
                    </w:rPr>
                  </w:pPr>
                </w:p>
              </w:tc>
              <w:tc>
                <w:tcPr>
                  <w:tcW w:w="514" w:type="pct"/>
                  <w:tcBorders>
                    <w:tl2br w:val="nil"/>
                    <w:tr2bl w:val="nil"/>
                  </w:tcBorders>
                  <w:vAlign w:val="center"/>
                </w:tcPr>
                <w:p>
                  <w:pPr>
                    <w:keepNext w:val="0"/>
                    <w:keepLines w:val="0"/>
                    <w:pageBreakBefore w:val="0"/>
                    <w:widowControl/>
                    <w:kinsoku/>
                    <w:wordWrap/>
                    <w:overflowPunct/>
                    <w:topLinePunct w:val="0"/>
                    <w:autoSpaceDN/>
                    <w:bidi w:val="0"/>
                    <w:adjustRightInd w:val="0"/>
                    <w:snapToGrid w:val="0"/>
                    <w:spacing w:line="240" w:lineRule="auto"/>
                    <w:jc w:val="center"/>
                    <w:textAlignment w:val="auto"/>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szCs w:val="21"/>
                      <w14:textFill>
                        <w14:solidFill>
                          <w14:schemeClr w14:val="tx1"/>
                        </w14:solidFill>
                      </w14:textFill>
                    </w:rPr>
                    <w:t>噪声</w:t>
                  </w:r>
                </w:p>
              </w:tc>
              <w:tc>
                <w:tcPr>
                  <w:tcW w:w="3506" w:type="pct"/>
                  <w:gridSpan w:val="2"/>
                  <w:tcBorders>
                    <w:tl2br w:val="nil"/>
                    <w:tr2bl w:val="nil"/>
                  </w:tcBorders>
                  <w:vAlign w:val="center"/>
                </w:tcPr>
                <w:p>
                  <w:pPr>
                    <w:keepNext w:val="0"/>
                    <w:keepLines w:val="0"/>
                    <w:pageBreakBefore w:val="0"/>
                    <w:widowControl/>
                    <w:kinsoku/>
                    <w:wordWrap/>
                    <w:overflowPunct/>
                    <w:topLinePunct w:val="0"/>
                    <w:autoSpaceDN/>
                    <w:bidi w:val="0"/>
                    <w:adjustRightInd w:val="0"/>
                    <w:snapToGrid w:val="0"/>
                    <w:spacing w:line="240" w:lineRule="auto"/>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lang w:eastAsia="zh-CN"/>
                      <w14:textFill>
                        <w14:solidFill>
                          <w14:schemeClr w14:val="tx1"/>
                        </w14:solidFill>
                      </w14:textFill>
                    </w:rPr>
                    <w:t>本</w:t>
                  </w:r>
                  <w:r>
                    <w:rPr>
                      <w:rFonts w:hint="eastAsia"/>
                      <w:color w:val="000000" w:themeColor="text1"/>
                      <w:szCs w:val="21"/>
                      <w14:textFill>
                        <w14:solidFill>
                          <w14:schemeClr w14:val="tx1"/>
                        </w14:solidFill>
                      </w14:textFill>
                    </w:rPr>
                    <w:t>项目噪声源主要为楼顶废气处理风机</w:t>
                  </w:r>
                  <w:r>
                    <w:rPr>
                      <w:rFonts w:hint="eastAsia"/>
                      <w:color w:val="000000" w:themeColor="text1"/>
                      <w:szCs w:val="21"/>
                      <w:lang w:eastAsia="zh-CN"/>
                      <w14:textFill>
                        <w14:solidFill>
                          <w14:schemeClr w14:val="tx1"/>
                        </w14:solidFill>
                      </w14:textFill>
                    </w:rPr>
                    <w:t>，</w:t>
                  </w:r>
                  <w:r>
                    <w:rPr>
                      <w:rFonts w:hint="eastAsia"/>
                      <w:color w:val="000000" w:themeColor="text1"/>
                      <w:szCs w:val="21"/>
                      <w14:textFill>
                        <w14:solidFill>
                          <w14:schemeClr w14:val="tx1"/>
                        </w14:solidFill>
                      </w14:textFill>
                    </w:rPr>
                    <w:t>设备安装时采用</w:t>
                  </w:r>
                  <w:r>
                    <w:rPr>
                      <w:color w:val="000000" w:themeColor="text1"/>
                      <w:szCs w:val="21"/>
                      <w14:textFill>
                        <w14:solidFill>
                          <w14:schemeClr w14:val="tx1"/>
                        </w14:solidFill>
                      </w14:textFill>
                    </w:rPr>
                    <w:t>安装基础减振</w:t>
                  </w:r>
                  <w:r>
                    <w:rPr>
                      <w:rFonts w:hint="eastAsia"/>
                      <w:color w:val="000000" w:themeColor="text1"/>
                      <w:szCs w:val="21"/>
                      <w:lang w:eastAsia="zh-CN"/>
                      <w14:textFill>
                        <w14:solidFill>
                          <w14:schemeClr w14:val="tx1"/>
                        </w14:solidFill>
                      </w14:textFill>
                    </w:rPr>
                    <w:t>、楼顶围栏</w:t>
                  </w:r>
                  <w:r>
                    <w:rPr>
                      <w:rFonts w:hint="eastAsia"/>
                      <w:color w:val="000000" w:themeColor="text1"/>
                      <w:szCs w:val="21"/>
                      <w14:textFill>
                        <w14:solidFill>
                          <w14:schemeClr w14:val="tx1"/>
                        </w14:solidFill>
                      </w14:textFill>
                    </w:rPr>
                    <w:t>等</w:t>
                  </w:r>
                  <w:r>
                    <w:rPr>
                      <w:rFonts w:hint="eastAsia"/>
                      <w:color w:val="000000" w:themeColor="text1"/>
                      <w:szCs w:val="21"/>
                      <w:lang w:eastAsia="zh-CN"/>
                      <w14:textFill>
                        <w14:solidFill>
                          <w14:schemeClr w14:val="tx1"/>
                        </w14:solidFill>
                      </w14:textFill>
                    </w:rPr>
                    <w:t>降噪措施</w:t>
                  </w:r>
                </w:p>
              </w:tc>
              <w:tc>
                <w:tcPr>
                  <w:tcW w:w="620" w:type="pct"/>
                  <w:tcBorders>
                    <w:tl2br w:val="nil"/>
                    <w:tr2bl w:val="nil"/>
                  </w:tcBorders>
                  <w:vAlign w:val="center"/>
                </w:tcPr>
                <w:p>
                  <w:pPr>
                    <w:keepNext w:val="0"/>
                    <w:keepLines w:val="0"/>
                    <w:pageBreakBefore w:val="0"/>
                    <w:widowControl/>
                    <w:kinsoku/>
                    <w:wordWrap/>
                    <w:overflowPunct/>
                    <w:topLinePunct w:val="0"/>
                    <w:autoSpaceDN/>
                    <w:bidi w:val="0"/>
                    <w:adjustRightInd w:val="0"/>
                    <w:snapToGrid w:val="0"/>
                    <w:spacing w:line="240" w:lineRule="auto"/>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9" w:type="pct"/>
                  <w:vMerge w:val="continue"/>
                  <w:tcBorders>
                    <w:tl2br w:val="nil"/>
                    <w:tr2bl w:val="nil"/>
                  </w:tcBorders>
                  <w:vAlign w:val="center"/>
                </w:tcPr>
                <w:p>
                  <w:pPr>
                    <w:keepNext w:val="0"/>
                    <w:keepLines w:val="0"/>
                    <w:pageBreakBefore w:val="0"/>
                    <w:widowControl/>
                    <w:kinsoku/>
                    <w:wordWrap/>
                    <w:overflowPunct/>
                    <w:topLinePunct w:val="0"/>
                    <w:autoSpaceDN/>
                    <w:bidi w:val="0"/>
                    <w:adjustRightInd w:val="0"/>
                    <w:snapToGrid w:val="0"/>
                    <w:spacing w:line="240" w:lineRule="auto"/>
                    <w:jc w:val="center"/>
                    <w:textAlignment w:val="auto"/>
                    <w:rPr>
                      <w:color w:val="000000" w:themeColor="text1"/>
                      <w:szCs w:val="21"/>
                      <w14:textFill>
                        <w14:solidFill>
                          <w14:schemeClr w14:val="tx1"/>
                        </w14:solidFill>
                      </w14:textFill>
                    </w:rPr>
                  </w:pPr>
                </w:p>
              </w:tc>
              <w:tc>
                <w:tcPr>
                  <w:tcW w:w="514" w:type="pct"/>
                  <w:vMerge w:val="restart"/>
                  <w:tcBorders>
                    <w:tl2br w:val="nil"/>
                    <w:tr2bl w:val="nil"/>
                  </w:tcBorders>
                  <w:vAlign w:val="center"/>
                </w:tcPr>
                <w:p>
                  <w:pPr>
                    <w:keepNext w:val="0"/>
                    <w:keepLines w:val="0"/>
                    <w:pageBreakBefore w:val="0"/>
                    <w:widowControl/>
                    <w:kinsoku/>
                    <w:wordWrap/>
                    <w:overflowPunct/>
                    <w:topLinePunct w:val="0"/>
                    <w:autoSpaceDN/>
                    <w:bidi w:val="0"/>
                    <w:adjustRightInd w:val="0"/>
                    <w:snapToGrid w:val="0"/>
                    <w:spacing w:line="240" w:lineRule="auto"/>
                    <w:jc w:val="center"/>
                    <w:textAlignment w:val="auto"/>
                    <w:rPr>
                      <w:rFonts w:hint="default" w:eastAsia="宋体"/>
                      <w:color w:val="000000" w:themeColor="text1"/>
                      <w:szCs w:val="21"/>
                      <w:lang w:val="en-US" w:eastAsia="zh-CN"/>
                      <w14:textFill>
                        <w14:solidFill>
                          <w14:schemeClr w14:val="tx1"/>
                        </w14:solidFill>
                      </w14:textFill>
                    </w:rPr>
                  </w:pPr>
                  <w:r>
                    <w:rPr>
                      <w:color w:val="000000" w:themeColor="text1"/>
                      <w:szCs w:val="21"/>
                      <w14:textFill>
                        <w14:solidFill>
                          <w14:schemeClr w14:val="tx1"/>
                        </w14:solidFill>
                      </w14:textFill>
                    </w:rPr>
                    <w:t>固废</w:t>
                  </w:r>
                </w:p>
              </w:tc>
              <w:tc>
                <w:tcPr>
                  <w:tcW w:w="359" w:type="pct"/>
                  <w:tcBorders>
                    <w:tl2br w:val="nil"/>
                    <w:tr2bl w:val="nil"/>
                  </w:tcBorders>
                  <w:vAlign w:val="center"/>
                </w:tcPr>
                <w:p>
                  <w:pPr>
                    <w:keepNext w:val="0"/>
                    <w:keepLines w:val="0"/>
                    <w:pageBreakBefore w:val="0"/>
                    <w:widowControl/>
                    <w:kinsoku/>
                    <w:wordWrap/>
                    <w:overflowPunct/>
                    <w:topLinePunct w:val="0"/>
                    <w:autoSpaceDN/>
                    <w:bidi w:val="0"/>
                    <w:adjustRightInd w:val="0"/>
                    <w:snapToGrid w:val="0"/>
                    <w:spacing w:line="240" w:lineRule="auto"/>
                    <w:textAlignment w:val="auto"/>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生活垃圾</w:t>
                  </w:r>
                </w:p>
              </w:tc>
              <w:tc>
                <w:tcPr>
                  <w:tcW w:w="3147" w:type="pct"/>
                  <w:tcBorders>
                    <w:tl2br w:val="nil"/>
                    <w:tr2bl w:val="nil"/>
                  </w:tcBorders>
                  <w:vAlign w:val="center"/>
                </w:tcPr>
                <w:p>
                  <w:pPr>
                    <w:keepNext w:val="0"/>
                    <w:keepLines w:val="0"/>
                    <w:pageBreakBefore w:val="0"/>
                    <w:widowControl/>
                    <w:kinsoku/>
                    <w:wordWrap/>
                    <w:overflowPunct/>
                    <w:topLinePunct w:val="0"/>
                    <w:autoSpaceDN/>
                    <w:bidi w:val="0"/>
                    <w:adjustRightInd w:val="0"/>
                    <w:snapToGrid w:val="0"/>
                    <w:spacing w:line="240" w:lineRule="auto"/>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工作人员的生活垃圾分类收集后交</w:t>
                  </w:r>
                  <w:r>
                    <w:rPr>
                      <w:rFonts w:hint="eastAsia"/>
                      <w:color w:val="000000" w:themeColor="text1"/>
                      <w:szCs w:val="21"/>
                      <w:lang w:val="en-US" w:eastAsia="zh-CN"/>
                      <w14:textFill>
                        <w14:solidFill>
                          <w14:schemeClr w14:val="tx1"/>
                        </w14:solidFill>
                      </w14:textFill>
                    </w:rPr>
                    <w:t>环卫部门</w:t>
                  </w:r>
                  <w:r>
                    <w:rPr>
                      <w:color w:val="000000" w:themeColor="text1"/>
                      <w:szCs w:val="21"/>
                      <w14:textFill>
                        <w14:solidFill>
                          <w14:schemeClr w14:val="tx1"/>
                        </w14:solidFill>
                      </w14:textFill>
                    </w:rPr>
                    <w:t>处置</w:t>
                  </w:r>
                </w:p>
              </w:tc>
              <w:tc>
                <w:tcPr>
                  <w:tcW w:w="620" w:type="pct"/>
                  <w:tcBorders>
                    <w:tl2br w:val="nil"/>
                    <w:tr2bl w:val="nil"/>
                  </w:tcBorders>
                  <w:vAlign w:val="center"/>
                </w:tcPr>
                <w:p>
                  <w:pPr>
                    <w:keepNext w:val="0"/>
                    <w:keepLines w:val="0"/>
                    <w:pageBreakBefore w:val="0"/>
                    <w:widowControl/>
                    <w:kinsoku/>
                    <w:wordWrap/>
                    <w:overflowPunct/>
                    <w:topLinePunct w:val="0"/>
                    <w:autoSpaceDN/>
                    <w:bidi w:val="0"/>
                    <w:adjustRightInd w:val="0"/>
                    <w:snapToGrid w:val="0"/>
                    <w:spacing w:line="240" w:lineRule="auto"/>
                    <w:jc w:val="center"/>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9" w:type="pct"/>
                  <w:vMerge w:val="continue"/>
                  <w:tcBorders>
                    <w:tl2br w:val="nil"/>
                    <w:tr2bl w:val="nil"/>
                  </w:tcBorders>
                  <w:vAlign w:val="center"/>
                </w:tcPr>
                <w:p>
                  <w:pPr>
                    <w:keepNext w:val="0"/>
                    <w:keepLines w:val="0"/>
                    <w:pageBreakBefore w:val="0"/>
                    <w:widowControl/>
                    <w:kinsoku/>
                    <w:wordWrap/>
                    <w:overflowPunct/>
                    <w:topLinePunct w:val="0"/>
                    <w:autoSpaceDN/>
                    <w:bidi w:val="0"/>
                    <w:adjustRightInd w:val="0"/>
                    <w:snapToGrid w:val="0"/>
                    <w:spacing w:line="240" w:lineRule="auto"/>
                    <w:jc w:val="center"/>
                    <w:textAlignment w:val="auto"/>
                    <w:rPr>
                      <w:color w:val="000000" w:themeColor="text1"/>
                      <w:szCs w:val="21"/>
                      <w14:textFill>
                        <w14:solidFill>
                          <w14:schemeClr w14:val="tx1"/>
                        </w14:solidFill>
                      </w14:textFill>
                    </w:rPr>
                  </w:pPr>
                </w:p>
              </w:tc>
              <w:tc>
                <w:tcPr>
                  <w:tcW w:w="514" w:type="pct"/>
                  <w:vMerge w:val="continue"/>
                  <w:tcBorders>
                    <w:tl2br w:val="nil"/>
                    <w:tr2bl w:val="nil"/>
                  </w:tcBorders>
                  <w:vAlign w:val="center"/>
                </w:tcPr>
                <w:p>
                  <w:pPr>
                    <w:keepNext w:val="0"/>
                    <w:keepLines w:val="0"/>
                    <w:pageBreakBefore w:val="0"/>
                    <w:widowControl/>
                    <w:kinsoku/>
                    <w:wordWrap/>
                    <w:overflowPunct/>
                    <w:topLinePunct w:val="0"/>
                    <w:autoSpaceDN/>
                    <w:bidi w:val="0"/>
                    <w:adjustRightInd w:val="0"/>
                    <w:snapToGrid w:val="0"/>
                    <w:spacing w:line="240" w:lineRule="auto"/>
                    <w:jc w:val="center"/>
                    <w:textAlignment w:val="auto"/>
                    <w:rPr>
                      <w:rFonts w:hint="eastAsia"/>
                      <w:color w:val="000000" w:themeColor="text1"/>
                      <w:szCs w:val="21"/>
                      <w:lang w:val="en-US" w:eastAsia="zh-CN"/>
                      <w14:textFill>
                        <w14:solidFill>
                          <w14:schemeClr w14:val="tx1"/>
                        </w14:solidFill>
                      </w14:textFill>
                    </w:rPr>
                  </w:pPr>
                </w:p>
              </w:tc>
              <w:tc>
                <w:tcPr>
                  <w:tcW w:w="359" w:type="pct"/>
                  <w:tcBorders>
                    <w:tl2br w:val="nil"/>
                    <w:tr2bl w:val="nil"/>
                  </w:tcBorders>
                  <w:vAlign w:val="center"/>
                </w:tcPr>
                <w:p>
                  <w:pPr>
                    <w:keepNext w:val="0"/>
                    <w:keepLines w:val="0"/>
                    <w:pageBreakBefore w:val="0"/>
                    <w:widowControl/>
                    <w:kinsoku/>
                    <w:wordWrap/>
                    <w:overflowPunct/>
                    <w:topLinePunct w:val="0"/>
                    <w:autoSpaceDN/>
                    <w:bidi w:val="0"/>
                    <w:adjustRightInd w:val="0"/>
                    <w:snapToGrid w:val="0"/>
                    <w:spacing w:line="240" w:lineRule="auto"/>
                    <w:textAlignment w:val="auto"/>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一般固废</w:t>
                  </w:r>
                </w:p>
              </w:tc>
              <w:tc>
                <w:tcPr>
                  <w:tcW w:w="3147" w:type="pct"/>
                  <w:tcBorders>
                    <w:tl2br w:val="nil"/>
                    <w:tr2bl w:val="nil"/>
                  </w:tcBorders>
                  <w:vAlign w:val="center"/>
                </w:tcPr>
                <w:p>
                  <w:pPr>
                    <w:keepNext w:val="0"/>
                    <w:keepLines w:val="0"/>
                    <w:pageBreakBefore w:val="0"/>
                    <w:widowControl/>
                    <w:kinsoku/>
                    <w:wordWrap/>
                    <w:overflowPunct/>
                    <w:topLinePunct w:val="0"/>
                    <w:autoSpaceDN/>
                    <w:bidi w:val="0"/>
                    <w:adjustRightInd w:val="0"/>
                    <w:snapToGrid w:val="0"/>
                    <w:spacing w:line="240" w:lineRule="auto"/>
                    <w:textAlignment w:val="auto"/>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t>废包装材料</w:t>
                  </w:r>
                  <w:r>
                    <w:rPr>
                      <w:rFonts w:hint="default" w:ascii="Times New Roman" w:hAnsi="Times New Roman" w:eastAsia="宋体" w:cs="Times New Roman"/>
                      <w:color w:val="000000" w:themeColor="text1"/>
                      <w:spacing w:val="-1"/>
                      <w:sz w:val="21"/>
                      <w:szCs w:val="21"/>
                      <w14:textFill>
                        <w14:solidFill>
                          <w14:schemeClr w14:val="tx1"/>
                        </w14:solidFill>
                      </w14:textFill>
                    </w:rPr>
                    <w:t>分类收集定期外售</w:t>
                  </w:r>
                  <w:r>
                    <w:rPr>
                      <w:rFonts w:hint="eastAsia" w:ascii="Times New Roman" w:hAnsi="Times New Roman" w:cs="Times New Roman"/>
                      <w:color w:val="000000" w:themeColor="text1"/>
                      <w:spacing w:val="-1"/>
                      <w:sz w:val="21"/>
                      <w:szCs w:val="21"/>
                      <w:lang w:eastAsia="zh-CN"/>
                      <w14:textFill>
                        <w14:solidFill>
                          <w14:schemeClr w14:val="tx1"/>
                        </w14:solidFill>
                      </w14:textFill>
                    </w:rPr>
                    <w:t>；</w:t>
                  </w:r>
                  <w:r>
                    <w:rPr>
                      <w:rFonts w:hint="default" w:ascii="Times New Roman" w:hAnsi="Times New Roman" w:eastAsia="宋体" w:cs="Times New Roman"/>
                      <w:color w:val="000000" w:themeColor="text1"/>
                      <w:spacing w:val="-1"/>
                      <w:sz w:val="21"/>
                      <w:szCs w:val="21"/>
                      <w:lang w:eastAsia="zh-CN"/>
                      <w14:textFill>
                        <w14:solidFill>
                          <w14:schemeClr w14:val="tx1"/>
                        </w14:solidFill>
                      </w14:textFill>
                    </w:rPr>
                    <w:t>废反渗透膜</w:t>
                  </w:r>
                  <w:r>
                    <w:rPr>
                      <w:rFonts w:hint="eastAsia" w:ascii="Times New Roman" w:hAnsi="Times New Roman" w:cs="Times New Roman"/>
                      <w:color w:val="000000" w:themeColor="text1"/>
                      <w:spacing w:val="-1"/>
                      <w:sz w:val="21"/>
                      <w:szCs w:val="21"/>
                      <w:lang w:val="en-US" w:eastAsia="zh-CN"/>
                      <w14:textFill>
                        <w14:solidFill>
                          <w14:schemeClr w14:val="tx1"/>
                        </w14:solidFill>
                      </w14:textFill>
                    </w:rPr>
                    <w:t>由</w:t>
                  </w:r>
                  <w:r>
                    <w:rPr>
                      <w:rFonts w:hint="default" w:ascii="Times New Roman" w:hAnsi="Times New Roman" w:eastAsia="宋体" w:cs="Times New Roman"/>
                      <w:color w:val="000000" w:themeColor="text1"/>
                      <w:spacing w:val="-1"/>
                      <w:sz w:val="21"/>
                      <w:szCs w:val="21"/>
                      <w14:textFill>
                        <w14:solidFill>
                          <w14:schemeClr w14:val="tx1"/>
                        </w14:solidFill>
                      </w14:textFill>
                    </w:rPr>
                    <w:t>纯水机厂家更换后带走处置</w:t>
                  </w:r>
                  <w:r>
                    <w:rPr>
                      <w:rFonts w:hint="eastAsia" w:ascii="Times New Roman" w:hAnsi="Times New Roman" w:cs="Times New Roman"/>
                      <w:color w:val="000000" w:themeColor="text1"/>
                      <w:spacing w:val="-1"/>
                      <w:sz w:val="21"/>
                      <w:szCs w:val="21"/>
                      <w:lang w:eastAsia="zh-CN"/>
                      <w14:textFill>
                        <w14:solidFill>
                          <w14:schemeClr w14:val="tx1"/>
                        </w14:solidFill>
                      </w14:textFill>
                    </w:rPr>
                    <w:t>；</w:t>
                  </w:r>
                  <w:r>
                    <w:rPr>
                      <w:rFonts w:hint="default" w:ascii="Times New Roman" w:hAnsi="Times New Roman" w:eastAsia="宋体" w:cs="Times New Roman"/>
                      <w:color w:val="000000" w:themeColor="text1"/>
                      <w:spacing w:val="-1"/>
                      <w:sz w:val="21"/>
                      <w:szCs w:val="21"/>
                      <w14:textFill>
                        <w14:solidFill>
                          <w14:schemeClr w14:val="tx1"/>
                        </w14:solidFill>
                      </w14:textFill>
                    </w:rPr>
                    <w:t>灭菌后的废培养基分类收集后交由环卫部门外运处置</w:t>
                  </w:r>
                  <w:r>
                    <w:rPr>
                      <w:color w:val="000000" w:themeColor="text1"/>
                      <w:szCs w:val="21"/>
                      <w14:textFill>
                        <w14:solidFill>
                          <w14:schemeClr w14:val="tx1"/>
                        </w14:solidFill>
                      </w14:textFill>
                    </w:rPr>
                    <w:t>。</w:t>
                  </w:r>
                </w:p>
              </w:tc>
              <w:tc>
                <w:tcPr>
                  <w:tcW w:w="620" w:type="pct"/>
                  <w:tcBorders>
                    <w:tl2br w:val="nil"/>
                    <w:tr2bl w:val="nil"/>
                  </w:tcBorders>
                  <w:vAlign w:val="center"/>
                </w:tcPr>
                <w:p>
                  <w:pPr>
                    <w:keepNext w:val="0"/>
                    <w:keepLines w:val="0"/>
                    <w:pageBreakBefore w:val="0"/>
                    <w:widowControl/>
                    <w:kinsoku/>
                    <w:wordWrap/>
                    <w:overflowPunct/>
                    <w:topLinePunct w:val="0"/>
                    <w:autoSpaceDN/>
                    <w:bidi w:val="0"/>
                    <w:adjustRightInd w:val="0"/>
                    <w:snapToGrid w:val="0"/>
                    <w:spacing w:line="240" w:lineRule="auto"/>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lang w:val="en-US" w:eastAsia="zh-CN"/>
                      <w14:textFill>
                        <w14:solidFill>
                          <w14:schemeClr w14:val="tx1"/>
                        </w14:solidFill>
                      </w14:textFill>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9" w:type="pct"/>
                  <w:vMerge w:val="continue"/>
                  <w:tcBorders>
                    <w:tl2br w:val="nil"/>
                    <w:tr2bl w:val="nil"/>
                  </w:tcBorders>
                  <w:vAlign w:val="center"/>
                </w:tcPr>
                <w:p>
                  <w:pPr>
                    <w:keepNext w:val="0"/>
                    <w:keepLines w:val="0"/>
                    <w:pageBreakBefore w:val="0"/>
                    <w:widowControl/>
                    <w:kinsoku/>
                    <w:wordWrap/>
                    <w:overflowPunct/>
                    <w:topLinePunct w:val="0"/>
                    <w:autoSpaceDN/>
                    <w:bidi w:val="0"/>
                    <w:adjustRightInd w:val="0"/>
                    <w:snapToGrid w:val="0"/>
                    <w:spacing w:line="240" w:lineRule="auto"/>
                    <w:jc w:val="center"/>
                    <w:textAlignment w:val="auto"/>
                    <w:rPr>
                      <w:color w:val="000000" w:themeColor="text1"/>
                      <w:szCs w:val="21"/>
                      <w14:textFill>
                        <w14:solidFill>
                          <w14:schemeClr w14:val="tx1"/>
                        </w14:solidFill>
                      </w14:textFill>
                    </w:rPr>
                  </w:pPr>
                </w:p>
              </w:tc>
              <w:tc>
                <w:tcPr>
                  <w:tcW w:w="514" w:type="pct"/>
                  <w:vMerge w:val="continue"/>
                  <w:tcBorders>
                    <w:tl2br w:val="nil"/>
                    <w:tr2bl w:val="nil"/>
                  </w:tcBorders>
                  <w:vAlign w:val="center"/>
                </w:tcPr>
                <w:p>
                  <w:pPr>
                    <w:keepNext w:val="0"/>
                    <w:keepLines w:val="0"/>
                    <w:pageBreakBefore w:val="0"/>
                    <w:widowControl/>
                    <w:kinsoku/>
                    <w:wordWrap/>
                    <w:overflowPunct/>
                    <w:topLinePunct w:val="0"/>
                    <w:autoSpaceDN/>
                    <w:bidi w:val="0"/>
                    <w:adjustRightInd w:val="0"/>
                    <w:snapToGrid w:val="0"/>
                    <w:spacing w:line="240" w:lineRule="auto"/>
                    <w:jc w:val="center"/>
                    <w:textAlignment w:val="auto"/>
                    <w:rPr>
                      <w:rFonts w:hint="eastAsia"/>
                      <w:color w:val="000000" w:themeColor="text1"/>
                      <w:szCs w:val="21"/>
                      <w:lang w:val="en-US" w:eastAsia="zh-CN"/>
                      <w14:textFill>
                        <w14:solidFill>
                          <w14:schemeClr w14:val="tx1"/>
                        </w14:solidFill>
                      </w14:textFill>
                    </w:rPr>
                  </w:pPr>
                </w:p>
              </w:tc>
              <w:tc>
                <w:tcPr>
                  <w:tcW w:w="359" w:type="pct"/>
                  <w:tcBorders>
                    <w:tl2br w:val="nil"/>
                    <w:tr2bl w:val="nil"/>
                  </w:tcBorders>
                  <w:vAlign w:val="center"/>
                </w:tcPr>
                <w:p>
                  <w:pPr>
                    <w:keepNext w:val="0"/>
                    <w:keepLines w:val="0"/>
                    <w:pageBreakBefore w:val="0"/>
                    <w:widowControl/>
                    <w:kinsoku/>
                    <w:wordWrap/>
                    <w:overflowPunct/>
                    <w:topLinePunct w:val="0"/>
                    <w:autoSpaceDN/>
                    <w:bidi w:val="0"/>
                    <w:adjustRightInd w:val="0"/>
                    <w:snapToGrid w:val="0"/>
                    <w:spacing w:line="240" w:lineRule="auto"/>
                    <w:textAlignment w:val="auto"/>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危险废物</w:t>
                  </w:r>
                </w:p>
              </w:tc>
              <w:tc>
                <w:tcPr>
                  <w:tcW w:w="3147" w:type="pct"/>
                  <w:tcBorders>
                    <w:tl2br w:val="nil"/>
                    <w:tr2bl w:val="nil"/>
                  </w:tcBorders>
                  <w:vAlign w:val="center"/>
                </w:tcPr>
                <w:p>
                  <w:pPr>
                    <w:keepNext w:val="0"/>
                    <w:keepLines w:val="0"/>
                    <w:pageBreakBefore w:val="0"/>
                    <w:widowControl/>
                    <w:kinsoku/>
                    <w:wordWrap/>
                    <w:overflowPunct/>
                    <w:topLinePunct w:val="0"/>
                    <w:autoSpaceDN/>
                    <w:bidi w:val="0"/>
                    <w:adjustRightInd w:val="0"/>
                    <w:snapToGrid w:val="0"/>
                    <w:spacing w:line="240" w:lineRule="auto"/>
                    <w:textAlignment w:val="auto"/>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危</w:t>
                  </w:r>
                  <w:r>
                    <w:rPr>
                      <w:rFonts w:hint="eastAsia" w:ascii="Times New Roman" w:hAnsi="Times New Roman" w:eastAsia="宋体" w:cs="Times New Roman"/>
                      <w:color w:val="000000" w:themeColor="text1"/>
                      <w:spacing w:val="-1"/>
                      <w:sz w:val="21"/>
                      <w:szCs w:val="21"/>
                      <w14:textFill>
                        <w14:solidFill>
                          <w14:schemeClr w14:val="tx1"/>
                        </w14:solidFill>
                      </w14:textFill>
                    </w:rPr>
                    <w:t>险废物主要为</w:t>
                  </w:r>
                  <w:r>
                    <w:rPr>
                      <w:rFonts w:hint="default" w:ascii="Times New Roman" w:hAnsi="Times New Roman" w:eastAsia="宋体" w:cs="Times New Roman"/>
                      <w:color w:val="000000" w:themeColor="text1"/>
                      <w:spacing w:val="-1"/>
                      <w:sz w:val="21"/>
                      <w:szCs w:val="21"/>
                      <w14:textFill>
                        <w14:solidFill>
                          <w14:schemeClr w14:val="tx1"/>
                        </w14:solidFill>
                      </w14:textFill>
                    </w:rPr>
                    <w:t>实验室废液、</w:t>
                  </w:r>
                  <w:r>
                    <w:rPr>
                      <w:rFonts w:hint="eastAsia" w:ascii="Times New Roman" w:hAnsi="Times New Roman" w:eastAsia="宋体" w:cs="Times New Roman"/>
                      <w:color w:val="000000" w:themeColor="text1"/>
                      <w:spacing w:val="-1"/>
                      <w:sz w:val="21"/>
                      <w:szCs w:val="21"/>
                      <w:lang w:val="en-US" w:eastAsia="zh-CN"/>
                      <w14:textFill>
                        <w14:solidFill>
                          <w14:schemeClr w14:val="tx1"/>
                        </w14:solidFill>
                      </w14:textFill>
                    </w:rPr>
                    <w:t>废试剂瓶、废试剂</w:t>
                  </w:r>
                  <w:r>
                    <w:rPr>
                      <w:rFonts w:hint="default" w:ascii="Times New Roman" w:hAnsi="Times New Roman" w:eastAsia="宋体" w:cs="Times New Roman"/>
                      <w:color w:val="000000" w:themeColor="text1"/>
                      <w:spacing w:val="-1"/>
                      <w:sz w:val="21"/>
                      <w:szCs w:val="21"/>
                      <w:lang w:eastAsia="zh-CN"/>
                      <w14:textFill>
                        <w14:solidFill>
                          <w14:schemeClr w14:val="tx1"/>
                        </w14:solidFill>
                      </w14:textFill>
                    </w:rPr>
                    <w:t>、废过滤介质和废活性炭</w:t>
                  </w:r>
                  <w:r>
                    <w:rPr>
                      <w:rFonts w:hint="default" w:ascii="Times New Roman" w:hAnsi="Times New Roman" w:eastAsia="宋体" w:cs="Times New Roman"/>
                      <w:color w:val="000000" w:themeColor="text1"/>
                      <w:spacing w:val="-1"/>
                      <w:sz w:val="21"/>
                      <w:szCs w:val="21"/>
                      <w14:textFill>
                        <w14:solidFill>
                          <w14:schemeClr w14:val="tx1"/>
                        </w14:solidFill>
                      </w14:textFill>
                    </w:rPr>
                    <w:t>，分类收集后暂存在</w:t>
                  </w:r>
                  <w:r>
                    <w:rPr>
                      <w:rFonts w:hint="eastAsia" w:ascii="Times New Roman" w:hAnsi="Times New Roman" w:eastAsia="宋体" w:cs="Times New Roman"/>
                      <w:color w:val="000000" w:themeColor="text1"/>
                      <w:spacing w:val="-1"/>
                      <w:sz w:val="21"/>
                      <w:szCs w:val="21"/>
                      <w:lang w:val="en-US" w:eastAsia="zh-CN"/>
                      <w14:textFill>
                        <w14:solidFill>
                          <w14:schemeClr w14:val="tx1"/>
                        </w14:solidFill>
                      </w14:textFill>
                    </w:rPr>
                    <w:t>危废贮存间</w:t>
                  </w:r>
                  <w:r>
                    <w:rPr>
                      <w:rFonts w:hint="default" w:ascii="Times New Roman" w:hAnsi="Times New Roman" w:eastAsia="宋体" w:cs="Times New Roman"/>
                      <w:color w:val="000000" w:themeColor="text1"/>
                      <w:spacing w:val="-1"/>
                      <w:sz w:val="21"/>
                      <w:szCs w:val="21"/>
                      <w14:textFill>
                        <w14:solidFill>
                          <w14:schemeClr w14:val="tx1"/>
                        </w14:solidFill>
                      </w14:textFill>
                    </w:rPr>
                    <w:t>（</w:t>
                  </w:r>
                  <w:r>
                    <w:rPr>
                      <w:rFonts w:hint="eastAsia" w:ascii="Times New Roman" w:hAnsi="Times New Roman" w:eastAsia="宋体" w:cs="Times New Roman"/>
                      <w:color w:val="000000" w:themeColor="text1"/>
                      <w:spacing w:val="-1"/>
                      <w:sz w:val="21"/>
                      <w:szCs w:val="21"/>
                      <w:lang w:val="en-US" w:eastAsia="zh-CN"/>
                      <w14:textFill>
                        <w14:solidFill>
                          <w14:schemeClr w14:val="tx1"/>
                        </w14:solidFill>
                      </w14:textFill>
                    </w:rPr>
                    <w:t>3.6</w:t>
                  </w:r>
                  <w:r>
                    <w:rPr>
                      <w:rFonts w:hint="default" w:ascii="Times New Roman" w:hAnsi="Times New Roman" w:eastAsia="宋体" w:cs="Times New Roman"/>
                      <w:color w:val="000000" w:themeColor="text1"/>
                      <w:spacing w:val="-1"/>
                      <w:sz w:val="21"/>
                      <w:szCs w:val="21"/>
                      <w14:textFill>
                        <w14:solidFill>
                          <w14:schemeClr w14:val="tx1"/>
                        </w14:solidFill>
                      </w14:textFill>
                    </w:rPr>
                    <w:t>m</w:t>
                  </w:r>
                  <w:r>
                    <w:rPr>
                      <w:rFonts w:hint="default" w:ascii="Times New Roman" w:hAnsi="Times New Roman" w:eastAsia="宋体" w:cs="Times New Roman"/>
                      <w:color w:val="000000" w:themeColor="text1"/>
                      <w:spacing w:val="-1"/>
                      <w:sz w:val="21"/>
                      <w:szCs w:val="21"/>
                      <w:vertAlign w:val="superscript"/>
                      <w14:textFill>
                        <w14:solidFill>
                          <w14:schemeClr w14:val="tx1"/>
                        </w14:solidFill>
                      </w14:textFill>
                    </w:rPr>
                    <w:t>2</w:t>
                  </w:r>
                  <w:r>
                    <w:rPr>
                      <w:rFonts w:hint="default" w:ascii="Times New Roman" w:hAnsi="Times New Roman" w:eastAsia="宋体" w:cs="Times New Roman"/>
                      <w:color w:val="000000" w:themeColor="text1"/>
                      <w:spacing w:val="-1"/>
                      <w:sz w:val="21"/>
                      <w:szCs w:val="21"/>
                      <w14:textFill>
                        <w14:solidFill>
                          <w14:schemeClr w14:val="tx1"/>
                        </w14:solidFill>
                      </w14:textFill>
                    </w:rPr>
                    <w:t>）内</w:t>
                  </w:r>
                  <w:r>
                    <w:rPr>
                      <w:rFonts w:hint="eastAsia" w:ascii="Times New Roman" w:hAnsi="Times New Roman" w:eastAsia="宋体" w:cs="Times New Roman"/>
                      <w:color w:val="000000" w:themeColor="text1"/>
                      <w:spacing w:val="-1"/>
                      <w:sz w:val="21"/>
                      <w:szCs w:val="21"/>
                      <w:lang w:val="en-US" w:eastAsia="zh-CN"/>
                      <w14:textFill>
                        <w14:solidFill>
                          <w14:schemeClr w14:val="tx1"/>
                        </w14:solidFill>
                      </w14:textFill>
                    </w:rPr>
                    <w:t>暂存</w:t>
                  </w:r>
                  <w:r>
                    <w:rPr>
                      <w:rFonts w:hint="default" w:ascii="Times New Roman" w:hAnsi="Times New Roman" w:eastAsia="宋体" w:cs="Times New Roman"/>
                      <w:color w:val="000000" w:themeColor="text1"/>
                      <w:spacing w:val="-1"/>
                      <w:sz w:val="21"/>
                      <w:szCs w:val="21"/>
                      <w14:textFill>
                        <w14:solidFill>
                          <w14:schemeClr w14:val="tx1"/>
                        </w14:solidFill>
                      </w14:textFill>
                    </w:rPr>
                    <w:t>，定期交有资质单位处置。</w:t>
                  </w:r>
                </w:p>
              </w:tc>
              <w:tc>
                <w:tcPr>
                  <w:tcW w:w="620" w:type="pct"/>
                  <w:tcBorders>
                    <w:tl2br w:val="nil"/>
                    <w:tr2bl w:val="nil"/>
                  </w:tcBorders>
                  <w:vAlign w:val="center"/>
                </w:tcPr>
                <w:p>
                  <w:pPr>
                    <w:keepNext w:val="0"/>
                    <w:keepLines w:val="0"/>
                    <w:pageBreakBefore w:val="0"/>
                    <w:widowControl/>
                    <w:kinsoku/>
                    <w:wordWrap/>
                    <w:overflowPunct/>
                    <w:topLinePunct w:val="0"/>
                    <w:autoSpaceDN/>
                    <w:bidi w:val="0"/>
                    <w:adjustRightInd w:val="0"/>
                    <w:snapToGrid w:val="0"/>
                    <w:spacing w:line="240" w:lineRule="auto"/>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lang w:val="en-US" w:eastAsia="zh-CN"/>
                      <w14:textFill>
                        <w14:solidFill>
                          <w14:schemeClr w14:val="tx1"/>
                        </w14:solidFill>
                      </w14:textFill>
                    </w:rPr>
                    <w:t>新建</w:t>
                  </w:r>
                </w:p>
              </w:tc>
            </w:tr>
          </w:tbl>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textAlignment w:val="auto"/>
              <w:rPr>
                <w:color w:val="auto"/>
                <w:sz w:val="24"/>
              </w:rPr>
            </w:pPr>
            <w:bookmarkStart w:id="6" w:name="_Toc47237595"/>
            <w:r>
              <w:rPr>
                <w:rFonts w:hint="eastAsia" w:cs="Times New Roman"/>
                <w:b/>
                <w:color w:val="auto"/>
                <w:kern w:val="2"/>
                <w:sz w:val="24"/>
                <w:szCs w:val="24"/>
                <w:lang w:val="en-US" w:eastAsia="zh-CN" w:bidi="ar-SA"/>
              </w:rPr>
              <w:t>3、</w:t>
            </w:r>
            <w:r>
              <w:rPr>
                <w:b/>
                <w:color w:val="auto"/>
                <w:sz w:val="24"/>
              </w:rPr>
              <w:t>检测能力</w:t>
            </w:r>
          </w:p>
          <w:p>
            <w:pPr>
              <w:adjustRightInd w:val="0"/>
              <w:snapToGrid w:val="0"/>
              <w:spacing w:line="360" w:lineRule="auto"/>
              <w:ind w:firstLine="480" w:firstLineChars="200"/>
              <w:rPr>
                <w:color w:val="auto"/>
                <w:sz w:val="24"/>
              </w:rPr>
            </w:pPr>
            <w:r>
              <w:rPr>
                <w:color w:val="auto"/>
                <w:sz w:val="24"/>
              </w:rPr>
              <w:t>本项目主要开展环境检测</w:t>
            </w:r>
            <w:r>
              <w:rPr>
                <w:rFonts w:hint="eastAsia"/>
                <w:color w:val="auto"/>
                <w:sz w:val="24"/>
                <w:lang w:eastAsia="zh-CN"/>
              </w:rPr>
              <w:t>，</w:t>
            </w:r>
            <w:r>
              <w:rPr>
                <w:rFonts w:hint="eastAsia"/>
                <w:color w:val="auto"/>
                <w:sz w:val="24"/>
                <w:lang w:val="en-US" w:eastAsia="zh-CN"/>
              </w:rPr>
              <w:t>包含</w:t>
            </w:r>
            <w:r>
              <w:rPr>
                <w:color w:val="auto"/>
                <w:sz w:val="24"/>
              </w:rPr>
              <w:t>水和废水、环境空气和废气、</w:t>
            </w:r>
            <w:r>
              <w:rPr>
                <w:rFonts w:hint="eastAsia"/>
                <w:color w:val="auto"/>
                <w:sz w:val="24"/>
                <w:lang w:val="en-US" w:eastAsia="zh-CN"/>
              </w:rPr>
              <w:t>土壤和水系沉淀物、</w:t>
            </w:r>
            <w:r>
              <w:rPr>
                <w:color w:val="auto"/>
                <w:sz w:val="24"/>
              </w:rPr>
              <w:t>噪声</w:t>
            </w:r>
            <w:r>
              <w:rPr>
                <w:rFonts w:hint="eastAsia"/>
                <w:color w:val="auto"/>
                <w:sz w:val="24"/>
                <w:lang w:eastAsia="zh-CN"/>
              </w:rPr>
              <w:t>、</w:t>
            </w:r>
            <w:r>
              <w:rPr>
                <w:color w:val="auto"/>
                <w:sz w:val="24"/>
              </w:rPr>
              <w:t>振动等</w:t>
            </w:r>
            <w:r>
              <w:rPr>
                <w:rFonts w:hint="eastAsia" w:ascii="Times New Roman" w:hAnsi="Times New Roman" w:eastAsia="宋体" w:cs="Times New Roman"/>
                <w:b w:val="0"/>
                <w:bCs/>
                <w:color w:val="auto"/>
                <w:sz w:val="24"/>
                <w:lang w:val="en-US" w:eastAsia="zh-CN"/>
              </w:rPr>
              <w:t>5</w:t>
            </w:r>
            <w:r>
              <w:rPr>
                <w:rFonts w:hint="default" w:ascii="Times New Roman" w:hAnsi="Times New Roman" w:eastAsia="宋体" w:cs="Times New Roman"/>
                <w:b w:val="0"/>
                <w:bCs/>
                <w:color w:val="auto"/>
                <w:sz w:val="24"/>
              </w:rPr>
              <w:t>大类检测项目</w:t>
            </w:r>
            <w:r>
              <w:rPr>
                <w:rFonts w:hint="eastAsia" w:ascii="Times New Roman" w:hAnsi="Times New Roman" w:eastAsia="宋体" w:cs="Times New Roman"/>
                <w:b w:val="0"/>
                <w:bCs/>
                <w:color w:val="auto"/>
                <w:sz w:val="24"/>
                <w:lang w:eastAsia="zh-CN"/>
              </w:rPr>
              <w:t>，</w:t>
            </w:r>
            <w:r>
              <w:rPr>
                <w:rFonts w:hint="default" w:ascii="Times New Roman" w:hAnsi="Times New Roman" w:eastAsia="宋体" w:cs="Times New Roman"/>
                <w:b w:val="0"/>
                <w:bCs/>
                <w:color w:val="auto"/>
                <w:sz w:val="24"/>
              </w:rPr>
              <w:t>包含</w:t>
            </w:r>
            <w:r>
              <w:rPr>
                <w:rFonts w:hint="eastAsia" w:ascii="Times New Roman" w:hAnsi="Times New Roman" w:cs="Times New Roman"/>
                <w:b w:val="0"/>
                <w:bCs/>
                <w:color w:val="auto"/>
                <w:sz w:val="24"/>
                <w:lang w:val="en-US" w:eastAsia="zh-CN"/>
              </w:rPr>
              <w:t>200</w:t>
            </w:r>
            <w:r>
              <w:rPr>
                <w:rFonts w:hint="default" w:ascii="Times New Roman" w:hAnsi="Times New Roman" w:eastAsia="宋体" w:cs="Times New Roman"/>
                <w:b w:val="0"/>
                <w:bCs/>
                <w:color w:val="auto"/>
                <w:sz w:val="24"/>
              </w:rPr>
              <w:t>项物质的检验能力，</w:t>
            </w:r>
            <w:r>
              <w:rPr>
                <w:color w:val="auto"/>
                <w:sz w:val="24"/>
              </w:rPr>
              <w:t>具体检测类别及检测项目以实验</w:t>
            </w:r>
            <w:r>
              <w:rPr>
                <w:rFonts w:ascii="Times New Roman" w:hAnsi="Times New Roman" w:eastAsia="宋体" w:cs="Times New Roman"/>
                <w:color w:val="auto"/>
                <w:sz w:val="24"/>
              </w:rPr>
              <w:t>室资质认定结果为准</w:t>
            </w:r>
            <w:r>
              <w:rPr>
                <w:rFonts w:hint="eastAsia" w:ascii="Times New Roman" w:hAnsi="Times New Roman" w:eastAsia="宋体" w:cs="Times New Roman"/>
                <w:color w:val="auto"/>
                <w:sz w:val="24"/>
              </w:rPr>
              <w:t>。</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b/>
                <w:bCs/>
                <w:color w:val="auto"/>
                <w:sz w:val="24"/>
                <w:szCs w:val="24"/>
              </w:rPr>
            </w:pPr>
            <w:r>
              <w:rPr>
                <w:rFonts w:ascii="Times New Roman" w:hAnsi="Times New Roman" w:cs="Times New Roman"/>
                <w:b/>
                <w:bCs/>
                <w:color w:val="auto"/>
                <w:sz w:val="24"/>
                <w:szCs w:val="24"/>
              </w:rPr>
              <w:t>表2-2</w:t>
            </w:r>
            <w:r>
              <w:rPr>
                <w:rFonts w:hint="eastAsia" w:ascii="Times New Roman" w:hAnsi="Times New Roman" w:cs="Times New Roman"/>
                <w:b/>
                <w:bCs/>
                <w:color w:val="auto"/>
                <w:sz w:val="24"/>
                <w:szCs w:val="24"/>
                <w:lang w:val="en-US" w:eastAsia="zh-CN"/>
              </w:rPr>
              <w:t xml:space="preserve"> </w:t>
            </w:r>
            <w:r>
              <w:rPr>
                <w:rFonts w:ascii="Times New Roman" w:hAnsi="Times New Roman" w:cs="Times New Roman"/>
                <w:b/>
                <w:bCs/>
                <w:color w:val="auto"/>
                <w:sz w:val="24"/>
                <w:szCs w:val="24"/>
              </w:rPr>
              <w:t>项目检测能力一览表</w:t>
            </w:r>
          </w:p>
          <w:tbl>
            <w:tblPr>
              <w:tblStyle w:val="28"/>
              <w:tblW w:w="48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8"/>
              <w:gridCol w:w="2638"/>
              <w:gridCol w:w="1648"/>
              <w:gridCol w:w="2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65" w:type="pct"/>
                  <w:noWrap w:val="0"/>
                  <w:vAlign w:val="center"/>
                </w:tcPr>
                <w:p>
                  <w:pPr>
                    <w:snapToGrid w:val="0"/>
                    <w:jc w:val="center"/>
                    <w:rPr>
                      <w:rFonts w:hint="default" w:eastAsia="宋体"/>
                      <w:color w:val="auto"/>
                      <w:kern w:val="0"/>
                      <w:szCs w:val="21"/>
                      <w:lang w:val="en-US" w:eastAsia="zh-CN"/>
                    </w:rPr>
                  </w:pPr>
                  <w:r>
                    <w:rPr>
                      <w:rFonts w:hint="eastAsia"/>
                      <w:color w:val="auto"/>
                      <w:kern w:val="0"/>
                      <w:szCs w:val="21"/>
                      <w:lang w:val="en-US" w:eastAsia="zh-CN"/>
                    </w:rPr>
                    <w:t>检测类别</w:t>
                  </w:r>
                </w:p>
              </w:tc>
              <w:tc>
                <w:tcPr>
                  <w:tcW w:w="1501" w:type="pct"/>
                  <w:noWrap w:val="0"/>
                  <w:vAlign w:val="center"/>
                </w:tcPr>
                <w:p>
                  <w:pPr>
                    <w:snapToGrid w:val="0"/>
                    <w:jc w:val="center"/>
                    <w:rPr>
                      <w:rFonts w:hint="eastAsia" w:eastAsia="宋体"/>
                      <w:color w:val="auto"/>
                      <w:kern w:val="0"/>
                      <w:szCs w:val="21"/>
                      <w:lang w:eastAsia="zh-CN"/>
                    </w:rPr>
                  </w:pPr>
                  <w:r>
                    <w:rPr>
                      <w:rFonts w:hint="eastAsia"/>
                      <w:color w:val="auto"/>
                      <w:kern w:val="0"/>
                      <w:szCs w:val="21"/>
                      <w:lang w:val="en-US" w:eastAsia="zh-CN"/>
                    </w:rPr>
                    <w:t>大类</w:t>
                  </w:r>
                </w:p>
              </w:tc>
              <w:tc>
                <w:tcPr>
                  <w:tcW w:w="937" w:type="pct"/>
                  <w:noWrap w:val="0"/>
                  <w:vAlign w:val="center"/>
                </w:tcPr>
                <w:p>
                  <w:pPr>
                    <w:snapToGrid w:val="0"/>
                    <w:jc w:val="center"/>
                    <w:rPr>
                      <w:rFonts w:hint="default" w:eastAsia="宋体"/>
                      <w:color w:val="auto"/>
                      <w:kern w:val="0"/>
                      <w:szCs w:val="21"/>
                      <w:lang w:val="en-US" w:eastAsia="zh-CN"/>
                    </w:rPr>
                  </w:pPr>
                  <w:r>
                    <w:rPr>
                      <w:rFonts w:hint="eastAsia"/>
                      <w:color w:val="auto"/>
                      <w:kern w:val="0"/>
                      <w:szCs w:val="21"/>
                      <w:lang w:val="en-US" w:eastAsia="zh-CN"/>
                    </w:rPr>
                    <w:t>包装方式</w:t>
                  </w:r>
                </w:p>
              </w:tc>
              <w:tc>
                <w:tcPr>
                  <w:tcW w:w="1395" w:type="pct"/>
                  <w:noWrap w:val="0"/>
                  <w:vAlign w:val="center"/>
                </w:tcPr>
                <w:p>
                  <w:pPr>
                    <w:snapToGrid w:val="0"/>
                    <w:jc w:val="center"/>
                    <w:rPr>
                      <w:rFonts w:hint="default" w:eastAsia="宋体"/>
                      <w:color w:val="auto"/>
                      <w:kern w:val="0"/>
                      <w:szCs w:val="21"/>
                      <w:lang w:val="en-US" w:eastAsia="zh-CN"/>
                    </w:rPr>
                  </w:pPr>
                  <w:r>
                    <w:rPr>
                      <w:rFonts w:hint="eastAsia"/>
                      <w:color w:val="auto"/>
                      <w:kern w:val="0"/>
                      <w:szCs w:val="21"/>
                      <w:lang w:val="en-US" w:eastAsia="zh-CN"/>
                    </w:rPr>
                    <w:t>暂存方式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65" w:type="pct"/>
                  <w:vMerge w:val="restart"/>
                  <w:noWrap w:val="0"/>
                  <w:vAlign w:val="center"/>
                </w:tcPr>
                <w:p>
                  <w:pPr>
                    <w:snapToGrid w:val="0"/>
                    <w:jc w:val="center"/>
                    <w:rPr>
                      <w:rFonts w:hint="default" w:eastAsia="宋体"/>
                      <w:color w:val="auto"/>
                      <w:kern w:val="0"/>
                      <w:szCs w:val="21"/>
                      <w:lang w:val="en-US" w:eastAsia="zh-CN"/>
                    </w:rPr>
                  </w:pPr>
                  <w:r>
                    <w:rPr>
                      <w:rFonts w:hint="eastAsia"/>
                      <w:color w:val="auto"/>
                      <w:kern w:val="0"/>
                      <w:szCs w:val="21"/>
                      <w:lang w:val="en-US" w:eastAsia="zh-CN"/>
                    </w:rPr>
                    <w:t>环境检测</w:t>
                  </w:r>
                </w:p>
              </w:tc>
              <w:tc>
                <w:tcPr>
                  <w:tcW w:w="1501" w:type="pct"/>
                  <w:noWrap w:val="0"/>
                  <w:vAlign w:val="center"/>
                </w:tcPr>
                <w:p>
                  <w:pPr>
                    <w:snapToGrid w:val="0"/>
                    <w:jc w:val="center"/>
                    <w:rPr>
                      <w:color w:val="auto"/>
                      <w:kern w:val="0"/>
                      <w:szCs w:val="21"/>
                    </w:rPr>
                  </w:pPr>
                  <w:r>
                    <w:rPr>
                      <w:color w:val="auto"/>
                      <w:kern w:val="0"/>
                      <w:szCs w:val="21"/>
                    </w:rPr>
                    <w:t>水和废水</w:t>
                  </w:r>
                </w:p>
              </w:tc>
              <w:tc>
                <w:tcPr>
                  <w:tcW w:w="937" w:type="pct"/>
                  <w:noWrap w:val="0"/>
                  <w:vAlign w:val="center"/>
                </w:tcPr>
                <w:p>
                  <w:pPr>
                    <w:snapToGrid w:val="0"/>
                    <w:jc w:val="center"/>
                    <w:rPr>
                      <w:rFonts w:hint="eastAsia" w:eastAsia="宋体"/>
                      <w:color w:val="auto"/>
                      <w:kern w:val="0"/>
                      <w:szCs w:val="21"/>
                      <w:lang w:val="en-US" w:eastAsia="zh-CN"/>
                    </w:rPr>
                  </w:pPr>
                  <w:r>
                    <w:rPr>
                      <w:rFonts w:hint="eastAsia"/>
                      <w:color w:val="auto"/>
                      <w:kern w:val="0"/>
                      <w:szCs w:val="21"/>
                      <w:lang w:val="en-US" w:eastAsia="zh-CN"/>
                    </w:rPr>
                    <w:t>瓶装</w:t>
                  </w:r>
                </w:p>
              </w:tc>
              <w:tc>
                <w:tcPr>
                  <w:tcW w:w="1395" w:type="pct"/>
                  <w:noWrap w:val="0"/>
                  <w:vAlign w:val="center"/>
                </w:tcPr>
                <w:p>
                  <w:pPr>
                    <w:snapToGrid w:val="0"/>
                    <w:jc w:val="center"/>
                    <w:rPr>
                      <w:rFonts w:hint="default" w:eastAsia="宋体"/>
                      <w:color w:val="auto"/>
                      <w:kern w:val="0"/>
                      <w:szCs w:val="21"/>
                      <w:lang w:val="en-US" w:eastAsia="zh-CN"/>
                    </w:rPr>
                  </w:pPr>
                  <w:r>
                    <w:rPr>
                      <w:rFonts w:hint="eastAsia"/>
                      <w:color w:val="auto"/>
                      <w:kern w:val="0"/>
                      <w:szCs w:val="21"/>
                      <w:lang w:val="en-US" w:eastAsia="zh-CN"/>
                    </w:rPr>
                    <w:t>常温或低温保存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165" w:type="pct"/>
                  <w:vMerge w:val="continue"/>
                  <w:noWrap w:val="0"/>
                  <w:vAlign w:val="center"/>
                </w:tcPr>
                <w:p>
                  <w:pPr>
                    <w:snapToGrid w:val="0"/>
                    <w:jc w:val="center"/>
                    <w:rPr>
                      <w:color w:val="auto"/>
                      <w:kern w:val="0"/>
                      <w:szCs w:val="21"/>
                    </w:rPr>
                  </w:pPr>
                </w:p>
              </w:tc>
              <w:tc>
                <w:tcPr>
                  <w:tcW w:w="1501" w:type="pct"/>
                  <w:noWrap w:val="0"/>
                  <w:vAlign w:val="center"/>
                </w:tcPr>
                <w:p>
                  <w:pPr>
                    <w:jc w:val="center"/>
                    <w:rPr>
                      <w:color w:val="auto"/>
                      <w:kern w:val="0"/>
                      <w:szCs w:val="21"/>
                    </w:rPr>
                  </w:pPr>
                  <w:r>
                    <w:rPr>
                      <w:color w:val="auto"/>
                      <w:kern w:val="0"/>
                      <w:szCs w:val="21"/>
                    </w:rPr>
                    <w:t>环境空气和废气</w:t>
                  </w:r>
                </w:p>
              </w:tc>
              <w:tc>
                <w:tcPr>
                  <w:tcW w:w="937" w:type="pct"/>
                  <w:noWrap w:val="0"/>
                  <w:vAlign w:val="center"/>
                </w:tcPr>
                <w:p>
                  <w:pPr>
                    <w:snapToGrid w:val="0"/>
                    <w:jc w:val="center"/>
                    <w:rPr>
                      <w:rFonts w:hint="default" w:eastAsia="宋体"/>
                      <w:color w:val="auto"/>
                      <w:kern w:val="0"/>
                      <w:szCs w:val="21"/>
                      <w:lang w:val="en-US" w:eastAsia="zh-CN"/>
                    </w:rPr>
                  </w:pPr>
                  <w:r>
                    <w:rPr>
                      <w:rFonts w:hint="eastAsia"/>
                      <w:color w:val="auto"/>
                      <w:kern w:val="0"/>
                      <w:szCs w:val="21"/>
                      <w:lang w:val="en-US" w:eastAsia="zh-CN"/>
                    </w:rPr>
                    <w:t>标准样品袋</w:t>
                  </w:r>
                </w:p>
              </w:tc>
              <w:tc>
                <w:tcPr>
                  <w:tcW w:w="1395" w:type="pct"/>
                  <w:noWrap w:val="0"/>
                  <w:vAlign w:val="center"/>
                </w:tcPr>
                <w:p>
                  <w:pPr>
                    <w:snapToGrid w:val="0"/>
                    <w:jc w:val="center"/>
                    <w:rPr>
                      <w:rFonts w:hint="default" w:eastAsia="宋体"/>
                      <w:color w:val="auto"/>
                      <w:kern w:val="0"/>
                      <w:szCs w:val="21"/>
                      <w:lang w:val="en-US" w:eastAsia="zh-CN"/>
                    </w:rPr>
                  </w:pPr>
                  <w:r>
                    <w:rPr>
                      <w:rFonts w:hint="eastAsia"/>
                      <w:color w:val="auto"/>
                      <w:kern w:val="0"/>
                      <w:szCs w:val="21"/>
                      <w:lang w:val="en-US" w:eastAsia="zh-CN"/>
                    </w:rPr>
                    <w:t>常温恒重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65" w:type="pct"/>
                  <w:vMerge w:val="continue"/>
                  <w:noWrap w:val="0"/>
                  <w:vAlign w:val="center"/>
                </w:tcPr>
                <w:p>
                  <w:pPr>
                    <w:snapToGrid w:val="0"/>
                    <w:jc w:val="center"/>
                    <w:rPr>
                      <w:color w:val="auto"/>
                      <w:kern w:val="0"/>
                      <w:szCs w:val="21"/>
                    </w:rPr>
                  </w:pPr>
                </w:p>
              </w:tc>
              <w:tc>
                <w:tcPr>
                  <w:tcW w:w="1501" w:type="pct"/>
                  <w:noWrap w:val="0"/>
                  <w:vAlign w:val="center"/>
                </w:tcPr>
                <w:p>
                  <w:pPr>
                    <w:jc w:val="center"/>
                    <w:rPr>
                      <w:rFonts w:ascii="Times New Roman" w:hAnsi="Times New Roman" w:cs="Times New Roman"/>
                      <w:color w:val="auto"/>
                      <w:kern w:val="0"/>
                      <w:szCs w:val="21"/>
                    </w:rPr>
                  </w:pPr>
                  <w:r>
                    <w:rPr>
                      <w:rFonts w:hint="eastAsia" w:ascii="Times New Roman" w:hAnsi="Times New Roman" w:cs="Times New Roman"/>
                      <w:color w:val="auto"/>
                      <w:kern w:val="0"/>
                      <w:szCs w:val="21"/>
                      <w:lang w:val="en-US" w:eastAsia="zh-CN"/>
                    </w:rPr>
                    <w:t>土壤和水系沉淀物</w:t>
                  </w:r>
                </w:p>
              </w:tc>
              <w:tc>
                <w:tcPr>
                  <w:tcW w:w="937" w:type="pct"/>
                  <w:noWrap w:val="0"/>
                  <w:vAlign w:val="center"/>
                </w:tcPr>
                <w:p>
                  <w:pPr>
                    <w:jc w:val="center"/>
                    <w:rPr>
                      <w:rFonts w:ascii="Times New Roman" w:hAnsi="Times New Roman" w:cs="Times New Roman"/>
                      <w:color w:val="auto"/>
                      <w:kern w:val="0"/>
                      <w:szCs w:val="21"/>
                    </w:rPr>
                  </w:pPr>
                  <w:r>
                    <w:rPr>
                      <w:rFonts w:hint="eastAsia" w:ascii="Times New Roman" w:hAnsi="Times New Roman" w:cs="Times New Roman"/>
                      <w:color w:val="auto"/>
                      <w:kern w:val="0"/>
                      <w:szCs w:val="21"/>
                      <w:lang w:val="en-US" w:eastAsia="zh-CN"/>
                    </w:rPr>
                    <w:t>标准样品袋</w:t>
                  </w:r>
                </w:p>
              </w:tc>
              <w:tc>
                <w:tcPr>
                  <w:tcW w:w="1395" w:type="pct"/>
                  <w:noWrap w:val="0"/>
                  <w:vAlign w:val="center"/>
                </w:tcPr>
                <w:p>
                  <w:pPr>
                    <w:snapToGrid w:val="0"/>
                    <w:jc w:val="center"/>
                    <w:rPr>
                      <w:color w:val="auto"/>
                      <w:kern w:val="0"/>
                      <w:szCs w:val="21"/>
                    </w:rPr>
                  </w:pPr>
                  <w:r>
                    <w:rPr>
                      <w:rFonts w:hint="eastAsia"/>
                      <w:color w:val="auto"/>
                      <w:kern w:val="0"/>
                      <w:szCs w:val="21"/>
                      <w:lang w:val="en-US" w:eastAsia="zh-CN"/>
                    </w:rPr>
                    <w:t>常温恒重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65" w:type="pct"/>
                  <w:vMerge w:val="continue"/>
                  <w:noWrap w:val="0"/>
                  <w:vAlign w:val="center"/>
                </w:tcPr>
                <w:p>
                  <w:pPr>
                    <w:snapToGrid w:val="0"/>
                    <w:jc w:val="center"/>
                    <w:rPr>
                      <w:color w:val="auto"/>
                      <w:kern w:val="0"/>
                      <w:szCs w:val="21"/>
                    </w:rPr>
                  </w:pPr>
                </w:p>
              </w:tc>
              <w:tc>
                <w:tcPr>
                  <w:tcW w:w="1501" w:type="pct"/>
                  <w:noWrap w:val="0"/>
                  <w:vAlign w:val="center"/>
                </w:tcPr>
                <w:p>
                  <w:pPr>
                    <w:snapToGrid w:val="0"/>
                    <w:jc w:val="center"/>
                    <w:rPr>
                      <w:color w:val="auto"/>
                      <w:kern w:val="0"/>
                      <w:szCs w:val="21"/>
                    </w:rPr>
                  </w:pPr>
                  <w:r>
                    <w:rPr>
                      <w:color w:val="auto"/>
                      <w:kern w:val="0"/>
                      <w:szCs w:val="21"/>
                    </w:rPr>
                    <w:t>噪声</w:t>
                  </w:r>
                </w:p>
              </w:tc>
              <w:tc>
                <w:tcPr>
                  <w:tcW w:w="937" w:type="pct"/>
                  <w:noWrap w:val="0"/>
                  <w:vAlign w:val="center"/>
                </w:tcPr>
                <w:p>
                  <w:pPr>
                    <w:snapToGrid w:val="0"/>
                    <w:jc w:val="center"/>
                    <w:rPr>
                      <w:rFonts w:hint="default" w:eastAsia="宋体"/>
                      <w:color w:val="auto"/>
                      <w:kern w:val="0"/>
                      <w:szCs w:val="21"/>
                      <w:lang w:val="en-US" w:eastAsia="zh-CN"/>
                    </w:rPr>
                  </w:pPr>
                  <w:r>
                    <w:rPr>
                      <w:rFonts w:hint="eastAsia" w:eastAsia="宋体"/>
                      <w:color w:val="auto"/>
                      <w:kern w:val="0"/>
                      <w:szCs w:val="21"/>
                      <w:lang w:val="en-US" w:eastAsia="zh-CN"/>
                    </w:rPr>
                    <w:t>/</w:t>
                  </w:r>
                </w:p>
              </w:tc>
              <w:tc>
                <w:tcPr>
                  <w:tcW w:w="1395" w:type="pct"/>
                  <w:noWrap w:val="0"/>
                  <w:vAlign w:val="center"/>
                </w:tcPr>
                <w:p>
                  <w:pPr>
                    <w:snapToGrid w:val="0"/>
                    <w:jc w:val="center"/>
                    <w:rPr>
                      <w:rFonts w:hint="default" w:eastAsia="宋体"/>
                      <w:color w:val="auto"/>
                      <w:kern w:val="0"/>
                      <w:szCs w:val="21"/>
                      <w:lang w:val="en-US" w:eastAsia="zh-CN"/>
                    </w:rPr>
                  </w:pPr>
                  <w:r>
                    <w:rPr>
                      <w:rFonts w:hint="eastAsia" w:eastAsia="宋体"/>
                      <w:color w:val="auto"/>
                      <w:kern w:val="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65" w:type="pct"/>
                  <w:vMerge w:val="continue"/>
                  <w:noWrap w:val="0"/>
                  <w:vAlign w:val="center"/>
                </w:tcPr>
                <w:p>
                  <w:pPr>
                    <w:snapToGrid w:val="0"/>
                    <w:jc w:val="center"/>
                    <w:rPr>
                      <w:color w:val="auto"/>
                      <w:kern w:val="0"/>
                      <w:szCs w:val="21"/>
                    </w:rPr>
                  </w:pPr>
                </w:p>
              </w:tc>
              <w:tc>
                <w:tcPr>
                  <w:tcW w:w="1501" w:type="pct"/>
                  <w:noWrap w:val="0"/>
                  <w:vAlign w:val="center"/>
                </w:tcPr>
                <w:p>
                  <w:pPr>
                    <w:snapToGrid w:val="0"/>
                    <w:jc w:val="center"/>
                    <w:rPr>
                      <w:color w:val="auto"/>
                      <w:kern w:val="0"/>
                      <w:szCs w:val="21"/>
                    </w:rPr>
                  </w:pPr>
                  <w:r>
                    <w:rPr>
                      <w:color w:val="auto"/>
                      <w:kern w:val="0"/>
                      <w:szCs w:val="21"/>
                    </w:rPr>
                    <w:t>振动</w:t>
                  </w:r>
                </w:p>
              </w:tc>
              <w:tc>
                <w:tcPr>
                  <w:tcW w:w="937" w:type="pct"/>
                  <w:noWrap w:val="0"/>
                  <w:vAlign w:val="center"/>
                </w:tcPr>
                <w:p>
                  <w:pPr>
                    <w:snapToGrid w:val="0"/>
                    <w:jc w:val="center"/>
                    <w:rPr>
                      <w:color w:val="auto"/>
                      <w:kern w:val="0"/>
                      <w:szCs w:val="21"/>
                    </w:rPr>
                  </w:pPr>
                  <w:r>
                    <w:rPr>
                      <w:rFonts w:hint="eastAsia" w:eastAsia="宋体"/>
                      <w:color w:val="auto"/>
                      <w:kern w:val="0"/>
                      <w:szCs w:val="21"/>
                      <w:lang w:val="en-US" w:eastAsia="zh-CN"/>
                    </w:rPr>
                    <w:t>/</w:t>
                  </w:r>
                </w:p>
              </w:tc>
              <w:tc>
                <w:tcPr>
                  <w:tcW w:w="1395" w:type="pct"/>
                  <w:noWrap w:val="0"/>
                  <w:vAlign w:val="center"/>
                </w:tcPr>
                <w:p>
                  <w:pPr>
                    <w:snapToGrid w:val="0"/>
                    <w:jc w:val="center"/>
                    <w:rPr>
                      <w:color w:val="auto"/>
                      <w:kern w:val="0"/>
                      <w:szCs w:val="21"/>
                    </w:rPr>
                  </w:pPr>
                  <w:r>
                    <w:rPr>
                      <w:rFonts w:hint="eastAsia" w:eastAsia="宋体"/>
                      <w:color w:val="auto"/>
                      <w:kern w:val="0"/>
                      <w:szCs w:val="21"/>
                      <w:lang w:val="en-US" w:eastAsia="zh-CN"/>
                    </w:rPr>
                    <w:t>/</w:t>
                  </w:r>
                </w:p>
              </w:tc>
            </w:tr>
          </w:tbl>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textAlignment w:val="auto"/>
              <w:rPr>
                <w:rFonts w:hint="eastAsia" w:ascii="Times New Roman" w:hAnsi="Times New Roman" w:eastAsia="宋体" w:cs="Times New Roman"/>
                <w:b/>
                <w:color w:val="auto"/>
                <w:kern w:val="2"/>
                <w:sz w:val="24"/>
                <w:szCs w:val="24"/>
                <w:lang w:val="zh-CN" w:eastAsia="zh-CN" w:bidi="ar-SA"/>
              </w:rPr>
            </w:pPr>
            <w:r>
              <w:rPr>
                <w:rFonts w:hint="eastAsia" w:ascii="Times New Roman" w:hAnsi="Times New Roman" w:eastAsia="宋体" w:cs="Times New Roman"/>
                <w:b/>
                <w:color w:val="auto"/>
                <w:kern w:val="2"/>
                <w:sz w:val="24"/>
                <w:szCs w:val="24"/>
                <w:lang w:val="en-US" w:eastAsia="zh-CN" w:bidi="ar-SA"/>
              </w:rPr>
              <w:t>4、主要设备清单</w:t>
            </w:r>
          </w:p>
          <w:p>
            <w:pPr>
              <w:adjustRightInd w:val="0"/>
              <w:snapToGrid w:val="0"/>
              <w:spacing w:line="360" w:lineRule="auto"/>
              <w:ind w:firstLine="480" w:firstLineChars="200"/>
              <w:rPr>
                <w:rFonts w:hint="eastAsia" w:eastAsia="宋体"/>
                <w:color w:val="auto"/>
                <w:sz w:val="24"/>
                <w:lang w:eastAsia="zh-CN"/>
              </w:rPr>
            </w:pPr>
            <w:r>
              <w:rPr>
                <w:color w:val="auto"/>
                <w:sz w:val="24"/>
              </w:rPr>
              <w:t>本项目主要设备详见表2-3</w:t>
            </w:r>
            <w:r>
              <w:rPr>
                <w:rFonts w:hint="eastAsia"/>
                <w:color w:val="auto"/>
                <w:sz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b/>
                <w:bCs/>
                <w:color w:val="auto"/>
                <w:sz w:val="24"/>
                <w:szCs w:val="24"/>
              </w:rPr>
            </w:pPr>
            <w:r>
              <w:rPr>
                <w:rFonts w:ascii="Times New Roman" w:hAnsi="Times New Roman" w:cs="Times New Roman"/>
                <w:b/>
                <w:bCs/>
                <w:color w:val="auto"/>
                <w:sz w:val="24"/>
                <w:szCs w:val="24"/>
              </w:rPr>
              <w:t>表2-3 项目主要设备一览表</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2638"/>
              <w:gridCol w:w="2891"/>
              <w:gridCol w:w="1062"/>
              <w:gridCol w:w="1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8" w:type="dxa"/>
                  <w:tcBorders>
                    <w:tl2br w:val="nil"/>
                    <w:tr2bl w:val="nil"/>
                  </w:tcBorders>
                  <w:vAlign w:val="center"/>
                </w:tcPr>
                <w:p>
                  <w:pPr>
                    <w:adjustRightInd w:val="0"/>
                    <w:snapToGrid w:val="0"/>
                    <w:jc w:val="center"/>
                    <w:rPr>
                      <w:b/>
                      <w:bCs/>
                      <w:color w:val="auto"/>
                      <w:szCs w:val="21"/>
                    </w:rPr>
                  </w:pPr>
                  <w:r>
                    <w:rPr>
                      <w:b/>
                      <w:bCs/>
                      <w:color w:val="auto"/>
                      <w:szCs w:val="21"/>
                    </w:rPr>
                    <w:t>序号</w:t>
                  </w:r>
                </w:p>
              </w:tc>
              <w:tc>
                <w:tcPr>
                  <w:tcW w:w="2638" w:type="dxa"/>
                  <w:tcBorders>
                    <w:tl2br w:val="nil"/>
                    <w:tr2bl w:val="nil"/>
                  </w:tcBorders>
                  <w:vAlign w:val="center"/>
                </w:tcPr>
                <w:p>
                  <w:pPr>
                    <w:adjustRightInd w:val="0"/>
                    <w:snapToGrid w:val="0"/>
                    <w:jc w:val="center"/>
                    <w:rPr>
                      <w:b/>
                      <w:bCs/>
                      <w:color w:val="auto"/>
                      <w:szCs w:val="21"/>
                    </w:rPr>
                  </w:pPr>
                  <w:r>
                    <w:rPr>
                      <w:b/>
                      <w:bCs/>
                      <w:color w:val="auto"/>
                      <w:szCs w:val="21"/>
                    </w:rPr>
                    <w:t>设备名称</w:t>
                  </w:r>
                </w:p>
              </w:tc>
              <w:tc>
                <w:tcPr>
                  <w:tcW w:w="2891" w:type="dxa"/>
                  <w:tcBorders>
                    <w:tl2br w:val="nil"/>
                    <w:tr2bl w:val="nil"/>
                  </w:tcBorders>
                  <w:vAlign w:val="center"/>
                </w:tcPr>
                <w:p>
                  <w:pPr>
                    <w:adjustRightInd w:val="0"/>
                    <w:snapToGrid w:val="0"/>
                    <w:jc w:val="center"/>
                    <w:rPr>
                      <w:rFonts w:hint="default" w:eastAsia="宋体"/>
                      <w:b/>
                      <w:bCs/>
                      <w:color w:val="auto"/>
                      <w:szCs w:val="21"/>
                      <w:lang w:val="en-US" w:eastAsia="zh-CN"/>
                    </w:rPr>
                  </w:pPr>
                  <w:r>
                    <w:rPr>
                      <w:b/>
                      <w:bCs/>
                      <w:color w:val="auto"/>
                      <w:szCs w:val="21"/>
                    </w:rPr>
                    <w:t>型号</w:t>
                  </w:r>
                  <w:r>
                    <w:rPr>
                      <w:rFonts w:hint="eastAsia"/>
                      <w:b/>
                      <w:bCs/>
                      <w:color w:val="auto"/>
                      <w:szCs w:val="21"/>
                      <w:lang w:val="en-US" w:eastAsia="zh-CN"/>
                    </w:rPr>
                    <w:t>/厂家</w:t>
                  </w:r>
                </w:p>
              </w:tc>
              <w:tc>
                <w:tcPr>
                  <w:tcW w:w="1062" w:type="dxa"/>
                  <w:tcBorders>
                    <w:tl2br w:val="nil"/>
                    <w:tr2bl w:val="nil"/>
                  </w:tcBorders>
                  <w:vAlign w:val="center"/>
                </w:tcPr>
                <w:p>
                  <w:pPr>
                    <w:adjustRightInd w:val="0"/>
                    <w:snapToGrid w:val="0"/>
                    <w:jc w:val="center"/>
                    <w:rPr>
                      <w:b/>
                      <w:bCs/>
                      <w:color w:val="auto"/>
                      <w:szCs w:val="21"/>
                    </w:rPr>
                  </w:pPr>
                  <w:r>
                    <w:rPr>
                      <w:b/>
                      <w:bCs/>
                      <w:color w:val="auto"/>
                      <w:szCs w:val="21"/>
                    </w:rPr>
                    <w:t>数量（台）</w:t>
                  </w:r>
                </w:p>
              </w:tc>
              <w:tc>
                <w:tcPr>
                  <w:tcW w:w="1604" w:type="dxa"/>
                  <w:tcBorders>
                    <w:tl2br w:val="nil"/>
                    <w:tr2bl w:val="nil"/>
                  </w:tcBorders>
                  <w:vAlign w:val="center"/>
                </w:tcPr>
                <w:p>
                  <w:pPr>
                    <w:adjustRightInd w:val="0"/>
                    <w:snapToGrid w:val="0"/>
                    <w:jc w:val="center"/>
                    <w:rPr>
                      <w:b/>
                      <w:bCs/>
                      <w:color w:val="auto"/>
                      <w:szCs w:val="21"/>
                    </w:rPr>
                  </w:pPr>
                  <w:r>
                    <w:rPr>
                      <w:b/>
                      <w:bCs/>
                      <w:color w:val="auto"/>
                      <w:szCs w:val="21"/>
                    </w:rPr>
                    <w:t>放置位置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8" w:type="dxa"/>
                  <w:tcBorders>
                    <w:tl2br w:val="nil"/>
                    <w:tr2bl w:val="nil"/>
                  </w:tcBorders>
                  <w:vAlign w:val="center"/>
                </w:tcPr>
                <w:p>
                  <w:pPr>
                    <w:widowControl/>
                    <w:adjustRightInd w:val="0"/>
                    <w:snapToGrid w:val="0"/>
                    <w:jc w:val="center"/>
                    <w:textAlignment w:val="center"/>
                    <w:rPr>
                      <w:color w:val="auto"/>
                      <w:kern w:val="0"/>
                      <w:szCs w:val="21"/>
                      <w:lang w:bidi="ar"/>
                    </w:rPr>
                  </w:pPr>
                  <w:r>
                    <w:rPr>
                      <w:color w:val="auto"/>
                      <w:kern w:val="0"/>
                      <w:szCs w:val="21"/>
                      <w:lang w:bidi="ar"/>
                    </w:rPr>
                    <w:t>1</w:t>
                  </w:r>
                </w:p>
              </w:tc>
              <w:tc>
                <w:tcPr>
                  <w:tcW w:w="2638" w:type="dxa"/>
                  <w:tcBorders>
                    <w:tl2br w:val="nil"/>
                    <w:tr2bl w:val="nil"/>
                  </w:tcBorders>
                  <w:vAlign w:val="center"/>
                </w:tcPr>
                <w:p>
                  <w:pPr>
                    <w:widowControl/>
                    <w:adjustRightInd w:val="0"/>
                    <w:snapToGrid w:val="0"/>
                    <w:jc w:val="center"/>
                    <w:textAlignment w:val="center"/>
                    <w:rPr>
                      <w:color w:val="auto"/>
                      <w:kern w:val="0"/>
                      <w:szCs w:val="21"/>
                      <w:lang w:bidi="ar"/>
                    </w:rPr>
                  </w:pPr>
                  <w:r>
                    <w:rPr>
                      <w:rFonts w:hint="eastAsia"/>
                      <w:color w:val="auto"/>
                      <w:kern w:val="0"/>
                      <w:szCs w:val="21"/>
                      <w:lang w:bidi="ar"/>
                    </w:rPr>
                    <w:t>智能烟尘烟气分析仪（烟气）（烟尘）</w:t>
                  </w:r>
                </w:p>
              </w:tc>
              <w:tc>
                <w:tcPr>
                  <w:tcW w:w="2891" w:type="dxa"/>
                  <w:tcBorders>
                    <w:tl2br w:val="nil"/>
                    <w:tr2bl w:val="nil"/>
                  </w:tcBorders>
                  <w:vAlign w:val="center"/>
                </w:tcPr>
                <w:p>
                  <w:pPr>
                    <w:widowControl/>
                    <w:adjustRightInd w:val="0"/>
                    <w:snapToGrid w:val="0"/>
                    <w:jc w:val="center"/>
                    <w:textAlignment w:val="center"/>
                    <w:rPr>
                      <w:color w:val="auto"/>
                      <w:kern w:val="0"/>
                      <w:szCs w:val="21"/>
                      <w:lang w:bidi="ar"/>
                    </w:rPr>
                  </w:pPr>
                  <w:r>
                    <w:rPr>
                      <w:rFonts w:hint="eastAsia"/>
                      <w:color w:val="auto"/>
                      <w:kern w:val="0"/>
                      <w:szCs w:val="21"/>
                      <w:lang w:bidi="ar"/>
                    </w:rPr>
                    <w:t>EM-3088(3.0)/深圳国技仪器</w:t>
                  </w:r>
                </w:p>
              </w:tc>
              <w:tc>
                <w:tcPr>
                  <w:tcW w:w="1062" w:type="dxa"/>
                  <w:tcBorders>
                    <w:tl2br w:val="nil"/>
                    <w:tr2bl w:val="nil"/>
                  </w:tcBorders>
                  <w:vAlign w:val="center"/>
                </w:tcPr>
                <w:p>
                  <w:pPr>
                    <w:widowControl/>
                    <w:adjustRightInd w:val="0"/>
                    <w:snapToGrid w:val="0"/>
                    <w:jc w:val="center"/>
                    <w:textAlignment w:val="center"/>
                    <w:rPr>
                      <w:rFonts w:hint="eastAsia" w:eastAsia="宋体"/>
                      <w:color w:val="auto"/>
                      <w:kern w:val="0"/>
                      <w:szCs w:val="21"/>
                      <w:lang w:eastAsia="zh-CN" w:bidi="ar"/>
                    </w:rPr>
                  </w:pPr>
                  <w:r>
                    <w:rPr>
                      <w:rFonts w:hint="eastAsia"/>
                      <w:color w:val="auto"/>
                      <w:kern w:val="0"/>
                      <w:szCs w:val="21"/>
                      <w:lang w:val="en-US" w:eastAsia="zh-CN" w:bidi="ar"/>
                    </w:rPr>
                    <w:t>2</w:t>
                  </w:r>
                </w:p>
              </w:tc>
              <w:tc>
                <w:tcPr>
                  <w:tcW w:w="1604" w:type="dxa"/>
                  <w:tcBorders>
                    <w:tl2br w:val="nil"/>
                    <w:tr2bl w:val="nil"/>
                  </w:tcBorders>
                  <w:vAlign w:val="center"/>
                </w:tcPr>
                <w:p>
                  <w:pPr>
                    <w:widowControl/>
                    <w:adjustRightInd w:val="0"/>
                    <w:snapToGrid w:val="0"/>
                    <w:jc w:val="center"/>
                    <w:textAlignment w:val="center"/>
                    <w:rPr>
                      <w:rFonts w:hint="eastAsia" w:eastAsia="宋体"/>
                      <w:color w:val="auto"/>
                      <w:kern w:val="0"/>
                      <w:szCs w:val="21"/>
                      <w:lang w:eastAsia="zh-CN" w:bidi="ar"/>
                    </w:rPr>
                  </w:pPr>
                  <w:r>
                    <w:rPr>
                      <w:rFonts w:hint="eastAsia"/>
                      <w:color w:val="auto"/>
                      <w:kern w:val="0"/>
                      <w:szCs w:val="21"/>
                      <w:lang w:val="en-US" w:eastAsia="zh-CN" w:bidi="ar"/>
                    </w:rPr>
                    <w:t>采样室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8" w:type="dxa"/>
                  <w:tcBorders>
                    <w:tl2br w:val="nil"/>
                    <w:tr2bl w:val="nil"/>
                  </w:tcBorders>
                  <w:vAlign w:val="center"/>
                </w:tcPr>
                <w:p>
                  <w:pPr>
                    <w:widowControl/>
                    <w:adjustRightInd w:val="0"/>
                    <w:snapToGrid w:val="0"/>
                    <w:jc w:val="center"/>
                    <w:textAlignment w:val="center"/>
                    <w:rPr>
                      <w:color w:val="auto"/>
                      <w:kern w:val="0"/>
                      <w:szCs w:val="21"/>
                      <w:lang w:bidi="ar"/>
                    </w:rPr>
                  </w:pPr>
                  <w:r>
                    <w:rPr>
                      <w:color w:val="auto"/>
                      <w:kern w:val="0"/>
                      <w:szCs w:val="21"/>
                      <w:lang w:bidi="ar"/>
                    </w:rPr>
                    <w:t>2</w:t>
                  </w:r>
                </w:p>
              </w:tc>
              <w:tc>
                <w:tcPr>
                  <w:tcW w:w="2638" w:type="dxa"/>
                  <w:tcBorders>
                    <w:tl2br w:val="nil"/>
                    <w:tr2bl w:val="nil"/>
                  </w:tcBorders>
                  <w:vAlign w:val="center"/>
                </w:tcPr>
                <w:p>
                  <w:pPr>
                    <w:widowControl/>
                    <w:adjustRightInd w:val="0"/>
                    <w:snapToGrid w:val="0"/>
                    <w:jc w:val="center"/>
                    <w:textAlignment w:val="center"/>
                    <w:rPr>
                      <w:color w:val="auto"/>
                      <w:kern w:val="0"/>
                      <w:szCs w:val="21"/>
                      <w:lang w:bidi="ar"/>
                    </w:rPr>
                  </w:pPr>
                  <w:r>
                    <w:rPr>
                      <w:rFonts w:hint="eastAsia"/>
                      <w:color w:val="auto"/>
                      <w:kern w:val="0"/>
                      <w:szCs w:val="21"/>
                      <w:lang w:bidi="ar"/>
                    </w:rPr>
                    <w:t>智能(2+1)大气采样器</w:t>
                  </w:r>
                </w:p>
              </w:tc>
              <w:tc>
                <w:tcPr>
                  <w:tcW w:w="2891" w:type="dxa"/>
                  <w:tcBorders>
                    <w:tl2br w:val="nil"/>
                    <w:tr2bl w:val="nil"/>
                  </w:tcBorders>
                  <w:vAlign w:val="center"/>
                </w:tcPr>
                <w:p>
                  <w:pPr>
                    <w:widowControl/>
                    <w:adjustRightInd w:val="0"/>
                    <w:snapToGrid w:val="0"/>
                    <w:jc w:val="center"/>
                    <w:textAlignment w:val="center"/>
                    <w:rPr>
                      <w:color w:val="auto"/>
                      <w:kern w:val="0"/>
                      <w:szCs w:val="21"/>
                      <w:lang w:bidi="ar"/>
                    </w:rPr>
                  </w:pPr>
                  <w:r>
                    <w:rPr>
                      <w:rFonts w:hint="eastAsia"/>
                      <w:color w:val="auto"/>
                      <w:kern w:val="0"/>
                      <w:szCs w:val="21"/>
                      <w:lang w:bidi="ar"/>
                    </w:rPr>
                    <w:t>ADS-2062E/深圳国技仪器</w:t>
                  </w:r>
                </w:p>
              </w:tc>
              <w:tc>
                <w:tcPr>
                  <w:tcW w:w="1062" w:type="dxa"/>
                  <w:tcBorders>
                    <w:tl2br w:val="nil"/>
                    <w:tr2bl w:val="nil"/>
                  </w:tcBorders>
                  <w:vAlign w:val="center"/>
                </w:tcPr>
                <w:p>
                  <w:pPr>
                    <w:widowControl/>
                    <w:adjustRightInd w:val="0"/>
                    <w:snapToGrid w:val="0"/>
                    <w:jc w:val="center"/>
                    <w:textAlignment w:val="center"/>
                    <w:rPr>
                      <w:rFonts w:hint="eastAsia" w:eastAsia="宋体"/>
                      <w:color w:val="auto"/>
                      <w:kern w:val="0"/>
                      <w:szCs w:val="21"/>
                      <w:lang w:eastAsia="zh-CN" w:bidi="ar"/>
                    </w:rPr>
                  </w:pPr>
                  <w:r>
                    <w:rPr>
                      <w:rFonts w:hint="eastAsia"/>
                      <w:color w:val="auto"/>
                      <w:kern w:val="0"/>
                      <w:szCs w:val="21"/>
                      <w:lang w:val="en-US" w:eastAsia="zh-CN" w:bidi="ar"/>
                    </w:rPr>
                    <w:t>7</w:t>
                  </w:r>
                </w:p>
              </w:tc>
              <w:tc>
                <w:tcPr>
                  <w:tcW w:w="1604" w:type="dxa"/>
                  <w:tcBorders>
                    <w:tl2br w:val="nil"/>
                    <w:tr2bl w:val="nil"/>
                  </w:tcBorders>
                  <w:vAlign w:val="center"/>
                </w:tcPr>
                <w:p>
                  <w:pPr>
                    <w:widowControl/>
                    <w:adjustRightInd w:val="0"/>
                    <w:snapToGrid w:val="0"/>
                    <w:jc w:val="center"/>
                    <w:textAlignment w:val="center"/>
                    <w:rPr>
                      <w:color w:val="auto"/>
                      <w:kern w:val="0"/>
                      <w:szCs w:val="21"/>
                      <w:lang w:bidi="ar"/>
                    </w:rPr>
                  </w:pPr>
                  <w:r>
                    <w:rPr>
                      <w:rFonts w:hint="eastAsia"/>
                      <w:color w:val="auto"/>
                      <w:kern w:val="0"/>
                      <w:szCs w:val="21"/>
                      <w:lang w:val="en-US" w:eastAsia="zh-CN" w:bidi="ar"/>
                    </w:rPr>
                    <w:t>采样室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8" w:type="dxa"/>
                  <w:tcBorders>
                    <w:tl2br w:val="nil"/>
                    <w:tr2bl w:val="nil"/>
                  </w:tcBorders>
                  <w:vAlign w:val="center"/>
                </w:tcPr>
                <w:p>
                  <w:pPr>
                    <w:widowControl/>
                    <w:adjustRightInd w:val="0"/>
                    <w:snapToGrid w:val="0"/>
                    <w:jc w:val="center"/>
                    <w:textAlignment w:val="center"/>
                    <w:rPr>
                      <w:color w:val="auto"/>
                      <w:kern w:val="0"/>
                      <w:szCs w:val="21"/>
                      <w:lang w:bidi="ar"/>
                    </w:rPr>
                  </w:pPr>
                  <w:r>
                    <w:rPr>
                      <w:color w:val="auto"/>
                      <w:kern w:val="0"/>
                      <w:szCs w:val="21"/>
                      <w:lang w:bidi="ar"/>
                    </w:rPr>
                    <w:t>3</w:t>
                  </w:r>
                </w:p>
              </w:tc>
              <w:tc>
                <w:tcPr>
                  <w:tcW w:w="2638" w:type="dxa"/>
                  <w:tcBorders>
                    <w:tl2br w:val="nil"/>
                    <w:tr2bl w:val="nil"/>
                  </w:tcBorders>
                  <w:vAlign w:val="center"/>
                </w:tcPr>
                <w:p>
                  <w:pPr>
                    <w:widowControl/>
                    <w:adjustRightInd w:val="0"/>
                    <w:snapToGrid w:val="0"/>
                    <w:jc w:val="center"/>
                    <w:textAlignment w:val="center"/>
                    <w:rPr>
                      <w:color w:val="auto"/>
                      <w:kern w:val="0"/>
                      <w:szCs w:val="21"/>
                      <w:lang w:bidi="ar"/>
                    </w:rPr>
                  </w:pPr>
                  <w:r>
                    <w:rPr>
                      <w:rFonts w:hint="eastAsia"/>
                      <w:color w:val="auto"/>
                      <w:kern w:val="0"/>
                      <w:szCs w:val="21"/>
                      <w:lang w:bidi="ar"/>
                    </w:rPr>
                    <w:t>智能双路烟气采样器</w:t>
                  </w:r>
                </w:p>
              </w:tc>
              <w:tc>
                <w:tcPr>
                  <w:tcW w:w="2891" w:type="dxa"/>
                  <w:tcBorders>
                    <w:tl2br w:val="nil"/>
                    <w:tr2bl w:val="nil"/>
                  </w:tcBorders>
                  <w:vAlign w:val="center"/>
                </w:tcPr>
                <w:p>
                  <w:pPr>
                    <w:widowControl/>
                    <w:adjustRightInd w:val="0"/>
                    <w:snapToGrid w:val="0"/>
                    <w:jc w:val="center"/>
                    <w:textAlignment w:val="center"/>
                    <w:rPr>
                      <w:color w:val="auto"/>
                      <w:kern w:val="0"/>
                      <w:szCs w:val="21"/>
                      <w:lang w:bidi="ar"/>
                    </w:rPr>
                  </w:pPr>
                  <w:r>
                    <w:rPr>
                      <w:rFonts w:hint="eastAsia"/>
                      <w:color w:val="auto"/>
                      <w:kern w:val="0"/>
                      <w:szCs w:val="21"/>
                      <w:lang w:bidi="ar"/>
                    </w:rPr>
                    <w:t>EM-2072A/深圳国技仪器</w:t>
                  </w:r>
                </w:p>
              </w:tc>
              <w:tc>
                <w:tcPr>
                  <w:tcW w:w="1062" w:type="dxa"/>
                  <w:tcBorders>
                    <w:tl2br w:val="nil"/>
                    <w:tr2bl w:val="nil"/>
                  </w:tcBorders>
                  <w:vAlign w:val="center"/>
                </w:tcPr>
                <w:p>
                  <w:pPr>
                    <w:widowControl/>
                    <w:adjustRightInd w:val="0"/>
                    <w:snapToGrid w:val="0"/>
                    <w:jc w:val="center"/>
                    <w:textAlignment w:val="center"/>
                    <w:rPr>
                      <w:rFonts w:hint="eastAsia" w:eastAsia="宋体"/>
                      <w:color w:val="auto"/>
                      <w:kern w:val="0"/>
                      <w:szCs w:val="21"/>
                      <w:lang w:eastAsia="zh-CN" w:bidi="ar"/>
                    </w:rPr>
                  </w:pPr>
                  <w:r>
                    <w:rPr>
                      <w:rFonts w:hint="eastAsia"/>
                      <w:color w:val="auto"/>
                      <w:kern w:val="0"/>
                      <w:szCs w:val="21"/>
                      <w:lang w:val="en-US" w:eastAsia="zh-CN" w:bidi="ar"/>
                    </w:rPr>
                    <w:t>1</w:t>
                  </w:r>
                </w:p>
              </w:tc>
              <w:tc>
                <w:tcPr>
                  <w:tcW w:w="1604" w:type="dxa"/>
                  <w:tcBorders>
                    <w:tl2br w:val="nil"/>
                    <w:tr2bl w:val="nil"/>
                  </w:tcBorders>
                  <w:vAlign w:val="center"/>
                </w:tcPr>
                <w:p>
                  <w:pPr>
                    <w:widowControl/>
                    <w:adjustRightInd w:val="0"/>
                    <w:snapToGrid w:val="0"/>
                    <w:jc w:val="center"/>
                    <w:textAlignment w:val="center"/>
                    <w:rPr>
                      <w:color w:val="auto"/>
                      <w:kern w:val="0"/>
                      <w:szCs w:val="21"/>
                      <w:lang w:bidi="ar"/>
                    </w:rPr>
                  </w:pPr>
                  <w:r>
                    <w:rPr>
                      <w:rFonts w:hint="eastAsia"/>
                      <w:color w:val="auto"/>
                      <w:kern w:val="0"/>
                      <w:szCs w:val="21"/>
                      <w:lang w:val="en-US" w:eastAsia="zh-CN" w:bidi="ar"/>
                    </w:rPr>
                    <w:t>采样室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8" w:type="dxa"/>
                  <w:tcBorders>
                    <w:tl2br w:val="nil"/>
                    <w:tr2bl w:val="nil"/>
                  </w:tcBorders>
                  <w:vAlign w:val="center"/>
                </w:tcPr>
                <w:p>
                  <w:pPr>
                    <w:widowControl/>
                    <w:adjustRightInd w:val="0"/>
                    <w:snapToGrid w:val="0"/>
                    <w:jc w:val="center"/>
                    <w:textAlignment w:val="center"/>
                    <w:rPr>
                      <w:color w:val="auto"/>
                      <w:kern w:val="0"/>
                      <w:szCs w:val="21"/>
                      <w:lang w:bidi="ar"/>
                    </w:rPr>
                  </w:pPr>
                  <w:r>
                    <w:rPr>
                      <w:color w:val="auto"/>
                      <w:kern w:val="0"/>
                      <w:szCs w:val="21"/>
                      <w:lang w:bidi="ar"/>
                    </w:rPr>
                    <w:t>4</w:t>
                  </w:r>
                </w:p>
              </w:tc>
              <w:tc>
                <w:tcPr>
                  <w:tcW w:w="2638"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5000真空箱气袋采样器</w:t>
                  </w:r>
                </w:p>
              </w:tc>
              <w:tc>
                <w:tcPr>
                  <w:tcW w:w="2891"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VA—5000/深圳国技仪器</w:t>
                  </w:r>
                </w:p>
              </w:tc>
              <w:tc>
                <w:tcPr>
                  <w:tcW w:w="1062" w:type="dxa"/>
                  <w:tcBorders>
                    <w:tl2br w:val="nil"/>
                    <w:tr2bl w:val="nil"/>
                  </w:tcBorders>
                  <w:vAlign w:val="center"/>
                </w:tcPr>
                <w:p>
                  <w:pPr>
                    <w:widowControl/>
                    <w:adjustRightInd w:val="0"/>
                    <w:snapToGrid w:val="0"/>
                    <w:jc w:val="center"/>
                    <w:textAlignment w:val="center"/>
                    <w:rPr>
                      <w:rFonts w:hint="default"/>
                      <w:color w:val="auto"/>
                      <w:kern w:val="0"/>
                      <w:szCs w:val="21"/>
                      <w:lang w:val="en-US" w:eastAsia="zh-CN" w:bidi="ar"/>
                    </w:rPr>
                  </w:pPr>
                  <w:r>
                    <w:rPr>
                      <w:rFonts w:hint="eastAsia"/>
                      <w:color w:val="auto"/>
                      <w:kern w:val="0"/>
                      <w:szCs w:val="21"/>
                      <w:lang w:val="en-US" w:eastAsia="zh-CN" w:bidi="ar"/>
                    </w:rPr>
                    <w:t>1</w:t>
                  </w:r>
                </w:p>
              </w:tc>
              <w:tc>
                <w:tcPr>
                  <w:tcW w:w="1604" w:type="dxa"/>
                  <w:tcBorders>
                    <w:tl2br w:val="nil"/>
                    <w:tr2bl w:val="nil"/>
                  </w:tcBorders>
                  <w:vAlign w:val="center"/>
                </w:tcPr>
                <w:p>
                  <w:pPr>
                    <w:widowControl/>
                    <w:adjustRightInd w:val="0"/>
                    <w:snapToGrid w:val="0"/>
                    <w:jc w:val="center"/>
                    <w:textAlignment w:val="center"/>
                    <w:rPr>
                      <w:rFonts w:hint="eastAsia"/>
                      <w:color w:val="auto"/>
                      <w:kern w:val="0"/>
                      <w:szCs w:val="21"/>
                      <w:lang w:val="en-US" w:eastAsia="zh-CN" w:bidi="ar"/>
                    </w:rPr>
                  </w:pPr>
                  <w:r>
                    <w:rPr>
                      <w:rFonts w:hint="eastAsia"/>
                      <w:color w:val="auto"/>
                      <w:kern w:val="0"/>
                      <w:szCs w:val="21"/>
                      <w:lang w:val="en-US" w:eastAsia="zh-CN" w:bidi="ar"/>
                    </w:rPr>
                    <w:t>采样室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8" w:type="dxa"/>
                  <w:tcBorders>
                    <w:tl2br w:val="nil"/>
                    <w:tr2bl w:val="nil"/>
                  </w:tcBorders>
                  <w:vAlign w:val="center"/>
                </w:tcPr>
                <w:p>
                  <w:pPr>
                    <w:widowControl/>
                    <w:adjustRightInd w:val="0"/>
                    <w:snapToGrid w:val="0"/>
                    <w:jc w:val="center"/>
                    <w:textAlignment w:val="center"/>
                    <w:rPr>
                      <w:rFonts w:ascii="Times New Roman" w:hAnsi="Times New Roman" w:eastAsia="宋体" w:cs="Times New Roman"/>
                      <w:color w:val="auto"/>
                      <w:kern w:val="0"/>
                      <w:sz w:val="21"/>
                      <w:szCs w:val="21"/>
                      <w:lang w:val="en-US" w:eastAsia="zh-CN" w:bidi="ar"/>
                    </w:rPr>
                  </w:pPr>
                  <w:r>
                    <w:rPr>
                      <w:color w:val="auto"/>
                      <w:kern w:val="0"/>
                      <w:szCs w:val="21"/>
                      <w:lang w:bidi="ar"/>
                    </w:rPr>
                    <w:t>6</w:t>
                  </w:r>
                </w:p>
              </w:tc>
              <w:tc>
                <w:tcPr>
                  <w:tcW w:w="2638"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真空箱气袋采样器</w:t>
                  </w:r>
                </w:p>
              </w:tc>
              <w:tc>
                <w:tcPr>
                  <w:tcW w:w="2891"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2xZ-2</w:t>
                  </w:r>
                </w:p>
              </w:tc>
              <w:tc>
                <w:tcPr>
                  <w:tcW w:w="1062" w:type="dxa"/>
                  <w:tcBorders>
                    <w:tl2br w:val="nil"/>
                    <w:tr2bl w:val="nil"/>
                  </w:tcBorders>
                  <w:vAlign w:val="center"/>
                </w:tcPr>
                <w:p>
                  <w:pPr>
                    <w:widowControl/>
                    <w:adjustRightInd w:val="0"/>
                    <w:snapToGrid w:val="0"/>
                    <w:jc w:val="center"/>
                    <w:textAlignment w:val="center"/>
                    <w:rPr>
                      <w:rFonts w:hint="default"/>
                      <w:color w:val="auto"/>
                      <w:kern w:val="0"/>
                      <w:szCs w:val="21"/>
                      <w:lang w:val="en-US" w:eastAsia="zh-CN" w:bidi="ar"/>
                    </w:rPr>
                  </w:pPr>
                  <w:r>
                    <w:rPr>
                      <w:rFonts w:hint="eastAsia"/>
                      <w:color w:val="auto"/>
                      <w:kern w:val="0"/>
                      <w:szCs w:val="21"/>
                      <w:lang w:val="en-US" w:eastAsia="zh-CN" w:bidi="ar"/>
                    </w:rPr>
                    <w:t>1</w:t>
                  </w:r>
                </w:p>
              </w:tc>
              <w:tc>
                <w:tcPr>
                  <w:tcW w:w="1604" w:type="dxa"/>
                  <w:tcBorders>
                    <w:tl2br w:val="nil"/>
                    <w:tr2bl w:val="nil"/>
                  </w:tcBorders>
                  <w:vAlign w:val="center"/>
                </w:tcPr>
                <w:p>
                  <w:pPr>
                    <w:widowControl/>
                    <w:adjustRightInd w:val="0"/>
                    <w:snapToGrid w:val="0"/>
                    <w:jc w:val="center"/>
                    <w:textAlignment w:val="center"/>
                    <w:rPr>
                      <w:rFonts w:hint="eastAsia"/>
                      <w:color w:val="auto"/>
                      <w:kern w:val="0"/>
                      <w:szCs w:val="21"/>
                      <w:lang w:val="en-US" w:eastAsia="zh-CN" w:bidi="ar"/>
                    </w:rPr>
                  </w:pPr>
                  <w:r>
                    <w:rPr>
                      <w:rFonts w:hint="eastAsia"/>
                      <w:color w:val="auto"/>
                      <w:kern w:val="0"/>
                      <w:szCs w:val="21"/>
                      <w:lang w:val="en-US" w:eastAsia="zh-CN" w:bidi="ar"/>
                    </w:rPr>
                    <w:t>采样室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8" w:type="dxa"/>
                  <w:tcBorders>
                    <w:tl2br w:val="nil"/>
                    <w:tr2bl w:val="nil"/>
                  </w:tcBorders>
                  <w:vAlign w:val="center"/>
                </w:tcPr>
                <w:p>
                  <w:pPr>
                    <w:widowControl/>
                    <w:adjustRightInd w:val="0"/>
                    <w:snapToGrid w:val="0"/>
                    <w:jc w:val="center"/>
                    <w:textAlignment w:val="center"/>
                    <w:rPr>
                      <w:rFonts w:ascii="Times New Roman" w:hAnsi="Times New Roman" w:eastAsia="宋体" w:cs="Times New Roman"/>
                      <w:color w:val="auto"/>
                      <w:kern w:val="0"/>
                      <w:sz w:val="21"/>
                      <w:szCs w:val="21"/>
                      <w:lang w:val="en-US" w:eastAsia="zh-CN" w:bidi="ar"/>
                    </w:rPr>
                  </w:pPr>
                  <w:r>
                    <w:rPr>
                      <w:color w:val="auto"/>
                      <w:kern w:val="0"/>
                      <w:szCs w:val="21"/>
                      <w:lang w:bidi="ar"/>
                    </w:rPr>
                    <w:t>7</w:t>
                  </w:r>
                </w:p>
              </w:tc>
              <w:tc>
                <w:tcPr>
                  <w:tcW w:w="2638"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综合压力流量校准仪</w:t>
                  </w:r>
                </w:p>
              </w:tc>
              <w:tc>
                <w:tcPr>
                  <w:tcW w:w="2891"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HY-4524P/深圳国技仪器</w:t>
                  </w:r>
                </w:p>
              </w:tc>
              <w:tc>
                <w:tcPr>
                  <w:tcW w:w="1062" w:type="dxa"/>
                  <w:tcBorders>
                    <w:tl2br w:val="nil"/>
                    <w:tr2bl w:val="nil"/>
                  </w:tcBorders>
                  <w:vAlign w:val="center"/>
                </w:tcPr>
                <w:p>
                  <w:pPr>
                    <w:widowControl/>
                    <w:adjustRightInd w:val="0"/>
                    <w:snapToGrid w:val="0"/>
                    <w:jc w:val="center"/>
                    <w:textAlignment w:val="center"/>
                    <w:rPr>
                      <w:rFonts w:hint="eastAsia" w:ascii="Times New Roman" w:hAnsi="Times New Roman" w:eastAsia="宋体" w:cs="Times New Roman"/>
                      <w:color w:val="auto"/>
                      <w:kern w:val="0"/>
                      <w:sz w:val="21"/>
                      <w:szCs w:val="21"/>
                      <w:lang w:val="en-US" w:eastAsia="zh-CN" w:bidi="ar"/>
                    </w:rPr>
                  </w:pPr>
                  <w:r>
                    <w:rPr>
                      <w:rFonts w:hint="eastAsia"/>
                      <w:color w:val="auto"/>
                      <w:kern w:val="0"/>
                      <w:szCs w:val="21"/>
                      <w:lang w:val="en-US" w:eastAsia="zh-CN" w:bidi="ar"/>
                    </w:rPr>
                    <w:t>2</w:t>
                  </w:r>
                </w:p>
              </w:tc>
              <w:tc>
                <w:tcPr>
                  <w:tcW w:w="1604" w:type="dxa"/>
                  <w:tcBorders>
                    <w:tl2br w:val="nil"/>
                    <w:tr2bl w:val="nil"/>
                  </w:tcBorders>
                  <w:vAlign w:val="center"/>
                </w:tcPr>
                <w:p>
                  <w:pPr>
                    <w:widowControl/>
                    <w:adjustRightInd w:val="0"/>
                    <w:snapToGrid w:val="0"/>
                    <w:jc w:val="center"/>
                    <w:textAlignment w:val="center"/>
                    <w:rPr>
                      <w:rFonts w:hint="eastAsia" w:ascii="Times New Roman" w:hAnsi="Times New Roman" w:eastAsia="宋体" w:cs="Times New Roman"/>
                      <w:color w:val="auto"/>
                      <w:kern w:val="0"/>
                      <w:sz w:val="21"/>
                      <w:szCs w:val="21"/>
                      <w:lang w:val="en-US" w:eastAsia="zh-CN" w:bidi="ar"/>
                    </w:rPr>
                  </w:pPr>
                  <w:r>
                    <w:rPr>
                      <w:rFonts w:hint="eastAsia"/>
                      <w:color w:val="auto"/>
                      <w:kern w:val="0"/>
                      <w:szCs w:val="21"/>
                      <w:lang w:val="en-US" w:eastAsia="zh-CN" w:bidi="ar"/>
                    </w:rPr>
                    <w:t>采样室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8" w:type="dxa"/>
                  <w:tcBorders>
                    <w:tl2br w:val="nil"/>
                    <w:tr2bl w:val="nil"/>
                  </w:tcBorders>
                  <w:vAlign w:val="center"/>
                </w:tcPr>
                <w:p>
                  <w:pPr>
                    <w:widowControl/>
                    <w:adjustRightInd w:val="0"/>
                    <w:snapToGrid w:val="0"/>
                    <w:jc w:val="center"/>
                    <w:textAlignment w:val="center"/>
                    <w:rPr>
                      <w:rFonts w:ascii="Times New Roman" w:hAnsi="Times New Roman" w:eastAsia="宋体" w:cs="Times New Roman"/>
                      <w:color w:val="auto"/>
                      <w:kern w:val="0"/>
                      <w:sz w:val="21"/>
                      <w:szCs w:val="21"/>
                      <w:lang w:val="en-US" w:eastAsia="zh-CN" w:bidi="ar"/>
                    </w:rPr>
                  </w:pPr>
                  <w:r>
                    <w:rPr>
                      <w:color w:val="auto"/>
                      <w:kern w:val="0"/>
                      <w:szCs w:val="21"/>
                      <w:lang w:bidi="ar"/>
                    </w:rPr>
                    <w:t>8</w:t>
                  </w:r>
                </w:p>
              </w:tc>
              <w:tc>
                <w:tcPr>
                  <w:tcW w:w="2638"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林格曼黑度计</w:t>
                  </w:r>
                </w:p>
              </w:tc>
              <w:tc>
                <w:tcPr>
                  <w:tcW w:w="2891"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浙江温州</w:t>
                  </w:r>
                </w:p>
              </w:tc>
              <w:tc>
                <w:tcPr>
                  <w:tcW w:w="1062" w:type="dxa"/>
                  <w:tcBorders>
                    <w:tl2br w:val="nil"/>
                    <w:tr2bl w:val="nil"/>
                  </w:tcBorders>
                  <w:vAlign w:val="center"/>
                </w:tcPr>
                <w:p>
                  <w:pPr>
                    <w:widowControl/>
                    <w:adjustRightInd w:val="0"/>
                    <w:snapToGrid w:val="0"/>
                    <w:jc w:val="center"/>
                    <w:textAlignment w:val="center"/>
                    <w:rPr>
                      <w:rFonts w:hint="eastAsia" w:ascii="Times New Roman" w:hAnsi="Times New Roman" w:eastAsia="宋体" w:cs="Times New Roman"/>
                      <w:color w:val="auto"/>
                      <w:kern w:val="0"/>
                      <w:sz w:val="21"/>
                      <w:szCs w:val="21"/>
                      <w:lang w:val="en-US" w:eastAsia="zh-CN" w:bidi="ar"/>
                    </w:rPr>
                  </w:pPr>
                  <w:r>
                    <w:rPr>
                      <w:rFonts w:hint="eastAsia"/>
                      <w:color w:val="auto"/>
                      <w:kern w:val="0"/>
                      <w:szCs w:val="21"/>
                      <w:lang w:val="en-US" w:eastAsia="zh-CN" w:bidi="ar"/>
                    </w:rPr>
                    <w:t>1</w:t>
                  </w:r>
                </w:p>
              </w:tc>
              <w:tc>
                <w:tcPr>
                  <w:tcW w:w="1604" w:type="dxa"/>
                  <w:tcBorders>
                    <w:tl2br w:val="nil"/>
                    <w:tr2bl w:val="nil"/>
                  </w:tcBorders>
                  <w:vAlign w:val="center"/>
                </w:tcPr>
                <w:p>
                  <w:pPr>
                    <w:widowControl/>
                    <w:adjustRightInd w:val="0"/>
                    <w:snapToGrid w:val="0"/>
                    <w:jc w:val="center"/>
                    <w:textAlignment w:val="center"/>
                    <w:rPr>
                      <w:rFonts w:hint="eastAsia" w:ascii="Times New Roman" w:hAnsi="Times New Roman" w:eastAsia="宋体" w:cs="Times New Roman"/>
                      <w:color w:val="auto"/>
                      <w:kern w:val="0"/>
                      <w:sz w:val="21"/>
                      <w:szCs w:val="21"/>
                      <w:lang w:val="en-US" w:eastAsia="zh-CN" w:bidi="ar"/>
                    </w:rPr>
                  </w:pPr>
                  <w:r>
                    <w:rPr>
                      <w:rFonts w:hint="eastAsia"/>
                      <w:color w:val="auto"/>
                      <w:kern w:val="0"/>
                      <w:szCs w:val="21"/>
                      <w:lang w:val="en-US" w:eastAsia="zh-CN" w:bidi="ar"/>
                    </w:rPr>
                    <w:t>采样室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8" w:type="dxa"/>
                  <w:tcBorders>
                    <w:tl2br w:val="nil"/>
                    <w:tr2bl w:val="nil"/>
                  </w:tcBorders>
                  <w:vAlign w:val="center"/>
                </w:tcPr>
                <w:p>
                  <w:pPr>
                    <w:widowControl/>
                    <w:adjustRightInd w:val="0"/>
                    <w:snapToGrid w:val="0"/>
                    <w:jc w:val="center"/>
                    <w:textAlignment w:val="center"/>
                    <w:rPr>
                      <w:rFonts w:ascii="Times New Roman" w:hAnsi="Times New Roman" w:eastAsia="宋体" w:cs="Times New Roman"/>
                      <w:color w:val="auto"/>
                      <w:kern w:val="0"/>
                      <w:sz w:val="21"/>
                      <w:szCs w:val="21"/>
                      <w:lang w:val="en-US" w:eastAsia="zh-CN" w:bidi="ar"/>
                    </w:rPr>
                  </w:pPr>
                  <w:r>
                    <w:rPr>
                      <w:color w:val="auto"/>
                      <w:kern w:val="0"/>
                      <w:szCs w:val="21"/>
                      <w:lang w:bidi="ar"/>
                    </w:rPr>
                    <w:t>9</w:t>
                  </w:r>
                </w:p>
              </w:tc>
              <w:tc>
                <w:tcPr>
                  <w:tcW w:w="2638"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环境震动分析仪</w:t>
                  </w:r>
                </w:p>
              </w:tc>
              <w:tc>
                <w:tcPr>
                  <w:tcW w:w="2891"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AWA6256B+/深圳国技仪器</w:t>
                  </w:r>
                </w:p>
              </w:tc>
              <w:tc>
                <w:tcPr>
                  <w:tcW w:w="1062" w:type="dxa"/>
                  <w:tcBorders>
                    <w:tl2br w:val="nil"/>
                    <w:tr2bl w:val="nil"/>
                  </w:tcBorders>
                  <w:vAlign w:val="center"/>
                </w:tcPr>
                <w:p>
                  <w:pPr>
                    <w:widowControl/>
                    <w:adjustRightInd w:val="0"/>
                    <w:snapToGrid w:val="0"/>
                    <w:jc w:val="center"/>
                    <w:textAlignment w:val="center"/>
                    <w:rPr>
                      <w:rFonts w:hint="eastAsia" w:ascii="Times New Roman" w:hAnsi="Times New Roman" w:eastAsia="宋体" w:cs="Times New Roman"/>
                      <w:color w:val="auto"/>
                      <w:kern w:val="0"/>
                      <w:sz w:val="21"/>
                      <w:szCs w:val="21"/>
                      <w:lang w:val="en-US" w:eastAsia="zh-CN" w:bidi="ar"/>
                    </w:rPr>
                  </w:pPr>
                  <w:r>
                    <w:rPr>
                      <w:rFonts w:hint="eastAsia"/>
                      <w:color w:val="auto"/>
                      <w:kern w:val="0"/>
                      <w:szCs w:val="21"/>
                      <w:lang w:val="en-US" w:eastAsia="zh-CN" w:bidi="ar"/>
                    </w:rPr>
                    <w:t>1</w:t>
                  </w:r>
                </w:p>
              </w:tc>
              <w:tc>
                <w:tcPr>
                  <w:tcW w:w="1604" w:type="dxa"/>
                  <w:tcBorders>
                    <w:tl2br w:val="nil"/>
                    <w:tr2bl w:val="nil"/>
                  </w:tcBorders>
                  <w:vAlign w:val="center"/>
                </w:tcPr>
                <w:p>
                  <w:pPr>
                    <w:widowControl/>
                    <w:adjustRightInd w:val="0"/>
                    <w:snapToGrid w:val="0"/>
                    <w:jc w:val="center"/>
                    <w:textAlignment w:val="center"/>
                    <w:rPr>
                      <w:rFonts w:hint="eastAsia" w:ascii="Times New Roman" w:hAnsi="Times New Roman" w:eastAsia="宋体" w:cs="Times New Roman"/>
                      <w:color w:val="auto"/>
                      <w:kern w:val="0"/>
                      <w:sz w:val="21"/>
                      <w:szCs w:val="21"/>
                      <w:lang w:val="en-US" w:eastAsia="zh-CN" w:bidi="ar"/>
                    </w:rPr>
                  </w:pPr>
                  <w:r>
                    <w:rPr>
                      <w:rFonts w:hint="eastAsia"/>
                      <w:color w:val="auto"/>
                      <w:kern w:val="0"/>
                      <w:szCs w:val="21"/>
                      <w:lang w:val="en-US" w:eastAsia="zh-CN" w:bidi="ar"/>
                    </w:rPr>
                    <w:t>采样室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8" w:type="dxa"/>
                  <w:tcBorders>
                    <w:tl2br w:val="nil"/>
                    <w:tr2bl w:val="nil"/>
                  </w:tcBorders>
                  <w:vAlign w:val="center"/>
                </w:tcPr>
                <w:p>
                  <w:pPr>
                    <w:widowControl/>
                    <w:adjustRightInd w:val="0"/>
                    <w:snapToGrid w:val="0"/>
                    <w:jc w:val="center"/>
                    <w:textAlignment w:val="center"/>
                    <w:rPr>
                      <w:rFonts w:ascii="Times New Roman" w:hAnsi="Times New Roman" w:eastAsia="宋体" w:cs="Times New Roman"/>
                      <w:color w:val="auto"/>
                      <w:kern w:val="0"/>
                      <w:sz w:val="21"/>
                      <w:szCs w:val="21"/>
                      <w:lang w:val="en-US" w:eastAsia="zh-CN" w:bidi="ar"/>
                    </w:rPr>
                  </w:pPr>
                  <w:r>
                    <w:rPr>
                      <w:color w:val="auto"/>
                      <w:kern w:val="0"/>
                      <w:szCs w:val="21"/>
                      <w:lang w:bidi="ar"/>
                    </w:rPr>
                    <w:t>10</w:t>
                  </w:r>
                </w:p>
              </w:tc>
              <w:tc>
                <w:tcPr>
                  <w:tcW w:w="2638" w:type="dxa"/>
                  <w:tcBorders>
                    <w:tl2br w:val="nil"/>
                    <w:tr2bl w:val="nil"/>
                  </w:tcBorders>
                  <w:vAlign w:val="center"/>
                </w:tcPr>
                <w:p>
                  <w:pPr>
                    <w:widowControl/>
                    <w:adjustRightInd w:val="0"/>
                    <w:snapToGrid w:val="0"/>
                    <w:jc w:val="center"/>
                    <w:textAlignment w:val="center"/>
                    <w:rPr>
                      <w:color w:val="auto"/>
                      <w:kern w:val="0"/>
                      <w:szCs w:val="21"/>
                      <w:lang w:bidi="ar"/>
                    </w:rPr>
                  </w:pPr>
                  <w:r>
                    <w:rPr>
                      <w:rFonts w:hint="eastAsia"/>
                      <w:color w:val="auto"/>
                      <w:kern w:val="0"/>
                      <w:szCs w:val="21"/>
                      <w:lang w:bidi="ar"/>
                    </w:rPr>
                    <w:t>多功能声级计</w:t>
                  </w:r>
                </w:p>
              </w:tc>
              <w:tc>
                <w:tcPr>
                  <w:tcW w:w="2891" w:type="dxa"/>
                  <w:tcBorders>
                    <w:tl2br w:val="nil"/>
                    <w:tr2bl w:val="nil"/>
                  </w:tcBorders>
                  <w:vAlign w:val="center"/>
                </w:tcPr>
                <w:p>
                  <w:pPr>
                    <w:widowControl/>
                    <w:adjustRightInd w:val="0"/>
                    <w:snapToGrid w:val="0"/>
                    <w:jc w:val="center"/>
                    <w:textAlignment w:val="center"/>
                    <w:rPr>
                      <w:color w:val="auto"/>
                      <w:kern w:val="0"/>
                      <w:szCs w:val="21"/>
                      <w:lang w:bidi="ar"/>
                    </w:rPr>
                  </w:pPr>
                  <w:r>
                    <w:rPr>
                      <w:rFonts w:hint="eastAsia"/>
                      <w:color w:val="auto"/>
                      <w:kern w:val="0"/>
                      <w:szCs w:val="21"/>
                      <w:lang w:bidi="ar"/>
                    </w:rPr>
                    <w:t>AWA6228+ /杭州爱华</w:t>
                  </w:r>
                </w:p>
              </w:tc>
              <w:tc>
                <w:tcPr>
                  <w:tcW w:w="1062" w:type="dxa"/>
                  <w:tcBorders>
                    <w:tl2br w:val="nil"/>
                    <w:tr2bl w:val="nil"/>
                  </w:tcBorders>
                  <w:vAlign w:val="center"/>
                </w:tcPr>
                <w:p>
                  <w:pPr>
                    <w:widowControl/>
                    <w:adjustRightInd w:val="0"/>
                    <w:snapToGrid w:val="0"/>
                    <w:jc w:val="center"/>
                    <w:textAlignment w:val="center"/>
                    <w:rPr>
                      <w:color w:val="auto"/>
                      <w:kern w:val="0"/>
                      <w:szCs w:val="21"/>
                      <w:lang w:bidi="ar"/>
                    </w:rPr>
                  </w:pPr>
                  <w:r>
                    <w:rPr>
                      <w:color w:val="auto"/>
                      <w:kern w:val="0"/>
                      <w:szCs w:val="21"/>
                      <w:lang w:bidi="ar"/>
                    </w:rPr>
                    <w:t>2</w:t>
                  </w:r>
                </w:p>
              </w:tc>
              <w:tc>
                <w:tcPr>
                  <w:tcW w:w="1604" w:type="dxa"/>
                  <w:tcBorders>
                    <w:tl2br w:val="nil"/>
                    <w:tr2bl w:val="nil"/>
                  </w:tcBorders>
                  <w:vAlign w:val="center"/>
                </w:tcPr>
                <w:p>
                  <w:pPr>
                    <w:widowControl/>
                    <w:adjustRightInd w:val="0"/>
                    <w:snapToGrid w:val="0"/>
                    <w:jc w:val="center"/>
                    <w:textAlignment w:val="center"/>
                    <w:rPr>
                      <w:color w:val="auto"/>
                      <w:kern w:val="0"/>
                      <w:szCs w:val="21"/>
                      <w:lang w:bidi="ar"/>
                    </w:rPr>
                  </w:pPr>
                  <w:r>
                    <w:rPr>
                      <w:rFonts w:hint="eastAsia"/>
                      <w:color w:val="auto"/>
                      <w:kern w:val="0"/>
                      <w:szCs w:val="21"/>
                      <w:lang w:val="en-US" w:eastAsia="zh-CN" w:bidi="ar"/>
                    </w:rPr>
                    <w:t>采样室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8" w:type="dxa"/>
                  <w:tcBorders>
                    <w:tl2br w:val="nil"/>
                    <w:tr2bl w:val="nil"/>
                  </w:tcBorders>
                  <w:vAlign w:val="center"/>
                </w:tcPr>
                <w:p>
                  <w:pPr>
                    <w:widowControl/>
                    <w:adjustRightInd w:val="0"/>
                    <w:snapToGrid w:val="0"/>
                    <w:jc w:val="center"/>
                    <w:textAlignment w:val="center"/>
                    <w:rPr>
                      <w:rFonts w:ascii="Times New Roman" w:hAnsi="Times New Roman" w:eastAsia="宋体" w:cs="Times New Roman"/>
                      <w:color w:val="auto"/>
                      <w:kern w:val="0"/>
                      <w:sz w:val="21"/>
                      <w:szCs w:val="21"/>
                      <w:lang w:val="en-US" w:eastAsia="zh-CN" w:bidi="ar"/>
                    </w:rPr>
                  </w:pPr>
                  <w:r>
                    <w:rPr>
                      <w:color w:val="auto"/>
                      <w:kern w:val="0"/>
                      <w:szCs w:val="21"/>
                      <w:lang w:bidi="ar"/>
                    </w:rPr>
                    <w:t>11</w:t>
                  </w:r>
                </w:p>
              </w:tc>
              <w:tc>
                <w:tcPr>
                  <w:tcW w:w="2638"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声级校准器</w:t>
                  </w:r>
                </w:p>
              </w:tc>
              <w:tc>
                <w:tcPr>
                  <w:tcW w:w="2891"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AWA6228+ /杭州爱华</w:t>
                  </w:r>
                </w:p>
              </w:tc>
              <w:tc>
                <w:tcPr>
                  <w:tcW w:w="1062" w:type="dxa"/>
                  <w:tcBorders>
                    <w:tl2br w:val="nil"/>
                    <w:tr2bl w:val="nil"/>
                  </w:tcBorders>
                  <w:vAlign w:val="center"/>
                </w:tcPr>
                <w:p>
                  <w:pPr>
                    <w:widowControl/>
                    <w:adjustRightInd w:val="0"/>
                    <w:snapToGrid w:val="0"/>
                    <w:jc w:val="center"/>
                    <w:textAlignment w:val="center"/>
                    <w:rPr>
                      <w:rFonts w:hint="eastAsia" w:ascii="Times New Roman" w:hAnsi="Times New Roman" w:eastAsia="宋体" w:cs="Times New Roman"/>
                      <w:color w:val="auto"/>
                      <w:kern w:val="0"/>
                      <w:sz w:val="21"/>
                      <w:szCs w:val="21"/>
                      <w:lang w:val="en-US" w:eastAsia="zh-CN" w:bidi="ar"/>
                    </w:rPr>
                  </w:pPr>
                  <w:r>
                    <w:rPr>
                      <w:rFonts w:hint="eastAsia"/>
                      <w:color w:val="auto"/>
                      <w:kern w:val="0"/>
                      <w:szCs w:val="21"/>
                      <w:lang w:val="en-US" w:eastAsia="zh-CN" w:bidi="ar"/>
                    </w:rPr>
                    <w:t>1</w:t>
                  </w:r>
                </w:p>
              </w:tc>
              <w:tc>
                <w:tcPr>
                  <w:tcW w:w="1604" w:type="dxa"/>
                  <w:tcBorders>
                    <w:tl2br w:val="nil"/>
                    <w:tr2bl w:val="nil"/>
                  </w:tcBorders>
                  <w:vAlign w:val="center"/>
                </w:tcPr>
                <w:p>
                  <w:pPr>
                    <w:widowControl/>
                    <w:adjustRightInd w:val="0"/>
                    <w:snapToGrid w:val="0"/>
                    <w:jc w:val="center"/>
                    <w:textAlignment w:val="center"/>
                    <w:rPr>
                      <w:rFonts w:hint="eastAsia" w:ascii="Times New Roman" w:hAnsi="Times New Roman" w:eastAsia="宋体" w:cs="Times New Roman"/>
                      <w:color w:val="auto"/>
                      <w:kern w:val="0"/>
                      <w:sz w:val="21"/>
                      <w:szCs w:val="21"/>
                      <w:lang w:val="en-US" w:eastAsia="zh-CN" w:bidi="ar"/>
                    </w:rPr>
                  </w:pPr>
                  <w:r>
                    <w:rPr>
                      <w:rFonts w:hint="eastAsia"/>
                      <w:color w:val="auto"/>
                      <w:kern w:val="0"/>
                      <w:szCs w:val="21"/>
                      <w:lang w:val="en-US" w:eastAsia="zh-CN" w:bidi="ar"/>
                    </w:rPr>
                    <w:t>采样室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8" w:type="dxa"/>
                  <w:tcBorders>
                    <w:tl2br w:val="nil"/>
                    <w:tr2bl w:val="nil"/>
                  </w:tcBorders>
                  <w:vAlign w:val="center"/>
                </w:tcPr>
                <w:p>
                  <w:pPr>
                    <w:widowControl/>
                    <w:adjustRightInd w:val="0"/>
                    <w:snapToGrid w:val="0"/>
                    <w:jc w:val="center"/>
                    <w:textAlignment w:val="center"/>
                    <w:rPr>
                      <w:rFonts w:ascii="Times New Roman" w:hAnsi="Times New Roman" w:eastAsia="宋体" w:cs="Times New Roman"/>
                      <w:color w:val="auto"/>
                      <w:kern w:val="0"/>
                      <w:sz w:val="21"/>
                      <w:szCs w:val="21"/>
                      <w:lang w:val="en-US" w:eastAsia="zh-CN" w:bidi="ar"/>
                    </w:rPr>
                  </w:pPr>
                  <w:r>
                    <w:rPr>
                      <w:color w:val="auto"/>
                      <w:kern w:val="0"/>
                      <w:szCs w:val="21"/>
                      <w:lang w:bidi="ar"/>
                    </w:rPr>
                    <w:t>12</w:t>
                  </w:r>
                </w:p>
              </w:tc>
              <w:tc>
                <w:tcPr>
                  <w:tcW w:w="2638"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流速仪</w:t>
                  </w:r>
                </w:p>
              </w:tc>
              <w:tc>
                <w:tcPr>
                  <w:tcW w:w="2891"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LS1206B/江苏南水水务</w:t>
                  </w:r>
                </w:p>
              </w:tc>
              <w:tc>
                <w:tcPr>
                  <w:tcW w:w="1062" w:type="dxa"/>
                  <w:tcBorders>
                    <w:tl2br w:val="nil"/>
                    <w:tr2bl w:val="nil"/>
                  </w:tcBorders>
                  <w:vAlign w:val="center"/>
                </w:tcPr>
                <w:p>
                  <w:pPr>
                    <w:widowControl/>
                    <w:adjustRightInd w:val="0"/>
                    <w:snapToGrid w:val="0"/>
                    <w:jc w:val="center"/>
                    <w:textAlignment w:val="center"/>
                    <w:rPr>
                      <w:rFonts w:hint="eastAsia" w:ascii="Times New Roman" w:hAnsi="Times New Roman" w:eastAsia="宋体" w:cs="Times New Roman"/>
                      <w:color w:val="auto"/>
                      <w:kern w:val="0"/>
                      <w:sz w:val="21"/>
                      <w:szCs w:val="21"/>
                      <w:lang w:val="en-US" w:eastAsia="zh-CN" w:bidi="ar"/>
                    </w:rPr>
                  </w:pPr>
                  <w:r>
                    <w:rPr>
                      <w:rFonts w:hint="eastAsia"/>
                      <w:color w:val="auto"/>
                      <w:kern w:val="0"/>
                      <w:szCs w:val="21"/>
                      <w:lang w:val="en-US" w:eastAsia="zh-CN" w:bidi="ar"/>
                    </w:rPr>
                    <w:t>1</w:t>
                  </w:r>
                </w:p>
              </w:tc>
              <w:tc>
                <w:tcPr>
                  <w:tcW w:w="1604" w:type="dxa"/>
                  <w:tcBorders>
                    <w:tl2br w:val="nil"/>
                    <w:tr2bl w:val="nil"/>
                  </w:tcBorders>
                  <w:vAlign w:val="center"/>
                </w:tcPr>
                <w:p>
                  <w:pPr>
                    <w:widowControl/>
                    <w:adjustRightInd w:val="0"/>
                    <w:snapToGrid w:val="0"/>
                    <w:jc w:val="center"/>
                    <w:textAlignment w:val="center"/>
                    <w:rPr>
                      <w:rFonts w:hint="eastAsia" w:ascii="Times New Roman" w:hAnsi="Times New Roman" w:eastAsia="宋体" w:cs="Times New Roman"/>
                      <w:color w:val="auto"/>
                      <w:kern w:val="0"/>
                      <w:sz w:val="21"/>
                      <w:szCs w:val="21"/>
                      <w:lang w:val="en-US" w:eastAsia="zh-CN" w:bidi="ar"/>
                    </w:rPr>
                  </w:pPr>
                  <w:r>
                    <w:rPr>
                      <w:rFonts w:hint="eastAsia"/>
                      <w:color w:val="auto"/>
                      <w:kern w:val="0"/>
                      <w:szCs w:val="21"/>
                      <w:lang w:val="en-US" w:eastAsia="zh-CN" w:bidi="ar"/>
                    </w:rPr>
                    <w:t>采样室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8" w:type="dxa"/>
                  <w:tcBorders>
                    <w:tl2br w:val="nil"/>
                    <w:tr2bl w:val="nil"/>
                  </w:tcBorders>
                  <w:vAlign w:val="center"/>
                </w:tcPr>
                <w:p>
                  <w:pPr>
                    <w:widowControl/>
                    <w:adjustRightInd w:val="0"/>
                    <w:snapToGrid w:val="0"/>
                    <w:jc w:val="center"/>
                    <w:textAlignment w:val="center"/>
                    <w:rPr>
                      <w:rFonts w:ascii="Times New Roman" w:hAnsi="Times New Roman" w:eastAsia="宋体" w:cs="Times New Roman"/>
                      <w:color w:val="auto"/>
                      <w:kern w:val="0"/>
                      <w:sz w:val="21"/>
                      <w:szCs w:val="21"/>
                      <w:lang w:val="en-US" w:eastAsia="zh-CN" w:bidi="ar"/>
                    </w:rPr>
                  </w:pPr>
                  <w:r>
                    <w:rPr>
                      <w:color w:val="auto"/>
                      <w:kern w:val="0"/>
                      <w:szCs w:val="21"/>
                      <w:lang w:bidi="ar"/>
                    </w:rPr>
                    <w:t>13</w:t>
                  </w:r>
                </w:p>
              </w:tc>
              <w:tc>
                <w:tcPr>
                  <w:tcW w:w="2638"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空盒气压表</w:t>
                  </w:r>
                </w:p>
              </w:tc>
              <w:tc>
                <w:tcPr>
                  <w:tcW w:w="2891"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DYM3/上海隆拓</w:t>
                  </w:r>
                </w:p>
              </w:tc>
              <w:tc>
                <w:tcPr>
                  <w:tcW w:w="1062" w:type="dxa"/>
                  <w:tcBorders>
                    <w:tl2br w:val="nil"/>
                    <w:tr2bl w:val="nil"/>
                  </w:tcBorders>
                  <w:vAlign w:val="center"/>
                </w:tcPr>
                <w:p>
                  <w:pPr>
                    <w:widowControl/>
                    <w:adjustRightInd w:val="0"/>
                    <w:snapToGrid w:val="0"/>
                    <w:jc w:val="center"/>
                    <w:textAlignment w:val="center"/>
                    <w:rPr>
                      <w:rFonts w:hint="eastAsia" w:ascii="Times New Roman" w:hAnsi="Times New Roman" w:eastAsia="宋体" w:cs="Times New Roman"/>
                      <w:color w:val="auto"/>
                      <w:kern w:val="0"/>
                      <w:sz w:val="21"/>
                      <w:szCs w:val="21"/>
                      <w:lang w:val="en-US" w:eastAsia="zh-CN" w:bidi="ar"/>
                    </w:rPr>
                  </w:pPr>
                  <w:r>
                    <w:rPr>
                      <w:color w:val="auto"/>
                      <w:kern w:val="0"/>
                      <w:szCs w:val="21"/>
                      <w:lang w:bidi="ar"/>
                    </w:rPr>
                    <w:t>2</w:t>
                  </w:r>
                </w:p>
              </w:tc>
              <w:tc>
                <w:tcPr>
                  <w:tcW w:w="1604" w:type="dxa"/>
                  <w:tcBorders>
                    <w:tl2br w:val="nil"/>
                    <w:tr2bl w:val="nil"/>
                  </w:tcBorders>
                  <w:vAlign w:val="center"/>
                </w:tcPr>
                <w:p>
                  <w:pPr>
                    <w:widowControl/>
                    <w:adjustRightInd w:val="0"/>
                    <w:snapToGrid w:val="0"/>
                    <w:jc w:val="center"/>
                    <w:textAlignment w:val="center"/>
                    <w:rPr>
                      <w:rFonts w:hint="eastAsia" w:ascii="Times New Roman" w:hAnsi="Times New Roman" w:eastAsia="宋体" w:cs="Times New Roman"/>
                      <w:color w:val="auto"/>
                      <w:kern w:val="0"/>
                      <w:sz w:val="21"/>
                      <w:szCs w:val="21"/>
                      <w:lang w:val="en-US" w:eastAsia="zh-CN" w:bidi="ar"/>
                    </w:rPr>
                  </w:pPr>
                  <w:r>
                    <w:rPr>
                      <w:rFonts w:hint="eastAsia"/>
                      <w:color w:val="auto"/>
                      <w:kern w:val="0"/>
                      <w:szCs w:val="21"/>
                      <w:lang w:val="en-US" w:eastAsia="zh-CN" w:bidi="ar"/>
                    </w:rPr>
                    <w:t>采样室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8" w:type="dxa"/>
                  <w:tcBorders>
                    <w:tl2br w:val="nil"/>
                    <w:tr2bl w:val="nil"/>
                  </w:tcBorders>
                  <w:vAlign w:val="center"/>
                </w:tcPr>
                <w:p>
                  <w:pPr>
                    <w:widowControl/>
                    <w:adjustRightInd w:val="0"/>
                    <w:snapToGrid w:val="0"/>
                    <w:jc w:val="center"/>
                    <w:textAlignment w:val="center"/>
                    <w:rPr>
                      <w:rFonts w:ascii="Times New Roman" w:hAnsi="Times New Roman" w:eastAsia="宋体" w:cs="Times New Roman"/>
                      <w:color w:val="auto"/>
                      <w:kern w:val="0"/>
                      <w:sz w:val="21"/>
                      <w:szCs w:val="21"/>
                      <w:lang w:val="en-US" w:eastAsia="zh-CN" w:bidi="ar"/>
                    </w:rPr>
                  </w:pPr>
                  <w:r>
                    <w:rPr>
                      <w:color w:val="auto"/>
                      <w:kern w:val="0"/>
                      <w:szCs w:val="21"/>
                      <w:lang w:bidi="ar"/>
                    </w:rPr>
                    <w:t>14</w:t>
                  </w:r>
                </w:p>
              </w:tc>
              <w:tc>
                <w:tcPr>
                  <w:tcW w:w="2638"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浊度仪</w:t>
                  </w:r>
                </w:p>
              </w:tc>
              <w:tc>
                <w:tcPr>
                  <w:tcW w:w="2891"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WGZ-2B /上海昕瑞</w:t>
                  </w:r>
                </w:p>
              </w:tc>
              <w:tc>
                <w:tcPr>
                  <w:tcW w:w="1062" w:type="dxa"/>
                  <w:tcBorders>
                    <w:tl2br w:val="nil"/>
                    <w:tr2bl w:val="nil"/>
                  </w:tcBorders>
                  <w:vAlign w:val="center"/>
                </w:tcPr>
                <w:p>
                  <w:pPr>
                    <w:widowControl/>
                    <w:adjustRightInd w:val="0"/>
                    <w:snapToGrid w:val="0"/>
                    <w:jc w:val="center"/>
                    <w:textAlignment w:val="center"/>
                    <w:rPr>
                      <w:rFonts w:hint="eastAsia" w:ascii="Times New Roman" w:hAnsi="Times New Roman" w:eastAsia="宋体" w:cs="Times New Roman"/>
                      <w:color w:val="auto"/>
                      <w:kern w:val="0"/>
                      <w:sz w:val="21"/>
                      <w:szCs w:val="21"/>
                      <w:lang w:val="en-US" w:eastAsia="zh-CN" w:bidi="ar"/>
                    </w:rPr>
                  </w:pPr>
                  <w:r>
                    <w:rPr>
                      <w:rFonts w:hint="eastAsia"/>
                      <w:color w:val="auto"/>
                      <w:kern w:val="0"/>
                      <w:szCs w:val="21"/>
                      <w:lang w:val="en-US" w:eastAsia="zh-CN" w:bidi="ar"/>
                    </w:rPr>
                    <w:t>1</w:t>
                  </w:r>
                </w:p>
              </w:tc>
              <w:tc>
                <w:tcPr>
                  <w:tcW w:w="1604" w:type="dxa"/>
                  <w:tcBorders>
                    <w:tl2br w:val="nil"/>
                    <w:tr2bl w:val="nil"/>
                  </w:tcBorders>
                  <w:vAlign w:val="center"/>
                </w:tcPr>
                <w:p>
                  <w:pPr>
                    <w:widowControl/>
                    <w:adjustRightInd w:val="0"/>
                    <w:snapToGrid w:val="0"/>
                    <w:jc w:val="center"/>
                    <w:textAlignment w:val="center"/>
                    <w:rPr>
                      <w:rFonts w:hint="eastAsia" w:ascii="Times New Roman" w:hAnsi="Times New Roman" w:eastAsia="宋体" w:cs="Times New Roman"/>
                      <w:color w:val="auto"/>
                      <w:kern w:val="0"/>
                      <w:sz w:val="21"/>
                      <w:szCs w:val="21"/>
                      <w:lang w:val="en-US" w:eastAsia="zh-CN" w:bidi="ar"/>
                    </w:rPr>
                  </w:pPr>
                  <w:r>
                    <w:rPr>
                      <w:rFonts w:hint="eastAsia"/>
                      <w:color w:val="auto"/>
                      <w:kern w:val="0"/>
                      <w:szCs w:val="21"/>
                      <w:lang w:val="en-US" w:eastAsia="zh-CN" w:bidi="ar"/>
                    </w:rPr>
                    <w:t>采样室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8" w:type="dxa"/>
                  <w:tcBorders>
                    <w:tl2br w:val="nil"/>
                    <w:tr2bl w:val="nil"/>
                  </w:tcBorders>
                  <w:vAlign w:val="center"/>
                </w:tcPr>
                <w:p>
                  <w:pPr>
                    <w:widowControl/>
                    <w:adjustRightInd w:val="0"/>
                    <w:snapToGrid w:val="0"/>
                    <w:jc w:val="center"/>
                    <w:textAlignment w:val="center"/>
                    <w:rPr>
                      <w:rFonts w:ascii="Times New Roman" w:hAnsi="Times New Roman" w:eastAsia="宋体" w:cs="Times New Roman"/>
                      <w:color w:val="auto"/>
                      <w:kern w:val="0"/>
                      <w:sz w:val="21"/>
                      <w:szCs w:val="21"/>
                      <w:lang w:val="en-US" w:eastAsia="zh-CN" w:bidi="ar"/>
                    </w:rPr>
                  </w:pPr>
                  <w:r>
                    <w:rPr>
                      <w:color w:val="auto"/>
                      <w:kern w:val="0"/>
                      <w:szCs w:val="21"/>
                      <w:lang w:bidi="ar"/>
                    </w:rPr>
                    <w:t>15</w:t>
                  </w:r>
                </w:p>
              </w:tc>
              <w:tc>
                <w:tcPr>
                  <w:tcW w:w="2638"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风速风向仪</w:t>
                  </w:r>
                </w:p>
              </w:tc>
              <w:tc>
                <w:tcPr>
                  <w:tcW w:w="2891"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FC-16025 /中西远大</w:t>
                  </w:r>
                </w:p>
              </w:tc>
              <w:tc>
                <w:tcPr>
                  <w:tcW w:w="1062" w:type="dxa"/>
                  <w:tcBorders>
                    <w:tl2br w:val="nil"/>
                    <w:tr2bl w:val="nil"/>
                  </w:tcBorders>
                  <w:vAlign w:val="center"/>
                </w:tcPr>
                <w:p>
                  <w:pPr>
                    <w:widowControl/>
                    <w:adjustRightInd w:val="0"/>
                    <w:snapToGrid w:val="0"/>
                    <w:jc w:val="center"/>
                    <w:textAlignment w:val="center"/>
                    <w:rPr>
                      <w:rFonts w:hint="eastAsia" w:ascii="Times New Roman" w:hAnsi="Times New Roman" w:eastAsia="宋体" w:cs="Times New Roman"/>
                      <w:color w:val="auto"/>
                      <w:kern w:val="0"/>
                      <w:sz w:val="21"/>
                      <w:szCs w:val="21"/>
                      <w:lang w:val="en-US" w:eastAsia="zh-CN" w:bidi="ar"/>
                    </w:rPr>
                  </w:pPr>
                  <w:r>
                    <w:rPr>
                      <w:rFonts w:hint="eastAsia"/>
                      <w:color w:val="auto"/>
                      <w:kern w:val="0"/>
                      <w:szCs w:val="21"/>
                      <w:lang w:val="en-US" w:eastAsia="zh-CN" w:bidi="ar"/>
                    </w:rPr>
                    <w:t>1</w:t>
                  </w:r>
                </w:p>
              </w:tc>
              <w:tc>
                <w:tcPr>
                  <w:tcW w:w="1604" w:type="dxa"/>
                  <w:tcBorders>
                    <w:tl2br w:val="nil"/>
                    <w:tr2bl w:val="nil"/>
                  </w:tcBorders>
                  <w:vAlign w:val="center"/>
                </w:tcPr>
                <w:p>
                  <w:pPr>
                    <w:widowControl/>
                    <w:adjustRightInd w:val="0"/>
                    <w:snapToGrid w:val="0"/>
                    <w:jc w:val="center"/>
                    <w:textAlignment w:val="center"/>
                    <w:rPr>
                      <w:rFonts w:hint="eastAsia" w:ascii="Times New Roman" w:hAnsi="Times New Roman" w:eastAsia="宋体" w:cs="Times New Roman"/>
                      <w:color w:val="auto"/>
                      <w:kern w:val="0"/>
                      <w:sz w:val="21"/>
                      <w:szCs w:val="21"/>
                      <w:lang w:val="en-US" w:eastAsia="zh-CN" w:bidi="ar"/>
                    </w:rPr>
                  </w:pPr>
                  <w:r>
                    <w:rPr>
                      <w:rFonts w:hint="eastAsia"/>
                      <w:color w:val="auto"/>
                      <w:kern w:val="0"/>
                      <w:szCs w:val="21"/>
                      <w:lang w:val="en-US" w:eastAsia="zh-CN" w:bidi="ar"/>
                    </w:rPr>
                    <w:t>采样室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8" w:type="dxa"/>
                  <w:tcBorders>
                    <w:tl2br w:val="nil"/>
                    <w:tr2bl w:val="nil"/>
                  </w:tcBorders>
                  <w:vAlign w:val="center"/>
                </w:tcPr>
                <w:p>
                  <w:pPr>
                    <w:widowControl/>
                    <w:adjustRightInd w:val="0"/>
                    <w:snapToGrid w:val="0"/>
                    <w:jc w:val="center"/>
                    <w:textAlignment w:val="center"/>
                    <w:rPr>
                      <w:rFonts w:ascii="Times New Roman" w:hAnsi="Times New Roman" w:eastAsia="宋体" w:cs="Times New Roman"/>
                      <w:color w:val="auto"/>
                      <w:kern w:val="0"/>
                      <w:sz w:val="21"/>
                      <w:szCs w:val="21"/>
                      <w:lang w:val="en-US" w:eastAsia="zh-CN" w:bidi="ar"/>
                    </w:rPr>
                  </w:pPr>
                  <w:r>
                    <w:rPr>
                      <w:color w:val="auto"/>
                      <w:kern w:val="0"/>
                      <w:szCs w:val="21"/>
                      <w:lang w:bidi="ar"/>
                    </w:rPr>
                    <w:t>16</w:t>
                  </w:r>
                </w:p>
              </w:tc>
              <w:tc>
                <w:tcPr>
                  <w:tcW w:w="2638"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环境氡测量仪</w:t>
                  </w:r>
                </w:p>
              </w:tc>
              <w:tc>
                <w:tcPr>
                  <w:tcW w:w="2891"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FD216 /北京核地</w:t>
                  </w:r>
                </w:p>
              </w:tc>
              <w:tc>
                <w:tcPr>
                  <w:tcW w:w="1062" w:type="dxa"/>
                  <w:tcBorders>
                    <w:tl2br w:val="nil"/>
                    <w:tr2bl w:val="nil"/>
                  </w:tcBorders>
                  <w:vAlign w:val="center"/>
                </w:tcPr>
                <w:p>
                  <w:pPr>
                    <w:widowControl/>
                    <w:adjustRightInd w:val="0"/>
                    <w:snapToGrid w:val="0"/>
                    <w:jc w:val="center"/>
                    <w:textAlignment w:val="center"/>
                    <w:rPr>
                      <w:rFonts w:hint="eastAsia" w:ascii="Times New Roman" w:hAnsi="Times New Roman" w:eastAsia="宋体" w:cs="Times New Roman"/>
                      <w:color w:val="auto"/>
                      <w:kern w:val="0"/>
                      <w:sz w:val="21"/>
                      <w:szCs w:val="21"/>
                      <w:lang w:val="en-US" w:eastAsia="zh-CN" w:bidi="ar"/>
                    </w:rPr>
                  </w:pPr>
                  <w:r>
                    <w:rPr>
                      <w:rFonts w:hint="eastAsia"/>
                      <w:color w:val="auto"/>
                      <w:kern w:val="0"/>
                      <w:szCs w:val="21"/>
                      <w:lang w:val="en-US" w:eastAsia="zh-CN" w:bidi="ar"/>
                    </w:rPr>
                    <w:t>1</w:t>
                  </w:r>
                </w:p>
              </w:tc>
              <w:tc>
                <w:tcPr>
                  <w:tcW w:w="1604" w:type="dxa"/>
                  <w:tcBorders>
                    <w:tl2br w:val="nil"/>
                    <w:tr2bl w:val="nil"/>
                  </w:tcBorders>
                  <w:vAlign w:val="center"/>
                </w:tcPr>
                <w:p>
                  <w:pPr>
                    <w:widowControl/>
                    <w:adjustRightInd w:val="0"/>
                    <w:snapToGrid w:val="0"/>
                    <w:jc w:val="center"/>
                    <w:textAlignment w:val="center"/>
                    <w:rPr>
                      <w:rFonts w:hint="eastAsia" w:ascii="Times New Roman" w:hAnsi="Times New Roman" w:eastAsia="宋体" w:cs="Times New Roman"/>
                      <w:color w:val="auto"/>
                      <w:kern w:val="0"/>
                      <w:sz w:val="21"/>
                      <w:szCs w:val="21"/>
                      <w:lang w:val="en-US" w:eastAsia="zh-CN" w:bidi="ar"/>
                    </w:rPr>
                  </w:pPr>
                  <w:r>
                    <w:rPr>
                      <w:rFonts w:hint="eastAsia"/>
                      <w:color w:val="auto"/>
                      <w:kern w:val="0"/>
                      <w:szCs w:val="21"/>
                      <w:lang w:val="en-US" w:eastAsia="zh-CN" w:bidi="ar"/>
                    </w:rPr>
                    <w:t>采样室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8" w:type="dxa"/>
                  <w:tcBorders>
                    <w:tl2br w:val="nil"/>
                    <w:tr2bl w:val="nil"/>
                  </w:tcBorders>
                  <w:vAlign w:val="center"/>
                </w:tcPr>
                <w:p>
                  <w:pPr>
                    <w:widowControl/>
                    <w:adjustRightInd w:val="0"/>
                    <w:snapToGrid w:val="0"/>
                    <w:jc w:val="center"/>
                    <w:textAlignment w:val="center"/>
                    <w:rPr>
                      <w:rFonts w:ascii="Times New Roman" w:hAnsi="Times New Roman" w:eastAsia="宋体" w:cs="Times New Roman"/>
                      <w:color w:val="auto"/>
                      <w:kern w:val="0"/>
                      <w:sz w:val="21"/>
                      <w:szCs w:val="21"/>
                      <w:lang w:val="en-US" w:eastAsia="zh-CN" w:bidi="ar"/>
                    </w:rPr>
                  </w:pPr>
                  <w:r>
                    <w:rPr>
                      <w:color w:val="auto"/>
                      <w:kern w:val="0"/>
                      <w:szCs w:val="21"/>
                      <w:lang w:bidi="ar"/>
                    </w:rPr>
                    <w:t>17</w:t>
                  </w:r>
                </w:p>
              </w:tc>
              <w:tc>
                <w:tcPr>
                  <w:tcW w:w="2638"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 xml:space="preserve">一氧化碳测定仪 </w:t>
                  </w:r>
                </w:p>
              </w:tc>
              <w:tc>
                <w:tcPr>
                  <w:tcW w:w="2891"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GXH-3011A1/北京华云</w:t>
                  </w:r>
                </w:p>
              </w:tc>
              <w:tc>
                <w:tcPr>
                  <w:tcW w:w="1062" w:type="dxa"/>
                  <w:tcBorders>
                    <w:tl2br w:val="nil"/>
                    <w:tr2bl w:val="nil"/>
                  </w:tcBorders>
                  <w:vAlign w:val="center"/>
                </w:tcPr>
                <w:p>
                  <w:pPr>
                    <w:widowControl/>
                    <w:adjustRightInd w:val="0"/>
                    <w:snapToGrid w:val="0"/>
                    <w:jc w:val="center"/>
                    <w:textAlignment w:val="center"/>
                    <w:rPr>
                      <w:rFonts w:hint="eastAsia" w:ascii="Times New Roman" w:hAnsi="Times New Roman" w:eastAsia="宋体" w:cs="Times New Roman"/>
                      <w:color w:val="auto"/>
                      <w:kern w:val="0"/>
                      <w:sz w:val="21"/>
                      <w:szCs w:val="21"/>
                      <w:lang w:val="en-US" w:eastAsia="zh-CN" w:bidi="ar"/>
                    </w:rPr>
                  </w:pPr>
                  <w:r>
                    <w:rPr>
                      <w:rFonts w:hint="eastAsia"/>
                      <w:color w:val="auto"/>
                      <w:kern w:val="0"/>
                      <w:szCs w:val="21"/>
                      <w:lang w:val="en-US" w:eastAsia="zh-CN" w:bidi="ar"/>
                    </w:rPr>
                    <w:t>1</w:t>
                  </w:r>
                </w:p>
              </w:tc>
              <w:tc>
                <w:tcPr>
                  <w:tcW w:w="1604" w:type="dxa"/>
                  <w:tcBorders>
                    <w:tl2br w:val="nil"/>
                    <w:tr2bl w:val="nil"/>
                  </w:tcBorders>
                  <w:vAlign w:val="center"/>
                </w:tcPr>
                <w:p>
                  <w:pPr>
                    <w:widowControl/>
                    <w:adjustRightInd w:val="0"/>
                    <w:snapToGrid w:val="0"/>
                    <w:jc w:val="center"/>
                    <w:textAlignment w:val="center"/>
                    <w:rPr>
                      <w:rFonts w:hint="eastAsia" w:ascii="Times New Roman" w:hAnsi="Times New Roman" w:eastAsia="宋体" w:cs="Times New Roman"/>
                      <w:color w:val="auto"/>
                      <w:kern w:val="0"/>
                      <w:sz w:val="21"/>
                      <w:szCs w:val="21"/>
                      <w:lang w:val="en-US" w:eastAsia="zh-CN" w:bidi="ar"/>
                    </w:rPr>
                  </w:pPr>
                  <w:r>
                    <w:rPr>
                      <w:rFonts w:hint="eastAsia"/>
                      <w:color w:val="auto"/>
                      <w:kern w:val="0"/>
                      <w:szCs w:val="21"/>
                      <w:lang w:val="en-US" w:eastAsia="zh-CN" w:bidi="ar"/>
                    </w:rPr>
                    <w:t>采样室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8" w:type="dxa"/>
                  <w:tcBorders>
                    <w:tl2br w:val="nil"/>
                    <w:tr2bl w:val="nil"/>
                  </w:tcBorders>
                  <w:vAlign w:val="center"/>
                </w:tcPr>
                <w:p>
                  <w:pPr>
                    <w:widowControl/>
                    <w:adjustRightInd w:val="0"/>
                    <w:snapToGrid w:val="0"/>
                    <w:jc w:val="center"/>
                    <w:textAlignment w:val="center"/>
                    <w:rPr>
                      <w:rFonts w:ascii="Times New Roman" w:hAnsi="Times New Roman" w:eastAsia="宋体" w:cs="Times New Roman"/>
                      <w:color w:val="auto"/>
                      <w:kern w:val="0"/>
                      <w:sz w:val="21"/>
                      <w:szCs w:val="21"/>
                      <w:lang w:val="en-US" w:eastAsia="zh-CN" w:bidi="ar"/>
                    </w:rPr>
                  </w:pPr>
                  <w:r>
                    <w:rPr>
                      <w:color w:val="auto"/>
                      <w:kern w:val="0"/>
                      <w:szCs w:val="21"/>
                      <w:lang w:bidi="ar"/>
                    </w:rPr>
                    <w:t>18</w:t>
                  </w:r>
                </w:p>
              </w:tc>
              <w:tc>
                <w:tcPr>
                  <w:tcW w:w="2638"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氧化还原电位仪</w:t>
                  </w:r>
                </w:p>
              </w:tc>
              <w:tc>
                <w:tcPr>
                  <w:tcW w:w="2891"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QX6530</w:t>
                  </w:r>
                </w:p>
              </w:tc>
              <w:tc>
                <w:tcPr>
                  <w:tcW w:w="1062" w:type="dxa"/>
                  <w:tcBorders>
                    <w:tl2br w:val="nil"/>
                    <w:tr2bl w:val="nil"/>
                  </w:tcBorders>
                  <w:vAlign w:val="center"/>
                </w:tcPr>
                <w:p>
                  <w:pPr>
                    <w:widowControl/>
                    <w:adjustRightInd w:val="0"/>
                    <w:snapToGrid w:val="0"/>
                    <w:jc w:val="center"/>
                    <w:textAlignment w:val="center"/>
                    <w:rPr>
                      <w:rFonts w:hint="eastAsia" w:ascii="Times New Roman" w:hAnsi="Times New Roman" w:eastAsia="宋体" w:cs="Times New Roman"/>
                      <w:color w:val="auto"/>
                      <w:kern w:val="0"/>
                      <w:sz w:val="21"/>
                      <w:szCs w:val="21"/>
                      <w:lang w:val="en-US" w:eastAsia="zh-CN" w:bidi="ar"/>
                    </w:rPr>
                  </w:pPr>
                  <w:r>
                    <w:rPr>
                      <w:rFonts w:hint="eastAsia"/>
                      <w:color w:val="auto"/>
                      <w:kern w:val="0"/>
                      <w:szCs w:val="21"/>
                      <w:lang w:val="en-US" w:eastAsia="zh-CN" w:bidi="ar"/>
                    </w:rPr>
                    <w:t>1</w:t>
                  </w:r>
                </w:p>
              </w:tc>
              <w:tc>
                <w:tcPr>
                  <w:tcW w:w="1604" w:type="dxa"/>
                  <w:tcBorders>
                    <w:tl2br w:val="nil"/>
                    <w:tr2bl w:val="nil"/>
                  </w:tcBorders>
                  <w:vAlign w:val="center"/>
                </w:tcPr>
                <w:p>
                  <w:pPr>
                    <w:widowControl/>
                    <w:adjustRightInd w:val="0"/>
                    <w:snapToGrid w:val="0"/>
                    <w:jc w:val="center"/>
                    <w:textAlignment w:val="center"/>
                    <w:rPr>
                      <w:rFonts w:hint="eastAsia" w:ascii="Times New Roman" w:hAnsi="Times New Roman" w:eastAsia="宋体" w:cs="Times New Roman"/>
                      <w:color w:val="auto"/>
                      <w:kern w:val="0"/>
                      <w:sz w:val="21"/>
                      <w:szCs w:val="21"/>
                      <w:lang w:val="en-US" w:eastAsia="zh-CN" w:bidi="ar"/>
                    </w:rPr>
                  </w:pPr>
                  <w:r>
                    <w:rPr>
                      <w:rFonts w:hint="eastAsia"/>
                      <w:color w:val="auto"/>
                      <w:kern w:val="0"/>
                      <w:szCs w:val="21"/>
                      <w:lang w:val="en-US" w:eastAsia="zh-CN" w:bidi="ar"/>
                    </w:rPr>
                    <w:t>采样室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8" w:type="dxa"/>
                  <w:tcBorders>
                    <w:tl2br w:val="nil"/>
                    <w:tr2bl w:val="nil"/>
                  </w:tcBorders>
                  <w:vAlign w:val="center"/>
                </w:tcPr>
                <w:p>
                  <w:pPr>
                    <w:widowControl/>
                    <w:adjustRightInd w:val="0"/>
                    <w:snapToGrid w:val="0"/>
                    <w:jc w:val="center"/>
                    <w:textAlignment w:val="center"/>
                    <w:rPr>
                      <w:rFonts w:ascii="Times New Roman" w:hAnsi="Times New Roman" w:eastAsia="宋体" w:cs="Times New Roman"/>
                      <w:color w:val="auto"/>
                      <w:kern w:val="0"/>
                      <w:sz w:val="21"/>
                      <w:szCs w:val="21"/>
                      <w:lang w:val="en-US" w:eastAsia="zh-CN" w:bidi="ar"/>
                    </w:rPr>
                  </w:pPr>
                  <w:r>
                    <w:rPr>
                      <w:color w:val="auto"/>
                      <w:kern w:val="0"/>
                      <w:szCs w:val="21"/>
                      <w:lang w:bidi="ar"/>
                    </w:rPr>
                    <w:t>19</w:t>
                  </w:r>
                </w:p>
              </w:tc>
              <w:tc>
                <w:tcPr>
                  <w:tcW w:w="2638"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原子荧光光度计</w:t>
                  </w:r>
                </w:p>
              </w:tc>
              <w:tc>
                <w:tcPr>
                  <w:tcW w:w="2891"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AFS930/北京极天</w:t>
                  </w:r>
                </w:p>
              </w:tc>
              <w:tc>
                <w:tcPr>
                  <w:tcW w:w="1062" w:type="dxa"/>
                  <w:tcBorders>
                    <w:tl2br w:val="nil"/>
                    <w:tr2bl w:val="nil"/>
                  </w:tcBorders>
                  <w:vAlign w:val="center"/>
                </w:tcPr>
                <w:p>
                  <w:pPr>
                    <w:widowControl/>
                    <w:adjustRightInd w:val="0"/>
                    <w:snapToGrid w:val="0"/>
                    <w:jc w:val="center"/>
                    <w:textAlignment w:val="center"/>
                    <w:rPr>
                      <w:rFonts w:hint="eastAsia"/>
                      <w:color w:val="auto"/>
                      <w:kern w:val="0"/>
                      <w:szCs w:val="21"/>
                      <w:lang w:val="en-US" w:eastAsia="zh-CN" w:bidi="ar"/>
                    </w:rPr>
                  </w:pPr>
                  <w:r>
                    <w:rPr>
                      <w:rFonts w:hint="eastAsia"/>
                      <w:color w:val="auto"/>
                      <w:kern w:val="0"/>
                      <w:szCs w:val="21"/>
                      <w:lang w:val="en-US" w:eastAsia="zh-CN" w:bidi="ar"/>
                    </w:rPr>
                    <w:t>1</w:t>
                  </w:r>
                </w:p>
              </w:tc>
              <w:tc>
                <w:tcPr>
                  <w:tcW w:w="1604" w:type="dxa"/>
                  <w:tcBorders>
                    <w:tl2br w:val="nil"/>
                    <w:tr2bl w:val="nil"/>
                  </w:tcBorders>
                  <w:vAlign w:val="center"/>
                </w:tcPr>
                <w:p>
                  <w:pPr>
                    <w:widowControl/>
                    <w:adjustRightInd w:val="0"/>
                    <w:snapToGrid w:val="0"/>
                    <w:jc w:val="center"/>
                    <w:textAlignment w:val="center"/>
                    <w:rPr>
                      <w:rFonts w:hint="eastAsia"/>
                      <w:color w:val="auto"/>
                      <w:kern w:val="0"/>
                      <w:szCs w:val="21"/>
                      <w:lang w:val="en-US" w:eastAsia="zh-CN" w:bidi="ar"/>
                    </w:rPr>
                  </w:pPr>
                  <w:r>
                    <w:rPr>
                      <w:rFonts w:hint="default" w:ascii="Times New Roman" w:hAnsi="Times New Roman" w:cs="Times New Roman"/>
                      <w:color w:val="000000" w:themeColor="text1"/>
                      <w:sz w:val="21"/>
                      <w:szCs w:val="21"/>
                      <w:lang w:val="en-US" w:eastAsia="zh-CN"/>
                      <w14:textFill>
                        <w14:solidFill>
                          <w14:schemeClr w14:val="tx1"/>
                        </w14:solidFill>
                      </w14:textFill>
                    </w:rPr>
                    <w:t>原子荧光室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8" w:type="dxa"/>
                  <w:tcBorders>
                    <w:tl2br w:val="nil"/>
                    <w:tr2bl w:val="nil"/>
                  </w:tcBorders>
                  <w:vAlign w:val="center"/>
                </w:tcPr>
                <w:p>
                  <w:pPr>
                    <w:widowControl/>
                    <w:adjustRightInd w:val="0"/>
                    <w:snapToGrid w:val="0"/>
                    <w:jc w:val="center"/>
                    <w:textAlignment w:val="center"/>
                    <w:rPr>
                      <w:rFonts w:ascii="Times New Roman" w:hAnsi="Times New Roman" w:eastAsia="宋体" w:cs="Times New Roman"/>
                      <w:color w:val="auto"/>
                      <w:kern w:val="0"/>
                      <w:sz w:val="21"/>
                      <w:szCs w:val="21"/>
                      <w:lang w:val="en-US" w:eastAsia="zh-CN" w:bidi="ar"/>
                    </w:rPr>
                  </w:pPr>
                  <w:r>
                    <w:rPr>
                      <w:color w:val="auto"/>
                      <w:kern w:val="0"/>
                      <w:szCs w:val="21"/>
                      <w:lang w:bidi="ar"/>
                    </w:rPr>
                    <w:t>20</w:t>
                  </w:r>
                </w:p>
              </w:tc>
              <w:tc>
                <w:tcPr>
                  <w:tcW w:w="2638"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原子吸收分光光度计</w:t>
                  </w:r>
                </w:p>
              </w:tc>
              <w:tc>
                <w:tcPr>
                  <w:tcW w:w="2891"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AA58/磐诺</w:t>
                  </w:r>
                </w:p>
              </w:tc>
              <w:tc>
                <w:tcPr>
                  <w:tcW w:w="1062" w:type="dxa"/>
                  <w:tcBorders>
                    <w:tl2br w:val="nil"/>
                    <w:tr2bl w:val="nil"/>
                  </w:tcBorders>
                  <w:vAlign w:val="center"/>
                </w:tcPr>
                <w:p>
                  <w:pPr>
                    <w:widowControl/>
                    <w:adjustRightInd w:val="0"/>
                    <w:snapToGrid w:val="0"/>
                    <w:jc w:val="center"/>
                    <w:textAlignment w:val="center"/>
                    <w:rPr>
                      <w:rFonts w:hint="eastAsia" w:ascii="Times New Roman" w:hAnsi="Times New Roman" w:eastAsia="宋体" w:cs="Times New Roman"/>
                      <w:color w:val="auto"/>
                      <w:kern w:val="0"/>
                      <w:sz w:val="21"/>
                      <w:szCs w:val="21"/>
                      <w:lang w:val="en-US" w:eastAsia="zh-CN" w:bidi="ar"/>
                    </w:rPr>
                  </w:pPr>
                  <w:r>
                    <w:rPr>
                      <w:rFonts w:hint="eastAsia"/>
                      <w:color w:val="auto"/>
                      <w:kern w:val="0"/>
                      <w:szCs w:val="21"/>
                      <w:lang w:val="en-US" w:eastAsia="zh-CN" w:bidi="ar"/>
                    </w:rPr>
                    <w:t>1</w:t>
                  </w:r>
                </w:p>
              </w:tc>
              <w:tc>
                <w:tcPr>
                  <w:tcW w:w="1604" w:type="dxa"/>
                  <w:tcBorders>
                    <w:tl2br w:val="nil"/>
                    <w:tr2bl w:val="nil"/>
                  </w:tcBorders>
                  <w:vAlign w:val="center"/>
                </w:tcPr>
                <w:p>
                  <w:pPr>
                    <w:widowControl/>
                    <w:adjustRightInd w:val="0"/>
                    <w:snapToGrid w:val="0"/>
                    <w:jc w:val="center"/>
                    <w:textAlignment w:val="center"/>
                    <w:rPr>
                      <w:rFonts w:hint="eastAsia" w:ascii="Times New Roman" w:hAnsi="Times New Roman" w:eastAsia="宋体" w:cs="Times New Roman"/>
                      <w:color w:val="auto"/>
                      <w:kern w:val="0"/>
                      <w:sz w:val="21"/>
                      <w:szCs w:val="21"/>
                      <w:lang w:val="en-US" w:eastAsia="zh-CN" w:bidi="ar"/>
                    </w:rPr>
                  </w:pPr>
                  <w:r>
                    <w:rPr>
                      <w:rFonts w:hint="default" w:ascii="Times New Roman" w:hAnsi="Times New Roman" w:cs="Times New Roman"/>
                      <w:color w:val="000000" w:themeColor="text1"/>
                      <w:sz w:val="21"/>
                      <w:szCs w:val="21"/>
                      <w:lang w:val="en-US" w:eastAsia="zh-CN"/>
                      <w14:textFill>
                        <w14:solidFill>
                          <w14:schemeClr w14:val="tx1"/>
                        </w14:solidFill>
                      </w14:textFill>
                    </w:rPr>
                    <w:t>原子荧光室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8" w:type="dxa"/>
                  <w:tcBorders>
                    <w:tl2br w:val="nil"/>
                    <w:tr2bl w:val="nil"/>
                  </w:tcBorders>
                  <w:vAlign w:val="center"/>
                </w:tcPr>
                <w:p>
                  <w:pPr>
                    <w:widowControl/>
                    <w:adjustRightInd w:val="0"/>
                    <w:snapToGrid w:val="0"/>
                    <w:jc w:val="center"/>
                    <w:textAlignment w:val="center"/>
                    <w:rPr>
                      <w:rFonts w:ascii="Times New Roman" w:hAnsi="Times New Roman" w:eastAsia="宋体" w:cs="Times New Roman"/>
                      <w:color w:val="auto"/>
                      <w:kern w:val="0"/>
                      <w:sz w:val="21"/>
                      <w:szCs w:val="21"/>
                      <w:lang w:val="en-US" w:eastAsia="zh-CN" w:bidi="ar"/>
                    </w:rPr>
                  </w:pPr>
                  <w:r>
                    <w:rPr>
                      <w:color w:val="auto"/>
                      <w:kern w:val="0"/>
                      <w:szCs w:val="21"/>
                      <w:lang w:bidi="ar"/>
                    </w:rPr>
                    <w:t>21</w:t>
                  </w:r>
                </w:p>
              </w:tc>
              <w:tc>
                <w:tcPr>
                  <w:tcW w:w="2638"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气相色谱仪</w:t>
                  </w:r>
                </w:p>
              </w:tc>
              <w:tc>
                <w:tcPr>
                  <w:tcW w:w="2891"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A91PLUS/磐诺</w:t>
                  </w:r>
                </w:p>
              </w:tc>
              <w:tc>
                <w:tcPr>
                  <w:tcW w:w="1062" w:type="dxa"/>
                  <w:tcBorders>
                    <w:tl2br w:val="nil"/>
                    <w:tr2bl w:val="nil"/>
                  </w:tcBorders>
                  <w:vAlign w:val="center"/>
                </w:tcPr>
                <w:p>
                  <w:pPr>
                    <w:widowControl/>
                    <w:adjustRightInd w:val="0"/>
                    <w:snapToGrid w:val="0"/>
                    <w:jc w:val="center"/>
                    <w:textAlignment w:val="center"/>
                    <w:rPr>
                      <w:rFonts w:hint="default"/>
                      <w:color w:val="auto"/>
                      <w:kern w:val="0"/>
                      <w:szCs w:val="21"/>
                      <w:lang w:val="en-US" w:eastAsia="zh-CN" w:bidi="ar"/>
                    </w:rPr>
                  </w:pPr>
                  <w:r>
                    <w:rPr>
                      <w:rFonts w:hint="eastAsia"/>
                      <w:color w:val="auto"/>
                      <w:kern w:val="0"/>
                      <w:szCs w:val="21"/>
                      <w:lang w:val="en-US" w:eastAsia="zh-CN" w:bidi="ar"/>
                    </w:rPr>
                    <w:t>2</w:t>
                  </w:r>
                </w:p>
              </w:tc>
              <w:tc>
                <w:tcPr>
                  <w:tcW w:w="1604" w:type="dxa"/>
                  <w:tcBorders>
                    <w:tl2br w:val="nil"/>
                    <w:tr2bl w:val="nil"/>
                  </w:tcBorders>
                  <w:vAlign w:val="center"/>
                </w:tcPr>
                <w:p>
                  <w:pPr>
                    <w:widowControl/>
                    <w:adjustRightInd w:val="0"/>
                    <w:snapToGrid w:val="0"/>
                    <w:jc w:val="center"/>
                    <w:textAlignment w:val="center"/>
                    <w:rPr>
                      <w:rFonts w:hint="default"/>
                      <w:color w:val="auto"/>
                      <w:kern w:val="0"/>
                      <w:szCs w:val="21"/>
                      <w:lang w:val="en-US" w:eastAsia="zh-CN" w:bidi="ar"/>
                    </w:rPr>
                  </w:pPr>
                  <w:r>
                    <w:rPr>
                      <w:rFonts w:hint="eastAsia"/>
                      <w:color w:val="auto"/>
                      <w:kern w:val="0"/>
                      <w:szCs w:val="21"/>
                      <w:lang w:val="en-US" w:eastAsia="zh-CN" w:bidi="ar"/>
                    </w:rPr>
                    <w:t>气相室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8" w:type="dxa"/>
                  <w:tcBorders>
                    <w:tl2br w:val="nil"/>
                    <w:tr2bl w:val="nil"/>
                  </w:tcBorders>
                  <w:vAlign w:val="center"/>
                </w:tcPr>
                <w:p>
                  <w:pPr>
                    <w:widowControl/>
                    <w:adjustRightInd w:val="0"/>
                    <w:snapToGrid w:val="0"/>
                    <w:jc w:val="center"/>
                    <w:textAlignment w:val="center"/>
                    <w:rPr>
                      <w:rFonts w:ascii="Times New Roman" w:hAnsi="Times New Roman" w:eastAsia="宋体" w:cs="Times New Roman"/>
                      <w:color w:val="auto"/>
                      <w:kern w:val="0"/>
                      <w:sz w:val="21"/>
                      <w:szCs w:val="21"/>
                      <w:lang w:val="en-US" w:eastAsia="zh-CN" w:bidi="ar"/>
                    </w:rPr>
                  </w:pPr>
                  <w:r>
                    <w:rPr>
                      <w:color w:val="auto"/>
                      <w:kern w:val="0"/>
                      <w:szCs w:val="21"/>
                      <w:lang w:bidi="ar"/>
                    </w:rPr>
                    <w:t>22</w:t>
                  </w:r>
                </w:p>
              </w:tc>
              <w:tc>
                <w:tcPr>
                  <w:tcW w:w="2638"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液相色谱仪</w:t>
                  </w:r>
                </w:p>
              </w:tc>
              <w:tc>
                <w:tcPr>
                  <w:tcW w:w="2891"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LC-16/岛津</w:t>
                  </w:r>
                </w:p>
              </w:tc>
              <w:tc>
                <w:tcPr>
                  <w:tcW w:w="1062" w:type="dxa"/>
                  <w:tcBorders>
                    <w:tl2br w:val="nil"/>
                    <w:tr2bl w:val="nil"/>
                  </w:tcBorders>
                  <w:vAlign w:val="center"/>
                </w:tcPr>
                <w:p>
                  <w:pPr>
                    <w:widowControl/>
                    <w:adjustRightInd w:val="0"/>
                    <w:snapToGrid w:val="0"/>
                    <w:jc w:val="center"/>
                    <w:textAlignment w:val="center"/>
                    <w:rPr>
                      <w:rFonts w:hint="default"/>
                      <w:color w:val="auto"/>
                      <w:kern w:val="0"/>
                      <w:szCs w:val="21"/>
                      <w:lang w:val="en-US" w:eastAsia="zh-CN" w:bidi="ar"/>
                    </w:rPr>
                  </w:pPr>
                  <w:r>
                    <w:rPr>
                      <w:rFonts w:hint="eastAsia"/>
                      <w:color w:val="auto"/>
                      <w:kern w:val="0"/>
                      <w:szCs w:val="21"/>
                      <w:lang w:val="en-US" w:eastAsia="zh-CN" w:bidi="ar"/>
                    </w:rPr>
                    <w:t>1</w:t>
                  </w:r>
                </w:p>
              </w:tc>
              <w:tc>
                <w:tcPr>
                  <w:tcW w:w="1604" w:type="dxa"/>
                  <w:tcBorders>
                    <w:tl2br w:val="nil"/>
                    <w:tr2bl w:val="nil"/>
                  </w:tcBorders>
                  <w:vAlign w:val="center"/>
                </w:tcPr>
                <w:p>
                  <w:pPr>
                    <w:widowControl/>
                    <w:adjustRightInd w:val="0"/>
                    <w:snapToGrid w:val="0"/>
                    <w:jc w:val="center"/>
                    <w:textAlignment w:val="center"/>
                    <w:rPr>
                      <w:rFonts w:hint="default"/>
                      <w:color w:val="auto"/>
                      <w:kern w:val="0"/>
                      <w:szCs w:val="21"/>
                      <w:lang w:val="en-US" w:eastAsia="zh-CN" w:bidi="ar"/>
                    </w:rPr>
                  </w:pPr>
                  <w:r>
                    <w:rPr>
                      <w:rFonts w:hint="eastAsia"/>
                      <w:color w:val="auto"/>
                      <w:kern w:val="0"/>
                      <w:szCs w:val="21"/>
                      <w:lang w:val="en-US" w:eastAsia="zh-CN" w:bidi="ar"/>
                    </w:rPr>
                    <w:t>液相室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8" w:type="dxa"/>
                  <w:tcBorders>
                    <w:tl2br w:val="nil"/>
                    <w:tr2bl w:val="nil"/>
                  </w:tcBorders>
                  <w:vAlign w:val="center"/>
                </w:tcPr>
                <w:p>
                  <w:pPr>
                    <w:widowControl/>
                    <w:adjustRightInd w:val="0"/>
                    <w:snapToGrid w:val="0"/>
                    <w:jc w:val="center"/>
                    <w:textAlignment w:val="center"/>
                    <w:rPr>
                      <w:rFonts w:ascii="Times New Roman" w:hAnsi="Times New Roman" w:eastAsia="宋体" w:cs="Times New Roman"/>
                      <w:color w:val="auto"/>
                      <w:kern w:val="0"/>
                      <w:sz w:val="21"/>
                      <w:szCs w:val="21"/>
                      <w:lang w:val="en-US" w:eastAsia="zh-CN" w:bidi="ar"/>
                    </w:rPr>
                  </w:pPr>
                  <w:r>
                    <w:rPr>
                      <w:color w:val="auto"/>
                      <w:kern w:val="0"/>
                      <w:szCs w:val="21"/>
                      <w:lang w:bidi="ar"/>
                    </w:rPr>
                    <w:t>23</w:t>
                  </w:r>
                </w:p>
              </w:tc>
              <w:tc>
                <w:tcPr>
                  <w:tcW w:w="2638"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离子色谱仪</w:t>
                  </w:r>
                </w:p>
              </w:tc>
              <w:tc>
                <w:tcPr>
                  <w:tcW w:w="2891"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CIC-D100 /青岛盛瀚</w:t>
                  </w:r>
                </w:p>
              </w:tc>
              <w:tc>
                <w:tcPr>
                  <w:tcW w:w="1062" w:type="dxa"/>
                  <w:tcBorders>
                    <w:tl2br w:val="nil"/>
                    <w:tr2bl w:val="nil"/>
                  </w:tcBorders>
                  <w:vAlign w:val="center"/>
                </w:tcPr>
                <w:p>
                  <w:pPr>
                    <w:widowControl/>
                    <w:adjustRightInd w:val="0"/>
                    <w:snapToGrid w:val="0"/>
                    <w:jc w:val="center"/>
                    <w:textAlignment w:val="center"/>
                    <w:rPr>
                      <w:rFonts w:hint="eastAsia" w:ascii="Times New Roman" w:hAnsi="Times New Roman" w:eastAsia="宋体" w:cs="Times New Roman"/>
                      <w:color w:val="auto"/>
                      <w:kern w:val="0"/>
                      <w:sz w:val="21"/>
                      <w:szCs w:val="21"/>
                      <w:lang w:val="en-US" w:eastAsia="zh-CN" w:bidi="ar"/>
                    </w:rPr>
                  </w:pPr>
                  <w:r>
                    <w:rPr>
                      <w:rFonts w:hint="eastAsia"/>
                      <w:color w:val="auto"/>
                      <w:kern w:val="0"/>
                      <w:szCs w:val="21"/>
                      <w:lang w:val="en-US" w:eastAsia="zh-CN" w:bidi="ar"/>
                    </w:rPr>
                    <w:t>1</w:t>
                  </w:r>
                </w:p>
              </w:tc>
              <w:tc>
                <w:tcPr>
                  <w:tcW w:w="1604" w:type="dxa"/>
                  <w:tcBorders>
                    <w:tl2br w:val="nil"/>
                    <w:tr2bl w:val="nil"/>
                  </w:tcBorders>
                  <w:vAlign w:val="center"/>
                </w:tcPr>
                <w:p>
                  <w:pPr>
                    <w:widowControl/>
                    <w:adjustRightInd w:val="0"/>
                    <w:snapToGrid w:val="0"/>
                    <w:jc w:val="center"/>
                    <w:textAlignment w:val="center"/>
                    <w:rPr>
                      <w:rFonts w:hint="eastAsia" w:ascii="Times New Roman" w:hAnsi="Times New Roman" w:eastAsia="宋体" w:cs="Times New Roman"/>
                      <w:color w:val="auto"/>
                      <w:kern w:val="0"/>
                      <w:sz w:val="21"/>
                      <w:szCs w:val="21"/>
                      <w:lang w:val="en-US" w:eastAsia="zh-CN" w:bidi="ar"/>
                    </w:rPr>
                  </w:pPr>
                  <w:r>
                    <w:rPr>
                      <w:rFonts w:hint="eastAsia"/>
                      <w:color w:val="auto"/>
                      <w:kern w:val="0"/>
                      <w:szCs w:val="21"/>
                      <w:lang w:val="en-US" w:eastAsia="zh-CN" w:bidi="ar"/>
                    </w:rPr>
                    <w:t>液相室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8" w:type="dxa"/>
                  <w:tcBorders>
                    <w:tl2br w:val="nil"/>
                    <w:tr2bl w:val="nil"/>
                  </w:tcBorders>
                  <w:vAlign w:val="center"/>
                </w:tcPr>
                <w:p>
                  <w:pPr>
                    <w:widowControl/>
                    <w:adjustRightInd w:val="0"/>
                    <w:snapToGrid w:val="0"/>
                    <w:jc w:val="center"/>
                    <w:textAlignment w:val="center"/>
                    <w:rPr>
                      <w:rFonts w:ascii="Times New Roman" w:hAnsi="Times New Roman" w:eastAsia="宋体" w:cs="Times New Roman"/>
                      <w:color w:val="auto"/>
                      <w:kern w:val="0"/>
                      <w:sz w:val="21"/>
                      <w:szCs w:val="21"/>
                      <w:lang w:val="en-US" w:eastAsia="zh-CN" w:bidi="ar"/>
                    </w:rPr>
                  </w:pPr>
                  <w:r>
                    <w:rPr>
                      <w:color w:val="auto"/>
                      <w:kern w:val="0"/>
                      <w:szCs w:val="21"/>
                      <w:lang w:bidi="ar"/>
                    </w:rPr>
                    <w:t>24</w:t>
                  </w:r>
                </w:p>
              </w:tc>
              <w:tc>
                <w:tcPr>
                  <w:tcW w:w="2638"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气相色谱质谱联用仪</w:t>
                  </w:r>
                </w:p>
              </w:tc>
              <w:tc>
                <w:tcPr>
                  <w:tcW w:w="2891"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GCMS-QP2020NX/岛津</w:t>
                  </w:r>
                </w:p>
              </w:tc>
              <w:tc>
                <w:tcPr>
                  <w:tcW w:w="1062" w:type="dxa"/>
                  <w:tcBorders>
                    <w:tl2br w:val="nil"/>
                    <w:tr2bl w:val="nil"/>
                  </w:tcBorders>
                  <w:vAlign w:val="center"/>
                </w:tcPr>
                <w:p>
                  <w:pPr>
                    <w:widowControl/>
                    <w:adjustRightInd w:val="0"/>
                    <w:snapToGrid w:val="0"/>
                    <w:jc w:val="center"/>
                    <w:textAlignment w:val="center"/>
                    <w:rPr>
                      <w:rFonts w:hint="eastAsia"/>
                      <w:color w:val="auto"/>
                      <w:kern w:val="0"/>
                      <w:szCs w:val="21"/>
                      <w:lang w:val="en-US" w:eastAsia="zh-CN" w:bidi="ar"/>
                    </w:rPr>
                  </w:pPr>
                  <w:r>
                    <w:rPr>
                      <w:rFonts w:hint="eastAsia"/>
                      <w:color w:val="auto"/>
                      <w:kern w:val="0"/>
                      <w:szCs w:val="21"/>
                      <w:lang w:val="en-US" w:eastAsia="zh-CN" w:bidi="ar"/>
                    </w:rPr>
                    <w:t>1</w:t>
                  </w:r>
                </w:p>
              </w:tc>
              <w:tc>
                <w:tcPr>
                  <w:tcW w:w="1604" w:type="dxa"/>
                  <w:tcBorders>
                    <w:tl2br w:val="nil"/>
                    <w:tr2bl w:val="nil"/>
                  </w:tcBorders>
                  <w:vAlign w:val="center"/>
                </w:tcPr>
                <w:p>
                  <w:pPr>
                    <w:widowControl/>
                    <w:adjustRightInd w:val="0"/>
                    <w:snapToGrid w:val="0"/>
                    <w:jc w:val="center"/>
                    <w:textAlignment w:val="center"/>
                    <w:rPr>
                      <w:rFonts w:hint="default"/>
                      <w:color w:val="auto"/>
                      <w:kern w:val="0"/>
                      <w:szCs w:val="21"/>
                      <w:lang w:val="en-US" w:eastAsia="zh-CN" w:bidi="ar"/>
                    </w:rPr>
                  </w:pPr>
                  <w:r>
                    <w:rPr>
                      <w:rFonts w:hint="eastAsia"/>
                      <w:color w:val="auto"/>
                      <w:kern w:val="0"/>
                      <w:szCs w:val="21"/>
                      <w:lang w:val="en-US" w:eastAsia="zh-CN" w:bidi="ar"/>
                    </w:rPr>
                    <w:t>气质室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8" w:type="dxa"/>
                  <w:tcBorders>
                    <w:tl2br w:val="nil"/>
                    <w:tr2bl w:val="nil"/>
                  </w:tcBorders>
                  <w:vAlign w:val="center"/>
                </w:tcPr>
                <w:p>
                  <w:pPr>
                    <w:widowControl/>
                    <w:adjustRightInd w:val="0"/>
                    <w:snapToGrid w:val="0"/>
                    <w:jc w:val="center"/>
                    <w:textAlignment w:val="center"/>
                    <w:rPr>
                      <w:rFonts w:ascii="Times New Roman" w:hAnsi="Times New Roman" w:eastAsia="宋体" w:cs="Times New Roman"/>
                      <w:color w:val="auto"/>
                      <w:kern w:val="0"/>
                      <w:sz w:val="21"/>
                      <w:szCs w:val="21"/>
                      <w:lang w:val="en-US" w:eastAsia="zh-CN" w:bidi="ar"/>
                    </w:rPr>
                  </w:pPr>
                  <w:r>
                    <w:rPr>
                      <w:color w:val="auto"/>
                      <w:kern w:val="0"/>
                      <w:szCs w:val="21"/>
                      <w:lang w:bidi="ar"/>
                    </w:rPr>
                    <w:t>25</w:t>
                  </w:r>
                </w:p>
              </w:tc>
              <w:tc>
                <w:tcPr>
                  <w:tcW w:w="2638"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气相色谱质谱联用仪</w:t>
                  </w:r>
                </w:p>
              </w:tc>
              <w:tc>
                <w:tcPr>
                  <w:tcW w:w="2891"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GCMS-2021/岛津</w:t>
                  </w:r>
                </w:p>
              </w:tc>
              <w:tc>
                <w:tcPr>
                  <w:tcW w:w="1062" w:type="dxa"/>
                  <w:tcBorders>
                    <w:tl2br w:val="nil"/>
                    <w:tr2bl w:val="nil"/>
                  </w:tcBorders>
                  <w:vAlign w:val="center"/>
                </w:tcPr>
                <w:p>
                  <w:pPr>
                    <w:widowControl/>
                    <w:adjustRightInd w:val="0"/>
                    <w:snapToGrid w:val="0"/>
                    <w:jc w:val="center"/>
                    <w:textAlignment w:val="center"/>
                    <w:rPr>
                      <w:rFonts w:hint="eastAsia"/>
                      <w:color w:val="auto"/>
                      <w:kern w:val="0"/>
                      <w:szCs w:val="21"/>
                      <w:lang w:val="en-US" w:eastAsia="zh-CN" w:bidi="ar"/>
                    </w:rPr>
                  </w:pPr>
                  <w:r>
                    <w:rPr>
                      <w:rFonts w:hint="eastAsia"/>
                      <w:color w:val="auto"/>
                      <w:kern w:val="0"/>
                      <w:szCs w:val="21"/>
                      <w:lang w:val="en-US" w:eastAsia="zh-CN" w:bidi="ar"/>
                    </w:rPr>
                    <w:t>1</w:t>
                  </w:r>
                </w:p>
              </w:tc>
              <w:tc>
                <w:tcPr>
                  <w:tcW w:w="1604" w:type="dxa"/>
                  <w:tcBorders>
                    <w:tl2br w:val="nil"/>
                    <w:tr2bl w:val="nil"/>
                  </w:tcBorders>
                  <w:vAlign w:val="center"/>
                </w:tcPr>
                <w:p>
                  <w:pPr>
                    <w:widowControl/>
                    <w:adjustRightInd w:val="0"/>
                    <w:snapToGrid w:val="0"/>
                    <w:jc w:val="center"/>
                    <w:textAlignment w:val="center"/>
                    <w:rPr>
                      <w:rFonts w:hint="eastAsia"/>
                      <w:color w:val="auto"/>
                      <w:kern w:val="0"/>
                      <w:szCs w:val="21"/>
                      <w:lang w:val="en-US" w:eastAsia="zh-CN" w:bidi="ar"/>
                    </w:rPr>
                  </w:pPr>
                  <w:r>
                    <w:rPr>
                      <w:rFonts w:hint="eastAsia"/>
                      <w:color w:val="auto"/>
                      <w:kern w:val="0"/>
                      <w:szCs w:val="21"/>
                      <w:lang w:val="en-US" w:eastAsia="zh-CN" w:bidi="ar"/>
                    </w:rPr>
                    <w:t>气质室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8" w:type="dxa"/>
                  <w:tcBorders>
                    <w:tl2br w:val="nil"/>
                    <w:tr2bl w:val="nil"/>
                  </w:tcBorders>
                  <w:vAlign w:val="center"/>
                </w:tcPr>
                <w:p>
                  <w:pPr>
                    <w:widowControl/>
                    <w:adjustRightInd w:val="0"/>
                    <w:snapToGrid w:val="0"/>
                    <w:jc w:val="center"/>
                    <w:textAlignment w:val="center"/>
                    <w:rPr>
                      <w:rFonts w:ascii="Times New Roman" w:hAnsi="Times New Roman" w:eastAsia="宋体" w:cs="Times New Roman"/>
                      <w:color w:val="auto"/>
                      <w:kern w:val="0"/>
                      <w:sz w:val="21"/>
                      <w:szCs w:val="21"/>
                      <w:lang w:val="en-US" w:eastAsia="zh-CN" w:bidi="ar"/>
                    </w:rPr>
                  </w:pPr>
                  <w:r>
                    <w:rPr>
                      <w:color w:val="auto"/>
                      <w:kern w:val="0"/>
                      <w:szCs w:val="21"/>
                      <w:lang w:bidi="ar"/>
                    </w:rPr>
                    <w:t>26</w:t>
                  </w:r>
                </w:p>
              </w:tc>
              <w:tc>
                <w:tcPr>
                  <w:tcW w:w="2638"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电子天平</w:t>
                  </w:r>
                </w:p>
              </w:tc>
              <w:tc>
                <w:tcPr>
                  <w:tcW w:w="2891"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YP5002/上海佑科</w:t>
                  </w:r>
                </w:p>
              </w:tc>
              <w:tc>
                <w:tcPr>
                  <w:tcW w:w="1062" w:type="dxa"/>
                  <w:tcBorders>
                    <w:tl2br w:val="nil"/>
                    <w:tr2bl w:val="nil"/>
                  </w:tcBorders>
                  <w:vAlign w:val="center"/>
                </w:tcPr>
                <w:p>
                  <w:pPr>
                    <w:widowControl/>
                    <w:adjustRightInd w:val="0"/>
                    <w:snapToGrid w:val="0"/>
                    <w:jc w:val="center"/>
                    <w:textAlignment w:val="center"/>
                    <w:rPr>
                      <w:rFonts w:hint="default"/>
                      <w:color w:val="auto"/>
                      <w:kern w:val="0"/>
                      <w:szCs w:val="21"/>
                      <w:lang w:val="en-US" w:eastAsia="zh-CN" w:bidi="ar"/>
                    </w:rPr>
                  </w:pPr>
                  <w:r>
                    <w:rPr>
                      <w:rFonts w:hint="eastAsia"/>
                      <w:color w:val="auto"/>
                      <w:kern w:val="0"/>
                      <w:szCs w:val="21"/>
                      <w:lang w:val="en-US" w:eastAsia="zh-CN" w:bidi="ar"/>
                    </w:rPr>
                    <w:t>2</w:t>
                  </w:r>
                </w:p>
              </w:tc>
              <w:tc>
                <w:tcPr>
                  <w:tcW w:w="1604" w:type="dxa"/>
                  <w:tcBorders>
                    <w:tl2br w:val="nil"/>
                    <w:tr2bl w:val="nil"/>
                  </w:tcBorders>
                  <w:vAlign w:val="center"/>
                </w:tcPr>
                <w:p>
                  <w:pPr>
                    <w:widowControl/>
                    <w:adjustRightInd w:val="0"/>
                    <w:snapToGrid w:val="0"/>
                    <w:jc w:val="center"/>
                    <w:textAlignment w:val="center"/>
                    <w:rPr>
                      <w:rFonts w:hint="default"/>
                      <w:color w:val="auto"/>
                      <w:kern w:val="0"/>
                      <w:szCs w:val="21"/>
                      <w:lang w:val="en-US" w:eastAsia="zh-CN" w:bidi="ar"/>
                    </w:rPr>
                  </w:pPr>
                  <w:r>
                    <w:rPr>
                      <w:rFonts w:hint="eastAsia"/>
                      <w:color w:val="auto"/>
                      <w:kern w:val="0"/>
                      <w:szCs w:val="21"/>
                      <w:lang w:val="en-US" w:eastAsia="zh-CN" w:bidi="ar"/>
                    </w:rPr>
                    <w:t>天平室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8" w:type="dxa"/>
                  <w:tcBorders>
                    <w:tl2br w:val="nil"/>
                    <w:tr2bl w:val="nil"/>
                  </w:tcBorders>
                  <w:vAlign w:val="center"/>
                </w:tcPr>
                <w:p>
                  <w:pPr>
                    <w:widowControl/>
                    <w:adjustRightInd w:val="0"/>
                    <w:snapToGrid w:val="0"/>
                    <w:jc w:val="center"/>
                    <w:textAlignment w:val="center"/>
                    <w:rPr>
                      <w:rFonts w:ascii="Times New Roman" w:hAnsi="Times New Roman" w:eastAsia="宋体" w:cs="Times New Roman"/>
                      <w:color w:val="auto"/>
                      <w:kern w:val="0"/>
                      <w:sz w:val="21"/>
                      <w:szCs w:val="21"/>
                      <w:lang w:val="en-US" w:eastAsia="zh-CN" w:bidi="ar"/>
                    </w:rPr>
                  </w:pPr>
                  <w:r>
                    <w:rPr>
                      <w:color w:val="auto"/>
                      <w:kern w:val="0"/>
                      <w:szCs w:val="21"/>
                      <w:lang w:bidi="ar"/>
                    </w:rPr>
                    <w:t>27</w:t>
                  </w:r>
                </w:p>
              </w:tc>
              <w:tc>
                <w:tcPr>
                  <w:tcW w:w="2638"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万分之一天平</w:t>
                  </w:r>
                </w:p>
              </w:tc>
              <w:tc>
                <w:tcPr>
                  <w:tcW w:w="2891"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ATY224/岛津</w:t>
                  </w:r>
                </w:p>
              </w:tc>
              <w:tc>
                <w:tcPr>
                  <w:tcW w:w="1062" w:type="dxa"/>
                  <w:tcBorders>
                    <w:tl2br w:val="nil"/>
                    <w:tr2bl w:val="nil"/>
                  </w:tcBorders>
                  <w:vAlign w:val="center"/>
                </w:tcPr>
                <w:p>
                  <w:pPr>
                    <w:widowControl/>
                    <w:adjustRightInd w:val="0"/>
                    <w:snapToGrid w:val="0"/>
                    <w:jc w:val="center"/>
                    <w:textAlignment w:val="center"/>
                    <w:rPr>
                      <w:rFonts w:hint="default"/>
                      <w:color w:val="auto"/>
                      <w:kern w:val="0"/>
                      <w:szCs w:val="21"/>
                      <w:lang w:val="en-US" w:eastAsia="zh-CN" w:bidi="ar"/>
                    </w:rPr>
                  </w:pPr>
                  <w:r>
                    <w:rPr>
                      <w:rFonts w:hint="eastAsia"/>
                      <w:color w:val="auto"/>
                      <w:kern w:val="0"/>
                      <w:szCs w:val="21"/>
                      <w:lang w:val="en-US" w:eastAsia="zh-CN" w:bidi="ar"/>
                    </w:rPr>
                    <w:t>1</w:t>
                  </w:r>
                </w:p>
              </w:tc>
              <w:tc>
                <w:tcPr>
                  <w:tcW w:w="1604" w:type="dxa"/>
                  <w:tcBorders>
                    <w:tl2br w:val="nil"/>
                    <w:tr2bl w:val="nil"/>
                  </w:tcBorders>
                  <w:vAlign w:val="center"/>
                </w:tcPr>
                <w:p>
                  <w:pPr>
                    <w:widowControl/>
                    <w:adjustRightInd w:val="0"/>
                    <w:snapToGrid w:val="0"/>
                    <w:jc w:val="center"/>
                    <w:textAlignment w:val="center"/>
                    <w:rPr>
                      <w:rFonts w:hint="eastAsia"/>
                      <w:color w:val="auto"/>
                      <w:kern w:val="0"/>
                      <w:szCs w:val="21"/>
                      <w:lang w:val="en-US" w:eastAsia="zh-CN" w:bidi="ar"/>
                    </w:rPr>
                  </w:pPr>
                  <w:r>
                    <w:rPr>
                      <w:rFonts w:hint="eastAsia"/>
                      <w:color w:val="auto"/>
                      <w:kern w:val="0"/>
                      <w:szCs w:val="21"/>
                      <w:lang w:val="en-US" w:eastAsia="zh-CN" w:bidi="ar"/>
                    </w:rPr>
                    <w:t>天平室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8" w:type="dxa"/>
                  <w:tcBorders>
                    <w:tl2br w:val="nil"/>
                    <w:tr2bl w:val="nil"/>
                  </w:tcBorders>
                  <w:vAlign w:val="center"/>
                </w:tcPr>
                <w:p>
                  <w:pPr>
                    <w:widowControl/>
                    <w:adjustRightInd w:val="0"/>
                    <w:snapToGrid w:val="0"/>
                    <w:jc w:val="center"/>
                    <w:textAlignment w:val="center"/>
                    <w:rPr>
                      <w:rFonts w:ascii="Times New Roman" w:hAnsi="Times New Roman" w:eastAsia="宋体" w:cs="Times New Roman"/>
                      <w:color w:val="auto"/>
                      <w:kern w:val="0"/>
                      <w:sz w:val="21"/>
                      <w:szCs w:val="21"/>
                      <w:lang w:val="en-US" w:eastAsia="zh-CN" w:bidi="ar"/>
                    </w:rPr>
                  </w:pPr>
                  <w:r>
                    <w:rPr>
                      <w:color w:val="auto"/>
                      <w:kern w:val="0"/>
                      <w:szCs w:val="21"/>
                      <w:lang w:bidi="ar"/>
                    </w:rPr>
                    <w:t>28</w:t>
                  </w:r>
                </w:p>
              </w:tc>
              <w:tc>
                <w:tcPr>
                  <w:tcW w:w="2638"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十万分之一天平</w:t>
                  </w:r>
                </w:p>
              </w:tc>
              <w:tc>
                <w:tcPr>
                  <w:tcW w:w="2891"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AUW220D/岛津</w:t>
                  </w:r>
                </w:p>
              </w:tc>
              <w:tc>
                <w:tcPr>
                  <w:tcW w:w="1062" w:type="dxa"/>
                  <w:tcBorders>
                    <w:tl2br w:val="nil"/>
                    <w:tr2bl w:val="nil"/>
                  </w:tcBorders>
                  <w:vAlign w:val="center"/>
                </w:tcPr>
                <w:p>
                  <w:pPr>
                    <w:widowControl/>
                    <w:adjustRightInd w:val="0"/>
                    <w:snapToGrid w:val="0"/>
                    <w:jc w:val="center"/>
                    <w:textAlignment w:val="center"/>
                    <w:rPr>
                      <w:rFonts w:hint="eastAsia" w:ascii="Times New Roman" w:hAnsi="Times New Roman" w:eastAsia="宋体" w:cs="Times New Roman"/>
                      <w:color w:val="auto"/>
                      <w:kern w:val="0"/>
                      <w:sz w:val="21"/>
                      <w:szCs w:val="21"/>
                      <w:lang w:val="en-US" w:eastAsia="zh-CN" w:bidi="ar"/>
                    </w:rPr>
                  </w:pPr>
                  <w:r>
                    <w:rPr>
                      <w:rFonts w:hint="eastAsia"/>
                      <w:color w:val="auto"/>
                      <w:kern w:val="0"/>
                      <w:szCs w:val="21"/>
                      <w:lang w:val="en-US" w:eastAsia="zh-CN" w:bidi="ar"/>
                    </w:rPr>
                    <w:t>1</w:t>
                  </w:r>
                </w:p>
              </w:tc>
              <w:tc>
                <w:tcPr>
                  <w:tcW w:w="1604" w:type="dxa"/>
                  <w:tcBorders>
                    <w:tl2br w:val="nil"/>
                    <w:tr2bl w:val="nil"/>
                  </w:tcBorders>
                  <w:vAlign w:val="center"/>
                </w:tcPr>
                <w:p>
                  <w:pPr>
                    <w:widowControl/>
                    <w:adjustRightInd w:val="0"/>
                    <w:snapToGrid w:val="0"/>
                    <w:jc w:val="center"/>
                    <w:textAlignment w:val="center"/>
                    <w:rPr>
                      <w:rFonts w:hint="eastAsia" w:ascii="Times New Roman" w:hAnsi="Times New Roman" w:eastAsia="宋体" w:cs="Times New Roman"/>
                      <w:color w:val="auto"/>
                      <w:kern w:val="0"/>
                      <w:sz w:val="21"/>
                      <w:szCs w:val="21"/>
                      <w:lang w:val="en-US" w:eastAsia="zh-CN" w:bidi="ar"/>
                    </w:rPr>
                  </w:pPr>
                  <w:r>
                    <w:rPr>
                      <w:rFonts w:hint="eastAsia"/>
                      <w:color w:val="auto"/>
                      <w:kern w:val="0"/>
                      <w:szCs w:val="21"/>
                      <w:lang w:val="en-US" w:eastAsia="zh-CN" w:bidi="ar"/>
                    </w:rPr>
                    <w:t>天平室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8" w:type="dxa"/>
                  <w:tcBorders>
                    <w:tl2br w:val="nil"/>
                    <w:tr2bl w:val="nil"/>
                  </w:tcBorders>
                  <w:vAlign w:val="center"/>
                </w:tcPr>
                <w:p>
                  <w:pPr>
                    <w:widowControl/>
                    <w:adjustRightInd w:val="0"/>
                    <w:snapToGrid w:val="0"/>
                    <w:jc w:val="center"/>
                    <w:textAlignment w:val="center"/>
                    <w:rPr>
                      <w:rFonts w:ascii="Times New Roman" w:hAnsi="Times New Roman" w:eastAsia="宋体" w:cs="Times New Roman"/>
                      <w:color w:val="auto"/>
                      <w:kern w:val="0"/>
                      <w:sz w:val="21"/>
                      <w:szCs w:val="21"/>
                      <w:lang w:val="en-US" w:eastAsia="zh-CN" w:bidi="ar"/>
                    </w:rPr>
                  </w:pPr>
                  <w:r>
                    <w:rPr>
                      <w:color w:val="auto"/>
                      <w:kern w:val="0"/>
                      <w:szCs w:val="21"/>
                      <w:lang w:bidi="ar"/>
                    </w:rPr>
                    <w:t>29</w:t>
                  </w:r>
                </w:p>
              </w:tc>
              <w:tc>
                <w:tcPr>
                  <w:tcW w:w="2638"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红外分光测油仪</w:t>
                  </w:r>
                </w:p>
              </w:tc>
              <w:tc>
                <w:tcPr>
                  <w:tcW w:w="2891"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OIL 460/ 华夏科创</w:t>
                  </w:r>
                </w:p>
              </w:tc>
              <w:tc>
                <w:tcPr>
                  <w:tcW w:w="1062" w:type="dxa"/>
                  <w:tcBorders>
                    <w:tl2br w:val="nil"/>
                    <w:tr2bl w:val="nil"/>
                  </w:tcBorders>
                  <w:vAlign w:val="center"/>
                </w:tcPr>
                <w:p>
                  <w:pPr>
                    <w:widowControl/>
                    <w:adjustRightInd w:val="0"/>
                    <w:snapToGrid w:val="0"/>
                    <w:jc w:val="center"/>
                    <w:textAlignment w:val="center"/>
                    <w:rPr>
                      <w:rFonts w:hint="default"/>
                      <w:color w:val="auto"/>
                      <w:kern w:val="0"/>
                      <w:szCs w:val="21"/>
                      <w:lang w:val="en-US" w:eastAsia="zh-CN" w:bidi="ar"/>
                    </w:rPr>
                  </w:pPr>
                  <w:r>
                    <w:rPr>
                      <w:rFonts w:hint="eastAsia"/>
                      <w:color w:val="auto"/>
                      <w:kern w:val="0"/>
                      <w:szCs w:val="21"/>
                      <w:lang w:val="en-US" w:eastAsia="zh-CN" w:bidi="ar"/>
                    </w:rPr>
                    <w:t>1</w:t>
                  </w:r>
                </w:p>
              </w:tc>
              <w:tc>
                <w:tcPr>
                  <w:tcW w:w="1604" w:type="dxa"/>
                  <w:tcBorders>
                    <w:tl2br w:val="nil"/>
                    <w:tr2bl w:val="nil"/>
                  </w:tcBorders>
                  <w:vAlign w:val="center"/>
                </w:tcPr>
                <w:p>
                  <w:pPr>
                    <w:widowControl/>
                    <w:adjustRightInd w:val="0"/>
                    <w:snapToGrid w:val="0"/>
                    <w:jc w:val="center"/>
                    <w:textAlignment w:val="center"/>
                    <w:rPr>
                      <w:rFonts w:hint="default"/>
                      <w:color w:val="auto"/>
                      <w:kern w:val="0"/>
                      <w:szCs w:val="21"/>
                      <w:lang w:val="en-US" w:eastAsia="zh-CN" w:bidi="ar"/>
                    </w:rPr>
                  </w:pPr>
                  <w:r>
                    <w:rPr>
                      <w:rFonts w:hint="eastAsia"/>
                      <w:color w:val="auto"/>
                      <w:kern w:val="0"/>
                      <w:szCs w:val="21"/>
                      <w:lang w:val="en-US" w:eastAsia="zh-CN" w:bidi="ar"/>
                    </w:rPr>
                    <w:t>理化室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8" w:type="dxa"/>
                  <w:tcBorders>
                    <w:tl2br w:val="nil"/>
                    <w:tr2bl w:val="nil"/>
                  </w:tcBorders>
                  <w:vAlign w:val="center"/>
                </w:tcPr>
                <w:p>
                  <w:pPr>
                    <w:widowControl/>
                    <w:adjustRightInd w:val="0"/>
                    <w:snapToGrid w:val="0"/>
                    <w:jc w:val="center"/>
                    <w:textAlignment w:val="center"/>
                    <w:rPr>
                      <w:rFonts w:ascii="Times New Roman" w:hAnsi="Times New Roman" w:eastAsia="宋体" w:cs="Times New Roman"/>
                      <w:color w:val="auto"/>
                      <w:kern w:val="0"/>
                      <w:sz w:val="21"/>
                      <w:szCs w:val="21"/>
                      <w:lang w:val="en-US" w:eastAsia="zh-CN" w:bidi="ar"/>
                    </w:rPr>
                  </w:pPr>
                  <w:r>
                    <w:rPr>
                      <w:color w:val="auto"/>
                      <w:kern w:val="0"/>
                      <w:szCs w:val="21"/>
                      <w:lang w:bidi="ar"/>
                    </w:rPr>
                    <w:t>30</w:t>
                  </w:r>
                </w:p>
              </w:tc>
              <w:tc>
                <w:tcPr>
                  <w:tcW w:w="2638"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数显式恒温水浴锅</w:t>
                  </w:r>
                </w:p>
              </w:tc>
              <w:tc>
                <w:tcPr>
                  <w:tcW w:w="2891"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XMTD-7000/西安禾普</w:t>
                  </w:r>
                </w:p>
              </w:tc>
              <w:tc>
                <w:tcPr>
                  <w:tcW w:w="1062" w:type="dxa"/>
                  <w:tcBorders>
                    <w:tl2br w:val="nil"/>
                    <w:tr2bl w:val="nil"/>
                  </w:tcBorders>
                  <w:vAlign w:val="center"/>
                </w:tcPr>
                <w:p>
                  <w:pPr>
                    <w:widowControl/>
                    <w:adjustRightInd w:val="0"/>
                    <w:snapToGrid w:val="0"/>
                    <w:jc w:val="center"/>
                    <w:textAlignment w:val="center"/>
                    <w:rPr>
                      <w:rFonts w:hint="eastAsia" w:ascii="Times New Roman" w:hAnsi="Times New Roman" w:eastAsia="宋体" w:cs="Times New Roman"/>
                      <w:color w:val="auto"/>
                      <w:kern w:val="0"/>
                      <w:sz w:val="21"/>
                      <w:szCs w:val="21"/>
                      <w:lang w:val="en-US" w:eastAsia="zh-CN" w:bidi="ar"/>
                    </w:rPr>
                  </w:pPr>
                  <w:r>
                    <w:rPr>
                      <w:rFonts w:hint="eastAsia"/>
                      <w:color w:val="auto"/>
                      <w:kern w:val="0"/>
                      <w:szCs w:val="21"/>
                      <w:lang w:val="en-US" w:eastAsia="zh-CN" w:bidi="ar"/>
                    </w:rPr>
                    <w:t>1</w:t>
                  </w:r>
                </w:p>
              </w:tc>
              <w:tc>
                <w:tcPr>
                  <w:tcW w:w="1604" w:type="dxa"/>
                  <w:tcBorders>
                    <w:tl2br w:val="nil"/>
                    <w:tr2bl w:val="nil"/>
                  </w:tcBorders>
                  <w:vAlign w:val="center"/>
                </w:tcPr>
                <w:p>
                  <w:pPr>
                    <w:widowControl/>
                    <w:adjustRightInd w:val="0"/>
                    <w:snapToGrid w:val="0"/>
                    <w:jc w:val="center"/>
                    <w:textAlignment w:val="center"/>
                    <w:rPr>
                      <w:rFonts w:hint="eastAsia" w:ascii="Times New Roman" w:hAnsi="Times New Roman" w:eastAsia="宋体" w:cs="Times New Roman"/>
                      <w:color w:val="auto"/>
                      <w:kern w:val="0"/>
                      <w:sz w:val="21"/>
                      <w:szCs w:val="21"/>
                      <w:lang w:val="en-US" w:eastAsia="zh-CN" w:bidi="ar"/>
                    </w:rPr>
                  </w:pPr>
                  <w:r>
                    <w:rPr>
                      <w:rFonts w:hint="eastAsia"/>
                      <w:color w:val="auto"/>
                      <w:kern w:val="0"/>
                      <w:szCs w:val="21"/>
                      <w:lang w:val="en-US" w:eastAsia="zh-CN" w:bidi="ar"/>
                    </w:rPr>
                    <w:t>理化室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8" w:type="dxa"/>
                  <w:tcBorders>
                    <w:tl2br w:val="nil"/>
                    <w:tr2bl w:val="nil"/>
                  </w:tcBorders>
                  <w:vAlign w:val="center"/>
                </w:tcPr>
                <w:p>
                  <w:pPr>
                    <w:widowControl/>
                    <w:adjustRightInd w:val="0"/>
                    <w:snapToGrid w:val="0"/>
                    <w:jc w:val="center"/>
                    <w:textAlignment w:val="center"/>
                    <w:rPr>
                      <w:rFonts w:ascii="Times New Roman" w:hAnsi="Times New Roman" w:eastAsia="宋体" w:cs="Times New Roman"/>
                      <w:color w:val="auto"/>
                      <w:kern w:val="0"/>
                      <w:sz w:val="21"/>
                      <w:szCs w:val="21"/>
                      <w:lang w:val="en-US" w:eastAsia="zh-CN" w:bidi="ar"/>
                    </w:rPr>
                  </w:pPr>
                  <w:r>
                    <w:rPr>
                      <w:color w:val="auto"/>
                      <w:kern w:val="0"/>
                      <w:szCs w:val="21"/>
                      <w:lang w:bidi="ar"/>
                    </w:rPr>
                    <w:t>31</w:t>
                  </w:r>
                </w:p>
              </w:tc>
              <w:tc>
                <w:tcPr>
                  <w:tcW w:w="2638"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水浴恒温振荡器</w:t>
                  </w:r>
                </w:p>
              </w:tc>
              <w:tc>
                <w:tcPr>
                  <w:tcW w:w="2891"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SHZ-82/国华</w:t>
                  </w:r>
                </w:p>
              </w:tc>
              <w:tc>
                <w:tcPr>
                  <w:tcW w:w="1062" w:type="dxa"/>
                  <w:tcBorders>
                    <w:tl2br w:val="nil"/>
                    <w:tr2bl w:val="nil"/>
                  </w:tcBorders>
                  <w:vAlign w:val="center"/>
                </w:tcPr>
                <w:p>
                  <w:pPr>
                    <w:widowControl/>
                    <w:adjustRightInd w:val="0"/>
                    <w:snapToGrid w:val="0"/>
                    <w:jc w:val="center"/>
                    <w:textAlignment w:val="center"/>
                    <w:rPr>
                      <w:rFonts w:hint="eastAsia" w:ascii="Times New Roman" w:hAnsi="Times New Roman" w:eastAsia="宋体" w:cs="Times New Roman"/>
                      <w:color w:val="auto"/>
                      <w:kern w:val="0"/>
                      <w:sz w:val="21"/>
                      <w:szCs w:val="21"/>
                      <w:lang w:val="en-US" w:eastAsia="zh-CN" w:bidi="ar"/>
                    </w:rPr>
                  </w:pPr>
                  <w:r>
                    <w:rPr>
                      <w:rFonts w:hint="eastAsia"/>
                      <w:color w:val="auto"/>
                      <w:kern w:val="0"/>
                      <w:szCs w:val="21"/>
                      <w:lang w:val="en-US" w:eastAsia="zh-CN" w:bidi="ar"/>
                    </w:rPr>
                    <w:t>1</w:t>
                  </w:r>
                </w:p>
              </w:tc>
              <w:tc>
                <w:tcPr>
                  <w:tcW w:w="1604" w:type="dxa"/>
                  <w:tcBorders>
                    <w:tl2br w:val="nil"/>
                    <w:tr2bl w:val="nil"/>
                  </w:tcBorders>
                  <w:vAlign w:val="center"/>
                </w:tcPr>
                <w:p>
                  <w:pPr>
                    <w:widowControl/>
                    <w:adjustRightInd w:val="0"/>
                    <w:snapToGrid w:val="0"/>
                    <w:jc w:val="center"/>
                    <w:textAlignment w:val="center"/>
                    <w:rPr>
                      <w:rFonts w:hint="eastAsia" w:ascii="Times New Roman" w:hAnsi="Times New Roman" w:eastAsia="宋体" w:cs="Times New Roman"/>
                      <w:color w:val="auto"/>
                      <w:kern w:val="0"/>
                      <w:sz w:val="21"/>
                      <w:szCs w:val="21"/>
                      <w:lang w:val="en-US" w:eastAsia="zh-CN" w:bidi="ar"/>
                    </w:rPr>
                  </w:pPr>
                  <w:r>
                    <w:rPr>
                      <w:rFonts w:hint="eastAsia"/>
                      <w:color w:val="auto"/>
                      <w:kern w:val="0"/>
                      <w:szCs w:val="21"/>
                      <w:lang w:val="en-US" w:eastAsia="zh-CN" w:bidi="ar"/>
                    </w:rPr>
                    <w:t>理化室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8" w:type="dxa"/>
                  <w:tcBorders>
                    <w:tl2br w:val="nil"/>
                    <w:tr2bl w:val="nil"/>
                  </w:tcBorders>
                  <w:vAlign w:val="center"/>
                </w:tcPr>
                <w:p>
                  <w:pPr>
                    <w:widowControl/>
                    <w:adjustRightInd w:val="0"/>
                    <w:snapToGrid w:val="0"/>
                    <w:jc w:val="center"/>
                    <w:textAlignment w:val="center"/>
                    <w:rPr>
                      <w:rFonts w:ascii="Times New Roman" w:hAnsi="Times New Roman" w:eastAsia="宋体" w:cs="Times New Roman"/>
                      <w:color w:val="auto"/>
                      <w:kern w:val="0"/>
                      <w:sz w:val="21"/>
                      <w:szCs w:val="21"/>
                      <w:lang w:val="en-US" w:eastAsia="zh-CN" w:bidi="ar"/>
                    </w:rPr>
                  </w:pPr>
                  <w:r>
                    <w:rPr>
                      <w:color w:val="auto"/>
                      <w:kern w:val="0"/>
                      <w:szCs w:val="21"/>
                      <w:lang w:bidi="ar"/>
                    </w:rPr>
                    <w:t>32</w:t>
                  </w:r>
                </w:p>
              </w:tc>
              <w:tc>
                <w:tcPr>
                  <w:tcW w:w="2638"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酸度计</w:t>
                  </w:r>
                </w:p>
              </w:tc>
              <w:tc>
                <w:tcPr>
                  <w:tcW w:w="2891"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PHS-3C/上海雷磁</w:t>
                  </w:r>
                </w:p>
              </w:tc>
              <w:tc>
                <w:tcPr>
                  <w:tcW w:w="1062" w:type="dxa"/>
                  <w:tcBorders>
                    <w:tl2br w:val="nil"/>
                    <w:tr2bl w:val="nil"/>
                  </w:tcBorders>
                  <w:vAlign w:val="center"/>
                </w:tcPr>
                <w:p>
                  <w:pPr>
                    <w:widowControl/>
                    <w:adjustRightInd w:val="0"/>
                    <w:snapToGrid w:val="0"/>
                    <w:jc w:val="center"/>
                    <w:textAlignment w:val="center"/>
                    <w:rPr>
                      <w:rFonts w:hint="default"/>
                      <w:color w:val="auto"/>
                      <w:kern w:val="0"/>
                      <w:szCs w:val="21"/>
                      <w:lang w:val="en-US" w:eastAsia="zh-CN" w:bidi="ar"/>
                    </w:rPr>
                  </w:pPr>
                  <w:r>
                    <w:rPr>
                      <w:rFonts w:hint="eastAsia"/>
                      <w:color w:val="auto"/>
                      <w:kern w:val="0"/>
                      <w:szCs w:val="21"/>
                      <w:lang w:val="en-US" w:eastAsia="zh-CN" w:bidi="ar"/>
                    </w:rPr>
                    <w:t>1</w:t>
                  </w:r>
                </w:p>
              </w:tc>
              <w:tc>
                <w:tcPr>
                  <w:tcW w:w="1604" w:type="dxa"/>
                  <w:tcBorders>
                    <w:tl2br w:val="nil"/>
                    <w:tr2bl w:val="nil"/>
                  </w:tcBorders>
                  <w:vAlign w:val="center"/>
                </w:tcPr>
                <w:p>
                  <w:pPr>
                    <w:widowControl/>
                    <w:adjustRightInd w:val="0"/>
                    <w:snapToGrid w:val="0"/>
                    <w:jc w:val="center"/>
                    <w:textAlignment w:val="center"/>
                    <w:rPr>
                      <w:rFonts w:hint="eastAsia"/>
                      <w:color w:val="auto"/>
                      <w:kern w:val="0"/>
                      <w:szCs w:val="21"/>
                      <w:lang w:val="en-US" w:eastAsia="zh-CN" w:bidi="ar"/>
                    </w:rPr>
                  </w:pPr>
                  <w:r>
                    <w:rPr>
                      <w:rFonts w:hint="eastAsia"/>
                      <w:color w:val="auto"/>
                      <w:kern w:val="0"/>
                      <w:szCs w:val="21"/>
                      <w:lang w:val="en-US" w:eastAsia="zh-CN" w:bidi="ar"/>
                    </w:rPr>
                    <w:t>小型仪器室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8" w:type="dxa"/>
                  <w:tcBorders>
                    <w:tl2br w:val="nil"/>
                    <w:tr2bl w:val="nil"/>
                  </w:tcBorders>
                  <w:vAlign w:val="center"/>
                </w:tcPr>
                <w:p>
                  <w:pPr>
                    <w:widowControl/>
                    <w:adjustRightInd w:val="0"/>
                    <w:snapToGrid w:val="0"/>
                    <w:jc w:val="center"/>
                    <w:textAlignment w:val="center"/>
                    <w:rPr>
                      <w:rFonts w:ascii="Times New Roman" w:hAnsi="Times New Roman" w:eastAsia="宋体" w:cs="Times New Roman"/>
                      <w:color w:val="auto"/>
                      <w:kern w:val="0"/>
                      <w:sz w:val="21"/>
                      <w:szCs w:val="21"/>
                      <w:lang w:val="en-US" w:eastAsia="zh-CN" w:bidi="ar"/>
                    </w:rPr>
                  </w:pPr>
                  <w:r>
                    <w:rPr>
                      <w:color w:val="auto"/>
                      <w:kern w:val="0"/>
                      <w:szCs w:val="21"/>
                      <w:lang w:bidi="ar"/>
                    </w:rPr>
                    <w:t>33</w:t>
                  </w:r>
                </w:p>
              </w:tc>
              <w:tc>
                <w:tcPr>
                  <w:tcW w:w="2638"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电导率仪</w:t>
                  </w:r>
                </w:p>
              </w:tc>
              <w:tc>
                <w:tcPr>
                  <w:tcW w:w="2891"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DDSJ-307A/上海雷磁</w:t>
                  </w:r>
                </w:p>
              </w:tc>
              <w:tc>
                <w:tcPr>
                  <w:tcW w:w="1062" w:type="dxa"/>
                  <w:tcBorders>
                    <w:tl2br w:val="nil"/>
                    <w:tr2bl w:val="nil"/>
                  </w:tcBorders>
                  <w:vAlign w:val="center"/>
                </w:tcPr>
                <w:p>
                  <w:pPr>
                    <w:widowControl/>
                    <w:adjustRightInd w:val="0"/>
                    <w:snapToGrid w:val="0"/>
                    <w:jc w:val="center"/>
                    <w:textAlignment w:val="center"/>
                    <w:rPr>
                      <w:rFonts w:hint="eastAsia" w:ascii="Times New Roman" w:hAnsi="Times New Roman" w:eastAsia="宋体" w:cs="Times New Roman"/>
                      <w:color w:val="auto"/>
                      <w:kern w:val="0"/>
                      <w:sz w:val="21"/>
                      <w:szCs w:val="21"/>
                      <w:lang w:val="en-US" w:eastAsia="zh-CN" w:bidi="ar"/>
                    </w:rPr>
                  </w:pPr>
                  <w:r>
                    <w:rPr>
                      <w:rFonts w:hint="eastAsia"/>
                      <w:color w:val="auto"/>
                      <w:kern w:val="0"/>
                      <w:szCs w:val="21"/>
                      <w:lang w:val="en-US" w:eastAsia="zh-CN" w:bidi="ar"/>
                    </w:rPr>
                    <w:t>1</w:t>
                  </w:r>
                </w:p>
              </w:tc>
              <w:tc>
                <w:tcPr>
                  <w:tcW w:w="1604" w:type="dxa"/>
                  <w:tcBorders>
                    <w:tl2br w:val="nil"/>
                    <w:tr2bl w:val="nil"/>
                  </w:tcBorders>
                  <w:vAlign w:val="center"/>
                </w:tcPr>
                <w:p>
                  <w:pPr>
                    <w:widowControl/>
                    <w:adjustRightInd w:val="0"/>
                    <w:snapToGrid w:val="0"/>
                    <w:jc w:val="center"/>
                    <w:textAlignment w:val="center"/>
                    <w:rPr>
                      <w:rFonts w:hint="eastAsia" w:ascii="Times New Roman" w:hAnsi="Times New Roman" w:eastAsia="宋体" w:cs="Times New Roman"/>
                      <w:color w:val="auto"/>
                      <w:kern w:val="0"/>
                      <w:sz w:val="21"/>
                      <w:szCs w:val="21"/>
                      <w:lang w:val="en-US" w:eastAsia="zh-CN" w:bidi="ar"/>
                    </w:rPr>
                  </w:pPr>
                  <w:r>
                    <w:rPr>
                      <w:rFonts w:hint="eastAsia"/>
                      <w:color w:val="auto"/>
                      <w:kern w:val="0"/>
                      <w:szCs w:val="21"/>
                      <w:lang w:val="en-US" w:eastAsia="zh-CN" w:bidi="ar"/>
                    </w:rPr>
                    <w:t>小型仪器室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8" w:type="dxa"/>
                  <w:tcBorders>
                    <w:tl2br w:val="nil"/>
                    <w:tr2bl w:val="nil"/>
                  </w:tcBorders>
                  <w:vAlign w:val="center"/>
                </w:tcPr>
                <w:p>
                  <w:pPr>
                    <w:widowControl/>
                    <w:adjustRightInd w:val="0"/>
                    <w:snapToGrid w:val="0"/>
                    <w:jc w:val="center"/>
                    <w:textAlignment w:val="center"/>
                    <w:rPr>
                      <w:rFonts w:ascii="Times New Roman" w:hAnsi="Times New Roman" w:eastAsia="宋体" w:cs="Times New Roman"/>
                      <w:color w:val="auto"/>
                      <w:kern w:val="0"/>
                      <w:sz w:val="21"/>
                      <w:szCs w:val="21"/>
                      <w:lang w:val="en-US" w:eastAsia="zh-CN" w:bidi="ar"/>
                    </w:rPr>
                  </w:pPr>
                  <w:r>
                    <w:rPr>
                      <w:color w:val="auto"/>
                      <w:kern w:val="0"/>
                      <w:szCs w:val="21"/>
                      <w:lang w:bidi="ar"/>
                    </w:rPr>
                    <w:t>34</w:t>
                  </w:r>
                </w:p>
              </w:tc>
              <w:tc>
                <w:tcPr>
                  <w:tcW w:w="2638"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溶解氧仪</w:t>
                  </w:r>
                </w:p>
              </w:tc>
              <w:tc>
                <w:tcPr>
                  <w:tcW w:w="2891"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JPSJ-605F/上海雷磁</w:t>
                  </w:r>
                </w:p>
              </w:tc>
              <w:tc>
                <w:tcPr>
                  <w:tcW w:w="1062" w:type="dxa"/>
                  <w:tcBorders>
                    <w:tl2br w:val="nil"/>
                    <w:tr2bl w:val="nil"/>
                  </w:tcBorders>
                  <w:vAlign w:val="center"/>
                </w:tcPr>
                <w:p>
                  <w:pPr>
                    <w:widowControl/>
                    <w:adjustRightInd w:val="0"/>
                    <w:snapToGrid w:val="0"/>
                    <w:jc w:val="center"/>
                    <w:textAlignment w:val="center"/>
                    <w:rPr>
                      <w:rFonts w:hint="eastAsia" w:ascii="Times New Roman" w:hAnsi="Times New Roman" w:eastAsia="宋体" w:cs="Times New Roman"/>
                      <w:color w:val="auto"/>
                      <w:kern w:val="0"/>
                      <w:sz w:val="21"/>
                      <w:szCs w:val="21"/>
                      <w:lang w:val="en-US" w:eastAsia="zh-CN" w:bidi="ar"/>
                    </w:rPr>
                  </w:pPr>
                  <w:r>
                    <w:rPr>
                      <w:rFonts w:hint="eastAsia"/>
                      <w:color w:val="auto"/>
                      <w:kern w:val="0"/>
                      <w:szCs w:val="21"/>
                      <w:lang w:val="en-US" w:eastAsia="zh-CN" w:bidi="ar"/>
                    </w:rPr>
                    <w:t>1</w:t>
                  </w:r>
                </w:p>
              </w:tc>
              <w:tc>
                <w:tcPr>
                  <w:tcW w:w="1604" w:type="dxa"/>
                  <w:tcBorders>
                    <w:tl2br w:val="nil"/>
                    <w:tr2bl w:val="nil"/>
                  </w:tcBorders>
                  <w:vAlign w:val="center"/>
                </w:tcPr>
                <w:p>
                  <w:pPr>
                    <w:widowControl/>
                    <w:adjustRightInd w:val="0"/>
                    <w:snapToGrid w:val="0"/>
                    <w:jc w:val="center"/>
                    <w:textAlignment w:val="center"/>
                    <w:rPr>
                      <w:rFonts w:hint="eastAsia" w:ascii="Times New Roman" w:hAnsi="Times New Roman" w:eastAsia="宋体" w:cs="Times New Roman"/>
                      <w:color w:val="auto"/>
                      <w:kern w:val="0"/>
                      <w:sz w:val="21"/>
                      <w:szCs w:val="21"/>
                      <w:lang w:val="en-US" w:eastAsia="zh-CN" w:bidi="ar"/>
                    </w:rPr>
                  </w:pPr>
                  <w:r>
                    <w:rPr>
                      <w:rFonts w:hint="eastAsia"/>
                      <w:color w:val="auto"/>
                      <w:kern w:val="0"/>
                      <w:szCs w:val="21"/>
                      <w:lang w:val="en-US" w:eastAsia="zh-CN" w:bidi="ar"/>
                    </w:rPr>
                    <w:t>小型仪器室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8" w:type="dxa"/>
                  <w:tcBorders>
                    <w:tl2br w:val="nil"/>
                    <w:tr2bl w:val="nil"/>
                  </w:tcBorders>
                  <w:vAlign w:val="center"/>
                </w:tcPr>
                <w:p>
                  <w:pPr>
                    <w:widowControl/>
                    <w:adjustRightInd w:val="0"/>
                    <w:snapToGrid w:val="0"/>
                    <w:jc w:val="center"/>
                    <w:textAlignment w:val="center"/>
                    <w:rPr>
                      <w:rFonts w:ascii="Times New Roman" w:hAnsi="Times New Roman" w:eastAsia="宋体" w:cs="Times New Roman"/>
                      <w:color w:val="auto"/>
                      <w:kern w:val="0"/>
                      <w:sz w:val="21"/>
                      <w:szCs w:val="21"/>
                      <w:lang w:val="en-US" w:eastAsia="zh-CN" w:bidi="ar"/>
                    </w:rPr>
                  </w:pPr>
                  <w:r>
                    <w:rPr>
                      <w:color w:val="auto"/>
                      <w:kern w:val="0"/>
                      <w:szCs w:val="21"/>
                      <w:lang w:bidi="ar"/>
                    </w:rPr>
                    <w:t>35</w:t>
                  </w:r>
                </w:p>
              </w:tc>
              <w:tc>
                <w:tcPr>
                  <w:tcW w:w="2638"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离子计</w:t>
                  </w:r>
                </w:p>
              </w:tc>
              <w:tc>
                <w:tcPr>
                  <w:tcW w:w="2891"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PXSJ-226/上海雷磁</w:t>
                  </w:r>
                </w:p>
              </w:tc>
              <w:tc>
                <w:tcPr>
                  <w:tcW w:w="1062" w:type="dxa"/>
                  <w:tcBorders>
                    <w:tl2br w:val="nil"/>
                    <w:tr2bl w:val="nil"/>
                  </w:tcBorders>
                  <w:vAlign w:val="center"/>
                </w:tcPr>
                <w:p>
                  <w:pPr>
                    <w:widowControl/>
                    <w:adjustRightInd w:val="0"/>
                    <w:snapToGrid w:val="0"/>
                    <w:jc w:val="center"/>
                    <w:textAlignment w:val="center"/>
                    <w:rPr>
                      <w:rFonts w:hint="eastAsia" w:ascii="Times New Roman" w:hAnsi="Times New Roman" w:eastAsia="宋体" w:cs="Times New Roman"/>
                      <w:color w:val="auto"/>
                      <w:kern w:val="0"/>
                      <w:sz w:val="21"/>
                      <w:szCs w:val="21"/>
                      <w:lang w:val="en-US" w:eastAsia="zh-CN" w:bidi="ar"/>
                    </w:rPr>
                  </w:pPr>
                  <w:r>
                    <w:rPr>
                      <w:rFonts w:hint="eastAsia"/>
                      <w:color w:val="auto"/>
                      <w:kern w:val="0"/>
                      <w:szCs w:val="21"/>
                      <w:lang w:val="en-US" w:eastAsia="zh-CN" w:bidi="ar"/>
                    </w:rPr>
                    <w:t>1</w:t>
                  </w:r>
                </w:p>
              </w:tc>
              <w:tc>
                <w:tcPr>
                  <w:tcW w:w="1604" w:type="dxa"/>
                  <w:tcBorders>
                    <w:tl2br w:val="nil"/>
                    <w:tr2bl w:val="nil"/>
                  </w:tcBorders>
                  <w:vAlign w:val="center"/>
                </w:tcPr>
                <w:p>
                  <w:pPr>
                    <w:widowControl/>
                    <w:adjustRightInd w:val="0"/>
                    <w:snapToGrid w:val="0"/>
                    <w:jc w:val="center"/>
                    <w:textAlignment w:val="center"/>
                    <w:rPr>
                      <w:rFonts w:hint="eastAsia" w:ascii="Times New Roman" w:hAnsi="Times New Roman" w:eastAsia="宋体" w:cs="Times New Roman"/>
                      <w:color w:val="auto"/>
                      <w:kern w:val="0"/>
                      <w:sz w:val="21"/>
                      <w:szCs w:val="21"/>
                      <w:lang w:val="en-US" w:eastAsia="zh-CN" w:bidi="ar"/>
                    </w:rPr>
                  </w:pPr>
                  <w:r>
                    <w:rPr>
                      <w:rFonts w:hint="eastAsia"/>
                      <w:color w:val="auto"/>
                      <w:kern w:val="0"/>
                      <w:szCs w:val="21"/>
                      <w:lang w:val="en-US" w:eastAsia="zh-CN" w:bidi="ar"/>
                    </w:rPr>
                    <w:t>小型仪器室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8" w:type="dxa"/>
                  <w:tcBorders>
                    <w:tl2br w:val="nil"/>
                    <w:tr2bl w:val="nil"/>
                  </w:tcBorders>
                  <w:vAlign w:val="center"/>
                </w:tcPr>
                <w:p>
                  <w:pPr>
                    <w:widowControl/>
                    <w:adjustRightInd w:val="0"/>
                    <w:snapToGrid w:val="0"/>
                    <w:jc w:val="center"/>
                    <w:textAlignment w:val="center"/>
                    <w:rPr>
                      <w:rFonts w:ascii="Times New Roman" w:hAnsi="Times New Roman" w:eastAsia="宋体" w:cs="Times New Roman"/>
                      <w:color w:val="auto"/>
                      <w:kern w:val="0"/>
                      <w:sz w:val="21"/>
                      <w:szCs w:val="21"/>
                      <w:lang w:val="en-US" w:eastAsia="zh-CN" w:bidi="ar"/>
                    </w:rPr>
                  </w:pPr>
                  <w:r>
                    <w:rPr>
                      <w:color w:val="auto"/>
                      <w:kern w:val="0"/>
                      <w:szCs w:val="21"/>
                      <w:lang w:bidi="ar"/>
                    </w:rPr>
                    <w:t>36</w:t>
                  </w:r>
                </w:p>
              </w:tc>
              <w:tc>
                <w:tcPr>
                  <w:tcW w:w="2638"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恒温磁力搅拌器</w:t>
                  </w:r>
                </w:p>
              </w:tc>
              <w:tc>
                <w:tcPr>
                  <w:tcW w:w="2891"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KW-1000DC/江苏金坛</w:t>
                  </w:r>
                </w:p>
              </w:tc>
              <w:tc>
                <w:tcPr>
                  <w:tcW w:w="1062" w:type="dxa"/>
                  <w:tcBorders>
                    <w:tl2br w:val="nil"/>
                    <w:tr2bl w:val="nil"/>
                  </w:tcBorders>
                  <w:vAlign w:val="center"/>
                </w:tcPr>
                <w:p>
                  <w:pPr>
                    <w:widowControl/>
                    <w:adjustRightInd w:val="0"/>
                    <w:snapToGrid w:val="0"/>
                    <w:jc w:val="center"/>
                    <w:textAlignment w:val="center"/>
                    <w:rPr>
                      <w:rFonts w:hint="eastAsia" w:ascii="Times New Roman" w:hAnsi="Times New Roman" w:eastAsia="宋体" w:cs="Times New Roman"/>
                      <w:color w:val="auto"/>
                      <w:kern w:val="0"/>
                      <w:sz w:val="21"/>
                      <w:szCs w:val="21"/>
                      <w:lang w:val="en-US" w:eastAsia="zh-CN" w:bidi="ar"/>
                    </w:rPr>
                  </w:pPr>
                  <w:r>
                    <w:rPr>
                      <w:rFonts w:hint="eastAsia"/>
                      <w:color w:val="auto"/>
                      <w:kern w:val="0"/>
                      <w:szCs w:val="21"/>
                      <w:lang w:val="en-US" w:eastAsia="zh-CN" w:bidi="ar"/>
                    </w:rPr>
                    <w:t>1</w:t>
                  </w:r>
                </w:p>
              </w:tc>
              <w:tc>
                <w:tcPr>
                  <w:tcW w:w="1604" w:type="dxa"/>
                  <w:tcBorders>
                    <w:tl2br w:val="nil"/>
                    <w:tr2bl w:val="nil"/>
                  </w:tcBorders>
                  <w:vAlign w:val="center"/>
                </w:tcPr>
                <w:p>
                  <w:pPr>
                    <w:widowControl/>
                    <w:adjustRightInd w:val="0"/>
                    <w:snapToGrid w:val="0"/>
                    <w:jc w:val="center"/>
                    <w:textAlignment w:val="center"/>
                    <w:rPr>
                      <w:rFonts w:hint="eastAsia" w:ascii="Times New Roman" w:hAnsi="Times New Roman" w:eastAsia="宋体" w:cs="Times New Roman"/>
                      <w:color w:val="auto"/>
                      <w:kern w:val="0"/>
                      <w:sz w:val="21"/>
                      <w:szCs w:val="21"/>
                      <w:lang w:val="en-US" w:eastAsia="zh-CN" w:bidi="ar"/>
                    </w:rPr>
                  </w:pPr>
                  <w:r>
                    <w:rPr>
                      <w:rFonts w:hint="eastAsia"/>
                      <w:color w:val="auto"/>
                      <w:kern w:val="0"/>
                      <w:szCs w:val="21"/>
                      <w:lang w:val="en-US" w:eastAsia="zh-CN" w:bidi="ar"/>
                    </w:rPr>
                    <w:t>小型仪器室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8" w:type="dxa"/>
                  <w:tcBorders>
                    <w:tl2br w:val="nil"/>
                    <w:tr2bl w:val="nil"/>
                  </w:tcBorders>
                  <w:vAlign w:val="center"/>
                </w:tcPr>
                <w:p>
                  <w:pPr>
                    <w:widowControl/>
                    <w:adjustRightInd w:val="0"/>
                    <w:snapToGrid w:val="0"/>
                    <w:jc w:val="center"/>
                    <w:textAlignment w:val="center"/>
                    <w:rPr>
                      <w:rFonts w:hint="default" w:eastAsia="宋体"/>
                      <w:color w:val="auto"/>
                      <w:kern w:val="0"/>
                      <w:szCs w:val="21"/>
                      <w:lang w:val="en-US" w:eastAsia="zh-CN" w:bidi="ar"/>
                    </w:rPr>
                  </w:pPr>
                  <w:r>
                    <w:rPr>
                      <w:rFonts w:hint="eastAsia"/>
                      <w:color w:val="auto"/>
                      <w:kern w:val="0"/>
                      <w:szCs w:val="21"/>
                      <w:lang w:val="en-US" w:eastAsia="zh-CN" w:bidi="ar"/>
                    </w:rPr>
                    <w:t>37</w:t>
                  </w:r>
                </w:p>
              </w:tc>
              <w:tc>
                <w:tcPr>
                  <w:tcW w:w="2638"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手提式不锈钢压力蒸汽锅</w:t>
                  </w:r>
                </w:p>
              </w:tc>
              <w:tc>
                <w:tcPr>
                  <w:tcW w:w="2891"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rPr>
                    <w:t>YX280/15/上海三申</w:t>
                  </w:r>
                </w:p>
              </w:tc>
              <w:tc>
                <w:tcPr>
                  <w:tcW w:w="1062" w:type="dxa"/>
                  <w:tcBorders>
                    <w:tl2br w:val="nil"/>
                    <w:tr2bl w:val="nil"/>
                  </w:tcBorders>
                  <w:vAlign w:val="center"/>
                </w:tcPr>
                <w:p>
                  <w:pPr>
                    <w:widowControl/>
                    <w:adjustRightInd w:val="0"/>
                    <w:snapToGrid w:val="0"/>
                    <w:jc w:val="center"/>
                    <w:textAlignment w:val="center"/>
                    <w:rPr>
                      <w:rFonts w:hint="eastAsia" w:ascii="Times New Roman" w:hAnsi="Times New Roman" w:eastAsia="宋体" w:cs="Times New Roman"/>
                      <w:color w:val="auto"/>
                      <w:kern w:val="0"/>
                      <w:sz w:val="21"/>
                      <w:szCs w:val="21"/>
                      <w:lang w:val="en-US" w:eastAsia="zh-CN" w:bidi="ar"/>
                    </w:rPr>
                  </w:pPr>
                  <w:r>
                    <w:rPr>
                      <w:rFonts w:hint="eastAsia"/>
                      <w:color w:val="auto"/>
                      <w:kern w:val="0"/>
                      <w:szCs w:val="21"/>
                      <w:lang w:val="en-US" w:eastAsia="zh-CN" w:bidi="ar"/>
                    </w:rPr>
                    <w:t>1</w:t>
                  </w:r>
                </w:p>
              </w:tc>
              <w:tc>
                <w:tcPr>
                  <w:tcW w:w="1604" w:type="dxa"/>
                  <w:tcBorders>
                    <w:tl2br w:val="nil"/>
                    <w:tr2bl w:val="nil"/>
                  </w:tcBorders>
                  <w:vAlign w:val="center"/>
                </w:tcPr>
                <w:p>
                  <w:pPr>
                    <w:widowControl/>
                    <w:adjustRightInd w:val="0"/>
                    <w:snapToGrid w:val="0"/>
                    <w:jc w:val="center"/>
                    <w:textAlignment w:val="center"/>
                    <w:rPr>
                      <w:rFonts w:hint="eastAsia" w:ascii="Times New Roman" w:hAnsi="Times New Roman" w:eastAsia="宋体" w:cs="Times New Roman"/>
                      <w:color w:val="auto"/>
                      <w:kern w:val="0"/>
                      <w:sz w:val="21"/>
                      <w:szCs w:val="21"/>
                      <w:lang w:val="en-US" w:eastAsia="zh-CN" w:bidi="ar"/>
                    </w:rPr>
                  </w:pPr>
                  <w:r>
                    <w:rPr>
                      <w:rFonts w:hint="eastAsia"/>
                      <w:color w:val="auto"/>
                      <w:kern w:val="0"/>
                      <w:szCs w:val="21"/>
                      <w:lang w:val="en-US" w:eastAsia="zh-CN" w:bidi="ar"/>
                    </w:rPr>
                    <w:t>小型仪器室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8" w:type="dxa"/>
                  <w:tcBorders>
                    <w:tl2br w:val="nil"/>
                    <w:tr2bl w:val="nil"/>
                  </w:tcBorders>
                  <w:vAlign w:val="center"/>
                </w:tcPr>
                <w:p>
                  <w:pPr>
                    <w:widowControl/>
                    <w:adjustRightInd w:val="0"/>
                    <w:snapToGrid w:val="0"/>
                    <w:jc w:val="center"/>
                    <w:textAlignment w:val="center"/>
                    <w:rPr>
                      <w:rFonts w:hint="default" w:eastAsia="宋体"/>
                      <w:color w:val="auto"/>
                      <w:kern w:val="0"/>
                      <w:szCs w:val="21"/>
                      <w:lang w:val="en-US" w:eastAsia="zh-CN" w:bidi="ar"/>
                    </w:rPr>
                  </w:pPr>
                  <w:r>
                    <w:rPr>
                      <w:rFonts w:hint="eastAsia"/>
                      <w:color w:val="auto"/>
                      <w:kern w:val="0"/>
                      <w:szCs w:val="21"/>
                      <w:lang w:val="en-US" w:eastAsia="zh-CN" w:bidi="ar"/>
                    </w:rPr>
                    <w:t>38</w:t>
                  </w:r>
                </w:p>
              </w:tc>
              <w:tc>
                <w:tcPr>
                  <w:tcW w:w="2638"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紫外分光光度计</w:t>
                  </w:r>
                </w:p>
              </w:tc>
              <w:tc>
                <w:tcPr>
                  <w:tcW w:w="2891"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UV-1</w:t>
                  </w:r>
                  <w:r>
                    <w:rPr>
                      <w:rFonts w:hint="eastAsia"/>
                      <w:color w:val="auto"/>
                      <w:kern w:val="0"/>
                      <w:szCs w:val="21"/>
                      <w:lang w:eastAsia="zh-CN" w:bidi="ar"/>
                    </w:rPr>
                    <w:t>787</w:t>
                  </w:r>
                  <w:r>
                    <w:rPr>
                      <w:rFonts w:hint="eastAsia"/>
                      <w:color w:val="auto"/>
                      <w:kern w:val="0"/>
                      <w:szCs w:val="21"/>
                      <w:lang w:bidi="ar"/>
                    </w:rPr>
                    <w:t>/岛津</w:t>
                  </w:r>
                </w:p>
              </w:tc>
              <w:tc>
                <w:tcPr>
                  <w:tcW w:w="1062" w:type="dxa"/>
                  <w:tcBorders>
                    <w:tl2br w:val="nil"/>
                    <w:tr2bl w:val="nil"/>
                  </w:tcBorders>
                  <w:vAlign w:val="center"/>
                </w:tcPr>
                <w:p>
                  <w:pPr>
                    <w:widowControl/>
                    <w:adjustRightInd w:val="0"/>
                    <w:snapToGrid w:val="0"/>
                    <w:jc w:val="center"/>
                    <w:textAlignment w:val="center"/>
                    <w:rPr>
                      <w:rFonts w:hint="eastAsia" w:ascii="Times New Roman" w:hAnsi="Times New Roman" w:eastAsia="宋体" w:cs="Times New Roman"/>
                      <w:color w:val="auto"/>
                      <w:kern w:val="0"/>
                      <w:sz w:val="21"/>
                      <w:szCs w:val="21"/>
                      <w:lang w:val="en-US" w:eastAsia="zh-CN" w:bidi="ar"/>
                    </w:rPr>
                  </w:pPr>
                  <w:r>
                    <w:rPr>
                      <w:rFonts w:hint="eastAsia"/>
                      <w:color w:val="auto"/>
                      <w:kern w:val="0"/>
                      <w:szCs w:val="21"/>
                      <w:lang w:val="en-US" w:eastAsia="zh-CN" w:bidi="ar"/>
                    </w:rPr>
                    <w:t>1</w:t>
                  </w:r>
                </w:p>
              </w:tc>
              <w:tc>
                <w:tcPr>
                  <w:tcW w:w="1604" w:type="dxa"/>
                  <w:tcBorders>
                    <w:tl2br w:val="nil"/>
                    <w:tr2bl w:val="nil"/>
                  </w:tcBorders>
                  <w:vAlign w:val="center"/>
                </w:tcPr>
                <w:p>
                  <w:pPr>
                    <w:widowControl/>
                    <w:adjustRightInd w:val="0"/>
                    <w:snapToGrid w:val="0"/>
                    <w:jc w:val="center"/>
                    <w:textAlignment w:val="center"/>
                    <w:rPr>
                      <w:rFonts w:hint="eastAsia" w:ascii="Times New Roman" w:hAnsi="Times New Roman" w:eastAsia="宋体" w:cs="Times New Roman"/>
                      <w:color w:val="auto"/>
                      <w:kern w:val="0"/>
                      <w:sz w:val="21"/>
                      <w:szCs w:val="21"/>
                      <w:lang w:val="en-US" w:eastAsia="zh-CN" w:bidi="ar"/>
                    </w:rPr>
                  </w:pPr>
                  <w:r>
                    <w:rPr>
                      <w:rFonts w:hint="eastAsia"/>
                      <w:color w:val="auto"/>
                      <w:kern w:val="0"/>
                      <w:szCs w:val="21"/>
                      <w:lang w:val="en-US" w:eastAsia="zh-CN" w:bidi="ar"/>
                    </w:rPr>
                    <w:t>小型仪器室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8" w:type="dxa"/>
                  <w:tcBorders>
                    <w:tl2br w:val="nil"/>
                    <w:tr2bl w:val="nil"/>
                  </w:tcBorders>
                  <w:vAlign w:val="center"/>
                </w:tcPr>
                <w:p>
                  <w:pPr>
                    <w:widowControl/>
                    <w:adjustRightInd w:val="0"/>
                    <w:snapToGrid w:val="0"/>
                    <w:jc w:val="center"/>
                    <w:textAlignment w:val="center"/>
                    <w:rPr>
                      <w:rFonts w:hint="default" w:eastAsia="宋体"/>
                      <w:color w:val="auto"/>
                      <w:kern w:val="0"/>
                      <w:szCs w:val="21"/>
                      <w:lang w:val="en-US" w:eastAsia="zh-CN" w:bidi="ar"/>
                    </w:rPr>
                  </w:pPr>
                  <w:r>
                    <w:rPr>
                      <w:rFonts w:hint="eastAsia"/>
                      <w:color w:val="auto"/>
                      <w:kern w:val="0"/>
                      <w:szCs w:val="21"/>
                      <w:lang w:val="en-US" w:eastAsia="zh-CN" w:bidi="ar"/>
                    </w:rPr>
                    <w:t>39</w:t>
                  </w:r>
                </w:p>
              </w:tc>
              <w:tc>
                <w:tcPr>
                  <w:tcW w:w="2638"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恒温磁力搅拌器</w:t>
                  </w:r>
                </w:p>
              </w:tc>
              <w:tc>
                <w:tcPr>
                  <w:tcW w:w="2891"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HJ-1/天津红杉</w:t>
                  </w:r>
                </w:p>
              </w:tc>
              <w:tc>
                <w:tcPr>
                  <w:tcW w:w="1062" w:type="dxa"/>
                  <w:tcBorders>
                    <w:tl2br w:val="nil"/>
                    <w:tr2bl w:val="nil"/>
                  </w:tcBorders>
                  <w:vAlign w:val="center"/>
                </w:tcPr>
                <w:p>
                  <w:pPr>
                    <w:widowControl/>
                    <w:adjustRightInd w:val="0"/>
                    <w:snapToGrid w:val="0"/>
                    <w:jc w:val="center"/>
                    <w:textAlignment w:val="center"/>
                    <w:rPr>
                      <w:rFonts w:hint="default" w:ascii="Times New Roman" w:hAnsi="Times New Roman" w:eastAsia="宋体" w:cs="Times New Roman"/>
                      <w:color w:val="auto"/>
                      <w:kern w:val="0"/>
                      <w:sz w:val="21"/>
                      <w:szCs w:val="21"/>
                      <w:lang w:val="en-US" w:eastAsia="zh-CN" w:bidi="ar"/>
                    </w:rPr>
                  </w:pPr>
                  <w:r>
                    <w:rPr>
                      <w:rFonts w:hint="eastAsia"/>
                      <w:color w:val="auto"/>
                      <w:kern w:val="0"/>
                      <w:szCs w:val="21"/>
                      <w:lang w:val="en-US" w:eastAsia="zh-CN" w:bidi="ar"/>
                    </w:rPr>
                    <w:t>5</w:t>
                  </w:r>
                </w:p>
              </w:tc>
              <w:tc>
                <w:tcPr>
                  <w:tcW w:w="1604" w:type="dxa"/>
                  <w:tcBorders>
                    <w:tl2br w:val="nil"/>
                    <w:tr2bl w:val="nil"/>
                  </w:tcBorders>
                  <w:vAlign w:val="center"/>
                </w:tcPr>
                <w:p>
                  <w:pPr>
                    <w:widowControl/>
                    <w:adjustRightInd w:val="0"/>
                    <w:snapToGrid w:val="0"/>
                    <w:jc w:val="center"/>
                    <w:textAlignment w:val="center"/>
                    <w:rPr>
                      <w:rFonts w:hint="eastAsia" w:ascii="Times New Roman" w:hAnsi="Times New Roman" w:eastAsia="宋体" w:cs="Times New Roman"/>
                      <w:color w:val="auto"/>
                      <w:kern w:val="0"/>
                      <w:sz w:val="21"/>
                      <w:szCs w:val="21"/>
                      <w:lang w:val="en-US" w:eastAsia="zh-CN" w:bidi="ar"/>
                    </w:rPr>
                  </w:pPr>
                  <w:r>
                    <w:rPr>
                      <w:rFonts w:hint="eastAsia"/>
                      <w:color w:val="auto"/>
                      <w:kern w:val="0"/>
                      <w:szCs w:val="21"/>
                      <w:lang w:val="en-US" w:eastAsia="zh-CN" w:bidi="ar"/>
                    </w:rPr>
                    <w:t>小型仪器室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8" w:type="dxa"/>
                  <w:tcBorders>
                    <w:tl2br w:val="nil"/>
                    <w:tr2bl w:val="nil"/>
                  </w:tcBorders>
                  <w:vAlign w:val="center"/>
                </w:tcPr>
                <w:p>
                  <w:pPr>
                    <w:widowControl/>
                    <w:adjustRightInd w:val="0"/>
                    <w:snapToGrid w:val="0"/>
                    <w:jc w:val="center"/>
                    <w:textAlignment w:val="center"/>
                    <w:rPr>
                      <w:rFonts w:hint="default" w:eastAsia="宋体"/>
                      <w:color w:val="auto"/>
                      <w:kern w:val="0"/>
                      <w:szCs w:val="21"/>
                      <w:lang w:val="en-US" w:eastAsia="zh-CN" w:bidi="ar"/>
                    </w:rPr>
                  </w:pPr>
                  <w:r>
                    <w:rPr>
                      <w:rFonts w:hint="eastAsia"/>
                      <w:color w:val="auto"/>
                      <w:kern w:val="0"/>
                      <w:szCs w:val="21"/>
                      <w:lang w:val="en-US" w:eastAsia="zh-CN" w:bidi="ar"/>
                    </w:rPr>
                    <w:t>40</w:t>
                  </w:r>
                </w:p>
              </w:tc>
              <w:tc>
                <w:tcPr>
                  <w:tcW w:w="2638"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远红外快速干燥箱</w:t>
                  </w:r>
                </w:p>
              </w:tc>
              <w:tc>
                <w:tcPr>
                  <w:tcW w:w="2891"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YHG-400-II/上海跃进</w:t>
                  </w:r>
                </w:p>
              </w:tc>
              <w:tc>
                <w:tcPr>
                  <w:tcW w:w="1062" w:type="dxa"/>
                  <w:tcBorders>
                    <w:tl2br w:val="nil"/>
                    <w:tr2bl w:val="nil"/>
                  </w:tcBorders>
                  <w:vAlign w:val="center"/>
                </w:tcPr>
                <w:p>
                  <w:pPr>
                    <w:widowControl/>
                    <w:adjustRightInd w:val="0"/>
                    <w:snapToGrid w:val="0"/>
                    <w:jc w:val="center"/>
                    <w:textAlignment w:val="center"/>
                    <w:rPr>
                      <w:rFonts w:hint="default"/>
                      <w:color w:val="auto"/>
                      <w:kern w:val="0"/>
                      <w:szCs w:val="21"/>
                      <w:lang w:val="en-US" w:eastAsia="zh-CN" w:bidi="ar"/>
                    </w:rPr>
                  </w:pPr>
                  <w:r>
                    <w:rPr>
                      <w:rFonts w:hint="eastAsia"/>
                      <w:color w:val="auto"/>
                      <w:kern w:val="0"/>
                      <w:szCs w:val="21"/>
                      <w:lang w:val="en-US" w:eastAsia="zh-CN" w:bidi="ar"/>
                    </w:rPr>
                    <w:t>1</w:t>
                  </w:r>
                </w:p>
              </w:tc>
              <w:tc>
                <w:tcPr>
                  <w:tcW w:w="1604" w:type="dxa"/>
                  <w:tcBorders>
                    <w:tl2br w:val="nil"/>
                    <w:tr2bl w:val="nil"/>
                  </w:tcBorders>
                  <w:vAlign w:val="center"/>
                </w:tcPr>
                <w:p>
                  <w:pPr>
                    <w:widowControl/>
                    <w:adjustRightInd w:val="0"/>
                    <w:snapToGrid w:val="0"/>
                    <w:jc w:val="center"/>
                    <w:textAlignment w:val="center"/>
                    <w:rPr>
                      <w:rFonts w:hint="default"/>
                      <w:color w:val="auto"/>
                      <w:kern w:val="0"/>
                      <w:szCs w:val="21"/>
                      <w:lang w:val="en-US" w:eastAsia="zh-CN" w:bidi="ar"/>
                    </w:rPr>
                  </w:pPr>
                  <w:r>
                    <w:rPr>
                      <w:rFonts w:hint="eastAsia"/>
                      <w:color w:val="auto"/>
                      <w:kern w:val="0"/>
                      <w:szCs w:val="21"/>
                      <w:lang w:val="en-US" w:eastAsia="zh-CN" w:bidi="ar"/>
                    </w:rPr>
                    <w:t>高温室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8" w:type="dxa"/>
                  <w:tcBorders>
                    <w:tl2br w:val="nil"/>
                    <w:tr2bl w:val="nil"/>
                  </w:tcBorders>
                  <w:vAlign w:val="center"/>
                </w:tcPr>
                <w:p>
                  <w:pPr>
                    <w:widowControl/>
                    <w:adjustRightInd w:val="0"/>
                    <w:snapToGrid w:val="0"/>
                    <w:jc w:val="center"/>
                    <w:textAlignment w:val="center"/>
                    <w:rPr>
                      <w:rFonts w:hint="default" w:eastAsia="宋体"/>
                      <w:color w:val="auto"/>
                      <w:kern w:val="0"/>
                      <w:szCs w:val="21"/>
                      <w:lang w:val="en-US" w:eastAsia="zh-CN" w:bidi="ar"/>
                    </w:rPr>
                  </w:pPr>
                  <w:r>
                    <w:rPr>
                      <w:rFonts w:hint="eastAsia"/>
                      <w:color w:val="auto"/>
                      <w:kern w:val="0"/>
                      <w:szCs w:val="21"/>
                      <w:lang w:val="en-US" w:eastAsia="zh-CN" w:bidi="ar"/>
                    </w:rPr>
                    <w:t>41</w:t>
                  </w:r>
                </w:p>
              </w:tc>
              <w:tc>
                <w:tcPr>
                  <w:tcW w:w="2638"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恒温恒湿培养箱</w:t>
                  </w:r>
                </w:p>
              </w:tc>
              <w:tc>
                <w:tcPr>
                  <w:tcW w:w="2891"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LHS-150SC/西安禾普</w:t>
                  </w:r>
                </w:p>
              </w:tc>
              <w:tc>
                <w:tcPr>
                  <w:tcW w:w="1062" w:type="dxa"/>
                  <w:tcBorders>
                    <w:tl2br w:val="nil"/>
                    <w:tr2bl w:val="nil"/>
                  </w:tcBorders>
                  <w:vAlign w:val="center"/>
                </w:tcPr>
                <w:p>
                  <w:pPr>
                    <w:widowControl/>
                    <w:adjustRightInd w:val="0"/>
                    <w:snapToGrid w:val="0"/>
                    <w:jc w:val="center"/>
                    <w:textAlignment w:val="center"/>
                    <w:rPr>
                      <w:rFonts w:hint="eastAsia" w:ascii="Times New Roman" w:hAnsi="Times New Roman" w:eastAsia="宋体" w:cs="Times New Roman"/>
                      <w:color w:val="auto"/>
                      <w:kern w:val="0"/>
                      <w:sz w:val="21"/>
                      <w:szCs w:val="21"/>
                      <w:lang w:val="en-US" w:eastAsia="zh-CN" w:bidi="ar"/>
                    </w:rPr>
                  </w:pPr>
                  <w:r>
                    <w:rPr>
                      <w:rFonts w:hint="eastAsia"/>
                      <w:color w:val="auto"/>
                      <w:kern w:val="0"/>
                      <w:szCs w:val="21"/>
                      <w:lang w:val="en-US" w:eastAsia="zh-CN" w:bidi="ar"/>
                    </w:rPr>
                    <w:t>1</w:t>
                  </w:r>
                </w:p>
              </w:tc>
              <w:tc>
                <w:tcPr>
                  <w:tcW w:w="1604" w:type="dxa"/>
                  <w:tcBorders>
                    <w:tl2br w:val="nil"/>
                    <w:tr2bl w:val="nil"/>
                  </w:tcBorders>
                  <w:vAlign w:val="center"/>
                </w:tcPr>
                <w:p>
                  <w:pPr>
                    <w:widowControl/>
                    <w:adjustRightInd w:val="0"/>
                    <w:snapToGrid w:val="0"/>
                    <w:jc w:val="center"/>
                    <w:textAlignment w:val="center"/>
                    <w:rPr>
                      <w:rFonts w:hint="eastAsia" w:ascii="Times New Roman" w:hAnsi="Times New Roman" w:eastAsia="宋体" w:cs="Times New Roman"/>
                      <w:color w:val="auto"/>
                      <w:kern w:val="0"/>
                      <w:sz w:val="21"/>
                      <w:szCs w:val="21"/>
                      <w:lang w:val="en-US" w:eastAsia="zh-CN" w:bidi="ar"/>
                    </w:rPr>
                  </w:pPr>
                  <w:r>
                    <w:rPr>
                      <w:rFonts w:hint="eastAsia"/>
                      <w:color w:val="auto"/>
                      <w:kern w:val="0"/>
                      <w:szCs w:val="21"/>
                      <w:lang w:val="en-US" w:eastAsia="zh-CN" w:bidi="ar"/>
                    </w:rPr>
                    <w:t>高温室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8" w:type="dxa"/>
                  <w:tcBorders>
                    <w:tl2br w:val="nil"/>
                    <w:tr2bl w:val="nil"/>
                  </w:tcBorders>
                  <w:vAlign w:val="center"/>
                </w:tcPr>
                <w:p>
                  <w:pPr>
                    <w:widowControl/>
                    <w:adjustRightInd w:val="0"/>
                    <w:snapToGrid w:val="0"/>
                    <w:jc w:val="center"/>
                    <w:textAlignment w:val="center"/>
                    <w:rPr>
                      <w:rFonts w:hint="default" w:eastAsia="宋体"/>
                      <w:color w:val="auto"/>
                      <w:kern w:val="0"/>
                      <w:szCs w:val="21"/>
                      <w:lang w:val="en-US" w:eastAsia="zh-CN" w:bidi="ar"/>
                    </w:rPr>
                  </w:pPr>
                  <w:r>
                    <w:rPr>
                      <w:rFonts w:hint="eastAsia"/>
                      <w:color w:val="auto"/>
                      <w:kern w:val="0"/>
                      <w:szCs w:val="21"/>
                      <w:lang w:val="en-US" w:eastAsia="zh-CN" w:bidi="ar"/>
                    </w:rPr>
                    <w:t>42</w:t>
                  </w:r>
                </w:p>
              </w:tc>
              <w:tc>
                <w:tcPr>
                  <w:tcW w:w="2638"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箱式电阻炉</w:t>
                  </w:r>
                </w:p>
              </w:tc>
              <w:tc>
                <w:tcPr>
                  <w:tcW w:w="2891"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SX-4-10T/上海科恒</w:t>
                  </w:r>
                </w:p>
              </w:tc>
              <w:tc>
                <w:tcPr>
                  <w:tcW w:w="1062" w:type="dxa"/>
                  <w:tcBorders>
                    <w:tl2br w:val="nil"/>
                    <w:tr2bl w:val="nil"/>
                  </w:tcBorders>
                  <w:vAlign w:val="center"/>
                </w:tcPr>
                <w:p>
                  <w:pPr>
                    <w:widowControl/>
                    <w:adjustRightInd w:val="0"/>
                    <w:snapToGrid w:val="0"/>
                    <w:jc w:val="center"/>
                    <w:textAlignment w:val="center"/>
                    <w:rPr>
                      <w:rFonts w:hint="eastAsia" w:ascii="Times New Roman" w:hAnsi="Times New Roman" w:eastAsia="宋体" w:cs="Times New Roman"/>
                      <w:color w:val="auto"/>
                      <w:kern w:val="0"/>
                      <w:sz w:val="21"/>
                      <w:szCs w:val="21"/>
                      <w:lang w:val="en-US" w:eastAsia="zh-CN" w:bidi="ar"/>
                    </w:rPr>
                  </w:pPr>
                  <w:r>
                    <w:rPr>
                      <w:rFonts w:hint="eastAsia"/>
                      <w:color w:val="auto"/>
                      <w:kern w:val="0"/>
                      <w:szCs w:val="21"/>
                      <w:lang w:val="en-US" w:eastAsia="zh-CN" w:bidi="ar"/>
                    </w:rPr>
                    <w:t>1</w:t>
                  </w:r>
                </w:p>
              </w:tc>
              <w:tc>
                <w:tcPr>
                  <w:tcW w:w="1604" w:type="dxa"/>
                  <w:tcBorders>
                    <w:tl2br w:val="nil"/>
                    <w:tr2bl w:val="nil"/>
                  </w:tcBorders>
                  <w:vAlign w:val="center"/>
                </w:tcPr>
                <w:p>
                  <w:pPr>
                    <w:widowControl/>
                    <w:adjustRightInd w:val="0"/>
                    <w:snapToGrid w:val="0"/>
                    <w:jc w:val="center"/>
                    <w:textAlignment w:val="center"/>
                    <w:rPr>
                      <w:rFonts w:hint="eastAsia" w:ascii="Times New Roman" w:hAnsi="Times New Roman" w:eastAsia="宋体" w:cs="Times New Roman"/>
                      <w:color w:val="auto"/>
                      <w:kern w:val="0"/>
                      <w:sz w:val="21"/>
                      <w:szCs w:val="21"/>
                      <w:lang w:val="en-US" w:eastAsia="zh-CN" w:bidi="ar"/>
                    </w:rPr>
                  </w:pPr>
                  <w:r>
                    <w:rPr>
                      <w:rFonts w:hint="eastAsia"/>
                      <w:color w:val="auto"/>
                      <w:kern w:val="0"/>
                      <w:szCs w:val="21"/>
                      <w:lang w:val="en-US" w:eastAsia="zh-CN" w:bidi="ar"/>
                    </w:rPr>
                    <w:t>高温室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8" w:type="dxa"/>
                  <w:tcBorders>
                    <w:tl2br w:val="nil"/>
                    <w:tr2bl w:val="nil"/>
                  </w:tcBorders>
                  <w:vAlign w:val="center"/>
                </w:tcPr>
                <w:p>
                  <w:pPr>
                    <w:widowControl/>
                    <w:adjustRightInd w:val="0"/>
                    <w:snapToGrid w:val="0"/>
                    <w:jc w:val="center"/>
                    <w:textAlignment w:val="center"/>
                    <w:rPr>
                      <w:rFonts w:hint="default" w:eastAsia="宋体"/>
                      <w:color w:val="auto"/>
                      <w:kern w:val="0"/>
                      <w:szCs w:val="21"/>
                      <w:lang w:val="en-US" w:eastAsia="zh-CN" w:bidi="ar"/>
                    </w:rPr>
                  </w:pPr>
                  <w:r>
                    <w:rPr>
                      <w:rFonts w:hint="eastAsia"/>
                      <w:color w:val="auto"/>
                      <w:kern w:val="0"/>
                      <w:szCs w:val="21"/>
                      <w:lang w:val="en-US" w:eastAsia="zh-CN" w:bidi="ar"/>
                    </w:rPr>
                    <w:t>43</w:t>
                  </w:r>
                </w:p>
              </w:tc>
              <w:tc>
                <w:tcPr>
                  <w:tcW w:w="2638"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电热恒温干燥箱</w:t>
                  </w:r>
                </w:p>
              </w:tc>
              <w:tc>
                <w:tcPr>
                  <w:tcW w:w="2891"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上海胜启</w:t>
                  </w:r>
                </w:p>
              </w:tc>
              <w:tc>
                <w:tcPr>
                  <w:tcW w:w="1062" w:type="dxa"/>
                  <w:tcBorders>
                    <w:tl2br w:val="nil"/>
                    <w:tr2bl w:val="nil"/>
                  </w:tcBorders>
                  <w:vAlign w:val="center"/>
                </w:tcPr>
                <w:p>
                  <w:pPr>
                    <w:widowControl/>
                    <w:adjustRightInd w:val="0"/>
                    <w:snapToGrid w:val="0"/>
                    <w:jc w:val="center"/>
                    <w:textAlignment w:val="center"/>
                    <w:rPr>
                      <w:rFonts w:hint="eastAsia" w:ascii="Times New Roman" w:hAnsi="Times New Roman" w:eastAsia="宋体" w:cs="Times New Roman"/>
                      <w:color w:val="auto"/>
                      <w:kern w:val="0"/>
                      <w:sz w:val="21"/>
                      <w:szCs w:val="21"/>
                      <w:lang w:val="en-US" w:eastAsia="zh-CN" w:bidi="ar"/>
                    </w:rPr>
                  </w:pPr>
                  <w:r>
                    <w:rPr>
                      <w:rFonts w:hint="eastAsia"/>
                      <w:color w:val="auto"/>
                      <w:kern w:val="0"/>
                      <w:szCs w:val="21"/>
                      <w:lang w:val="en-US" w:eastAsia="zh-CN" w:bidi="ar"/>
                    </w:rPr>
                    <w:t>1</w:t>
                  </w:r>
                </w:p>
              </w:tc>
              <w:tc>
                <w:tcPr>
                  <w:tcW w:w="1604" w:type="dxa"/>
                  <w:tcBorders>
                    <w:tl2br w:val="nil"/>
                    <w:tr2bl w:val="nil"/>
                  </w:tcBorders>
                  <w:vAlign w:val="center"/>
                </w:tcPr>
                <w:p>
                  <w:pPr>
                    <w:widowControl/>
                    <w:adjustRightInd w:val="0"/>
                    <w:snapToGrid w:val="0"/>
                    <w:jc w:val="center"/>
                    <w:textAlignment w:val="center"/>
                    <w:rPr>
                      <w:rFonts w:hint="eastAsia" w:ascii="Times New Roman" w:hAnsi="Times New Roman" w:eastAsia="宋体" w:cs="Times New Roman"/>
                      <w:color w:val="auto"/>
                      <w:kern w:val="0"/>
                      <w:sz w:val="21"/>
                      <w:szCs w:val="21"/>
                      <w:lang w:val="en-US" w:eastAsia="zh-CN" w:bidi="ar"/>
                    </w:rPr>
                  </w:pPr>
                  <w:r>
                    <w:rPr>
                      <w:rFonts w:hint="eastAsia"/>
                      <w:color w:val="auto"/>
                      <w:kern w:val="0"/>
                      <w:szCs w:val="21"/>
                      <w:lang w:val="en-US" w:eastAsia="zh-CN" w:bidi="ar"/>
                    </w:rPr>
                    <w:t>高温室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8" w:type="dxa"/>
                  <w:tcBorders>
                    <w:tl2br w:val="nil"/>
                    <w:tr2bl w:val="nil"/>
                  </w:tcBorders>
                  <w:vAlign w:val="center"/>
                </w:tcPr>
                <w:p>
                  <w:pPr>
                    <w:widowControl/>
                    <w:adjustRightInd w:val="0"/>
                    <w:snapToGrid w:val="0"/>
                    <w:jc w:val="center"/>
                    <w:textAlignment w:val="center"/>
                    <w:rPr>
                      <w:rFonts w:hint="default" w:eastAsia="宋体"/>
                      <w:color w:val="auto"/>
                      <w:kern w:val="0"/>
                      <w:szCs w:val="21"/>
                      <w:lang w:val="en-US" w:eastAsia="zh-CN" w:bidi="ar"/>
                    </w:rPr>
                  </w:pPr>
                  <w:r>
                    <w:rPr>
                      <w:rFonts w:hint="eastAsia"/>
                      <w:color w:val="auto"/>
                      <w:kern w:val="0"/>
                      <w:szCs w:val="21"/>
                      <w:lang w:val="en-US" w:eastAsia="zh-CN" w:bidi="ar"/>
                    </w:rPr>
                    <w:t>44</w:t>
                  </w:r>
                </w:p>
              </w:tc>
              <w:tc>
                <w:tcPr>
                  <w:tcW w:w="2638"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生化培养箱</w:t>
                  </w:r>
                </w:p>
              </w:tc>
              <w:tc>
                <w:tcPr>
                  <w:tcW w:w="2891"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LRH-150F/西安禾普</w:t>
                  </w:r>
                </w:p>
              </w:tc>
              <w:tc>
                <w:tcPr>
                  <w:tcW w:w="1062" w:type="dxa"/>
                  <w:tcBorders>
                    <w:tl2br w:val="nil"/>
                    <w:tr2bl w:val="nil"/>
                  </w:tcBorders>
                  <w:vAlign w:val="center"/>
                </w:tcPr>
                <w:p>
                  <w:pPr>
                    <w:widowControl/>
                    <w:adjustRightInd w:val="0"/>
                    <w:snapToGrid w:val="0"/>
                    <w:jc w:val="center"/>
                    <w:textAlignment w:val="center"/>
                    <w:rPr>
                      <w:rFonts w:hint="eastAsia" w:ascii="Times New Roman" w:hAnsi="Times New Roman" w:eastAsia="宋体" w:cs="Times New Roman"/>
                      <w:color w:val="auto"/>
                      <w:kern w:val="0"/>
                      <w:sz w:val="21"/>
                      <w:szCs w:val="21"/>
                      <w:lang w:val="en-US" w:eastAsia="zh-CN" w:bidi="ar"/>
                    </w:rPr>
                  </w:pPr>
                  <w:r>
                    <w:rPr>
                      <w:rFonts w:hint="eastAsia"/>
                      <w:color w:val="auto"/>
                      <w:kern w:val="0"/>
                      <w:szCs w:val="21"/>
                      <w:lang w:val="en-US" w:eastAsia="zh-CN" w:bidi="ar"/>
                    </w:rPr>
                    <w:t>2</w:t>
                  </w:r>
                </w:p>
              </w:tc>
              <w:tc>
                <w:tcPr>
                  <w:tcW w:w="1604" w:type="dxa"/>
                  <w:tcBorders>
                    <w:tl2br w:val="nil"/>
                    <w:tr2bl w:val="nil"/>
                  </w:tcBorders>
                  <w:vAlign w:val="center"/>
                </w:tcPr>
                <w:p>
                  <w:pPr>
                    <w:widowControl/>
                    <w:adjustRightInd w:val="0"/>
                    <w:snapToGrid w:val="0"/>
                    <w:jc w:val="center"/>
                    <w:textAlignment w:val="center"/>
                    <w:rPr>
                      <w:rFonts w:hint="eastAsia" w:ascii="Times New Roman" w:hAnsi="Times New Roman" w:eastAsia="宋体" w:cs="Times New Roman"/>
                      <w:color w:val="auto"/>
                      <w:kern w:val="0"/>
                      <w:sz w:val="21"/>
                      <w:szCs w:val="21"/>
                      <w:lang w:val="en-US" w:eastAsia="zh-CN" w:bidi="ar"/>
                    </w:rPr>
                  </w:pPr>
                  <w:r>
                    <w:rPr>
                      <w:rFonts w:hint="eastAsia"/>
                      <w:color w:val="auto"/>
                      <w:kern w:val="0"/>
                      <w:szCs w:val="21"/>
                      <w:lang w:val="en-US" w:eastAsia="zh-CN" w:bidi="ar"/>
                    </w:rPr>
                    <w:t>高温室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8" w:type="dxa"/>
                  <w:tcBorders>
                    <w:tl2br w:val="nil"/>
                    <w:tr2bl w:val="nil"/>
                  </w:tcBorders>
                  <w:vAlign w:val="center"/>
                </w:tcPr>
                <w:p>
                  <w:pPr>
                    <w:widowControl/>
                    <w:adjustRightInd w:val="0"/>
                    <w:snapToGrid w:val="0"/>
                    <w:jc w:val="center"/>
                    <w:textAlignment w:val="center"/>
                    <w:rPr>
                      <w:rFonts w:hint="default" w:eastAsia="宋体"/>
                      <w:color w:val="auto"/>
                      <w:kern w:val="0"/>
                      <w:szCs w:val="21"/>
                      <w:lang w:val="en-US" w:eastAsia="zh-CN" w:bidi="ar"/>
                    </w:rPr>
                  </w:pPr>
                  <w:r>
                    <w:rPr>
                      <w:rFonts w:hint="eastAsia"/>
                      <w:color w:val="auto"/>
                      <w:kern w:val="0"/>
                      <w:szCs w:val="21"/>
                      <w:lang w:val="en-US" w:eastAsia="zh-CN" w:bidi="ar"/>
                    </w:rPr>
                    <w:t>45</w:t>
                  </w:r>
                </w:p>
              </w:tc>
              <w:tc>
                <w:tcPr>
                  <w:tcW w:w="2638"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鼓风干燥箱</w:t>
                  </w:r>
                </w:p>
              </w:tc>
              <w:tc>
                <w:tcPr>
                  <w:tcW w:w="2891"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DHG-9070A /西安禾普</w:t>
                  </w:r>
                </w:p>
              </w:tc>
              <w:tc>
                <w:tcPr>
                  <w:tcW w:w="1062" w:type="dxa"/>
                  <w:tcBorders>
                    <w:tl2br w:val="nil"/>
                    <w:tr2bl w:val="nil"/>
                  </w:tcBorders>
                  <w:vAlign w:val="center"/>
                </w:tcPr>
                <w:p>
                  <w:pPr>
                    <w:widowControl/>
                    <w:adjustRightInd w:val="0"/>
                    <w:snapToGrid w:val="0"/>
                    <w:jc w:val="center"/>
                    <w:textAlignment w:val="center"/>
                    <w:rPr>
                      <w:rFonts w:hint="eastAsia" w:ascii="Times New Roman" w:hAnsi="Times New Roman" w:eastAsia="宋体" w:cs="Times New Roman"/>
                      <w:color w:val="auto"/>
                      <w:kern w:val="0"/>
                      <w:sz w:val="21"/>
                      <w:szCs w:val="21"/>
                      <w:lang w:val="en-US" w:eastAsia="zh-CN" w:bidi="ar"/>
                    </w:rPr>
                  </w:pPr>
                  <w:r>
                    <w:rPr>
                      <w:rFonts w:hint="eastAsia"/>
                      <w:color w:val="auto"/>
                      <w:kern w:val="0"/>
                      <w:szCs w:val="21"/>
                      <w:lang w:val="en-US" w:eastAsia="zh-CN" w:bidi="ar"/>
                    </w:rPr>
                    <w:t>1</w:t>
                  </w:r>
                </w:p>
              </w:tc>
              <w:tc>
                <w:tcPr>
                  <w:tcW w:w="1604" w:type="dxa"/>
                  <w:tcBorders>
                    <w:tl2br w:val="nil"/>
                    <w:tr2bl w:val="nil"/>
                  </w:tcBorders>
                  <w:vAlign w:val="center"/>
                </w:tcPr>
                <w:p>
                  <w:pPr>
                    <w:widowControl/>
                    <w:adjustRightInd w:val="0"/>
                    <w:snapToGrid w:val="0"/>
                    <w:jc w:val="center"/>
                    <w:textAlignment w:val="center"/>
                    <w:rPr>
                      <w:rFonts w:hint="eastAsia" w:ascii="Times New Roman" w:hAnsi="Times New Roman" w:eastAsia="宋体" w:cs="Times New Roman"/>
                      <w:color w:val="auto"/>
                      <w:kern w:val="0"/>
                      <w:sz w:val="21"/>
                      <w:szCs w:val="21"/>
                      <w:lang w:val="en-US" w:eastAsia="zh-CN" w:bidi="ar"/>
                    </w:rPr>
                  </w:pPr>
                  <w:r>
                    <w:rPr>
                      <w:rFonts w:hint="eastAsia"/>
                      <w:color w:val="auto"/>
                      <w:kern w:val="0"/>
                      <w:szCs w:val="21"/>
                      <w:lang w:val="en-US" w:eastAsia="zh-CN" w:bidi="ar"/>
                    </w:rPr>
                    <w:t>高温室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8" w:type="dxa"/>
                  <w:tcBorders>
                    <w:tl2br w:val="nil"/>
                    <w:tr2bl w:val="nil"/>
                  </w:tcBorders>
                  <w:vAlign w:val="center"/>
                </w:tcPr>
                <w:p>
                  <w:pPr>
                    <w:widowControl/>
                    <w:adjustRightInd w:val="0"/>
                    <w:snapToGrid w:val="0"/>
                    <w:jc w:val="center"/>
                    <w:textAlignment w:val="center"/>
                    <w:rPr>
                      <w:rFonts w:hint="default" w:eastAsia="宋体"/>
                      <w:color w:val="auto"/>
                      <w:kern w:val="0"/>
                      <w:szCs w:val="21"/>
                      <w:lang w:val="en-US" w:eastAsia="zh-CN" w:bidi="ar"/>
                    </w:rPr>
                  </w:pPr>
                  <w:r>
                    <w:rPr>
                      <w:rFonts w:hint="eastAsia"/>
                      <w:color w:val="auto"/>
                      <w:kern w:val="0"/>
                      <w:szCs w:val="21"/>
                      <w:lang w:val="en-US" w:eastAsia="zh-CN" w:bidi="ar"/>
                    </w:rPr>
                    <w:t>46</w:t>
                  </w:r>
                </w:p>
              </w:tc>
              <w:tc>
                <w:tcPr>
                  <w:tcW w:w="2638"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纯水机</w:t>
                  </w:r>
                </w:p>
              </w:tc>
              <w:tc>
                <w:tcPr>
                  <w:tcW w:w="2891"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UPH-III-107/优普</w:t>
                  </w:r>
                </w:p>
              </w:tc>
              <w:tc>
                <w:tcPr>
                  <w:tcW w:w="1062" w:type="dxa"/>
                  <w:tcBorders>
                    <w:tl2br w:val="nil"/>
                    <w:tr2bl w:val="nil"/>
                  </w:tcBorders>
                  <w:vAlign w:val="center"/>
                </w:tcPr>
                <w:p>
                  <w:pPr>
                    <w:widowControl/>
                    <w:adjustRightInd w:val="0"/>
                    <w:snapToGrid w:val="0"/>
                    <w:jc w:val="center"/>
                    <w:textAlignment w:val="center"/>
                    <w:rPr>
                      <w:rFonts w:hint="eastAsia"/>
                      <w:color w:val="auto"/>
                      <w:kern w:val="0"/>
                      <w:szCs w:val="21"/>
                      <w:lang w:val="en-US" w:eastAsia="zh-CN" w:bidi="ar"/>
                    </w:rPr>
                  </w:pPr>
                  <w:r>
                    <w:rPr>
                      <w:rFonts w:hint="eastAsia"/>
                      <w:color w:val="auto"/>
                      <w:kern w:val="0"/>
                      <w:szCs w:val="21"/>
                      <w:lang w:val="en-US" w:eastAsia="zh-CN" w:bidi="ar"/>
                    </w:rPr>
                    <w:t>1</w:t>
                  </w:r>
                </w:p>
              </w:tc>
              <w:tc>
                <w:tcPr>
                  <w:tcW w:w="1604" w:type="dxa"/>
                  <w:tcBorders>
                    <w:tl2br w:val="nil"/>
                    <w:tr2bl w:val="nil"/>
                  </w:tcBorders>
                  <w:vAlign w:val="center"/>
                </w:tcPr>
                <w:p>
                  <w:pPr>
                    <w:widowControl/>
                    <w:adjustRightInd w:val="0"/>
                    <w:snapToGrid w:val="0"/>
                    <w:jc w:val="center"/>
                    <w:textAlignment w:val="center"/>
                    <w:rPr>
                      <w:rFonts w:hint="default"/>
                      <w:color w:val="auto"/>
                      <w:kern w:val="0"/>
                      <w:szCs w:val="21"/>
                      <w:lang w:val="en-US" w:eastAsia="zh-CN" w:bidi="ar"/>
                    </w:rPr>
                  </w:pPr>
                  <w:r>
                    <w:rPr>
                      <w:rFonts w:hint="eastAsia"/>
                      <w:color w:val="auto"/>
                      <w:kern w:val="0"/>
                      <w:szCs w:val="21"/>
                      <w:lang w:val="en-US" w:eastAsia="zh-CN" w:bidi="ar"/>
                    </w:rPr>
                    <w:t>清洗间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8" w:type="dxa"/>
                  <w:tcBorders>
                    <w:tl2br w:val="nil"/>
                    <w:tr2bl w:val="nil"/>
                  </w:tcBorders>
                  <w:vAlign w:val="center"/>
                </w:tcPr>
                <w:p>
                  <w:pPr>
                    <w:widowControl/>
                    <w:adjustRightInd w:val="0"/>
                    <w:snapToGrid w:val="0"/>
                    <w:jc w:val="center"/>
                    <w:textAlignment w:val="center"/>
                    <w:rPr>
                      <w:rFonts w:hint="default" w:eastAsia="宋体"/>
                      <w:color w:val="auto"/>
                      <w:kern w:val="0"/>
                      <w:szCs w:val="21"/>
                      <w:lang w:val="en-US" w:eastAsia="zh-CN" w:bidi="ar"/>
                    </w:rPr>
                  </w:pPr>
                  <w:r>
                    <w:rPr>
                      <w:rFonts w:hint="eastAsia"/>
                      <w:color w:val="auto"/>
                      <w:kern w:val="0"/>
                      <w:szCs w:val="21"/>
                      <w:lang w:val="en-US" w:eastAsia="zh-CN" w:bidi="ar"/>
                    </w:rPr>
                    <w:t>47</w:t>
                  </w:r>
                </w:p>
              </w:tc>
              <w:tc>
                <w:tcPr>
                  <w:tcW w:w="2638"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超声波清洗机</w:t>
                  </w:r>
                </w:p>
              </w:tc>
              <w:tc>
                <w:tcPr>
                  <w:tcW w:w="2891"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KQ-500DE/昆山舒美</w:t>
                  </w:r>
                </w:p>
              </w:tc>
              <w:tc>
                <w:tcPr>
                  <w:tcW w:w="1062" w:type="dxa"/>
                  <w:tcBorders>
                    <w:tl2br w:val="nil"/>
                    <w:tr2bl w:val="nil"/>
                  </w:tcBorders>
                  <w:vAlign w:val="center"/>
                </w:tcPr>
                <w:p>
                  <w:pPr>
                    <w:widowControl/>
                    <w:adjustRightInd w:val="0"/>
                    <w:snapToGrid w:val="0"/>
                    <w:jc w:val="center"/>
                    <w:textAlignment w:val="center"/>
                    <w:rPr>
                      <w:rFonts w:hint="eastAsia" w:ascii="Times New Roman" w:hAnsi="Times New Roman" w:eastAsia="宋体" w:cs="Times New Roman"/>
                      <w:color w:val="auto"/>
                      <w:kern w:val="0"/>
                      <w:sz w:val="21"/>
                      <w:szCs w:val="21"/>
                      <w:lang w:val="en-US" w:eastAsia="zh-CN" w:bidi="ar"/>
                    </w:rPr>
                  </w:pPr>
                  <w:r>
                    <w:rPr>
                      <w:rFonts w:hint="eastAsia"/>
                      <w:color w:val="auto"/>
                      <w:kern w:val="0"/>
                      <w:szCs w:val="21"/>
                      <w:lang w:val="en-US" w:eastAsia="zh-CN" w:bidi="ar"/>
                    </w:rPr>
                    <w:t>1</w:t>
                  </w:r>
                </w:p>
              </w:tc>
              <w:tc>
                <w:tcPr>
                  <w:tcW w:w="1604" w:type="dxa"/>
                  <w:tcBorders>
                    <w:tl2br w:val="nil"/>
                    <w:tr2bl w:val="nil"/>
                  </w:tcBorders>
                  <w:vAlign w:val="center"/>
                </w:tcPr>
                <w:p>
                  <w:pPr>
                    <w:widowControl/>
                    <w:adjustRightInd w:val="0"/>
                    <w:snapToGrid w:val="0"/>
                    <w:jc w:val="center"/>
                    <w:textAlignment w:val="center"/>
                    <w:rPr>
                      <w:rFonts w:hint="eastAsia" w:ascii="Times New Roman" w:hAnsi="Times New Roman" w:eastAsia="宋体" w:cs="Times New Roman"/>
                      <w:color w:val="auto"/>
                      <w:kern w:val="0"/>
                      <w:sz w:val="21"/>
                      <w:szCs w:val="21"/>
                      <w:lang w:val="en-US" w:eastAsia="zh-CN" w:bidi="ar"/>
                    </w:rPr>
                  </w:pPr>
                  <w:r>
                    <w:rPr>
                      <w:rFonts w:hint="eastAsia"/>
                      <w:color w:val="auto"/>
                      <w:kern w:val="0"/>
                      <w:szCs w:val="21"/>
                      <w:lang w:val="en-US" w:eastAsia="zh-CN" w:bidi="ar"/>
                    </w:rPr>
                    <w:t>清洗间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8" w:type="dxa"/>
                  <w:tcBorders>
                    <w:tl2br w:val="nil"/>
                    <w:tr2bl w:val="nil"/>
                  </w:tcBorders>
                  <w:vAlign w:val="center"/>
                </w:tcPr>
                <w:p>
                  <w:pPr>
                    <w:widowControl/>
                    <w:adjustRightInd w:val="0"/>
                    <w:snapToGrid w:val="0"/>
                    <w:jc w:val="center"/>
                    <w:textAlignment w:val="center"/>
                    <w:rPr>
                      <w:rFonts w:hint="default" w:eastAsia="宋体"/>
                      <w:color w:val="auto"/>
                      <w:kern w:val="0"/>
                      <w:szCs w:val="21"/>
                      <w:lang w:val="en-US" w:eastAsia="zh-CN" w:bidi="ar"/>
                    </w:rPr>
                  </w:pPr>
                  <w:r>
                    <w:rPr>
                      <w:rFonts w:hint="eastAsia"/>
                      <w:color w:val="auto"/>
                      <w:kern w:val="0"/>
                      <w:szCs w:val="21"/>
                      <w:lang w:val="en-US" w:eastAsia="zh-CN" w:bidi="ar"/>
                    </w:rPr>
                    <w:t>48</w:t>
                  </w:r>
                </w:p>
              </w:tc>
              <w:tc>
                <w:tcPr>
                  <w:tcW w:w="2638"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高压灭菌锅</w:t>
                  </w:r>
                </w:p>
              </w:tc>
              <w:tc>
                <w:tcPr>
                  <w:tcW w:w="2891"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YXQ-50Sll/上海博迅</w:t>
                  </w:r>
                </w:p>
              </w:tc>
              <w:tc>
                <w:tcPr>
                  <w:tcW w:w="1062" w:type="dxa"/>
                  <w:tcBorders>
                    <w:tl2br w:val="nil"/>
                    <w:tr2bl w:val="nil"/>
                  </w:tcBorders>
                  <w:vAlign w:val="center"/>
                </w:tcPr>
                <w:p>
                  <w:pPr>
                    <w:widowControl/>
                    <w:adjustRightInd w:val="0"/>
                    <w:snapToGrid w:val="0"/>
                    <w:jc w:val="center"/>
                    <w:textAlignment w:val="center"/>
                    <w:rPr>
                      <w:rFonts w:hint="default"/>
                      <w:color w:val="auto"/>
                      <w:kern w:val="0"/>
                      <w:szCs w:val="21"/>
                      <w:lang w:val="en-US" w:eastAsia="zh-CN" w:bidi="ar"/>
                    </w:rPr>
                  </w:pPr>
                  <w:r>
                    <w:rPr>
                      <w:rFonts w:hint="eastAsia"/>
                      <w:color w:val="auto"/>
                      <w:kern w:val="0"/>
                      <w:szCs w:val="21"/>
                      <w:lang w:val="en-US" w:eastAsia="zh-CN" w:bidi="ar"/>
                    </w:rPr>
                    <w:t>1</w:t>
                  </w:r>
                </w:p>
              </w:tc>
              <w:tc>
                <w:tcPr>
                  <w:tcW w:w="1604" w:type="dxa"/>
                  <w:tcBorders>
                    <w:tl2br w:val="nil"/>
                    <w:tr2bl w:val="nil"/>
                  </w:tcBorders>
                  <w:vAlign w:val="center"/>
                </w:tcPr>
                <w:p>
                  <w:pPr>
                    <w:widowControl/>
                    <w:adjustRightInd w:val="0"/>
                    <w:snapToGrid w:val="0"/>
                    <w:jc w:val="center"/>
                    <w:textAlignment w:val="center"/>
                    <w:rPr>
                      <w:rFonts w:hint="default"/>
                      <w:color w:val="auto"/>
                      <w:kern w:val="0"/>
                      <w:szCs w:val="21"/>
                      <w:lang w:val="en-US" w:eastAsia="zh-CN" w:bidi="ar"/>
                    </w:rPr>
                  </w:pPr>
                  <w:r>
                    <w:rPr>
                      <w:rFonts w:hint="eastAsia"/>
                      <w:color w:val="auto"/>
                      <w:kern w:val="0"/>
                      <w:szCs w:val="21"/>
                      <w:lang w:val="en-US" w:eastAsia="zh-CN" w:bidi="ar"/>
                    </w:rPr>
                    <w:t>微生物室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8" w:type="dxa"/>
                  <w:tcBorders>
                    <w:tl2br w:val="nil"/>
                    <w:tr2bl w:val="nil"/>
                  </w:tcBorders>
                  <w:vAlign w:val="center"/>
                </w:tcPr>
                <w:p>
                  <w:pPr>
                    <w:widowControl/>
                    <w:adjustRightInd w:val="0"/>
                    <w:snapToGrid w:val="0"/>
                    <w:jc w:val="center"/>
                    <w:textAlignment w:val="center"/>
                    <w:rPr>
                      <w:rFonts w:hint="default" w:eastAsia="宋体"/>
                      <w:color w:val="auto"/>
                      <w:kern w:val="0"/>
                      <w:szCs w:val="21"/>
                      <w:lang w:val="en-US" w:eastAsia="zh-CN" w:bidi="ar"/>
                    </w:rPr>
                  </w:pPr>
                  <w:r>
                    <w:rPr>
                      <w:rFonts w:hint="eastAsia"/>
                      <w:color w:val="auto"/>
                      <w:kern w:val="0"/>
                      <w:szCs w:val="21"/>
                      <w:lang w:val="en-US" w:eastAsia="zh-CN" w:bidi="ar"/>
                    </w:rPr>
                    <w:t>49</w:t>
                  </w:r>
                </w:p>
              </w:tc>
              <w:tc>
                <w:tcPr>
                  <w:tcW w:w="2638"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快速溶剂萃取仪</w:t>
                  </w:r>
                </w:p>
              </w:tc>
              <w:tc>
                <w:tcPr>
                  <w:tcW w:w="2891"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HPSE-E/莱伯泰科</w:t>
                  </w:r>
                </w:p>
              </w:tc>
              <w:tc>
                <w:tcPr>
                  <w:tcW w:w="1062" w:type="dxa"/>
                  <w:tcBorders>
                    <w:tl2br w:val="nil"/>
                    <w:tr2bl w:val="nil"/>
                  </w:tcBorders>
                  <w:vAlign w:val="center"/>
                </w:tcPr>
                <w:p>
                  <w:pPr>
                    <w:widowControl/>
                    <w:adjustRightInd w:val="0"/>
                    <w:snapToGrid w:val="0"/>
                    <w:jc w:val="center"/>
                    <w:textAlignment w:val="center"/>
                    <w:rPr>
                      <w:rFonts w:hint="eastAsia"/>
                      <w:color w:val="auto"/>
                      <w:kern w:val="0"/>
                      <w:szCs w:val="21"/>
                      <w:lang w:val="en-US" w:eastAsia="zh-CN" w:bidi="ar"/>
                    </w:rPr>
                  </w:pPr>
                  <w:r>
                    <w:rPr>
                      <w:rFonts w:hint="eastAsia"/>
                      <w:color w:val="auto"/>
                      <w:kern w:val="0"/>
                      <w:szCs w:val="21"/>
                      <w:lang w:val="en-US" w:eastAsia="zh-CN" w:bidi="ar"/>
                    </w:rPr>
                    <w:t>1</w:t>
                  </w:r>
                </w:p>
              </w:tc>
              <w:tc>
                <w:tcPr>
                  <w:tcW w:w="1604" w:type="dxa"/>
                  <w:tcBorders>
                    <w:tl2br w:val="nil"/>
                    <w:tr2bl w:val="nil"/>
                  </w:tcBorders>
                  <w:vAlign w:val="center"/>
                </w:tcPr>
                <w:p>
                  <w:pPr>
                    <w:widowControl/>
                    <w:adjustRightInd w:val="0"/>
                    <w:snapToGrid w:val="0"/>
                    <w:jc w:val="center"/>
                    <w:textAlignment w:val="center"/>
                    <w:rPr>
                      <w:rFonts w:hint="default"/>
                      <w:color w:val="auto"/>
                      <w:kern w:val="0"/>
                      <w:szCs w:val="21"/>
                      <w:lang w:val="en-US" w:eastAsia="zh-CN" w:bidi="ar"/>
                    </w:rPr>
                  </w:pPr>
                  <w:r>
                    <w:rPr>
                      <w:rFonts w:hint="eastAsia"/>
                      <w:color w:val="auto"/>
                      <w:kern w:val="0"/>
                      <w:szCs w:val="21"/>
                      <w:lang w:val="en-US" w:eastAsia="zh-CN" w:bidi="ar"/>
                    </w:rPr>
                    <w:t>有机室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8" w:type="dxa"/>
                  <w:tcBorders>
                    <w:tl2br w:val="nil"/>
                    <w:tr2bl w:val="nil"/>
                  </w:tcBorders>
                  <w:vAlign w:val="center"/>
                </w:tcPr>
                <w:p>
                  <w:pPr>
                    <w:widowControl/>
                    <w:adjustRightInd w:val="0"/>
                    <w:snapToGrid w:val="0"/>
                    <w:jc w:val="center"/>
                    <w:textAlignment w:val="center"/>
                    <w:rPr>
                      <w:rFonts w:hint="default" w:eastAsia="宋体"/>
                      <w:color w:val="auto"/>
                      <w:kern w:val="0"/>
                      <w:szCs w:val="21"/>
                      <w:lang w:val="en-US" w:eastAsia="zh-CN" w:bidi="ar"/>
                    </w:rPr>
                  </w:pPr>
                  <w:r>
                    <w:rPr>
                      <w:rFonts w:hint="eastAsia"/>
                      <w:color w:val="auto"/>
                      <w:kern w:val="0"/>
                      <w:szCs w:val="21"/>
                      <w:lang w:val="en-US" w:eastAsia="zh-CN" w:bidi="ar"/>
                    </w:rPr>
                    <w:t>50</w:t>
                  </w:r>
                </w:p>
              </w:tc>
              <w:tc>
                <w:tcPr>
                  <w:tcW w:w="2638"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智能加热板</w:t>
                  </w:r>
                </w:p>
              </w:tc>
              <w:tc>
                <w:tcPr>
                  <w:tcW w:w="2891"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DB-2/上海科恒</w:t>
                  </w:r>
                </w:p>
              </w:tc>
              <w:tc>
                <w:tcPr>
                  <w:tcW w:w="1062" w:type="dxa"/>
                  <w:tcBorders>
                    <w:tl2br w:val="nil"/>
                    <w:tr2bl w:val="nil"/>
                  </w:tcBorders>
                  <w:vAlign w:val="center"/>
                </w:tcPr>
                <w:p>
                  <w:pPr>
                    <w:widowControl/>
                    <w:adjustRightInd w:val="0"/>
                    <w:snapToGrid w:val="0"/>
                    <w:jc w:val="center"/>
                    <w:textAlignment w:val="center"/>
                    <w:rPr>
                      <w:rFonts w:hint="eastAsia" w:ascii="Times New Roman" w:hAnsi="Times New Roman" w:eastAsia="宋体" w:cs="Times New Roman"/>
                      <w:color w:val="auto"/>
                      <w:kern w:val="0"/>
                      <w:sz w:val="21"/>
                      <w:szCs w:val="21"/>
                      <w:lang w:val="en-US" w:eastAsia="zh-CN" w:bidi="ar"/>
                    </w:rPr>
                  </w:pPr>
                  <w:r>
                    <w:rPr>
                      <w:rFonts w:hint="eastAsia"/>
                      <w:color w:val="auto"/>
                      <w:kern w:val="0"/>
                      <w:szCs w:val="21"/>
                      <w:lang w:val="en-US" w:eastAsia="zh-CN" w:bidi="ar"/>
                    </w:rPr>
                    <w:t>1</w:t>
                  </w:r>
                </w:p>
              </w:tc>
              <w:tc>
                <w:tcPr>
                  <w:tcW w:w="1604" w:type="dxa"/>
                  <w:tcBorders>
                    <w:tl2br w:val="nil"/>
                    <w:tr2bl w:val="nil"/>
                  </w:tcBorders>
                  <w:vAlign w:val="center"/>
                </w:tcPr>
                <w:p>
                  <w:pPr>
                    <w:widowControl/>
                    <w:adjustRightInd w:val="0"/>
                    <w:snapToGrid w:val="0"/>
                    <w:jc w:val="center"/>
                    <w:textAlignment w:val="center"/>
                    <w:rPr>
                      <w:rFonts w:hint="eastAsia" w:ascii="Times New Roman" w:hAnsi="Times New Roman" w:eastAsia="宋体" w:cs="Times New Roman"/>
                      <w:color w:val="auto"/>
                      <w:kern w:val="0"/>
                      <w:sz w:val="21"/>
                      <w:szCs w:val="21"/>
                      <w:lang w:val="en-US" w:eastAsia="zh-CN" w:bidi="ar"/>
                    </w:rPr>
                  </w:pPr>
                  <w:r>
                    <w:rPr>
                      <w:rFonts w:hint="eastAsia"/>
                      <w:color w:val="auto"/>
                      <w:kern w:val="0"/>
                      <w:szCs w:val="21"/>
                      <w:lang w:val="en-US" w:eastAsia="zh-CN" w:bidi="ar"/>
                    </w:rPr>
                    <w:t>有机室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8" w:type="dxa"/>
                  <w:tcBorders>
                    <w:tl2br w:val="nil"/>
                    <w:tr2bl w:val="nil"/>
                  </w:tcBorders>
                  <w:vAlign w:val="center"/>
                </w:tcPr>
                <w:p>
                  <w:pPr>
                    <w:widowControl/>
                    <w:adjustRightInd w:val="0"/>
                    <w:snapToGrid w:val="0"/>
                    <w:jc w:val="center"/>
                    <w:textAlignment w:val="center"/>
                    <w:rPr>
                      <w:rFonts w:hint="default" w:eastAsia="宋体"/>
                      <w:color w:val="auto"/>
                      <w:kern w:val="0"/>
                      <w:szCs w:val="21"/>
                      <w:lang w:val="en-US" w:eastAsia="zh-CN" w:bidi="ar"/>
                    </w:rPr>
                  </w:pPr>
                  <w:r>
                    <w:rPr>
                      <w:rFonts w:hint="eastAsia"/>
                      <w:color w:val="auto"/>
                      <w:kern w:val="0"/>
                      <w:szCs w:val="21"/>
                      <w:lang w:val="en-US" w:eastAsia="zh-CN" w:bidi="ar"/>
                    </w:rPr>
                    <w:t>51</w:t>
                  </w:r>
                </w:p>
              </w:tc>
              <w:tc>
                <w:tcPr>
                  <w:tcW w:w="2638"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石墨消解仪</w:t>
                  </w:r>
                </w:p>
              </w:tc>
              <w:tc>
                <w:tcPr>
                  <w:tcW w:w="2891"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GS/南京瑞尼科技</w:t>
                  </w:r>
                </w:p>
              </w:tc>
              <w:tc>
                <w:tcPr>
                  <w:tcW w:w="1062" w:type="dxa"/>
                  <w:tcBorders>
                    <w:tl2br w:val="nil"/>
                    <w:tr2bl w:val="nil"/>
                  </w:tcBorders>
                  <w:vAlign w:val="center"/>
                </w:tcPr>
                <w:p>
                  <w:pPr>
                    <w:widowControl/>
                    <w:adjustRightInd w:val="0"/>
                    <w:snapToGrid w:val="0"/>
                    <w:jc w:val="center"/>
                    <w:textAlignment w:val="center"/>
                    <w:rPr>
                      <w:rFonts w:hint="eastAsia" w:ascii="Times New Roman" w:hAnsi="Times New Roman" w:eastAsia="宋体" w:cs="Times New Roman"/>
                      <w:color w:val="auto"/>
                      <w:kern w:val="0"/>
                      <w:sz w:val="21"/>
                      <w:szCs w:val="21"/>
                      <w:lang w:val="en-US" w:eastAsia="zh-CN" w:bidi="ar"/>
                    </w:rPr>
                  </w:pPr>
                  <w:r>
                    <w:rPr>
                      <w:rFonts w:hint="eastAsia"/>
                      <w:color w:val="auto"/>
                      <w:kern w:val="0"/>
                      <w:szCs w:val="21"/>
                      <w:lang w:val="en-US" w:eastAsia="zh-CN" w:bidi="ar"/>
                    </w:rPr>
                    <w:t>1</w:t>
                  </w:r>
                </w:p>
              </w:tc>
              <w:tc>
                <w:tcPr>
                  <w:tcW w:w="1604" w:type="dxa"/>
                  <w:tcBorders>
                    <w:tl2br w:val="nil"/>
                    <w:tr2bl w:val="nil"/>
                  </w:tcBorders>
                  <w:vAlign w:val="center"/>
                </w:tcPr>
                <w:p>
                  <w:pPr>
                    <w:widowControl/>
                    <w:adjustRightInd w:val="0"/>
                    <w:snapToGrid w:val="0"/>
                    <w:jc w:val="center"/>
                    <w:textAlignment w:val="center"/>
                    <w:rPr>
                      <w:rFonts w:hint="eastAsia" w:ascii="Times New Roman" w:hAnsi="Times New Roman" w:eastAsia="宋体" w:cs="Times New Roman"/>
                      <w:color w:val="auto"/>
                      <w:kern w:val="0"/>
                      <w:sz w:val="21"/>
                      <w:szCs w:val="21"/>
                      <w:lang w:val="en-US" w:eastAsia="zh-CN" w:bidi="ar"/>
                    </w:rPr>
                  </w:pPr>
                  <w:r>
                    <w:rPr>
                      <w:rFonts w:hint="eastAsia"/>
                      <w:color w:val="auto"/>
                      <w:kern w:val="0"/>
                      <w:szCs w:val="21"/>
                      <w:lang w:val="en-US" w:eastAsia="zh-CN" w:bidi="ar"/>
                    </w:rPr>
                    <w:t>有机室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8" w:type="dxa"/>
                  <w:tcBorders>
                    <w:tl2br w:val="nil"/>
                    <w:tr2bl w:val="nil"/>
                  </w:tcBorders>
                  <w:vAlign w:val="center"/>
                </w:tcPr>
                <w:p>
                  <w:pPr>
                    <w:widowControl/>
                    <w:adjustRightInd w:val="0"/>
                    <w:snapToGrid w:val="0"/>
                    <w:jc w:val="center"/>
                    <w:textAlignment w:val="center"/>
                    <w:rPr>
                      <w:rFonts w:hint="default" w:eastAsia="宋体"/>
                      <w:color w:val="auto"/>
                      <w:kern w:val="0"/>
                      <w:szCs w:val="21"/>
                      <w:lang w:val="en-US" w:eastAsia="zh-CN" w:bidi="ar"/>
                    </w:rPr>
                  </w:pPr>
                  <w:r>
                    <w:rPr>
                      <w:rFonts w:hint="eastAsia"/>
                      <w:color w:val="auto"/>
                      <w:kern w:val="0"/>
                      <w:szCs w:val="21"/>
                      <w:lang w:val="en-US" w:eastAsia="zh-CN" w:bidi="ar"/>
                    </w:rPr>
                    <w:t>52</w:t>
                  </w:r>
                </w:p>
              </w:tc>
              <w:tc>
                <w:tcPr>
                  <w:tcW w:w="2638"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旋转蒸发器</w:t>
                  </w:r>
                </w:p>
              </w:tc>
              <w:tc>
                <w:tcPr>
                  <w:tcW w:w="2891"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RE-52A/上海亚荣</w:t>
                  </w:r>
                </w:p>
              </w:tc>
              <w:tc>
                <w:tcPr>
                  <w:tcW w:w="1062" w:type="dxa"/>
                  <w:tcBorders>
                    <w:tl2br w:val="nil"/>
                    <w:tr2bl w:val="nil"/>
                  </w:tcBorders>
                  <w:vAlign w:val="center"/>
                </w:tcPr>
                <w:p>
                  <w:pPr>
                    <w:widowControl/>
                    <w:adjustRightInd w:val="0"/>
                    <w:snapToGrid w:val="0"/>
                    <w:jc w:val="center"/>
                    <w:textAlignment w:val="center"/>
                    <w:rPr>
                      <w:rFonts w:hint="eastAsia" w:ascii="Times New Roman" w:hAnsi="Times New Roman" w:eastAsia="宋体" w:cs="Times New Roman"/>
                      <w:color w:val="auto"/>
                      <w:kern w:val="0"/>
                      <w:sz w:val="21"/>
                      <w:szCs w:val="21"/>
                      <w:lang w:val="en-US" w:eastAsia="zh-CN" w:bidi="ar"/>
                    </w:rPr>
                  </w:pPr>
                  <w:r>
                    <w:rPr>
                      <w:rFonts w:hint="eastAsia"/>
                      <w:color w:val="auto"/>
                      <w:kern w:val="0"/>
                      <w:szCs w:val="21"/>
                      <w:lang w:val="en-US" w:eastAsia="zh-CN" w:bidi="ar"/>
                    </w:rPr>
                    <w:t>1</w:t>
                  </w:r>
                </w:p>
              </w:tc>
              <w:tc>
                <w:tcPr>
                  <w:tcW w:w="1604" w:type="dxa"/>
                  <w:tcBorders>
                    <w:tl2br w:val="nil"/>
                    <w:tr2bl w:val="nil"/>
                  </w:tcBorders>
                  <w:vAlign w:val="center"/>
                </w:tcPr>
                <w:p>
                  <w:pPr>
                    <w:widowControl/>
                    <w:adjustRightInd w:val="0"/>
                    <w:snapToGrid w:val="0"/>
                    <w:jc w:val="center"/>
                    <w:textAlignment w:val="center"/>
                    <w:rPr>
                      <w:rFonts w:hint="eastAsia" w:ascii="Times New Roman" w:hAnsi="Times New Roman" w:eastAsia="宋体" w:cs="Times New Roman"/>
                      <w:color w:val="auto"/>
                      <w:kern w:val="0"/>
                      <w:sz w:val="21"/>
                      <w:szCs w:val="21"/>
                      <w:lang w:val="en-US" w:eastAsia="zh-CN" w:bidi="ar"/>
                    </w:rPr>
                  </w:pPr>
                  <w:r>
                    <w:rPr>
                      <w:rFonts w:hint="eastAsia"/>
                      <w:color w:val="auto"/>
                      <w:kern w:val="0"/>
                      <w:szCs w:val="21"/>
                      <w:lang w:val="en-US" w:eastAsia="zh-CN" w:bidi="ar"/>
                    </w:rPr>
                    <w:t>有机室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8" w:type="dxa"/>
                  <w:tcBorders>
                    <w:tl2br w:val="nil"/>
                    <w:tr2bl w:val="nil"/>
                  </w:tcBorders>
                  <w:vAlign w:val="center"/>
                </w:tcPr>
                <w:p>
                  <w:pPr>
                    <w:widowControl/>
                    <w:adjustRightInd w:val="0"/>
                    <w:snapToGrid w:val="0"/>
                    <w:jc w:val="center"/>
                    <w:textAlignment w:val="center"/>
                    <w:rPr>
                      <w:rFonts w:hint="default" w:eastAsia="宋体"/>
                      <w:color w:val="auto"/>
                      <w:kern w:val="0"/>
                      <w:szCs w:val="21"/>
                      <w:lang w:val="en-US" w:eastAsia="zh-CN" w:bidi="ar"/>
                    </w:rPr>
                  </w:pPr>
                  <w:r>
                    <w:rPr>
                      <w:rFonts w:hint="eastAsia"/>
                      <w:color w:val="auto"/>
                      <w:kern w:val="0"/>
                      <w:szCs w:val="21"/>
                      <w:lang w:val="en-US" w:eastAsia="zh-CN" w:bidi="ar"/>
                    </w:rPr>
                    <w:t>53</w:t>
                  </w:r>
                </w:p>
              </w:tc>
              <w:tc>
                <w:tcPr>
                  <w:tcW w:w="2638"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旋转蒸发器</w:t>
                  </w:r>
                </w:p>
              </w:tc>
              <w:tc>
                <w:tcPr>
                  <w:tcW w:w="2891"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RE-3000/上海亚荣</w:t>
                  </w:r>
                </w:p>
              </w:tc>
              <w:tc>
                <w:tcPr>
                  <w:tcW w:w="1062" w:type="dxa"/>
                  <w:tcBorders>
                    <w:tl2br w:val="nil"/>
                    <w:tr2bl w:val="nil"/>
                  </w:tcBorders>
                  <w:vAlign w:val="center"/>
                </w:tcPr>
                <w:p>
                  <w:pPr>
                    <w:widowControl/>
                    <w:adjustRightInd w:val="0"/>
                    <w:snapToGrid w:val="0"/>
                    <w:jc w:val="center"/>
                    <w:textAlignment w:val="center"/>
                    <w:rPr>
                      <w:rFonts w:hint="eastAsia" w:ascii="Times New Roman" w:hAnsi="Times New Roman" w:eastAsia="宋体" w:cs="Times New Roman"/>
                      <w:color w:val="auto"/>
                      <w:kern w:val="0"/>
                      <w:sz w:val="21"/>
                      <w:szCs w:val="21"/>
                      <w:lang w:val="en-US" w:eastAsia="zh-CN" w:bidi="ar"/>
                    </w:rPr>
                  </w:pPr>
                  <w:r>
                    <w:rPr>
                      <w:rFonts w:hint="eastAsia"/>
                      <w:color w:val="auto"/>
                      <w:kern w:val="0"/>
                      <w:szCs w:val="21"/>
                      <w:lang w:val="en-US" w:eastAsia="zh-CN" w:bidi="ar"/>
                    </w:rPr>
                    <w:t>1</w:t>
                  </w:r>
                </w:p>
              </w:tc>
              <w:tc>
                <w:tcPr>
                  <w:tcW w:w="1604" w:type="dxa"/>
                  <w:tcBorders>
                    <w:tl2br w:val="nil"/>
                    <w:tr2bl w:val="nil"/>
                  </w:tcBorders>
                  <w:vAlign w:val="center"/>
                </w:tcPr>
                <w:p>
                  <w:pPr>
                    <w:widowControl/>
                    <w:adjustRightInd w:val="0"/>
                    <w:snapToGrid w:val="0"/>
                    <w:jc w:val="center"/>
                    <w:textAlignment w:val="center"/>
                    <w:rPr>
                      <w:rFonts w:hint="eastAsia" w:ascii="Times New Roman" w:hAnsi="Times New Roman" w:eastAsia="宋体" w:cs="Times New Roman"/>
                      <w:color w:val="auto"/>
                      <w:kern w:val="0"/>
                      <w:sz w:val="21"/>
                      <w:szCs w:val="21"/>
                      <w:lang w:val="en-US" w:eastAsia="zh-CN" w:bidi="ar"/>
                    </w:rPr>
                  </w:pPr>
                  <w:r>
                    <w:rPr>
                      <w:rFonts w:hint="eastAsia"/>
                      <w:color w:val="auto"/>
                      <w:kern w:val="0"/>
                      <w:szCs w:val="21"/>
                      <w:lang w:val="en-US" w:eastAsia="zh-CN" w:bidi="ar"/>
                    </w:rPr>
                    <w:t>有机室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8" w:type="dxa"/>
                  <w:tcBorders>
                    <w:tl2br w:val="nil"/>
                    <w:tr2bl w:val="nil"/>
                  </w:tcBorders>
                  <w:vAlign w:val="center"/>
                </w:tcPr>
                <w:p>
                  <w:pPr>
                    <w:widowControl/>
                    <w:adjustRightInd w:val="0"/>
                    <w:snapToGrid w:val="0"/>
                    <w:jc w:val="center"/>
                    <w:textAlignment w:val="center"/>
                    <w:rPr>
                      <w:rFonts w:hint="default" w:eastAsia="宋体"/>
                      <w:color w:val="auto"/>
                      <w:kern w:val="0"/>
                      <w:szCs w:val="21"/>
                      <w:lang w:val="en-US" w:eastAsia="zh-CN" w:bidi="ar"/>
                    </w:rPr>
                  </w:pPr>
                  <w:r>
                    <w:rPr>
                      <w:rFonts w:hint="eastAsia"/>
                      <w:color w:val="auto"/>
                      <w:kern w:val="0"/>
                      <w:szCs w:val="21"/>
                      <w:lang w:val="en-US" w:eastAsia="zh-CN" w:bidi="ar"/>
                    </w:rPr>
                    <w:t>54</w:t>
                  </w:r>
                </w:p>
              </w:tc>
              <w:tc>
                <w:tcPr>
                  <w:tcW w:w="2638"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水质酸化吹气仪</w:t>
                  </w:r>
                </w:p>
              </w:tc>
              <w:tc>
                <w:tcPr>
                  <w:tcW w:w="2891"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GGC-400/北京国环</w:t>
                  </w:r>
                </w:p>
              </w:tc>
              <w:tc>
                <w:tcPr>
                  <w:tcW w:w="1062" w:type="dxa"/>
                  <w:tcBorders>
                    <w:tl2br w:val="nil"/>
                    <w:tr2bl w:val="nil"/>
                  </w:tcBorders>
                  <w:vAlign w:val="center"/>
                </w:tcPr>
                <w:p>
                  <w:pPr>
                    <w:widowControl/>
                    <w:adjustRightInd w:val="0"/>
                    <w:snapToGrid w:val="0"/>
                    <w:jc w:val="center"/>
                    <w:textAlignment w:val="center"/>
                    <w:rPr>
                      <w:rFonts w:hint="eastAsia" w:ascii="Times New Roman" w:hAnsi="Times New Roman" w:eastAsia="宋体" w:cs="Times New Roman"/>
                      <w:color w:val="auto"/>
                      <w:kern w:val="0"/>
                      <w:sz w:val="21"/>
                      <w:szCs w:val="21"/>
                      <w:lang w:val="en-US" w:eastAsia="zh-CN" w:bidi="ar"/>
                    </w:rPr>
                  </w:pPr>
                  <w:r>
                    <w:rPr>
                      <w:rFonts w:hint="eastAsia"/>
                      <w:color w:val="auto"/>
                      <w:kern w:val="0"/>
                      <w:szCs w:val="21"/>
                      <w:lang w:val="en-US" w:eastAsia="zh-CN" w:bidi="ar"/>
                    </w:rPr>
                    <w:t>1</w:t>
                  </w:r>
                </w:p>
              </w:tc>
              <w:tc>
                <w:tcPr>
                  <w:tcW w:w="1604" w:type="dxa"/>
                  <w:tcBorders>
                    <w:tl2br w:val="nil"/>
                    <w:tr2bl w:val="nil"/>
                  </w:tcBorders>
                  <w:vAlign w:val="center"/>
                </w:tcPr>
                <w:p>
                  <w:pPr>
                    <w:widowControl/>
                    <w:adjustRightInd w:val="0"/>
                    <w:snapToGrid w:val="0"/>
                    <w:jc w:val="center"/>
                    <w:textAlignment w:val="center"/>
                    <w:rPr>
                      <w:rFonts w:hint="eastAsia" w:ascii="Times New Roman" w:hAnsi="Times New Roman" w:eastAsia="宋体" w:cs="Times New Roman"/>
                      <w:color w:val="auto"/>
                      <w:kern w:val="0"/>
                      <w:sz w:val="21"/>
                      <w:szCs w:val="21"/>
                      <w:lang w:val="en-US" w:eastAsia="zh-CN" w:bidi="ar"/>
                    </w:rPr>
                  </w:pPr>
                  <w:r>
                    <w:rPr>
                      <w:rFonts w:hint="eastAsia"/>
                      <w:color w:val="auto"/>
                      <w:kern w:val="0"/>
                      <w:szCs w:val="21"/>
                      <w:lang w:val="en-US" w:eastAsia="zh-CN" w:bidi="ar"/>
                    </w:rPr>
                    <w:t>有机室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8" w:type="dxa"/>
                  <w:tcBorders>
                    <w:tl2br w:val="nil"/>
                    <w:tr2bl w:val="nil"/>
                  </w:tcBorders>
                  <w:vAlign w:val="center"/>
                </w:tcPr>
                <w:p>
                  <w:pPr>
                    <w:widowControl/>
                    <w:adjustRightInd w:val="0"/>
                    <w:snapToGrid w:val="0"/>
                    <w:jc w:val="center"/>
                    <w:textAlignment w:val="center"/>
                    <w:rPr>
                      <w:rFonts w:hint="default" w:eastAsia="宋体"/>
                      <w:color w:val="auto"/>
                      <w:kern w:val="0"/>
                      <w:szCs w:val="21"/>
                      <w:lang w:val="en-US" w:eastAsia="zh-CN" w:bidi="ar"/>
                    </w:rPr>
                  </w:pPr>
                  <w:r>
                    <w:rPr>
                      <w:rFonts w:hint="eastAsia"/>
                      <w:color w:val="auto"/>
                      <w:kern w:val="0"/>
                      <w:szCs w:val="21"/>
                      <w:lang w:val="en-US" w:eastAsia="zh-CN" w:bidi="ar"/>
                    </w:rPr>
                    <w:t>55</w:t>
                  </w:r>
                </w:p>
              </w:tc>
              <w:tc>
                <w:tcPr>
                  <w:tcW w:w="2638"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土壤研磨仪</w:t>
                  </w:r>
                </w:p>
              </w:tc>
              <w:tc>
                <w:tcPr>
                  <w:tcW w:w="2891"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HEB-400B/西安禾普</w:t>
                  </w:r>
                </w:p>
              </w:tc>
              <w:tc>
                <w:tcPr>
                  <w:tcW w:w="1062" w:type="dxa"/>
                  <w:tcBorders>
                    <w:tl2br w:val="nil"/>
                    <w:tr2bl w:val="nil"/>
                  </w:tcBorders>
                  <w:vAlign w:val="center"/>
                </w:tcPr>
                <w:p>
                  <w:pPr>
                    <w:widowControl/>
                    <w:adjustRightInd w:val="0"/>
                    <w:snapToGrid w:val="0"/>
                    <w:jc w:val="center"/>
                    <w:textAlignment w:val="center"/>
                    <w:rPr>
                      <w:rFonts w:hint="default"/>
                      <w:color w:val="auto"/>
                      <w:kern w:val="0"/>
                      <w:szCs w:val="21"/>
                      <w:lang w:val="en-US" w:eastAsia="zh-CN" w:bidi="ar"/>
                    </w:rPr>
                  </w:pPr>
                  <w:r>
                    <w:rPr>
                      <w:rFonts w:hint="eastAsia"/>
                      <w:color w:val="auto"/>
                      <w:kern w:val="0"/>
                      <w:szCs w:val="21"/>
                      <w:lang w:val="en-US" w:eastAsia="zh-CN" w:bidi="ar"/>
                    </w:rPr>
                    <w:t>1</w:t>
                  </w:r>
                </w:p>
              </w:tc>
              <w:tc>
                <w:tcPr>
                  <w:tcW w:w="1604" w:type="dxa"/>
                  <w:tcBorders>
                    <w:tl2br w:val="nil"/>
                    <w:tr2bl w:val="nil"/>
                  </w:tcBorders>
                  <w:vAlign w:val="center"/>
                </w:tcPr>
                <w:p>
                  <w:pPr>
                    <w:widowControl/>
                    <w:adjustRightInd w:val="0"/>
                    <w:snapToGrid w:val="0"/>
                    <w:jc w:val="center"/>
                    <w:textAlignment w:val="center"/>
                    <w:rPr>
                      <w:rFonts w:hint="default"/>
                      <w:color w:val="auto"/>
                      <w:kern w:val="0"/>
                      <w:szCs w:val="21"/>
                      <w:lang w:val="en-US" w:eastAsia="zh-CN" w:bidi="ar"/>
                    </w:rPr>
                  </w:pPr>
                  <w:r>
                    <w:rPr>
                      <w:rFonts w:hint="eastAsia"/>
                      <w:color w:val="auto"/>
                      <w:kern w:val="0"/>
                      <w:szCs w:val="21"/>
                      <w:lang w:val="en-US" w:eastAsia="zh-CN" w:bidi="ar"/>
                    </w:rPr>
                    <w:t>土壤研磨室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8" w:type="dxa"/>
                  <w:tcBorders>
                    <w:tl2br w:val="nil"/>
                    <w:tr2bl w:val="nil"/>
                  </w:tcBorders>
                  <w:vAlign w:val="center"/>
                </w:tcPr>
                <w:p>
                  <w:pPr>
                    <w:widowControl/>
                    <w:adjustRightInd w:val="0"/>
                    <w:snapToGrid w:val="0"/>
                    <w:jc w:val="center"/>
                    <w:textAlignment w:val="center"/>
                    <w:rPr>
                      <w:rFonts w:hint="default" w:eastAsia="宋体"/>
                      <w:color w:val="auto"/>
                      <w:kern w:val="0"/>
                      <w:szCs w:val="21"/>
                      <w:lang w:val="en-US" w:eastAsia="zh-CN" w:bidi="ar"/>
                    </w:rPr>
                  </w:pPr>
                  <w:r>
                    <w:rPr>
                      <w:rFonts w:hint="eastAsia"/>
                      <w:color w:val="auto"/>
                      <w:kern w:val="0"/>
                      <w:szCs w:val="21"/>
                      <w:lang w:val="en-US" w:eastAsia="zh-CN" w:bidi="ar"/>
                    </w:rPr>
                    <w:t>56</w:t>
                  </w:r>
                </w:p>
              </w:tc>
              <w:tc>
                <w:tcPr>
                  <w:tcW w:w="2638"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标准振筛机</w:t>
                  </w:r>
                </w:p>
              </w:tc>
              <w:tc>
                <w:tcPr>
                  <w:tcW w:w="2891"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color w:val="auto"/>
                      <w:kern w:val="0"/>
                      <w:szCs w:val="21"/>
                      <w:lang w:bidi="ar"/>
                    </w:rPr>
                    <w:t>西安禾普</w:t>
                  </w:r>
                </w:p>
              </w:tc>
              <w:tc>
                <w:tcPr>
                  <w:tcW w:w="1062" w:type="dxa"/>
                  <w:tcBorders>
                    <w:tl2br w:val="nil"/>
                    <w:tr2bl w:val="nil"/>
                  </w:tcBorders>
                  <w:vAlign w:val="center"/>
                </w:tcPr>
                <w:p>
                  <w:pPr>
                    <w:widowControl/>
                    <w:adjustRightInd w:val="0"/>
                    <w:snapToGrid w:val="0"/>
                    <w:jc w:val="center"/>
                    <w:textAlignment w:val="center"/>
                    <w:rPr>
                      <w:rFonts w:hint="eastAsia" w:ascii="Times New Roman" w:hAnsi="Times New Roman" w:eastAsia="宋体" w:cs="Times New Roman"/>
                      <w:color w:val="auto"/>
                      <w:kern w:val="0"/>
                      <w:sz w:val="21"/>
                      <w:szCs w:val="21"/>
                      <w:lang w:val="en-US" w:eastAsia="zh-CN" w:bidi="ar"/>
                    </w:rPr>
                  </w:pPr>
                  <w:r>
                    <w:rPr>
                      <w:rFonts w:hint="eastAsia"/>
                      <w:color w:val="auto"/>
                      <w:kern w:val="0"/>
                      <w:szCs w:val="21"/>
                      <w:lang w:val="en-US" w:eastAsia="zh-CN" w:bidi="ar"/>
                    </w:rPr>
                    <w:t>1</w:t>
                  </w:r>
                </w:p>
              </w:tc>
              <w:tc>
                <w:tcPr>
                  <w:tcW w:w="1604" w:type="dxa"/>
                  <w:tcBorders>
                    <w:tl2br w:val="nil"/>
                    <w:tr2bl w:val="nil"/>
                  </w:tcBorders>
                  <w:vAlign w:val="center"/>
                </w:tcPr>
                <w:p>
                  <w:pPr>
                    <w:widowControl/>
                    <w:adjustRightInd w:val="0"/>
                    <w:snapToGrid w:val="0"/>
                    <w:jc w:val="center"/>
                    <w:textAlignment w:val="center"/>
                    <w:rPr>
                      <w:rFonts w:hint="eastAsia" w:ascii="Times New Roman" w:hAnsi="Times New Roman" w:eastAsia="宋体" w:cs="Times New Roman"/>
                      <w:color w:val="auto"/>
                      <w:kern w:val="0"/>
                      <w:sz w:val="21"/>
                      <w:szCs w:val="21"/>
                      <w:lang w:val="en-US" w:eastAsia="zh-CN" w:bidi="ar"/>
                    </w:rPr>
                  </w:pPr>
                  <w:r>
                    <w:rPr>
                      <w:rFonts w:hint="eastAsia"/>
                      <w:color w:val="auto"/>
                      <w:kern w:val="0"/>
                      <w:szCs w:val="21"/>
                      <w:lang w:val="en-US" w:eastAsia="zh-CN" w:bidi="ar"/>
                    </w:rPr>
                    <w:t>土壤研磨室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8" w:type="dxa"/>
                  <w:tcBorders>
                    <w:tl2br w:val="nil"/>
                    <w:tr2bl w:val="nil"/>
                  </w:tcBorders>
                  <w:vAlign w:val="center"/>
                </w:tcPr>
                <w:p>
                  <w:pPr>
                    <w:widowControl/>
                    <w:adjustRightInd w:val="0"/>
                    <w:snapToGrid w:val="0"/>
                    <w:jc w:val="center"/>
                    <w:textAlignment w:val="center"/>
                    <w:rPr>
                      <w:rFonts w:hint="default"/>
                      <w:color w:val="auto"/>
                      <w:kern w:val="0"/>
                      <w:szCs w:val="21"/>
                      <w:lang w:val="en-US" w:eastAsia="zh-CN" w:bidi="ar"/>
                    </w:rPr>
                  </w:pPr>
                  <w:r>
                    <w:rPr>
                      <w:rFonts w:hint="eastAsia"/>
                      <w:color w:val="auto"/>
                      <w:kern w:val="0"/>
                      <w:szCs w:val="21"/>
                      <w:lang w:val="en-US" w:eastAsia="zh-CN" w:bidi="ar"/>
                    </w:rPr>
                    <w:t>57</w:t>
                  </w:r>
                </w:p>
              </w:tc>
              <w:tc>
                <w:tcPr>
                  <w:tcW w:w="2638" w:type="dxa"/>
                  <w:tcBorders>
                    <w:tl2br w:val="nil"/>
                    <w:tr2bl w:val="nil"/>
                  </w:tcBorders>
                  <w:vAlign w:val="center"/>
                </w:tcPr>
                <w:p>
                  <w:pPr>
                    <w:widowControl/>
                    <w:adjustRightInd w:val="0"/>
                    <w:snapToGrid w:val="0"/>
                    <w:jc w:val="center"/>
                    <w:textAlignment w:val="center"/>
                    <w:rPr>
                      <w:rFonts w:hint="eastAsia"/>
                      <w:color w:val="auto"/>
                      <w:kern w:val="0"/>
                      <w:szCs w:val="21"/>
                      <w:lang w:bidi="ar"/>
                    </w:rPr>
                  </w:pPr>
                  <w:r>
                    <w:rPr>
                      <w:rFonts w:hint="eastAsia" w:ascii="Times New Roman" w:hAnsi="Times New Roman" w:cs="Times New Roman"/>
                      <w:color w:val="000000" w:themeColor="text1"/>
                      <w:szCs w:val="21"/>
                      <w:lang w:eastAsia="zh-CN"/>
                      <w14:textFill>
                        <w14:solidFill>
                          <w14:schemeClr w14:val="tx1"/>
                        </w14:solidFill>
                      </w14:textFill>
                    </w:rPr>
                    <w:t>生物安全柜</w:t>
                  </w:r>
                </w:p>
              </w:tc>
              <w:tc>
                <w:tcPr>
                  <w:tcW w:w="2891" w:type="dxa"/>
                  <w:tcBorders>
                    <w:tl2br w:val="nil"/>
                    <w:tr2bl w:val="nil"/>
                  </w:tcBorders>
                  <w:vAlign w:val="center"/>
                </w:tcPr>
                <w:p>
                  <w:pPr>
                    <w:widowControl/>
                    <w:adjustRightInd w:val="0"/>
                    <w:snapToGrid w:val="0"/>
                    <w:jc w:val="center"/>
                    <w:textAlignment w:val="center"/>
                    <w:rPr>
                      <w:rFonts w:hint="eastAsia" w:eastAsia="宋体"/>
                      <w:color w:val="auto"/>
                      <w:kern w:val="0"/>
                      <w:szCs w:val="21"/>
                      <w:lang w:val="en-US" w:eastAsia="zh-CN" w:bidi="ar"/>
                    </w:rPr>
                  </w:pPr>
                  <w:r>
                    <w:rPr>
                      <w:rFonts w:hint="eastAsia"/>
                      <w:color w:val="auto"/>
                      <w:kern w:val="0"/>
                      <w:szCs w:val="21"/>
                      <w:lang w:val="en-US" w:eastAsia="zh-CN" w:bidi="ar"/>
                    </w:rPr>
                    <w:t>/</w:t>
                  </w:r>
                </w:p>
              </w:tc>
              <w:tc>
                <w:tcPr>
                  <w:tcW w:w="1062" w:type="dxa"/>
                  <w:tcBorders>
                    <w:tl2br w:val="nil"/>
                    <w:tr2bl w:val="nil"/>
                  </w:tcBorders>
                  <w:vAlign w:val="center"/>
                </w:tcPr>
                <w:p>
                  <w:pPr>
                    <w:widowControl/>
                    <w:adjustRightInd w:val="0"/>
                    <w:snapToGrid w:val="0"/>
                    <w:jc w:val="center"/>
                    <w:textAlignment w:val="center"/>
                    <w:rPr>
                      <w:rFonts w:hint="eastAsia"/>
                      <w:color w:val="auto"/>
                      <w:kern w:val="0"/>
                      <w:szCs w:val="21"/>
                      <w:lang w:val="en-US" w:eastAsia="zh-CN" w:bidi="ar"/>
                    </w:rPr>
                  </w:pPr>
                  <w:r>
                    <w:rPr>
                      <w:rFonts w:hint="eastAsia"/>
                      <w:color w:val="auto"/>
                      <w:kern w:val="0"/>
                      <w:szCs w:val="21"/>
                      <w:lang w:val="en-US" w:eastAsia="zh-CN" w:bidi="ar"/>
                    </w:rPr>
                    <w:t>1</w:t>
                  </w:r>
                </w:p>
              </w:tc>
              <w:tc>
                <w:tcPr>
                  <w:tcW w:w="1604" w:type="dxa"/>
                  <w:tcBorders>
                    <w:tl2br w:val="nil"/>
                    <w:tr2bl w:val="nil"/>
                  </w:tcBorders>
                  <w:vAlign w:val="center"/>
                </w:tcPr>
                <w:p>
                  <w:pPr>
                    <w:widowControl/>
                    <w:adjustRightInd w:val="0"/>
                    <w:snapToGrid w:val="0"/>
                    <w:jc w:val="center"/>
                    <w:textAlignment w:val="center"/>
                    <w:rPr>
                      <w:rFonts w:hint="eastAsia"/>
                      <w:color w:val="auto"/>
                      <w:kern w:val="0"/>
                      <w:szCs w:val="21"/>
                      <w:lang w:val="en-US" w:eastAsia="zh-CN" w:bidi="ar"/>
                    </w:rPr>
                  </w:pPr>
                  <w:r>
                    <w:rPr>
                      <w:rFonts w:hint="eastAsia"/>
                      <w:color w:val="auto"/>
                      <w:kern w:val="0"/>
                      <w:szCs w:val="21"/>
                      <w:lang w:val="en-US" w:eastAsia="zh-CN" w:bidi="ar"/>
                    </w:rPr>
                    <w:t>微生物室</w:t>
                  </w:r>
                </w:p>
              </w:tc>
            </w:tr>
          </w:tbl>
          <w:p>
            <w:pPr>
              <w:adjustRightInd w:val="0"/>
              <w:snapToGrid w:val="0"/>
              <w:spacing w:before="120" w:beforeLines="50" w:line="360" w:lineRule="auto"/>
              <w:rPr>
                <w:b/>
                <w:color w:val="auto"/>
                <w:sz w:val="24"/>
              </w:rPr>
            </w:pPr>
            <w:r>
              <w:rPr>
                <w:rFonts w:hint="eastAsia"/>
                <w:b/>
                <w:color w:val="auto"/>
                <w:sz w:val="24"/>
                <w:lang w:val="en-US" w:eastAsia="zh-CN"/>
              </w:rPr>
              <w:t>5、</w:t>
            </w:r>
            <w:r>
              <w:rPr>
                <w:b/>
                <w:color w:val="auto"/>
                <w:sz w:val="24"/>
              </w:rPr>
              <w:t>原辅材料及</w:t>
            </w:r>
            <w:r>
              <w:rPr>
                <w:b/>
                <w:color w:val="auto"/>
                <w:sz w:val="24"/>
                <w:lang w:val="zh-CN"/>
              </w:rPr>
              <w:t>能源</w:t>
            </w:r>
          </w:p>
          <w:p>
            <w:pPr>
              <w:numPr>
                <w:ilvl w:val="0"/>
                <w:numId w:val="2"/>
              </w:numPr>
              <w:adjustRightInd w:val="0"/>
              <w:snapToGrid w:val="0"/>
              <w:spacing w:line="360" w:lineRule="auto"/>
              <w:ind w:left="480"/>
              <w:rPr>
                <w:rFonts w:hint="eastAsia"/>
                <w:bCs/>
                <w:sz w:val="24"/>
              </w:rPr>
            </w:pPr>
            <w:r>
              <w:rPr>
                <w:rFonts w:hint="eastAsia"/>
                <w:bCs/>
                <w:sz w:val="24"/>
              </w:rPr>
              <w:t>试剂</w:t>
            </w:r>
            <w:r>
              <w:rPr>
                <w:rFonts w:hint="eastAsia"/>
                <w:bCs/>
                <w:sz w:val="24"/>
                <w:lang w:val="en-US" w:eastAsia="zh-CN"/>
              </w:rPr>
              <w:t>消耗</w:t>
            </w:r>
            <w:r>
              <w:rPr>
                <w:rFonts w:hint="eastAsia"/>
                <w:bCs/>
                <w:sz w:val="24"/>
              </w:rPr>
              <w:t>用量</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pPr>
            <w:r>
              <w:rPr>
                <w:rFonts w:hint="eastAsia" w:ascii="宋体" w:hAnsi="宋体" w:cs="宋体"/>
                <w:kern w:val="0"/>
                <w:sz w:val="24"/>
                <w:lang w:bidi="ar"/>
              </w:rPr>
              <w:t>项目主要试剂</w:t>
            </w:r>
            <w:r>
              <w:rPr>
                <w:color w:val="auto"/>
                <w:sz w:val="24"/>
              </w:rPr>
              <w:t>消耗见表2-4：</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b/>
                <w:bCs/>
                <w:color w:val="auto"/>
                <w:sz w:val="24"/>
                <w:szCs w:val="24"/>
              </w:rPr>
            </w:pPr>
            <w:r>
              <w:rPr>
                <w:rFonts w:ascii="Times New Roman" w:hAnsi="Times New Roman" w:cs="Times New Roman"/>
                <w:b/>
                <w:bCs/>
                <w:color w:val="auto"/>
                <w:sz w:val="24"/>
                <w:szCs w:val="24"/>
              </w:rPr>
              <w:t>表2-4 项目</w:t>
            </w:r>
            <w:r>
              <w:rPr>
                <w:rFonts w:hint="eastAsia" w:ascii="Times New Roman" w:hAnsi="Times New Roman" w:cs="Times New Roman"/>
                <w:b/>
                <w:bCs/>
                <w:color w:val="auto"/>
                <w:sz w:val="24"/>
                <w:szCs w:val="24"/>
                <w:lang w:val="en-US" w:eastAsia="zh-CN"/>
              </w:rPr>
              <w:t>试剂</w:t>
            </w:r>
            <w:r>
              <w:rPr>
                <w:rFonts w:ascii="Times New Roman" w:hAnsi="Times New Roman" w:cs="Times New Roman"/>
                <w:b/>
                <w:bCs/>
                <w:color w:val="auto"/>
                <w:sz w:val="24"/>
                <w:szCs w:val="24"/>
              </w:rPr>
              <w:t>消耗量表</w:t>
            </w:r>
          </w:p>
          <w:bookmarkEnd w:id="6"/>
          <w:tbl>
            <w:tblPr>
              <w:tblStyle w:val="28"/>
              <w:tblW w:w="4997"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7"/>
              <w:gridCol w:w="2354"/>
              <w:gridCol w:w="2237"/>
              <w:gridCol w:w="1106"/>
              <w:gridCol w:w="1329"/>
              <w:gridCol w:w="10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b/>
                      <w:bCs/>
                      <w:color w:val="000000" w:themeColor="text1"/>
                      <w:kern w:val="0"/>
                      <w:szCs w:val="21"/>
                      <w:lang w:bidi="ar"/>
                      <w14:textFill>
                        <w14:solidFill>
                          <w14:schemeClr w14:val="tx1"/>
                        </w14:solidFill>
                      </w14:textFill>
                    </w:rPr>
                  </w:pPr>
                  <w:r>
                    <w:rPr>
                      <w:b/>
                      <w:bCs/>
                      <w:color w:val="000000" w:themeColor="text1"/>
                      <w:kern w:val="0"/>
                      <w:szCs w:val="21"/>
                      <w:lang w:bidi="ar"/>
                      <w14:textFill>
                        <w14:solidFill>
                          <w14:schemeClr w14:val="tx1"/>
                        </w14:solidFill>
                      </w14:textFill>
                    </w:rPr>
                    <w:t>序号</w:t>
                  </w:r>
                </w:p>
              </w:tc>
              <w:tc>
                <w:tcPr>
                  <w:tcW w:w="1310" w:type="pct"/>
                  <w:tcBorders>
                    <w:tl2br w:val="nil"/>
                    <w:tr2bl w:val="nil"/>
                  </w:tcBorders>
                  <w:shd w:val="clear" w:color="auto" w:fill="auto"/>
                  <w:vAlign w:val="center"/>
                </w:tcPr>
                <w:p>
                  <w:pPr>
                    <w:widowControl/>
                    <w:adjustRightInd w:val="0"/>
                    <w:snapToGrid w:val="0"/>
                    <w:jc w:val="center"/>
                    <w:textAlignment w:val="center"/>
                    <w:rPr>
                      <w:b/>
                      <w:bCs/>
                      <w:color w:val="000000" w:themeColor="text1"/>
                      <w:kern w:val="0"/>
                      <w:szCs w:val="21"/>
                      <w:lang w:bidi="ar"/>
                      <w14:textFill>
                        <w14:solidFill>
                          <w14:schemeClr w14:val="tx1"/>
                        </w14:solidFill>
                      </w14:textFill>
                    </w:rPr>
                  </w:pPr>
                  <w:r>
                    <w:rPr>
                      <w:b/>
                      <w:bCs/>
                      <w:color w:val="000000" w:themeColor="text1"/>
                      <w:kern w:val="0"/>
                      <w:szCs w:val="21"/>
                      <w:lang w:bidi="ar"/>
                      <w14:textFill>
                        <w14:solidFill>
                          <w14:schemeClr w14:val="tx1"/>
                        </w14:solidFill>
                      </w14:textFill>
                    </w:rPr>
                    <w:t>原辅料名称</w:t>
                  </w:r>
                </w:p>
              </w:tc>
              <w:tc>
                <w:tcPr>
                  <w:tcW w:w="1245" w:type="pct"/>
                  <w:tcBorders>
                    <w:tl2br w:val="nil"/>
                    <w:tr2bl w:val="nil"/>
                  </w:tcBorders>
                  <w:shd w:val="clear" w:color="auto" w:fill="auto"/>
                  <w:vAlign w:val="center"/>
                </w:tcPr>
                <w:p>
                  <w:pPr>
                    <w:widowControl/>
                    <w:adjustRightInd w:val="0"/>
                    <w:snapToGrid w:val="0"/>
                    <w:jc w:val="center"/>
                    <w:textAlignment w:val="center"/>
                    <w:rPr>
                      <w:rFonts w:hint="default" w:eastAsia="宋体"/>
                      <w:b/>
                      <w:bCs/>
                      <w:color w:val="000000" w:themeColor="text1"/>
                      <w:kern w:val="0"/>
                      <w:szCs w:val="21"/>
                      <w:lang w:val="en-US" w:eastAsia="zh-CN" w:bidi="ar"/>
                      <w14:textFill>
                        <w14:solidFill>
                          <w14:schemeClr w14:val="tx1"/>
                        </w14:solidFill>
                      </w14:textFill>
                    </w:rPr>
                  </w:pPr>
                  <w:r>
                    <w:rPr>
                      <w:b/>
                      <w:bCs/>
                      <w:color w:val="000000" w:themeColor="text1"/>
                      <w:kern w:val="0"/>
                      <w:szCs w:val="21"/>
                      <w:lang w:bidi="ar"/>
                      <w14:textFill>
                        <w14:solidFill>
                          <w14:schemeClr w14:val="tx1"/>
                        </w14:solidFill>
                      </w14:textFill>
                    </w:rPr>
                    <w:t>规格</w:t>
                  </w:r>
                  <w:r>
                    <w:rPr>
                      <w:rFonts w:hint="eastAsia"/>
                      <w:b/>
                      <w:bCs/>
                      <w:color w:val="000000" w:themeColor="text1"/>
                      <w:kern w:val="0"/>
                      <w:szCs w:val="21"/>
                      <w:lang w:val="en-US" w:eastAsia="zh-CN" w:bidi="ar"/>
                      <w14:textFill>
                        <w14:solidFill>
                          <w14:schemeClr w14:val="tx1"/>
                        </w14:solidFill>
                      </w14:textFill>
                    </w:rPr>
                    <w:t>/</w:t>
                  </w:r>
                </w:p>
              </w:tc>
              <w:tc>
                <w:tcPr>
                  <w:tcW w:w="615" w:type="pct"/>
                  <w:tcBorders>
                    <w:tl2br w:val="nil"/>
                    <w:tr2bl w:val="nil"/>
                  </w:tcBorders>
                  <w:shd w:val="clear" w:color="auto" w:fill="auto"/>
                  <w:vAlign w:val="center"/>
                </w:tcPr>
                <w:p>
                  <w:pPr>
                    <w:widowControl/>
                    <w:adjustRightInd w:val="0"/>
                    <w:snapToGrid w:val="0"/>
                    <w:jc w:val="center"/>
                    <w:textAlignment w:val="center"/>
                    <w:rPr>
                      <w:b/>
                      <w:bCs/>
                      <w:color w:val="000000" w:themeColor="text1"/>
                      <w:kern w:val="0"/>
                      <w:szCs w:val="21"/>
                      <w:lang w:bidi="ar"/>
                      <w14:textFill>
                        <w14:solidFill>
                          <w14:schemeClr w14:val="tx1"/>
                        </w14:solidFill>
                      </w14:textFill>
                    </w:rPr>
                  </w:pPr>
                  <w:r>
                    <w:rPr>
                      <w:b/>
                      <w:bCs/>
                      <w:color w:val="000000" w:themeColor="text1"/>
                      <w:kern w:val="0"/>
                      <w:szCs w:val="21"/>
                      <w:lang w:bidi="ar"/>
                      <w14:textFill>
                        <w14:solidFill>
                          <w14:schemeClr w14:val="tx1"/>
                        </w14:solidFill>
                      </w14:textFill>
                    </w:rPr>
                    <w:t>年使用量</w:t>
                  </w:r>
                </w:p>
              </w:tc>
              <w:tc>
                <w:tcPr>
                  <w:tcW w:w="739" w:type="pct"/>
                  <w:tcBorders>
                    <w:tl2br w:val="nil"/>
                    <w:tr2bl w:val="nil"/>
                  </w:tcBorders>
                  <w:shd w:val="clear" w:color="auto" w:fill="auto"/>
                  <w:vAlign w:val="center"/>
                </w:tcPr>
                <w:p>
                  <w:pPr>
                    <w:widowControl/>
                    <w:adjustRightInd w:val="0"/>
                    <w:snapToGrid w:val="0"/>
                    <w:jc w:val="center"/>
                    <w:textAlignment w:val="center"/>
                    <w:rPr>
                      <w:b/>
                      <w:bCs/>
                      <w:color w:val="000000" w:themeColor="text1"/>
                      <w:kern w:val="0"/>
                      <w:szCs w:val="21"/>
                      <w:lang w:bidi="ar"/>
                      <w14:textFill>
                        <w14:solidFill>
                          <w14:schemeClr w14:val="tx1"/>
                        </w14:solidFill>
                      </w14:textFill>
                    </w:rPr>
                  </w:pPr>
                  <w:r>
                    <w:rPr>
                      <w:b/>
                      <w:bCs/>
                      <w:color w:val="000000" w:themeColor="text1"/>
                      <w:kern w:val="0"/>
                      <w:szCs w:val="21"/>
                      <w:lang w:bidi="ar"/>
                      <w14:textFill>
                        <w14:solidFill>
                          <w14:schemeClr w14:val="tx1"/>
                        </w14:solidFill>
                      </w14:textFill>
                    </w:rPr>
                    <w:t>最大存储量</w:t>
                  </w:r>
                </w:p>
              </w:tc>
              <w:tc>
                <w:tcPr>
                  <w:tcW w:w="606" w:type="pct"/>
                  <w:tcBorders>
                    <w:tl2br w:val="nil"/>
                    <w:tr2bl w:val="nil"/>
                  </w:tcBorders>
                  <w:shd w:val="clear" w:color="auto" w:fill="auto"/>
                  <w:vAlign w:val="center"/>
                </w:tcPr>
                <w:p>
                  <w:pPr>
                    <w:widowControl/>
                    <w:adjustRightInd w:val="0"/>
                    <w:snapToGrid w:val="0"/>
                    <w:jc w:val="center"/>
                    <w:textAlignment w:val="center"/>
                    <w:rPr>
                      <w:b/>
                      <w:bCs/>
                      <w:color w:val="000000" w:themeColor="text1"/>
                      <w:kern w:val="0"/>
                      <w:szCs w:val="21"/>
                      <w:lang w:bidi="ar"/>
                      <w14:textFill>
                        <w14:solidFill>
                          <w14:schemeClr w14:val="tx1"/>
                        </w14:solidFill>
                      </w14:textFill>
                    </w:rPr>
                  </w:pPr>
                  <w:r>
                    <w:rPr>
                      <w:b/>
                      <w:bCs/>
                      <w:color w:val="000000" w:themeColor="text1"/>
                      <w:kern w:val="0"/>
                      <w:szCs w:val="21"/>
                      <w:lang w:bidi="ar"/>
                      <w14:textFill>
                        <w14:solidFill>
                          <w14:schemeClr w14:val="tx1"/>
                        </w14:solidFill>
                      </w14:textFill>
                    </w:rPr>
                    <w:t>存储位置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w:t>
                  </w:r>
                </w:p>
              </w:tc>
              <w:tc>
                <w:tcPr>
                  <w:tcW w:w="1310" w:type="pct"/>
                  <w:tcBorders>
                    <w:tl2br w:val="nil"/>
                    <w:tr2bl w:val="nil"/>
                  </w:tcBorders>
                  <w:shd w:val="clear" w:color="auto" w:fill="auto"/>
                  <w:vAlign w:val="center"/>
                </w:tcPr>
                <w:p>
                  <w:pPr>
                    <w:adjustRightInd w:val="0"/>
                    <w:snapToGrid w:val="0"/>
                    <w:jc w:val="center"/>
                    <w:rPr>
                      <w:rFonts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冰乙酸</w:t>
                  </w:r>
                </w:p>
              </w:tc>
              <w:tc>
                <w:tcPr>
                  <w:tcW w:w="1245" w:type="pct"/>
                  <w:tcBorders>
                    <w:tl2br w:val="nil"/>
                    <w:tr2bl w:val="nil"/>
                  </w:tcBorders>
                  <w:shd w:val="clear" w:color="auto" w:fill="auto"/>
                  <w:vAlign w:val="center"/>
                </w:tcPr>
                <w:p>
                  <w:pPr>
                    <w:adjustRightInd w:val="0"/>
                    <w:snapToGrid w:val="0"/>
                    <w:jc w:val="center"/>
                    <w:rPr>
                      <w:rFonts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color w:val="000000" w:themeColor="text1"/>
                      <w:kern w:val="0"/>
                      <w:szCs w:val="21"/>
                      <w:lang w:bidi="ar"/>
                      <w14:textFill>
                        <w14:solidFill>
                          <w14:schemeClr w14:val="tx1"/>
                        </w14:solidFill>
                      </w14:textFill>
                    </w:rPr>
                    <w:t>AR</w:t>
                  </w:r>
                  <w:r>
                    <w:rPr>
                      <w:rFonts w:hint="eastAsia"/>
                      <w:color w:val="000000" w:themeColor="text1"/>
                      <w:kern w:val="0"/>
                      <w:szCs w:val="21"/>
                      <w:lang w:bidi="ar"/>
                      <w14:textFill>
                        <w14:solidFill>
                          <w14:schemeClr w14:val="tx1"/>
                        </w14:solidFill>
                      </w14:textFill>
                    </w:rPr>
                    <w:t xml:space="preserve"> </w:t>
                  </w:r>
                  <w:r>
                    <w:rPr>
                      <w:color w:val="000000" w:themeColor="text1"/>
                      <w:kern w:val="0"/>
                      <w:szCs w:val="21"/>
                      <w:lang w:bidi="ar"/>
                      <w14:textFill>
                        <w14:solidFill>
                          <w14:schemeClr w14:val="tx1"/>
                        </w14:solidFill>
                      </w14:textFill>
                    </w:rPr>
                    <w:t>500</w:t>
                  </w:r>
                  <w:r>
                    <w:rPr>
                      <w:rFonts w:hint="eastAsia"/>
                      <w:color w:val="000000" w:themeColor="text1"/>
                      <w:kern w:val="0"/>
                      <w:szCs w:val="21"/>
                      <w:lang w:bidi="ar"/>
                      <w14:textFill>
                        <w14:solidFill>
                          <w14:schemeClr w14:val="tx1"/>
                        </w14:solidFill>
                      </w14:textFill>
                    </w:rPr>
                    <w:t>mL</w:t>
                  </w:r>
                </w:p>
              </w:tc>
              <w:tc>
                <w:tcPr>
                  <w:tcW w:w="615" w:type="pct"/>
                  <w:tcBorders>
                    <w:tl2br w:val="nil"/>
                    <w:tr2bl w:val="nil"/>
                  </w:tcBorders>
                  <w:shd w:val="clear" w:color="auto" w:fill="auto"/>
                  <w:vAlign w:val="center"/>
                </w:tcPr>
                <w:p>
                  <w:pPr>
                    <w:adjustRightInd w:val="0"/>
                    <w:snapToGrid w:val="0"/>
                    <w:jc w:val="center"/>
                    <w:rPr>
                      <w:rFonts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bCs/>
                      <w:color w:val="000000" w:themeColor="text1"/>
                      <w:szCs w:val="21"/>
                      <w14:textFill>
                        <w14:solidFill>
                          <w14:schemeClr w14:val="tx1"/>
                        </w14:solidFill>
                      </w14:textFill>
                    </w:rPr>
                    <w:t>5L</w:t>
                  </w:r>
                </w:p>
              </w:tc>
              <w:tc>
                <w:tcPr>
                  <w:tcW w:w="739" w:type="pct"/>
                  <w:tcBorders>
                    <w:tl2br w:val="nil"/>
                    <w:tr2bl w:val="nil"/>
                  </w:tcBorders>
                  <w:shd w:val="clear" w:color="auto" w:fill="auto"/>
                  <w:vAlign w:val="center"/>
                </w:tcPr>
                <w:p>
                  <w:pPr>
                    <w:widowControl/>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bidi="ar"/>
                      <w14:textFill>
                        <w14:solidFill>
                          <w14:schemeClr w14:val="tx1"/>
                        </w14:solidFill>
                      </w14:textFill>
                    </w:rPr>
                    <w:t>2.5L</w:t>
                  </w:r>
                </w:p>
              </w:tc>
              <w:tc>
                <w:tcPr>
                  <w:tcW w:w="606" w:type="pct"/>
                  <w:tcBorders>
                    <w:tl2br w:val="nil"/>
                    <w:tr2bl w:val="nil"/>
                  </w:tcBorders>
                  <w:shd w:val="clear" w:color="auto" w:fill="auto"/>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2</w:t>
                  </w:r>
                </w:p>
              </w:tc>
              <w:tc>
                <w:tcPr>
                  <w:tcW w:w="1310" w:type="pct"/>
                  <w:tcBorders>
                    <w:tl2br w:val="nil"/>
                    <w:tr2bl w:val="nil"/>
                  </w:tcBorders>
                  <w:shd w:val="clear" w:color="auto" w:fill="auto"/>
                  <w:vAlign w:val="center"/>
                </w:tcPr>
                <w:p>
                  <w:pPr>
                    <w:widowControl/>
                    <w:jc w:val="center"/>
                    <w:textAlignment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Style w:val="90"/>
                      <w:rFonts w:hint="default"/>
                      <w:color w:val="000000" w:themeColor="text1"/>
                      <w:sz w:val="21"/>
                      <w:szCs w:val="21"/>
                      <w:lang w:bidi="ar"/>
                      <w14:textFill>
                        <w14:solidFill>
                          <w14:schemeClr w14:val="tx1"/>
                        </w14:solidFill>
                      </w14:textFill>
                    </w:rPr>
                    <w:t>丙酮</w:t>
                  </w:r>
                </w:p>
              </w:tc>
              <w:tc>
                <w:tcPr>
                  <w:tcW w:w="1245" w:type="pct"/>
                  <w:tcBorders>
                    <w:tl2br w:val="nil"/>
                    <w:tr2bl w:val="nil"/>
                  </w:tcBorders>
                  <w:shd w:val="clear" w:color="auto" w:fill="auto"/>
                  <w:vAlign w:val="center"/>
                </w:tcPr>
                <w:p>
                  <w:pPr>
                    <w:adjustRightInd w:val="0"/>
                    <w:snapToGrid w:val="0"/>
                    <w:jc w:val="center"/>
                    <w:rPr>
                      <w:rFonts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color w:val="000000" w:themeColor="text1"/>
                      <w:kern w:val="0"/>
                      <w:szCs w:val="21"/>
                      <w:lang w:bidi="ar"/>
                      <w14:textFill>
                        <w14:solidFill>
                          <w14:schemeClr w14:val="tx1"/>
                        </w14:solidFill>
                      </w14:textFill>
                    </w:rPr>
                    <w:t>HPLC</w:t>
                  </w:r>
                  <w:r>
                    <w:rPr>
                      <w:rFonts w:hint="eastAsia"/>
                      <w:color w:val="000000" w:themeColor="text1"/>
                      <w:kern w:val="0"/>
                      <w:szCs w:val="21"/>
                      <w:lang w:bidi="ar"/>
                      <w14:textFill>
                        <w14:solidFill>
                          <w14:schemeClr w14:val="tx1"/>
                        </w14:solidFill>
                      </w14:textFill>
                    </w:rPr>
                    <w:t xml:space="preserve"> </w:t>
                  </w:r>
                  <w:r>
                    <w:rPr>
                      <w:color w:val="000000" w:themeColor="text1"/>
                      <w:kern w:val="0"/>
                      <w:szCs w:val="21"/>
                      <w:lang w:bidi="ar"/>
                      <w14:textFill>
                        <w14:solidFill>
                          <w14:schemeClr w14:val="tx1"/>
                        </w14:solidFill>
                      </w14:textFill>
                    </w:rPr>
                    <w:t>500</w:t>
                  </w:r>
                  <w:r>
                    <w:rPr>
                      <w:rFonts w:hint="eastAsia"/>
                      <w:color w:val="000000" w:themeColor="text1"/>
                      <w:kern w:val="0"/>
                      <w:szCs w:val="21"/>
                      <w:lang w:bidi="ar"/>
                      <w14:textFill>
                        <w14:solidFill>
                          <w14:schemeClr w14:val="tx1"/>
                        </w14:solidFill>
                      </w14:textFill>
                    </w:rPr>
                    <w:t>mL</w:t>
                  </w:r>
                </w:p>
              </w:tc>
              <w:tc>
                <w:tcPr>
                  <w:tcW w:w="615" w:type="pct"/>
                  <w:tcBorders>
                    <w:tl2br w:val="nil"/>
                    <w:tr2bl w:val="nil"/>
                  </w:tcBorders>
                  <w:shd w:val="clear" w:color="auto" w:fill="auto"/>
                  <w:vAlign w:val="center"/>
                </w:tcPr>
                <w:p>
                  <w:pPr>
                    <w:adjustRightInd w:val="0"/>
                    <w:snapToGrid w:val="0"/>
                    <w:jc w:val="center"/>
                    <w:rPr>
                      <w:rFonts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bCs/>
                      <w:color w:val="000000" w:themeColor="text1"/>
                      <w:szCs w:val="21"/>
                      <w:lang w:val="en-US" w:eastAsia="zh-CN"/>
                      <w14:textFill>
                        <w14:solidFill>
                          <w14:schemeClr w14:val="tx1"/>
                        </w14:solidFill>
                      </w14:textFill>
                    </w:rPr>
                    <w:t>60</w:t>
                  </w:r>
                  <w:r>
                    <w:rPr>
                      <w:rFonts w:hint="eastAsia"/>
                      <w:bCs/>
                      <w:color w:val="000000" w:themeColor="text1"/>
                      <w:szCs w:val="21"/>
                      <w14:textFill>
                        <w14:solidFill>
                          <w14:schemeClr w14:val="tx1"/>
                        </w14:solidFill>
                      </w14:textFill>
                    </w:rPr>
                    <w:t>L</w:t>
                  </w:r>
                </w:p>
              </w:tc>
              <w:tc>
                <w:tcPr>
                  <w:tcW w:w="739" w:type="pct"/>
                  <w:tcBorders>
                    <w:tl2br w:val="nil"/>
                    <w:tr2bl w:val="nil"/>
                  </w:tcBorders>
                  <w:shd w:val="clear" w:color="auto" w:fill="auto"/>
                  <w:vAlign w:val="center"/>
                </w:tcPr>
                <w:p>
                  <w:pPr>
                    <w:widowControl/>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bidi="ar"/>
                      <w14:textFill>
                        <w14:solidFill>
                          <w14:schemeClr w14:val="tx1"/>
                        </w14:solidFill>
                      </w14:textFill>
                    </w:rPr>
                    <w:t>2.5L</w:t>
                  </w:r>
                </w:p>
              </w:tc>
              <w:tc>
                <w:tcPr>
                  <w:tcW w:w="606" w:type="pct"/>
                  <w:tcBorders>
                    <w:tl2br w:val="nil"/>
                    <w:tr2bl w:val="nil"/>
                  </w:tcBorders>
                  <w:shd w:val="clear" w:color="auto" w:fill="auto"/>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3</w:t>
                  </w:r>
                </w:p>
              </w:tc>
              <w:tc>
                <w:tcPr>
                  <w:tcW w:w="1310" w:type="pct"/>
                  <w:tcBorders>
                    <w:tl2br w:val="nil"/>
                    <w:tr2bl w:val="nil"/>
                  </w:tcBorders>
                  <w:shd w:val="clear" w:color="auto" w:fill="auto"/>
                  <w:vAlign w:val="center"/>
                </w:tcPr>
                <w:p>
                  <w:pPr>
                    <w:widowControl/>
                    <w:jc w:val="center"/>
                    <w:textAlignment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二硫化碳</w:t>
                  </w:r>
                </w:p>
              </w:tc>
              <w:tc>
                <w:tcPr>
                  <w:tcW w:w="1245" w:type="pct"/>
                  <w:tcBorders>
                    <w:tl2br w:val="nil"/>
                    <w:tr2bl w:val="nil"/>
                  </w:tcBorders>
                  <w:shd w:val="clear" w:color="auto" w:fill="auto"/>
                  <w:vAlign w:val="center"/>
                </w:tcPr>
                <w:p>
                  <w:pPr>
                    <w:adjustRightInd w:val="0"/>
                    <w:snapToGrid w:val="0"/>
                    <w:jc w:val="center"/>
                    <w:rPr>
                      <w:rFonts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color w:val="000000" w:themeColor="text1"/>
                      <w:kern w:val="0"/>
                      <w:szCs w:val="21"/>
                      <w:lang w:bidi="ar"/>
                      <w14:textFill>
                        <w14:solidFill>
                          <w14:schemeClr w14:val="tx1"/>
                        </w14:solidFill>
                      </w14:textFill>
                    </w:rPr>
                    <w:t>HPLC</w:t>
                  </w:r>
                  <w:r>
                    <w:rPr>
                      <w:rFonts w:hint="eastAsia"/>
                      <w:color w:val="000000" w:themeColor="text1"/>
                      <w:kern w:val="0"/>
                      <w:szCs w:val="21"/>
                      <w:lang w:bidi="ar"/>
                      <w14:textFill>
                        <w14:solidFill>
                          <w14:schemeClr w14:val="tx1"/>
                        </w14:solidFill>
                      </w14:textFill>
                    </w:rPr>
                    <w:t xml:space="preserve"> </w:t>
                  </w:r>
                  <w:r>
                    <w:rPr>
                      <w:color w:val="000000" w:themeColor="text1"/>
                      <w:kern w:val="0"/>
                      <w:szCs w:val="21"/>
                      <w:lang w:bidi="ar"/>
                      <w14:textFill>
                        <w14:solidFill>
                          <w14:schemeClr w14:val="tx1"/>
                        </w14:solidFill>
                      </w14:textFill>
                    </w:rPr>
                    <w:t>500</w:t>
                  </w:r>
                  <w:r>
                    <w:rPr>
                      <w:rFonts w:hint="eastAsia"/>
                      <w:color w:val="000000" w:themeColor="text1"/>
                      <w:kern w:val="0"/>
                      <w:szCs w:val="21"/>
                      <w:lang w:bidi="ar"/>
                      <w14:textFill>
                        <w14:solidFill>
                          <w14:schemeClr w14:val="tx1"/>
                        </w14:solidFill>
                      </w14:textFill>
                    </w:rPr>
                    <w:t>mL</w:t>
                  </w:r>
                </w:p>
              </w:tc>
              <w:tc>
                <w:tcPr>
                  <w:tcW w:w="615" w:type="pct"/>
                  <w:tcBorders>
                    <w:tl2br w:val="nil"/>
                    <w:tr2bl w:val="nil"/>
                  </w:tcBorders>
                  <w:shd w:val="clear" w:color="auto" w:fill="auto"/>
                  <w:vAlign w:val="center"/>
                </w:tcPr>
                <w:p>
                  <w:pPr>
                    <w:adjustRightInd w:val="0"/>
                    <w:snapToGrid w:val="0"/>
                    <w:jc w:val="center"/>
                    <w:rPr>
                      <w:rFonts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bCs/>
                      <w:color w:val="000000" w:themeColor="text1"/>
                      <w:szCs w:val="21"/>
                      <w14:textFill>
                        <w14:solidFill>
                          <w14:schemeClr w14:val="tx1"/>
                        </w14:solidFill>
                      </w14:textFill>
                    </w:rPr>
                    <w:t>5L</w:t>
                  </w:r>
                </w:p>
              </w:tc>
              <w:tc>
                <w:tcPr>
                  <w:tcW w:w="739" w:type="pct"/>
                  <w:tcBorders>
                    <w:tl2br w:val="nil"/>
                    <w:tr2bl w:val="nil"/>
                  </w:tcBorders>
                  <w:shd w:val="clear" w:color="auto" w:fill="auto"/>
                  <w:vAlign w:val="center"/>
                </w:tcPr>
                <w:p>
                  <w:pPr>
                    <w:widowControl/>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bidi="ar"/>
                      <w14:textFill>
                        <w14:solidFill>
                          <w14:schemeClr w14:val="tx1"/>
                        </w14:solidFill>
                      </w14:textFill>
                    </w:rPr>
                    <w:t>2.5L</w:t>
                  </w:r>
                </w:p>
              </w:tc>
              <w:tc>
                <w:tcPr>
                  <w:tcW w:w="606" w:type="pct"/>
                  <w:tcBorders>
                    <w:tl2br w:val="nil"/>
                    <w:tr2bl w:val="nil"/>
                  </w:tcBorders>
                  <w:shd w:val="clear" w:color="auto" w:fill="auto"/>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s="Times New Roman"/>
                      <w:color w:val="000000" w:themeColor="text1"/>
                      <w:kern w:val="0"/>
                      <w:sz w:val="21"/>
                      <w:szCs w:val="21"/>
                      <w:lang w:val="en-US" w:eastAsia="zh-CN" w:bidi="ar"/>
                      <w14:textFill>
                        <w14:solidFill>
                          <w14:schemeClr w14:val="tx1"/>
                        </w14:solidFill>
                      </w14:textFill>
                    </w:rPr>
                    <w:t>4</w:t>
                  </w:r>
                </w:p>
              </w:tc>
              <w:tc>
                <w:tcPr>
                  <w:tcW w:w="1310" w:type="pct"/>
                  <w:tcBorders>
                    <w:tl2br w:val="nil"/>
                    <w:tr2bl w:val="nil"/>
                  </w:tcBorders>
                  <w:shd w:val="clear" w:color="auto" w:fill="auto"/>
                  <w:vAlign w:val="center"/>
                </w:tcPr>
                <w:p>
                  <w:pPr>
                    <w:widowControl/>
                    <w:jc w:val="center"/>
                    <w:textAlignment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高氯酸</w:t>
                  </w:r>
                </w:p>
              </w:tc>
              <w:tc>
                <w:tcPr>
                  <w:tcW w:w="1245" w:type="pct"/>
                  <w:tcBorders>
                    <w:tl2br w:val="nil"/>
                    <w:tr2bl w:val="nil"/>
                  </w:tcBorders>
                  <w:shd w:val="clear" w:color="auto" w:fill="auto"/>
                  <w:vAlign w:val="center"/>
                </w:tcPr>
                <w:p>
                  <w:pPr>
                    <w:widowControl/>
                    <w:jc w:val="center"/>
                    <w:textAlignment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kern w:val="0"/>
                      <w:szCs w:val="21"/>
                      <w:lang w:bidi="ar"/>
                      <w14:textFill>
                        <w14:solidFill>
                          <w14:schemeClr w14:val="tx1"/>
                        </w14:solidFill>
                      </w14:textFill>
                    </w:rPr>
                    <w:t>GR</w:t>
                  </w:r>
                  <w:r>
                    <w:rPr>
                      <w:rFonts w:hint="eastAsia"/>
                      <w:color w:val="000000" w:themeColor="text1"/>
                      <w:kern w:val="0"/>
                      <w:szCs w:val="21"/>
                      <w:lang w:bidi="ar"/>
                      <w14:textFill>
                        <w14:solidFill>
                          <w14:schemeClr w14:val="tx1"/>
                        </w14:solidFill>
                      </w14:textFill>
                    </w:rPr>
                    <w:t xml:space="preserve"> </w:t>
                  </w:r>
                  <w:r>
                    <w:rPr>
                      <w:color w:val="000000" w:themeColor="text1"/>
                      <w:kern w:val="0"/>
                      <w:szCs w:val="21"/>
                      <w:lang w:bidi="ar"/>
                      <w14:textFill>
                        <w14:solidFill>
                          <w14:schemeClr w14:val="tx1"/>
                        </w14:solidFill>
                      </w14:textFill>
                    </w:rPr>
                    <w:t>500</w:t>
                  </w:r>
                  <w:r>
                    <w:rPr>
                      <w:rFonts w:hint="eastAsia"/>
                      <w:color w:val="000000" w:themeColor="text1"/>
                      <w:kern w:val="0"/>
                      <w:szCs w:val="21"/>
                      <w:lang w:bidi="ar"/>
                      <w14:textFill>
                        <w14:solidFill>
                          <w14:schemeClr w14:val="tx1"/>
                        </w14:solidFill>
                      </w14:textFill>
                    </w:rPr>
                    <w:t>mL</w:t>
                  </w:r>
                </w:p>
              </w:tc>
              <w:tc>
                <w:tcPr>
                  <w:tcW w:w="615" w:type="pct"/>
                  <w:tcBorders>
                    <w:tl2br w:val="nil"/>
                    <w:tr2bl w:val="nil"/>
                  </w:tcBorders>
                  <w:shd w:val="clear" w:color="auto" w:fill="auto"/>
                  <w:vAlign w:val="center"/>
                </w:tcPr>
                <w:p>
                  <w:pPr>
                    <w:adjustRightInd w:val="0"/>
                    <w:snapToGrid w:val="0"/>
                    <w:jc w:val="center"/>
                    <w:rPr>
                      <w:rFonts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bCs/>
                      <w:color w:val="000000" w:themeColor="text1"/>
                      <w:szCs w:val="21"/>
                      <w:lang w:val="en-US" w:eastAsia="zh-CN"/>
                      <w14:textFill>
                        <w14:solidFill>
                          <w14:schemeClr w14:val="tx1"/>
                        </w14:solidFill>
                      </w14:textFill>
                    </w:rPr>
                    <w:t>10</w:t>
                  </w:r>
                  <w:r>
                    <w:rPr>
                      <w:rFonts w:hint="eastAsia"/>
                      <w:bCs/>
                      <w:color w:val="000000" w:themeColor="text1"/>
                      <w:szCs w:val="21"/>
                      <w14:textFill>
                        <w14:solidFill>
                          <w14:schemeClr w14:val="tx1"/>
                        </w14:solidFill>
                      </w14:textFill>
                    </w:rPr>
                    <w:t>L</w:t>
                  </w:r>
                </w:p>
              </w:tc>
              <w:tc>
                <w:tcPr>
                  <w:tcW w:w="739" w:type="pct"/>
                  <w:tcBorders>
                    <w:tl2br w:val="nil"/>
                    <w:tr2bl w:val="nil"/>
                  </w:tcBorders>
                  <w:shd w:val="clear" w:color="auto" w:fill="auto"/>
                  <w:vAlign w:val="center"/>
                </w:tcPr>
                <w:p>
                  <w:pPr>
                    <w:widowControl/>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bidi="ar"/>
                      <w14:textFill>
                        <w14:solidFill>
                          <w14:schemeClr w14:val="tx1"/>
                        </w14:solidFill>
                      </w14:textFill>
                    </w:rPr>
                    <w:t>2.5</w:t>
                  </w:r>
                  <w:r>
                    <w:rPr>
                      <w:rFonts w:hint="eastAsia"/>
                      <w:color w:val="000000" w:themeColor="text1"/>
                      <w:szCs w:val="21"/>
                      <w14:textFill>
                        <w14:solidFill>
                          <w14:schemeClr w14:val="tx1"/>
                        </w14:solidFill>
                      </w14:textFill>
                    </w:rPr>
                    <w:t>L</w:t>
                  </w:r>
                </w:p>
              </w:tc>
              <w:tc>
                <w:tcPr>
                  <w:tcW w:w="606" w:type="pct"/>
                  <w:tcBorders>
                    <w:tl2br w:val="nil"/>
                    <w:tr2bl w:val="nil"/>
                  </w:tcBorders>
                  <w:shd w:val="clear" w:color="auto" w:fill="auto"/>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w:t>
                  </w:r>
                </w:p>
              </w:tc>
              <w:tc>
                <w:tcPr>
                  <w:tcW w:w="1310" w:type="pct"/>
                  <w:tcBorders>
                    <w:tl2br w:val="nil"/>
                    <w:tr2bl w:val="nil"/>
                  </w:tcBorders>
                  <w:shd w:val="clear" w:color="auto" w:fill="auto"/>
                  <w:vAlign w:val="center"/>
                </w:tcPr>
                <w:p>
                  <w:pPr>
                    <w:widowControl/>
                    <w:jc w:val="center"/>
                    <w:textAlignment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Style w:val="90"/>
                      <w:rFonts w:hint="default"/>
                      <w:color w:val="000000" w:themeColor="text1"/>
                      <w:sz w:val="21"/>
                      <w:szCs w:val="21"/>
                      <w:lang w:bidi="ar"/>
                      <w14:textFill>
                        <w14:solidFill>
                          <w14:schemeClr w14:val="tx1"/>
                        </w14:solidFill>
                      </w14:textFill>
                    </w:rPr>
                    <w:t>高锰酸钾</w:t>
                  </w:r>
                </w:p>
              </w:tc>
              <w:tc>
                <w:tcPr>
                  <w:tcW w:w="1245" w:type="pct"/>
                  <w:tcBorders>
                    <w:tl2br w:val="nil"/>
                    <w:tr2bl w:val="nil"/>
                  </w:tcBorders>
                  <w:shd w:val="clear" w:color="auto" w:fill="auto"/>
                  <w:vAlign w:val="center"/>
                </w:tcPr>
                <w:p>
                  <w:pPr>
                    <w:widowControl/>
                    <w:jc w:val="center"/>
                    <w:textAlignment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kern w:val="0"/>
                      <w:szCs w:val="21"/>
                      <w:lang w:bidi="ar"/>
                      <w14:textFill>
                        <w14:solidFill>
                          <w14:schemeClr w14:val="tx1"/>
                        </w14:solidFill>
                      </w14:textFill>
                    </w:rPr>
                    <w:t>GR</w:t>
                  </w:r>
                  <w:r>
                    <w:rPr>
                      <w:rFonts w:hint="eastAsia"/>
                      <w:color w:val="000000" w:themeColor="text1"/>
                      <w:kern w:val="0"/>
                      <w:szCs w:val="21"/>
                      <w:lang w:bidi="ar"/>
                      <w14:textFill>
                        <w14:solidFill>
                          <w14:schemeClr w14:val="tx1"/>
                        </w14:solidFill>
                      </w14:textFill>
                    </w:rPr>
                    <w:t xml:space="preserve"> </w:t>
                  </w:r>
                  <w:r>
                    <w:rPr>
                      <w:color w:val="000000" w:themeColor="text1"/>
                      <w:kern w:val="0"/>
                      <w:szCs w:val="21"/>
                      <w:lang w:bidi="ar"/>
                      <w14:textFill>
                        <w14:solidFill>
                          <w14:schemeClr w14:val="tx1"/>
                        </w14:solidFill>
                      </w14:textFill>
                    </w:rPr>
                    <w:t>500g</w:t>
                  </w:r>
                </w:p>
              </w:tc>
              <w:tc>
                <w:tcPr>
                  <w:tcW w:w="615" w:type="pct"/>
                  <w:tcBorders>
                    <w:tl2br w:val="nil"/>
                    <w:tr2bl w:val="nil"/>
                  </w:tcBorders>
                  <w:shd w:val="clear" w:color="auto" w:fill="auto"/>
                  <w:vAlign w:val="center"/>
                </w:tcPr>
                <w:p>
                  <w:pPr>
                    <w:widowControl/>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bidi="ar"/>
                      <w14:textFill>
                        <w14:solidFill>
                          <w14:schemeClr w14:val="tx1"/>
                        </w14:solidFill>
                      </w14:textFill>
                    </w:rPr>
                    <w:t>2.5</w:t>
                  </w:r>
                  <w:r>
                    <w:rPr>
                      <w:rFonts w:hint="eastAsia"/>
                      <w:color w:val="000000" w:themeColor="text1"/>
                      <w:szCs w:val="21"/>
                      <w14:textFill>
                        <w14:solidFill>
                          <w14:schemeClr w14:val="tx1"/>
                        </w14:solidFill>
                      </w14:textFill>
                    </w:rPr>
                    <w:t>kg</w:t>
                  </w:r>
                </w:p>
              </w:tc>
              <w:tc>
                <w:tcPr>
                  <w:tcW w:w="739" w:type="pct"/>
                  <w:tcBorders>
                    <w:tl2br w:val="nil"/>
                    <w:tr2bl w:val="nil"/>
                  </w:tcBorders>
                  <w:shd w:val="clear" w:color="auto" w:fill="auto"/>
                  <w:vAlign w:val="center"/>
                </w:tcPr>
                <w:p>
                  <w:pPr>
                    <w:widowControl/>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bidi="ar"/>
                      <w14:textFill>
                        <w14:solidFill>
                          <w14:schemeClr w14:val="tx1"/>
                        </w14:solidFill>
                      </w14:textFill>
                    </w:rPr>
                    <w:t>1kg</w:t>
                  </w:r>
                </w:p>
              </w:tc>
              <w:tc>
                <w:tcPr>
                  <w:tcW w:w="606" w:type="pct"/>
                  <w:tcBorders>
                    <w:tl2br w:val="nil"/>
                    <w:tr2bl w:val="nil"/>
                  </w:tcBorders>
                  <w:shd w:val="clear" w:color="auto" w:fill="auto"/>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6</w:t>
                  </w:r>
                </w:p>
              </w:tc>
              <w:tc>
                <w:tcPr>
                  <w:tcW w:w="1310" w:type="pct"/>
                  <w:tcBorders>
                    <w:tl2br w:val="nil"/>
                    <w:tr2bl w:val="nil"/>
                  </w:tcBorders>
                  <w:shd w:val="clear" w:color="auto" w:fill="auto"/>
                  <w:vAlign w:val="center"/>
                </w:tcPr>
                <w:p>
                  <w:pPr>
                    <w:widowControl/>
                    <w:jc w:val="center"/>
                    <w:textAlignment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环己烷</w:t>
                  </w:r>
                </w:p>
              </w:tc>
              <w:tc>
                <w:tcPr>
                  <w:tcW w:w="1245" w:type="pct"/>
                  <w:tcBorders>
                    <w:tl2br w:val="nil"/>
                    <w:tr2bl w:val="nil"/>
                  </w:tcBorders>
                  <w:shd w:val="clear" w:color="auto" w:fill="auto"/>
                  <w:vAlign w:val="center"/>
                </w:tcPr>
                <w:p>
                  <w:pPr>
                    <w:widowControl/>
                    <w:jc w:val="center"/>
                    <w:textAlignment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kern w:val="0"/>
                      <w:szCs w:val="21"/>
                      <w:lang w:bidi="ar"/>
                      <w14:textFill>
                        <w14:solidFill>
                          <w14:schemeClr w14:val="tx1"/>
                        </w14:solidFill>
                      </w14:textFill>
                    </w:rPr>
                    <w:t>HPLC</w:t>
                  </w:r>
                  <w:r>
                    <w:rPr>
                      <w:rFonts w:hint="eastAsia"/>
                      <w:color w:val="000000" w:themeColor="text1"/>
                      <w:kern w:val="0"/>
                      <w:szCs w:val="21"/>
                      <w:lang w:bidi="ar"/>
                      <w14:textFill>
                        <w14:solidFill>
                          <w14:schemeClr w14:val="tx1"/>
                        </w14:solidFill>
                      </w14:textFill>
                    </w:rPr>
                    <w:t xml:space="preserve"> </w:t>
                  </w:r>
                  <w:r>
                    <w:rPr>
                      <w:color w:val="000000" w:themeColor="text1"/>
                      <w:kern w:val="0"/>
                      <w:szCs w:val="21"/>
                      <w:lang w:bidi="ar"/>
                      <w14:textFill>
                        <w14:solidFill>
                          <w14:schemeClr w14:val="tx1"/>
                        </w14:solidFill>
                      </w14:textFill>
                    </w:rPr>
                    <w:t>500</w:t>
                  </w:r>
                  <w:r>
                    <w:rPr>
                      <w:rFonts w:hint="eastAsia"/>
                      <w:color w:val="000000" w:themeColor="text1"/>
                      <w:kern w:val="0"/>
                      <w:szCs w:val="21"/>
                      <w:lang w:bidi="ar"/>
                      <w14:textFill>
                        <w14:solidFill>
                          <w14:schemeClr w14:val="tx1"/>
                        </w14:solidFill>
                      </w14:textFill>
                    </w:rPr>
                    <w:t>mL</w:t>
                  </w:r>
                </w:p>
              </w:tc>
              <w:tc>
                <w:tcPr>
                  <w:tcW w:w="615" w:type="pct"/>
                  <w:tcBorders>
                    <w:tl2br w:val="nil"/>
                    <w:tr2bl w:val="nil"/>
                  </w:tcBorders>
                  <w:shd w:val="clear" w:color="auto" w:fill="auto"/>
                  <w:vAlign w:val="center"/>
                </w:tcPr>
                <w:p>
                  <w:pPr>
                    <w:widowControl/>
                    <w:jc w:val="center"/>
                    <w:textAlignment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120</w:t>
                  </w:r>
                  <w:r>
                    <w:rPr>
                      <w:rFonts w:hint="eastAsia"/>
                      <w:color w:val="000000" w:themeColor="text1"/>
                      <w:szCs w:val="21"/>
                      <w14:textFill>
                        <w14:solidFill>
                          <w14:schemeClr w14:val="tx1"/>
                        </w14:solidFill>
                      </w14:textFill>
                    </w:rPr>
                    <w:t>L</w:t>
                  </w:r>
                </w:p>
              </w:tc>
              <w:tc>
                <w:tcPr>
                  <w:tcW w:w="739" w:type="pct"/>
                  <w:tcBorders>
                    <w:tl2br w:val="nil"/>
                    <w:tr2bl w:val="nil"/>
                  </w:tcBorders>
                  <w:shd w:val="clear" w:color="auto" w:fill="auto"/>
                  <w:vAlign w:val="center"/>
                </w:tcPr>
                <w:p>
                  <w:pPr>
                    <w:widowControl/>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bidi="ar"/>
                      <w14:textFill>
                        <w14:solidFill>
                          <w14:schemeClr w14:val="tx1"/>
                        </w14:solidFill>
                      </w14:textFill>
                    </w:rPr>
                    <w:t>5</w:t>
                  </w:r>
                  <w:r>
                    <w:rPr>
                      <w:rFonts w:hint="eastAsia"/>
                      <w:color w:val="000000" w:themeColor="text1"/>
                      <w:szCs w:val="21"/>
                      <w14:textFill>
                        <w14:solidFill>
                          <w14:schemeClr w14:val="tx1"/>
                        </w14:solidFill>
                      </w14:textFill>
                    </w:rPr>
                    <w:t>L</w:t>
                  </w:r>
                </w:p>
              </w:tc>
              <w:tc>
                <w:tcPr>
                  <w:tcW w:w="606" w:type="pct"/>
                  <w:tcBorders>
                    <w:tl2br w:val="nil"/>
                    <w:tr2bl w:val="nil"/>
                  </w:tcBorders>
                  <w:shd w:val="clear" w:color="auto" w:fill="auto"/>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7</w:t>
                  </w:r>
                </w:p>
              </w:tc>
              <w:tc>
                <w:tcPr>
                  <w:tcW w:w="1310" w:type="pct"/>
                  <w:tcBorders>
                    <w:tl2br w:val="nil"/>
                    <w:tr2bl w:val="nil"/>
                  </w:tcBorders>
                  <w:shd w:val="clear" w:color="auto" w:fill="auto"/>
                  <w:vAlign w:val="center"/>
                </w:tcPr>
                <w:p>
                  <w:pPr>
                    <w:widowControl/>
                    <w:jc w:val="center"/>
                    <w:textAlignment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甲基橙</w:t>
                  </w:r>
                </w:p>
              </w:tc>
              <w:tc>
                <w:tcPr>
                  <w:tcW w:w="1245" w:type="pct"/>
                  <w:tcBorders>
                    <w:tl2br w:val="nil"/>
                    <w:tr2bl w:val="nil"/>
                  </w:tcBorders>
                  <w:shd w:val="clear" w:color="auto" w:fill="auto"/>
                  <w:vAlign w:val="center"/>
                </w:tcPr>
                <w:p>
                  <w:pPr>
                    <w:widowControl/>
                    <w:jc w:val="center"/>
                    <w:textAlignment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kern w:val="0"/>
                      <w:szCs w:val="21"/>
                      <w:lang w:bidi="ar"/>
                      <w14:textFill>
                        <w14:solidFill>
                          <w14:schemeClr w14:val="tx1"/>
                        </w14:solidFill>
                      </w14:textFill>
                    </w:rPr>
                    <w:t>AR</w:t>
                  </w:r>
                  <w:r>
                    <w:rPr>
                      <w:rFonts w:hint="eastAsia"/>
                      <w:color w:val="000000" w:themeColor="text1"/>
                      <w:kern w:val="0"/>
                      <w:szCs w:val="21"/>
                      <w:lang w:bidi="ar"/>
                      <w14:textFill>
                        <w14:solidFill>
                          <w14:schemeClr w14:val="tx1"/>
                        </w14:solidFill>
                      </w14:textFill>
                    </w:rPr>
                    <w:t xml:space="preserve"> </w:t>
                  </w:r>
                  <w:r>
                    <w:rPr>
                      <w:color w:val="000000" w:themeColor="text1"/>
                      <w:kern w:val="0"/>
                      <w:szCs w:val="21"/>
                      <w:lang w:bidi="ar"/>
                      <w14:textFill>
                        <w14:solidFill>
                          <w14:schemeClr w14:val="tx1"/>
                        </w14:solidFill>
                      </w14:textFill>
                    </w:rPr>
                    <w:t>50g</w:t>
                  </w:r>
                </w:p>
              </w:tc>
              <w:tc>
                <w:tcPr>
                  <w:tcW w:w="615" w:type="pct"/>
                  <w:tcBorders>
                    <w:tl2br w:val="nil"/>
                    <w:tr2bl w:val="nil"/>
                  </w:tcBorders>
                  <w:shd w:val="clear" w:color="auto" w:fill="auto"/>
                  <w:vAlign w:val="center"/>
                </w:tcPr>
                <w:p>
                  <w:pPr>
                    <w:widowControl/>
                    <w:jc w:val="center"/>
                    <w:textAlignment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kern w:val="0"/>
                      <w:szCs w:val="21"/>
                      <w:lang w:bidi="ar"/>
                      <w14:textFill>
                        <w14:solidFill>
                          <w14:schemeClr w14:val="tx1"/>
                        </w14:solidFill>
                      </w14:textFill>
                    </w:rPr>
                    <w:t>0.1</w:t>
                  </w:r>
                  <w:r>
                    <w:rPr>
                      <w:rFonts w:hint="eastAsia"/>
                      <w:color w:val="000000" w:themeColor="text1"/>
                      <w:szCs w:val="21"/>
                      <w14:textFill>
                        <w14:solidFill>
                          <w14:schemeClr w14:val="tx1"/>
                        </w14:solidFill>
                      </w14:textFill>
                    </w:rPr>
                    <w:t>kg</w:t>
                  </w:r>
                </w:p>
              </w:tc>
              <w:tc>
                <w:tcPr>
                  <w:tcW w:w="739" w:type="pct"/>
                  <w:tcBorders>
                    <w:tl2br w:val="nil"/>
                    <w:tr2bl w:val="nil"/>
                  </w:tcBorders>
                  <w:shd w:val="clear" w:color="auto" w:fill="auto"/>
                  <w:vAlign w:val="center"/>
                </w:tcPr>
                <w:p>
                  <w:pPr>
                    <w:widowControl/>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bidi="ar"/>
                      <w14:textFill>
                        <w14:solidFill>
                          <w14:schemeClr w14:val="tx1"/>
                        </w14:solidFill>
                      </w14:textFill>
                    </w:rPr>
                    <w:t>100g</w:t>
                  </w:r>
                </w:p>
              </w:tc>
              <w:tc>
                <w:tcPr>
                  <w:tcW w:w="606" w:type="pct"/>
                  <w:tcBorders>
                    <w:tl2br w:val="nil"/>
                    <w:tr2bl w:val="nil"/>
                  </w:tcBorders>
                  <w:shd w:val="clear" w:color="auto" w:fill="auto"/>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hint="default" w:eastAsia="宋体"/>
                      <w:color w:val="000000" w:themeColor="text1"/>
                      <w:kern w:val="0"/>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8</w:t>
                  </w:r>
                </w:p>
              </w:tc>
              <w:tc>
                <w:tcPr>
                  <w:tcW w:w="1310" w:type="pct"/>
                  <w:tcBorders>
                    <w:tl2br w:val="nil"/>
                    <w:tr2bl w:val="nil"/>
                  </w:tcBorders>
                  <w:shd w:val="clear" w:color="auto" w:fill="auto"/>
                  <w:vAlign w:val="center"/>
                </w:tcPr>
                <w:p>
                  <w:pPr>
                    <w:widowControl/>
                    <w:jc w:val="center"/>
                    <w:textAlignment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抗坏血酸</w:t>
                  </w:r>
                </w:p>
              </w:tc>
              <w:tc>
                <w:tcPr>
                  <w:tcW w:w="1245" w:type="pct"/>
                  <w:tcBorders>
                    <w:tl2br w:val="nil"/>
                    <w:tr2bl w:val="nil"/>
                  </w:tcBorders>
                  <w:shd w:val="clear" w:color="auto" w:fill="auto"/>
                  <w:vAlign w:val="center"/>
                </w:tcPr>
                <w:p>
                  <w:pPr>
                    <w:widowControl/>
                    <w:jc w:val="center"/>
                    <w:textAlignment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kern w:val="0"/>
                      <w:szCs w:val="21"/>
                      <w:lang w:bidi="ar"/>
                      <w14:textFill>
                        <w14:solidFill>
                          <w14:schemeClr w14:val="tx1"/>
                        </w14:solidFill>
                      </w14:textFill>
                    </w:rPr>
                    <w:t>GR</w:t>
                  </w:r>
                  <w:r>
                    <w:rPr>
                      <w:rFonts w:hint="eastAsia"/>
                      <w:color w:val="000000" w:themeColor="text1"/>
                      <w:kern w:val="0"/>
                      <w:szCs w:val="21"/>
                      <w:lang w:bidi="ar"/>
                      <w14:textFill>
                        <w14:solidFill>
                          <w14:schemeClr w14:val="tx1"/>
                        </w14:solidFill>
                      </w14:textFill>
                    </w:rPr>
                    <w:t xml:space="preserve"> </w:t>
                  </w:r>
                  <w:r>
                    <w:rPr>
                      <w:color w:val="000000" w:themeColor="text1"/>
                      <w:kern w:val="0"/>
                      <w:szCs w:val="21"/>
                      <w:lang w:bidi="ar"/>
                      <w14:textFill>
                        <w14:solidFill>
                          <w14:schemeClr w14:val="tx1"/>
                        </w14:solidFill>
                      </w14:textFill>
                    </w:rPr>
                    <w:t>50g</w:t>
                  </w:r>
                </w:p>
              </w:tc>
              <w:tc>
                <w:tcPr>
                  <w:tcW w:w="615" w:type="pct"/>
                  <w:tcBorders>
                    <w:tl2br w:val="nil"/>
                    <w:tr2bl w:val="nil"/>
                  </w:tcBorders>
                  <w:shd w:val="clear" w:color="auto" w:fill="auto"/>
                  <w:vAlign w:val="center"/>
                </w:tcPr>
                <w:p>
                  <w:pPr>
                    <w:widowControl/>
                    <w:jc w:val="center"/>
                    <w:textAlignment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kern w:val="0"/>
                      <w:szCs w:val="21"/>
                      <w:lang w:bidi="ar"/>
                      <w14:textFill>
                        <w14:solidFill>
                          <w14:schemeClr w14:val="tx1"/>
                        </w14:solidFill>
                      </w14:textFill>
                    </w:rPr>
                    <w:t>1.5</w:t>
                  </w:r>
                  <w:r>
                    <w:rPr>
                      <w:rFonts w:hint="eastAsia"/>
                      <w:color w:val="000000" w:themeColor="text1"/>
                      <w:szCs w:val="21"/>
                      <w14:textFill>
                        <w14:solidFill>
                          <w14:schemeClr w14:val="tx1"/>
                        </w14:solidFill>
                      </w14:textFill>
                    </w:rPr>
                    <w:t>kg</w:t>
                  </w:r>
                </w:p>
              </w:tc>
              <w:tc>
                <w:tcPr>
                  <w:tcW w:w="739" w:type="pct"/>
                  <w:tcBorders>
                    <w:tl2br w:val="nil"/>
                    <w:tr2bl w:val="nil"/>
                  </w:tcBorders>
                  <w:shd w:val="clear" w:color="auto" w:fill="auto"/>
                  <w:vAlign w:val="center"/>
                </w:tcPr>
                <w:p>
                  <w:pPr>
                    <w:widowControl/>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bidi="ar"/>
                      <w14:textFill>
                        <w14:solidFill>
                          <w14:schemeClr w14:val="tx1"/>
                        </w14:solidFill>
                      </w14:textFill>
                    </w:rPr>
                    <w:t>500g</w:t>
                  </w:r>
                </w:p>
              </w:tc>
              <w:tc>
                <w:tcPr>
                  <w:tcW w:w="606" w:type="pct"/>
                  <w:tcBorders>
                    <w:tl2br w:val="nil"/>
                    <w:tr2bl w:val="nil"/>
                  </w:tcBorders>
                  <w:shd w:val="clear" w:color="auto" w:fill="auto"/>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s="Times New Roman"/>
                      <w:color w:val="000000" w:themeColor="text1"/>
                      <w:kern w:val="0"/>
                      <w:sz w:val="21"/>
                      <w:szCs w:val="21"/>
                      <w:lang w:val="en-US" w:eastAsia="zh-CN" w:bidi="ar"/>
                      <w14:textFill>
                        <w14:solidFill>
                          <w14:schemeClr w14:val="tx1"/>
                        </w14:solidFill>
                      </w14:textFill>
                    </w:rPr>
                    <w:t>9</w:t>
                  </w:r>
                </w:p>
              </w:tc>
              <w:tc>
                <w:tcPr>
                  <w:tcW w:w="1310" w:type="pct"/>
                  <w:tcBorders>
                    <w:tl2br w:val="nil"/>
                    <w:tr2bl w:val="nil"/>
                  </w:tcBorders>
                  <w:shd w:val="clear" w:color="auto" w:fill="auto"/>
                  <w:vAlign w:val="center"/>
                </w:tcPr>
                <w:p>
                  <w:pPr>
                    <w:widowControl/>
                    <w:jc w:val="center"/>
                    <w:textAlignment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硫代硫酸钠</w:t>
                  </w:r>
                </w:p>
              </w:tc>
              <w:tc>
                <w:tcPr>
                  <w:tcW w:w="1245" w:type="pct"/>
                  <w:tcBorders>
                    <w:tl2br w:val="nil"/>
                    <w:tr2bl w:val="nil"/>
                  </w:tcBorders>
                  <w:shd w:val="clear" w:color="auto" w:fill="auto"/>
                  <w:vAlign w:val="center"/>
                </w:tcPr>
                <w:p>
                  <w:pPr>
                    <w:widowControl/>
                    <w:jc w:val="center"/>
                    <w:textAlignment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kern w:val="0"/>
                      <w:szCs w:val="21"/>
                      <w:lang w:bidi="ar"/>
                      <w14:textFill>
                        <w14:solidFill>
                          <w14:schemeClr w14:val="tx1"/>
                        </w14:solidFill>
                      </w14:textFill>
                    </w:rPr>
                    <w:t>GR</w:t>
                  </w:r>
                  <w:r>
                    <w:rPr>
                      <w:rFonts w:hint="eastAsia"/>
                      <w:color w:val="000000" w:themeColor="text1"/>
                      <w:kern w:val="0"/>
                      <w:szCs w:val="21"/>
                      <w:lang w:bidi="ar"/>
                      <w14:textFill>
                        <w14:solidFill>
                          <w14:schemeClr w14:val="tx1"/>
                        </w14:solidFill>
                      </w14:textFill>
                    </w:rPr>
                    <w:t xml:space="preserve"> </w:t>
                  </w:r>
                  <w:r>
                    <w:rPr>
                      <w:color w:val="000000" w:themeColor="text1"/>
                      <w:kern w:val="0"/>
                      <w:szCs w:val="21"/>
                      <w:lang w:bidi="ar"/>
                      <w14:textFill>
                        <w14:solidFill>
                          <w14:schemeClr w14:val="tx1"/>
                        </w14:solidFill>
                      </w14:textFill>
                    </w:rPr>
                    <w:t>500g</w:t>
                  </w:r>
                </w:p>
              </w:tc>
              <w:tc>
                <w:tcPr>
                  <w:tcW w:w="615" w:type="pct"/>
                  <w:tcBorders>
                    <w:tl2br w:val="nil"/>
                    <w:tr2bl w:val="nil"/>
                  </w:tcBorders>
                  <w:shd w:val="clear" w:color="auto" w:fill="auto"/>
                  <w:vAlign w:val="center"/>
                </w:tcPr>
                <w:p>
                  <w:pPr>
                    <w:widowControl/>
                    <w:jc w:val="center"/>
                    <w:textAlignment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kern w:val="0"/>
                      <w:szCs w:val="21"/>
                      <w:lang w:bidi="ar"/>
                      <w14:textFill>
                        <w14:solidFill>
                          <w14:schemeClr w14:val="tx1"/>
                        </w14:solidFill>
                      </w14:textFill>
                    </w:rPr>
                    <w:t>10</w:t>
                  </w:r>
                  <w:r>
                    <w:rPr>
                      <w:rFonts w:hint="eastAsia"/>
                      <w:color w:val="000000" w:themeColor="text1"/>
                      <w:szCs w:val="21"/>
                      <w14:textFill>
                        <w14:solidFill>
                          <w14:schemeClr w14:val="tx1"/>
                        </w14:solidFill>
                      </w14:textFill>
                    </w:rPr>
                    <w:t>kg</w:t>
                  </w:r>
                </w:p>
              </w:tc>
              <w:tc>
                <w:tcPr>
                  <w:tcW w:w="739" w:type="pct"/>
                  <w:tcBorders>
                    <w:tl2br w:val="nil"/>
                    <w:tr2bl w:val="nil"/>
                  </w:tcBorders>
                  <w:shd w:val="clear" w:color="auto" w:fill="auto"/>
                  <w:vAlign w:val="center"/>
                </w:tcPr>
                <w:p>
                  <w:pPr>
                    <w:widowControl/>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bidi="ar"/>
                      <w14:textFill>
                        <w14:solidFill>
                          <w14:schemeClr w14:val="tx1"/>
                        </w14:solidFill>
                      </w14:textFill>
                    </w:rPr>
                    <w:t>2.5kg</w:t>
                  </w:r>
                </w:p>
              </w:tc>
              <w:tc>
                <w:tcPr>
                  <w:tcW w:w="606" w:type="pct"/>
                  <w:tcBorders>
                    <w:tl2br w:val="nil"/>
                    <w:tr2bl w:val="nil"/>
                  </w:tcBorders>
                  <w:shd w:val="clear" w:color="auto" w:fill="auto"/>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s="Times New Roman"/>
                      <w:color w:val="000000" w:themeColor="text1"/>
                      <w:kern w:val="0"/>
                      <w:sz w:val="21"/>
                      <w:szCs w:val="21"/>
                      <w:lang w:val="en-US" w:eastAsia="zh-CN" w:bidi="ar"/>
                      <w14:textFill>
                        <w14:solidFill>
                          <w14:schemeClr w14:val="tx1"/>
                        </w14:solidFill>
                      </w14:textFill>
                    </w:rPr>
                    <w:t>10</w:t>
                  </w:r>
                </w:p>
              </w:tc>
              <w:tc>
                <w:tcPr>
                  <w:tcW w:w="1310" w:type="pct"/>
                  <w:tcBorders>
                    <w:tl2br w:val="nil"/>
                    <w:tr2bl w:val="nil"/>
                  </w:tcBorders>
                  <w:shd w:val="clear" w:color="auto" w:fill="auto"/>
                  <w:vAlign w:val="center"/>
                </w:tcPr>
                <w:p>
                  <w:pPr>
                    <w:widowControl/>
                    <w:jc w:val="center"/>
                    <w:textAlignment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Style w:val="90"/>
                      <w:rFonts w:hint="default"/>
                      <w:color w:val="000000" w:themeColor="text1"/>
                      <w:sz w:val="21"/>
                      <w:szCs w:val="21"/>
                      <w:lang w:bidi="ar"/>
                      <w14:textFill>
                        <w14:solidFill>
                          <w14:schemeClr w14:val="tx1"/>
                        </w14:solidFill>
                      </w14:textFill>
                    </w:rPr>
                    <w:t>硫酸</w:t>
                  </w:r>
                </w:p>
              </w:tc>
              <w:tc>
                <w:tcPr>
                  <w:tcW w:w="1245" w:type="pct"/>
                  <w:tcBorders>
                    <w:tl2br w:val="nil"/>
                    <w:tr2bl w:val="nil"/>
                  </w:tcBorders>
                  <w:shd w:val="clear" w:color="auto" w:fill="auto"/>
                  <w:vAlign w:val="center"/>
                </w:tcPr>
                <w:p>
                  <w:pPr>
                    <w:widowControl/>
                    <w:jc w:val="center"/>
                    <w:textAlignment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kern w:val="0"/>
                      <w:szCs w:val="21"/>
                      <w:lang w:bidi="ar"/>
                      <w14:textFill>
                        <w14:solidFill>
                          <w14:schemeClr w14:val="tx1"/>
                        </w14:solidFill>
                      </w14:textFill>
                    </w:rPr>
                    <w:t>GR</w:t>
                  </w:r>
                  <w:r>
                    <w:rPr>
                      <w:rFonts w:hint="eastAsia"/>
                      <w:color w:val="000000" w:themeColor="text1"/>
                      <w:kern w:val="0"/>
                      <w:szCs w:val="21"/>
                      <w:lang w:bidi="ar"/>
                      <w14:textFill>
                        <w14:solidFill>
                          <w14:schemeClr w14:val="tx1"/>
                        </w14:solidFill>
                      </w14:textFill>
                    </w:rPr>
                    <w:t xml:space="preserve"> </w:t>
                  </w:r>
                  <w:r>
                    <w:rPr>
                      <w:color w:val="000000" w:themeColor="text1"/>
                      <w:kern w:val="0"/>
                      <w:szCs w:val="21"/>
                      <w:lang w:bidi="ar"/>
                      <w14:textFill>
                        <w14:solidFill>
                          <w14:schemeClr w14:val="tx1"/>
                        </w14:solidFill>
                      </w14:textFill>
                    </w:rPr>
                    <w:t>500</w:t>
                  </w:r>
                  <w:r>
                    <w:rPr>
                      <w:rFonts w:hint="eastAsia"/>
                      <w:color w:val="000000" w:themeColor="text1"/>
                      <w:kern w:val="0"/>
                      <w:szCs w:val="21"/>
                      <w:lang w:bidi="ar"/>
                      <w14:textFill>
                        <w14:solidFill>
                          <w14:schemeClr w14:val="tx1"/>
                        </w14:solidFill>
                      </w14:textFill>
                    </w:rPr>
                    <w:t>mL</w:t>
                  </w:r>
                </w:p>
              </w:tc>
              <w:tc>
                <w:tcPr>
                  <w:tcW w:w="615" w:type="pct"/>
                  <w:tcBorders>
                    <w:tl2br w:val="nil"/>
                    <w:tr2bl w:val="nil"/>
                  </w:tcBorders>
                  <w:shd w:val="clear" w:color="auto" w:fill="auto"/>
                  <w:vAlign w:val="center"/>
                </w:tcPr>
                <w:p>
                  <w:pPr>
                    <w:widowControl/>
                    <w:jc w:val="center"/>
                    <w:textAlignment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40</w:t>
                  </w:r>
                  <w:r>
                    <w:rPr>
                      <w:rFonts w:hint="eastAsia"/>
                      <w:color w:val="000000" w:themeColor="text1"/>
                      <w:szCs w:val="21"/>
                      <w14:textFill>
                        <w14:solidFill>
                          <w14:schemeClr w14:val="tx1"/>
                        </w14:solidFill>
                      </w14:textFill>
                    </w:rPr>
                    <w:t>L</w:t>
                  </w:r>
                </w:p>
              </w:tc>
              <w:tc>
                <w:tcPr>
                  <w:tcW w:w="739" w:type="pct"/>
                  <w:tcBorders>
                    <w:tl2br w:val="nil"/>
                    <w:tr2bl w:val="nil"/>
                  </w:tcBorders>
                  <w:shd w:val="clear" w:color="auto" w:fill="auto"/>
                  <w:vAlign w:val="center"/>
                </w:tcPr>
                <w:p>
                  <w:pPr>
                    <w:widowControl/>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bidi="ar"/>
                      <w14:textFill>
                        <w14:solidFill>
                          <w14:schemeClr w14:val="tx1"/>
                        </w14:solidFill>
                      </w14:textFill>
                    </w:rPr>
                    <w:t>5</w:t>
                  </w:r>
                  <w:r>
                    <w:rPr>
                      <w:rFonts w:hint="eastAsia"/>
                      <w:color w:val="000000" w:themeColor="text1"/>
                      <w:szCs w:val="21"/>
                      <w14:textFill>
                        <w14:solidFill>
                          <w14:schemeClr w14:val="tx1"/>
                        </w14:solidFill>
                      </w14:textFill>
                    </w:rPr>
                    <w:t>L</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s="Times New Roman"/>
                      <w:color w:val="000000" w:themeColor="text1"/>
                      <w:kern w:val="0"/>
                      <w:sz w:val="21"/>
                      <w:szCs w:val="21"/>
                      <w:lang w:val="en-US" w:eastAsia="zh-CN" w:bidi="ar"/>
                      <w14:textFill>
                        <w14:solidFill>
                          <w14:schemeClr w14:val="tx1"/>
                        </w14:solidFill>
                      </w14:textFill>
                    </w:rPr>
                    <w:t>11</w:t>
                  </w:r>
                </w:p>
              </w:tc>
              <w:tc>
                <w:tcPr>
                  <w:tcW w:w="1310" w:type="pct"/>
                  <w:tcBorders>
                    <w:tl2br w:val="nil"/>
                    <w:tr2bl w:val="nil"/>
                  </w:tcBorders>
                  <w:shd w:val="clear" w:color="auto" w:fill="auto"/>
                  <w:vAlign w:val="center"/>
                </w:tcPr>
                <w:p>
                  <w:pPr>
                    <w:widowControl/>
                    <w:jc w:val="center"/>
                    <w:textAlignment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氯化铵</w:t>
                  </w:r>
                </w:p>
              </w:tc>
              <w:tc>
                <w:tcPr>
                  <w:tcW w:w="1245" w:type="pct"/>
                  <w:tcBorders>
                    <w:tl2br w:val="nil"/>
                    <w:tr2bl w:val="nil"/>
                  </w:tcBorders>
                  <w:shd w:val="clear" w:color="auto" w:fill="auto"/>
                  <w:vAlign w:val="center"/>
                </w:tcPr>
                <w:p>
                  <w:pPr>
                    <w:widowControl/>
                    <w:jc w:val="center"/>
                    <w:textAlignment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kern w:val="0"/>
                      <w:szCs w:val="21"/>
                      <w:lang w:bidi="ar"/>
                      <w14:textFill>
                        <w14:solidFill>
                          <w14:schemeClr w14:val="tx1"/>
                        </w14:solidFill>
                      </w14:textFill>
                    </w:rPr>
                    <w:t>GR</w:t>
                  </w:r>
                  <w:r>
                    <w:rPr>
                      <w:rFonts w:hint="eastAsia"/>
                      <w:color w:val="000000" w:themeColor="text1"/>
                      <w:kern w:val="0"/>
                      <w:szCs w:val="21"/>
                      <w:lang w:bidi="ar"/>
                      <w14:textFill>
                        <w14:solidFill>
                          <w14:schemeClr w14:val="tx1"/>
                        </w14:solidFill>
                      </w14:textFill>
                    </w:rPr>
                    <w:t xml:space="preserve"> </w:t>
                  </w:r>
                  <w:r>
                    <w:rPr>
                      <w:color w:val="000000" w:themeColor="text1"/>
                      <w:kern w:val="0"/>
                      <w:szCs w:val="21"/>
                      <w:lang w:bidi="ar"/>
                      <w14:textFill>
                        <w14:solidFill>
                          <w14:schemeClr w14:val="tx1"/>
                        </w14:solidFill>
                      </w14:textFill>
                    </w:rPr>
                    <w:t>500g</w:t>
                  </w:r>
                </w:p>
              </w:tc>
              <w:tc>
                <w:tcPr>
                  <w:tcW w:w="615" w:type="pct"/>
                  <w:tcBorders>
                    <w:tl2br w:val="nil"/>
                    <w:tr2bl w:val="nil"/>
                  </w:tcBorders>
                  <w:shd w:val="clear" w:color="auto" w:fill="auto"/>
                  <w:vAlign w:val="center"/>
                </w:tcPr>
                <w:p>
                  <w:pPr>
                    <w:widowControl/>
                    <w:jc w:val="center"/>
                    <w:textAlignment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kern w:val="0"/>
                      <w:szCs w:val="21"/>
                      <w:lang w:bidi="ar"/>
                      <w14:textFill>
                        <w14:solidFill>
                          <w14:schemeClr w14:val="tx1"/>
                        </w14:solidFill>
                      </w14:textFill>
                    </w:rPr>
                    <w:t>1</w:t>
                  </w:r>
                  <w:r>
                    <w:rPr>
                      <w:rFonts w:hint="eastAsia"/>
                      <w:color w:val="000000" w:themeColor="text1"/>
                      <w:szCs w:val="21"/>
                      <w14:textFill>
                        <w14:solidFill>
                          <w14:schemeClr w14:val="tx1"/>
                        </w14:solidFill>
                      </w14:textFill>
                    </w:rPr>
                    <w:t>kg</w:t>
                  </w:r>
                </w:p>
              </w:tc>
              <w:tc>
                <w:tcPr>
                  <w:tcW w:w="739" w:type="pct"/>
                  <w:tcBorders>
                    <w:tl2br w:val="nil"/>
                    <w:tr2bl w:val="nil"/>
                  </w:tcBorders>
                  <w:shd w:val="clear" w:color="auto" w:fill="auto"/>
                  <w:vAlign w:val="center"/>
                </w:tcPr>
                <w:p>
                  <w:pPr>
                    <w:widowControl/>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bidi="ar"/>
                      <w14:textFill>
                        <w14:solidFill>
                          <w14:schemeClr w14:val="tx1"/>
                        </w14:solidFill>
                      </w14:textFill>
                    </w:rPr>
                    <w:t>1kg</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12</w:t>
                  </w:r>
                </w:p>
              </w:tc>
              <w:tc>
                <w:tcPr>
                  <w:tcW w:w="1310" w:type="pct"/>
                  <w:tcBorders>
                    <w:tl2br w:val="nil"/>
                    <w:tr2bl w:val="nil"/>
                  </w:tcBorders>
                  <w:shd w:val="clear" w:color="auto" w:fill="auto"/>
                  <w:vAlign w:val="center"/>
                </w:tcPr>
                <w:p>
                  <w:pPr>
                    <w:widowControl/>
                    <w:jc w:val="center"/>
                    <w:textAlignment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氯化钾</w:t>
                  </w:r>
                </w:p>
              </w:tc>
              <w:tc>
                <w:tcPr>
                  <w:tcW w:w="1245" w:type="pct"/>
                  <w:tcBorders>
                    <w:tl2br w:val="nil"/>
                    <w:tr2bl w:val="nil"/>
                  </w:tcBorders>
                  <w:shd w:val="clear" w:color="auto" w:fill="auto"/>
                  <w:vAlign w:val="center"/>
                </w:tcPr>
                <w:p>
                  <w:pPr>
                    <w:widowControl/>
                    <w:jc w:val="center"/>
                    <w:textAlignment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kern w:val="0"/>
                      <w:szCs w:val="21"/>
                      <w:lang w:bidi="ar"/>
                      <w14:textFill>
                        <w14:solidFill>
                          <w14:schemeClr w14:val="tx1"/>
                        </w14:solidFill>
                      </w14:textFill>
                    </w:rPr>
                    <w:t>GR</w:t>
                  </w:r>
                  <w:r>
                    <w:rPr>
                      <w:rFonts w:hint="eastAsia"/>
                      <w:color w:val="000000" w:themeColor="text1"/>
                      <w:kern w:val="0"/>
                      <w:szCs w:val="21"/>
                      <w:lang w:bidi="ar"/>
                      <w14:textFill>
                        <w14:solidFill>
                          <w14:schemeClr w14:val="tx1"/>
                        </w14:solidFill>
                      </w14:textFill>
                    </w:rPr>
                    <w:t xml:space="preserve"> </w:t>
                  </w:r>
                  <w:r>
                    <w:rPr>
                      <w:color w:val="000000" w:themeColor="text1"/>
                      <w:kern w:val="0"/>
                      <w:szCs w:val="21"/>
                      <w:lang w:bidi="ar"/>
                      <w14:textFill>
                        <w14:solidFill>
                          <w14:schemeClr w14:val="tx1"/>
                        </w14:solidFill>
                      </w14:textFill>
                    </w:rPr>
                    <w:t>500g</w:t>
                  </w:r>
                </w:p>
              </w:tc>
              <w:tc>
                <w:tcPr>
                  <w:tcW w:w="615" w:type="pct"/>
                  <w:tcBorders>
                    <w:tl2br w:val="nil"/>
                    <w:tr2bl w:val="nil"/>
                  </w:tcBorders>
                  <w:shd w:val="clear" w:color="auto" w:fill="auto"/>
                  <w:vAlign w:val="center"/>
                </w:tcPr>
                <w:p>
                  <w:pPr>
                    <w:widowControl/>
                    <w:jc w:val="center"/>
                    <w:textAlignment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kern w:val="0"/>
                      <w:szCs w:val="21"/>
                      <w:lang w:bidi="ar"/>
                      <w14:textFill>
                        <w14:solidFill>
                          <w14:schemeClr w14:val="tx1"/>
                        </w14:solidFill>
                      </w14:textFill>
                    </w:rPr>
                    <w:t>2.5</w:t>
                  </w:r>
                  <w:r>
                    <w:rPr>
                      <w:rFonts w:hint="eastAsia"/>
                      <w:color w:val="000000" w:themeColor="text1"/>
                      <w:szCs w:val="21"/>
                      <w14:textFill>
                        <w14:solidFill>
                          <w14:schemeClr w14:val="tx1"/>
                        </w14:solidFill>
                      </w14:textFill>
                    </w:rPr>
                    <w:t>kg</w:t>
                  </w:r>
                </w:p>
              </w:tc>
              <w:tc>
                <w:tcPr>
                  <w:tcW w:w="739" w:type="pct"/>
                  <w:tcBorders>
                    <w:tl2br w:val="nil"/>
                    <w:tr2bl w:val="nil"/>
                  </w:tcBorders>
                  <w:shd w:val="clear" w:color="auto" w:fill="auto"/>
                  <w:vAlign w:val="center"/>
                </w:tcPr>
                <w:p>
                  <w:pPr>
                    <w:widowControl/>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bidi="ar"/>
                      <w14:textFill>
                        <w14:solidFill>
                          <w14:schemeClr w14:val="tx1"/>
                        </w14:solidFill>
                      </w14:textFill>
                    </w:rPr>
                    <w:t>1kg</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13</w:t>
                  </w:r>
                </w:p>
              </w:tc>
              <w:tc>
                <w:tcPr>
                  <w:tcW w:w="1310" w:type="pct"/>
                  <w:tcBorders>
                    <w:tl2br w:val="nil"/>
                    <w:tr2bl w:val="nil"/>
                  </w:tcBorders>
                  <w:shd w:val="clear" w:color="auto" w:fill="auto"/>
                  <w:vAlign w:val="center"/>
                </w:tcPr>
                <w:p>
                  <w:pPr>
                    <w:widowControl/>
                    <w:jc w:val="center"/>
                    <w:textAlignment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硼氢化钾</w:t>
                  </w:r>
                </w:p>
              </w:tc>
              <w:tc>
                <w:tcPr>
                  <w:tcW w:w="1245" w:type="pct"/>
                  <w:tcBorders>
                    <w:tl2br w:val="nil"/>
                    <w:tr2bl w:val="nil"/>
                  </w:tcBorders>
                  <w:shd w:val="clear" w:color="auto" w:fill="auto"/>
                  <w:vAlign w:val="center"/>
                </w:tcPr>
                <w:p>
                  <w:pPr>
                    <w:widowControl/>
                    <w:jc w:val="center"/>
                    <w:textAlignment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kern w:val="0"/>
                      <w:szCs w:val="21"/>
                      <w:lang w:bidi="ar"/>
                      <w14:textFill>
                        <w14:solidFill>
                          <w14:schemeClr w14:val="tx1"/>
                        </w14:solidFill>
                      </w14:textFill>
                    </w:rPr>
                    <w:t>GR</w:t>
                  </w:r>
                  <w:r>
                    <w:rPr>
                      <w:rFonts w:hint="eastAsia"/>
                      <w:color w:val="000000" w:themeColor="text1"/>
                      <w:kern w:val="0"/>
                      <w:szCs w:val="21"/>
                      <w:lang w:bidi="ar"/>
                      <w14:textFill>
                        <w14:solidFill>
                          <w14:schemeClr w14:val="tx1"/>
                        </w14:solidFill>
                      </w14:textFill>
                    </w:rPr>
                    <w:t xml:space="preserve"> </w:t>
                  </w:r>
                  <w:r>
                    <w:rPr>
                      <w:color w:val="000000" w:themeColor="text1"/>
                      <w:kern w:val="0"/>
                      <w:szCs w:val="21"/>
                      <w:lang w:bidi="ar"/>
                      <w14:textFill>
                        <w14:solidFill>
                          <w14:schemeClr w14:val="tx1"/>
                        </w14:solidFill>
                      </w14:textFill>
                    </w:rPr>
                    <w:t>200g</w:t>
                  </w:r>
                </w:p>
              </w:tc>
              <w:tc>
                <w:tcPr>
                  <w:tcW w:w="615" w:type="pct"/>
                  <w:tcBorders>
                    <w:tl2br w:val="nil"/>
                    <w:tr2bl w:val="nil"/>
                  </w:tcBorders>
                  <w:shd w:val="clear" w:color="auto" w:fill="auto"/>
                  <w:vAlign w:val="center"/>
                </w:tcPr>
                <w:p>
                  <w:pPr>
                    <w:widowControl/>
                    <w:jc w:val="center"/>
                    <w:textAlignment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kern w:val="0"/>
                      <w:szCs w:val="21"/>
                      <w:lang w:bidi="ar"/>
                      <w14:textFill>
                        <w14:solidFill>
                          <w14:schemeClr w14:val="tx1"/>
                        </w14:solidFill>
                      </w14:textFill>
                    </w:rPr>
                    <w:t>2</w:t>
                  </w:r>
                  <w:r>
                    <w:rPr>
                      <w:rFonts w:hint="eastAsia"/>
                      <w:color w:val="000000" w:themeColor="text1"/>
                      <w:szCs w:val="21"/>
                      <w14:textFill>
                        <w14:solidFill>
                          <w14:schemeClr w14:val="tx1"/>
                        </w14:solidFill>
                      </w14:textFill>
                    </w:rPr>
                    <w:t>kg</w:t>
                  </w:r>
                </w:p>
              </w:tc>
              <w:tc>
                <w:tcPr>
                  <w:tcW w:w="739" w:type="pct"/>
                  <w:tcBorders>
                    <w:tl2br w:val="nil"/>
                    <w:tr2bl w:val="nil"/>
                  </w:tcBorders>
                  <w:shd w:val="clear" w:color="auto" w:fill="auto"/>
                  <w:vAlign w:val="center"/>
                </w:tcPr>
                <w:p>
                  <w:pPr>
                    <w:widowControl/>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bidi="ar"/>
                      <w14:textFill>
                        <w14:solidFill>
                          <w14:schemeClr w14:val="tx1"/>
                        </w14:solidFill>
                      </w14:textFill>
                    </w:rPr>
                    <w:t>1kg</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14</w:t>
                  </w:r>
                </w:p>
              </w:tc>
              <w:tc>
                <w:tcPr>
                  <w:tcW w:w="1310"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Style w:val="90"/>
                      <w:rFonts w:hint="default"/>
                      <w:color w:val="000000" w:themeColor="text1"/>
                      <w:sz w:val="21"/>
                      <w:szCs w:val="21"/>
                      <w:lang w:bidi="ar"/>
                      <w14:textFill>
                        <w14:solidFill>
                          <w14:schemeClr w14:val="tx1"/>
                        </w14:solidFill>
                      </w14:textFill>
                    </w:rPr>
                    <w:t>氢氧化钠</w:t>
                  </w:r>
                </w:p>
              </w:tc>
              <w:tc>
                <w:tcPr>
                  <w:tcW w:w="1245" w:type="pct"/>
                  <w:tcBorders>
                    <w:tl2br w:val="nil"/>
                    <w:tr2bl w:val="nil"/>
                  </w:tcBorders>
                  <w:shd w:val="clear" w:color="auto" w:fill="auto"/>
                  <w:vAlign w:val="center"/>
                </w:tcPr>
                <w:p>
                  <w:pPr>
                    <w:widowControl/>
                    <w:jc w:val="center"/>
                    <w:textAlignment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kern w:val="0"/>
                      <w:szCs w:val="21"/>
                      <w:lang w:bidi="ar"/>
                      <w14:textFill>
                        <w14:solidFill>
                          <w14:schemeClr w14:val="tx1"/>
                        </w14:solidFill>
                      </w14:textFill>
                    </w:rPr>
                    <w:t>AR</w:t>
                  </w:r>
                  <w:r>
                    <w:rPr>
                      <w:rFonts w:hint="eastAsia"/>
                      <w:color w:val="000000" w:themeColor="text1"/>
                      <w:kern w:val="0"/>
                      <w:szCs w:val="21"/>
                      <w:lang w:bidi="ar"/>
                      <w14:textFill>
                        <w14:solidFill>
                          <w14:schemeClr w14:val="tx1"/>
                        </w14:solidFill>
                      </w14:textFill>
                    </w:rPr>
                    <w:t xml:space="preserve"> </w:t>
                  </w:r>
                  <w:r>
                    <w:rPr>
                      <w:color w:val="000000" w:themeColor="text1"/>
                      <w:kern w:val="0"/>
                      <w:szCs w:val="21"/>
                      <w:lang w:bidi="ar"/>
                      <w14:textFill>
                        <w14:solidFill>
                          <w14:schemeClr w14:val="tx1"/>
                        </w14:solidFill>
                      </w14:textFill>
                    </w:rPr>
                    <w:t>500g</w:t>
                  </w:r>
                </w:p>
              </w:tc>
              <w:tc>
                <w:tcPr>
                  <w:tcW w:w="615" w:type="pct"/>
                  <w:tcBorders>
                    <w:tl2br w:val="nil"/>
                    <w:tr2bl w:val="nil"/>
                  </w:tcBorders>
                  <w:shd w:val="clear" w:color="auto" w:fill="auto"/>
                  <w:vAlign w:val="center"/>
                </w:tcPr>
                <w:p>
                  <w:pPr>
                    <w:widowControl/>
                    <w:jc w:val="center"/>
                    <w:textAlignment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kern w:val="0"/>
                      <w:szCs w:val="21"/>
                      <w:lang w:bidi="ar"/>
                      <w14:textFill>
                        <w14:solidFill>
                          <w14:schemeClr w14:val="tx1"/>
                        </w14:solidFill>
                      </w14:textFill>
                    </w:rPr>
                    <w:t>10</w:t>
                  </w:r>
                  <w:r>
                    <w:rPr>
                      <w:rFonts w:hint="eastAsia"/>
                      <w:color w:val="000000" w:themeColor="text1"/>
                      <w:szCs w:val="21"/>
                      <w14:textFill>
                        <w14:solidFill>
                          <w14:schemeClr w14:val="tx1"/>
                        </w14:solidFill>
                      </w14:textFill>
                    </w:rPr>
                    <w:t>kg</w:t>
                  </w:r>
                </w:p>
              </w:tc>
              <w:tc>
                <w:tcPr>
                  <w:tcW w:w="739" w:type="pct"/>
                  <w:tcBorders>
                    <w:tl2br w:val="nil"/>
                    <w:tr2bl w:val="nil"/>
                  </w:tcBorders>
                  <w:shd w:val="clear" w:color="auto" w:fill="auto"/>
                  <w:vAlign w:val="center"/>
                </w:tcPr>
                <w:p>
                  <w:pPr>
                    <w:widowControl/>
                    <w:jc w:val="center"/>
                    <w:textAlignment w:val="center"/>
                    <w:rPr>
                      <w:rFonts w:hint="eastAsia"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bidi="ar"/>
                      <w14:textFill>
                        <w14:solidFill>
                          <w14:schemeClr w14:val="tx1"/>
                        </w14:solidFill>
                      </w14:textFill>
                    </w:rPr>
                    <w:t>2.5kg</w:t>
                  </w:r>
                </w:p>
              </w:tc>
              <w:tc>
                <w:tcPr>
                  <w:tcW w:w="606" w:type="pct"/>
                  <w:tcBorders>
                    <w:tl2br w:val="nil"/>
                    <w:tr2bl w:val="nil"/>
                  </w:tcBorders>
                  <w:shd w:val="clear" w:color="auto" w:fill="auto"/>
                  <w:vAlign w:val="center"/>
                </w:tcPr>
                <w:p>
                  <w:pPr>
                    <w:widowControl/>
                    <w:adjustRightInd w:val="0"/>
                    <w:snapToGrid w:val="0"/>
                    <w:jc w:val="center"/>
                    <w:textAlignment w:val="center"/>
                    <w:rPr>
                      <w:rFonts w:hint="eastAsia"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15</w:t>
                  </w:r>
                </w:p>
              </w:tc>
              <w:tc>
                <w:tcPr>
                  <w:tcW w:w="1310" w:type="pct"/>
                  <w:tcBorders>
                    <w:tl2br w:val="nil"/>
                    <w:tr2bl w:val="nil"/>
                  </w:tcBorders>
                  <w:shd w:val="clear" w:color="auto" w:fill="auto"/>
                  <w:vAlign w:val="center"/>
                </w:tcPr>
                <w:p>
                  <w:pPr>
                    <w:widowControl/>
                    <w:jc w:val="center"/>
                    <w:textAlignment w:val="center"/>
                    <w:rPr>
                      <w:rFonts w:hint="eastAsia" w:ascii="宋体" w:hAnsi="宋体" w:eastAsia="宋体" w:cs="宋体"/>
                      <w:color w:val="000000" w:themeColor="text1"/>
                      <w:kern w:val="2"/>
                      <w:sz w:val="21"/>
                      <w:szCs w:val="21"/>
                      <w:u w:val="none"/>
                      <w:lang w:val="en-US" w:eastAsia="zh-CN" w:bidi="ar"/>
                      <w14:textFill>
                        <w14:solidFill>
                          <w14:schemeClr w14:val="tx1"/>
                        </w14:solidFill>
                      </w14:textFill>
                    </w:rPr>
                  </w:pPr>
                  <w:r>
                    <w:rPr>
                      <w:rStyle w:val="90"/>
                      <w:rFonts w:hint="default"/>
                      <w:color w:val="000000" w:themeColor="text1"/>
                      <w:sz w:val="21"/>
                      <w:szCs w:val="21"/>
                      <w:lang w:bidi="ar"/>
                      <w14:textFill>
                        <w14:solidFill>
                          <w14:schemeClr w14:val="tx1"/>
                        </w14:solidFill>
                      </w14:textFill>
                    </w:rPr>
                    <w:t>氢氧化钠</w:t>
                  </w:r>
                </w:p>
              </w:tc>
              <w:tc>
                <w:tcPr>
                  <w:tcW w:w="1245" w:type="pct"/>
                  <w:tcBorders>
                    <w:tl2br w:val="nil"/>
                    <w:tr2bl w:val="nil"/>
                  </w:tcBorders>
                  <w:shd w:val="clear" w:color="auto" w:fill="auto"/>
                  <w:vAlign w:val="center"/>
                </w:tcPr>
                <w:p>
                  <w:pPr>
                    <w:widowControl/>
                    <w:jc w:val="center"/>
                    <w:textAlignment w:val="center"/>
                    <w:rPr>
                      <w:rFonts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color w:val="000000" w:themeColor="text1"/>
                      <w14:textFill>
                        <w14:solidFill>
                          <w14:schemeClr w14:val="tx1"/>
                        </w14:solidFill>
                      </w14:textFill>
                    </w:rPr>
                    <w:t>CP 500g</w:t>
                  </w:r>
                </w:p>
              </w:tc>
              <w:tc>
                <w:tcPr>
                  <w:tcW w:w="615" w:type="pct"/>
                  <w:tcBorders>
                    <w:tl2br w:val="nil"/>
                    <w:tr2bl w:val="nil"/>
                  </w:tcBorders>
                  <w:shd w:val="clear" w:color="auto" w:fill="auto"/>
                  <w:vAlign w:val="center"/>
                </w:tcPr>
                <w:p>
                  <w:pPr>
                    <w:widowControl/>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bidi="ar"/>
                      <w14:textFill>
                        <w14:solidFill>
                          <w14:schemeClr w14:val="tx1"/>
                        </w14:solidFill>
                      </w14:textFill>
                    </w:rPr>
                    <w:t>0.3t</w:t>
                  </w:r>
                </w:p>
              </w:tc>
              <w:tc>
                <w:tcPr>
                  <w:tcW w:w="739" w:type="pct"/>
                  <w:tcBorders>
                    <w:tl2br w:val="nil"/>
                    <w:tr2bl w:val="nil"/>
                  </w:tcBorders>
                  <w:shd w:val="clear" w:color="auto" w:fill="auto"/>
                  <w:vAlign w:val="center"/>
                </w:tcPr>
                <w:p>
                  <w:pPr>
                    <w:widowControl/>
                    <w:jc w:val="center"/>
                    <w:textAlignment w:val="center"/>
                    <w:rPr>
                      <w:rFonts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color w:val="000000" w:themeColor="text1"/>
                      <w14:textFill>
                        <w14:solidFill>
                          <w14:schemeClr w14:val="tx1"/>
                        </w14:solidFill>
                      </w14:textFill>
                    </w:rPr>
                    <w:t>0.09t</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16</w:t>
                  </w:r>
                </w:p>
              </w:tc>
              <w:tc>
                <w:tcPr>
                  <w:tcW w:w="1310"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Style w:val="90"/>
                      <w:rFonts w:hint="default"/>
                      <w:color w:val="000000" w:themeColor="text1"/>
                      <w:sz w:val="21"/>
                      <w:szCs w:val="21"/>
                      <w:lang w:bidi="ar"/>
                      <w14:textFill>
                        <w14:solidFill>
                          <w14:schemeClr w14:val="tx1"/>
                        </w14:solidFill>
                      </w14:textFill>
                    </w:rPr>
                    <w:t>碳酸氢钠</w:t>
                  </w:r>
                </w:p>
              </w:tc>
              <w:tc>
                <w:tcPr>
                  <w:tcW w:w="1245" w:type="pct"/>
                  <w:tcBorders>
                    <w:tl2br w:val="nil"/>
                    <w:tr2bl w:val="nil"/>
                  </w:tcBorders>
                  <w:shd w:val="clear" w:color="auto" w:fill="auto"/>
                  <w:vAlign w:val="center"/>
                </w:tcPr>
                <w:p>
                  <w:pPr>
                    <w:widowControl/>
                    <w:jc w:val="center"/>
                    <w:textAlignment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kern w:val="0"/>
                      <w:szCs w:val="21"/>
                      <w:lang w:bidi="ar"/>
                      <w14:textFill>
                        <w14:solidFill>
                          <w14:schemeClr w14:val="tx1"/>
                        </w14:solidFill>
                      </w14:textFill>
                    </w:rPr>
                    <w:t>GR</w:t>
                  </w:r>
                  <w:r>
                    <w:rPr>
                      <w:rFonts w:hint="eastAsia"/>
                      <w:color w:val="000000" w:themeColor="text1"/>
                      <w:kern w:val="0"/>
                      <w:szCs w:val="21"/>
                      <w:lang w:bidi="ar"/>
                      <w14:textFill>
                        <w14:solidFill>
                          <w14:schemeClr w14:val="tx1"/>
                        </w14:solidFill>
                      </w14:textFill>
                    </w:rPr>
                    <w:t xml:space="preserve"> </w:t>
                  </w:r>
                  <w:r>
                    <w:rPr>
                      <w:color w:val="000000" w:themeColor="text1"/>
                      <w:kern w:val="0"/>
                      <w:szCs w:val="21"/>
                      <w:lang w:bidi="ar"/>
                      <w14:textFill>
                        <w14:solidFill>
                          <w14:schemeClr w14:val="tx1"/>
                        </w14:solidFill>
                      </w14:textFill>
                    </w:rPr>
                    <w:t>500g</w:t>
                  </w:r>
                </w:p>
              </w:tc>
              <w:tc>
                <w:tcPr>
                  <w:tcW w:w="615" w:type="pct"/>
                  <w:tcBorders>
                    <w:tl2br w:val="nil"/>
                    <w:tr2bl w:val="nil"/>
                  </w:tcBorders>
                  <w:shd w:val="clear" w:color="auto" w:fill="auto"/>
                  <w:vAlign w:val="center"/>
                </w:tcPr>
                <w:p>
                  <w:pPr>
                    <w:widowControl/>
                    <w:jc w:val="center"/>
                    <w:textAlignment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kern w:val="0"/>
                      <w:szCs w:val="21"/>
                      <w:lang w:bidi="ar"/>
                      <w14:textFill>
                        <w14:solidFill>
                          <w14:schemeClr w14:val="tx1"/>
                        </w14:solidFill>
                      </w14:textFill>
                    </w:rPr>
                    <w:t>2.5</w:t>
                  </w:r>
                  <w:r>
                    <w:rPr>
                      <w:rFonts w:hint="eastAsia"/>
                      <w:color w:val="000000" w:themeColor="text1"/>
                      <w:szCs w:val="21"/>
                      <w14:textFill>
                        <w14:solidFill>
                          <w14:schemeClr w14:val="tx1"/>
                        </w14:solidFill>
                      </w14:textFill>
                    </w:rPr>
                    <w:t>kg</w:t>
                  </w:r>
                </w:p>
              </w:tc>
              <w:tc>
                <w:tcPr>
                  <w:tcW w:w="739" w:type="pct"/>
                  <w:tcBorders>
                    <w:tl2br w:val="nil"/>
                    <w:tr2bl w:val="nil"/>
                  </w:tcBorders>
                  <w:shd w:val="clear" w:color="auto" w:fill="auto"/>
                  <w:vAlign w:val="center"/>
                </w:tcPr>
                <w:p>
                  <w:pPr>
                    <w:widowControl/>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bidi="ar"/>
                      <w14:textFill>
                        <w14:solidFill>
                          <w14:schemeClr w14:val="tx1"/>
                        </w14:solidFill>
                      </w14:textFill>
                    </w:rPr>
                    <w:t>1kg</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17</w:t>
                  </w:r>
                </w:p>
              </w:tc>
              <w:tc>
                <w:tcPr>
                  <w:tcW w:w="1310" w:type="pct"/>
                  <w:tcBorders>
                    <w:tl2br w:val="nil"/>
                    <w:tr2bl w:val="nil"/>
                  </w:tcBorders>
                  <w:shd w:val="clear" w:color="auto" w:fill="auto"/>
                  <w:vAlign w:val="center"/>
                </w:tcPr>
                <w:p>
                  <w:pPr>
                    <w:widowControl/>
                    <w:jc w:val="center"/>
                    <w:textAlignment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Style w:val="90"/>
                      <w:rFonts w:hint="default"/>
                      <w:color w:val="000000" w:themeColor="text1"/>
                      <w:sz w:val="21"/>
                      <w:szCs w:val="21"/>
                      <w:lang w:bidi="ar"/>
                      <w14:textFill>
                        <w14:solidFill>
                          <w14:schemeClr w14:val="tx1"/>
                        </w14:solidFill>
                      </w14:textFill>
                    </w:rPr>
                    <w:t>无水硫酸铜</w:t>
                  </w:r>
                </w:p>
              </w:tc>
              <w:tc>
                <w:tcPr>
                  <w:tcW w:w="1245" w:type="pct"/>
                  <w:tcBorders>
                    <w:tl2br w:val="nil"/>
                    <w:tr2bl w:val="nil"/>
                  </w:tcBorders>
                  <w:shd w:val="clear" w:color="auto" w:fill="auto"/>
                  <w:vAlign w:val="center"/>
                </w:tcPr>
                <w:p>
                  <w:pPr>
                    <w:widowControl/>
                    <w:jc w:val="center"/>
                    <w:textAlignment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kern w:val="0"/>
                      <w:szCs w:val="21"/>
                      <w:lang w:bidi="ar"/>
                      <w14:textFill>
                        <w14:solidFill>
                          <w14:schemeClr w14:val="tx1"/>
                        </w14:solidFill>
                      </w14:textFill>
                    </w:rPr>
                    <w:t>AR</w:t>
                  </w:r>
                  <w:r>
                    <w:rPr>
                      <w:rFonts w:hint="eastAsia"/>
                      <w:color w:val="000000" w:themeColor="text1"/>
                      <w:kern w:val="0"/>
                      <w:szCs w:val="21"/>
                      <w:lang w:bidi="ar"/>
                      <w14:textFill>
                        <w14:solidFill>
                          <w14:schemeClr w14:val="tx1"/>
                        </w14:solidFill>
                      </w14:textFill>
                    </w:rPr>
                    <w:t xml:space="preserve"> </w:t>
                  </w:r>
                  <w:r>
                    <w:rPr>
                      <w:color w:val="000000" w:themeColor="text1"/>
                      <w:kern w:val="0"/>
                      <w:szCs w:val="21"/>
                      <w:lang w:bidi="ar"/>
                      <w14:textFill>
                        <w14:solidFill>
                          <w14:schemeClr w14:val="tx1"/>
                        </w14:solidFill>
                      </w14:textFill>
                    </w:rPr>
                    <w:t>500g</w:t>
                  </w:r>
                </w:p>
              </w:tc>
              <w:tc>
                <w:tcPr>
                  <w:tcW w:w="615" w:type="pct"/>
                  <w:tcBorders>
                    <w:tl2br w:val="nil"/>
                    <w:tr2bl w:val="nil"/>
                  </w:tcBorders>
                  <w:shd w:val="clear" w:color="auto" w:fill="auto"/>
                  <w:vAlign w:val="center"/>
                </w:tcPr>
                <w:p>
                  <w:pPr>
                    <w:widowControl/>
                    <w:jc w:val="center"/>
                    <w:textAlignment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kern w:val="0"/>
                      <w:szCs w:val="21"/>
                      <w:lang w:bidi="ar"/>
                      <w14:textFill>
                        <w14:solidFill>
                          <w14:schemeClr w14:val="tx1"/>
                        </w14:solidFill>
                      </w14:textFill>
                    </w:rPr>
                    <w:t>2.5</w:t>
                  </w:r>
                  <w:r>
                    <w:rPr>
                      <w:rFonts w:hint="eastAsia"/>
                      <w:color w:val="000000" w:themeColor="text1"/>
                      <w:szCs w:val="21"/>
                      <w14:textFill>
                        <w14:solidFill>
                          <w14:schemeClr w14:val="tx1"/>
                        </w14:solidFill>
                      </w14:textFill>
                    </w:rPr>
                    <w:t>kg</w:t>
                  </w:r>
                </w:p>
              </w:tc>
              <w:tc>
                <w:tcPr>
                  <w:tcW w:w="739" w:type="pct"/>
                  <w:tcBorders>
                    <w:tl2br w:val="nil"/>
                    <w:tr2bl w:val="nil"/>
                  </w:tcBorders>
                  <w:shd w:val="clear" w:color="auto" w:fill="auto"/>
                  <w:vAlign w:val="center"/>
                </w:tcPr>
                <w:p>
                  <w:pPr>
                    <w:widowControl/>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bidi="ar"/>
                      <w14:textFill>
                        <w14:solidFill>
                          <w14:schemeClr w14:val="tx1"/>
                        </w14:solidFill>
                      </w14:textFill>
                    </w:rPr>
                    <w:t>1kg</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18</w:t>
                  </w:r>
                </w:p>
              </w:tc>
              <w:tc>
                <w:tcPr>
                  <w:tcW w:w="1310" w:type="pct"/>
                  <w:tcBorders>
                    <w:tl2br w:val="nil"/>
                    <w:tr2bl w:val="nil"/>
                  </w:tcBorders>
                  <w:shd w:val="clear" w:color="auto" w:fill="auto"/>
                  <w:vAlign w:val="center"/>
                </w:tcPr>
                <w:p>
                  <w:pPr>
                    <w:widowControl/>
                    <w:jc w:val="center"/>
                    <w:textAlignment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Style w:val="90"/>
                      <w:rFonts w:hint="default"/>
                      <w:color w:val="000000" w:themeColor="text1"/>
                      <w:sz w:val="21"/>
                      <w:szCs w:val="21"/>
                      <w:lang w:bidi="ar"/>
                      <w14:textFill>
                        <w14:solidFill>
                          <w14:schemeClr w14:val="tx1"/>
                        </w14:solidFill>
                      </w14:textFill>
                    </w:rPr>
                    <w:t>无水碳酸钠</w:t>
                  </w:r>
                </w:p>
              </w:tc>
              <w:tc>
                <w:tcPr>
                  <w:tcW w:w="1245" w:type="pct"/>
                  <w:tcBorders>
                    <w:tl2br w:val="nil"/>
                    <w:tr2bl w:val="nil"/>
                  </w:tcBorders>
                  <w:shd w:val="clear" w:color="auto" w:fill="auto"/>
                  <w:vAlign w:val="center"/>
                </w:tcPr>
                <w:p>
                  <w:pPr>
                    <w:widowControl/>
                    <w:jc w:val="center"/>
                    <w:textAlignment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kern w:val="0"/>
                      <w:szCs w:val="21"/>
                      <w:lang w:bidi="ar"/>
                      <w14:textFill>
                        <w14:solidFill>
                          <w14:schemeClr w14:val="tx1"/>
                        </w14:solidFill>
                      </w14:textFill>
                    </w:rPr>
                    <w:t>GR</w:t>
                  </w:r>
                  <w:r>
                    <w:rPr>
                      <w:rFonts w:hint="eastAsia"/>
                      <w:color w:val="000000" w:themeColor="text1"/>
                      <w:kern w:val="0"/>
                      <w:szCs w:val="21"/>
                      <w:lang w:bidi="ar"/>
                      <w14:textFill>
                        <w14:solidFill>
                          <w14:schemeClr w14:val="tx1"/>
                        </w14:solidFill>
                      </w14:textFill>
                    </w:rPr>
                    <w:t xml:space="preserve"> </w:t>
                  </w:r>
                  <w:r>
                    <w:rPr>
                      <w:color w:val="000000" w:themeColor="text1"/>
                      <w:kern w:val="0"/>
                      <w:szCs w:val="21"/>
                      <w:lang w:bidi="ar"/>
                      <w14:textFill>
                        <w14:solidFill>
                          <w14:schemeClr w14:val="tx1"/>
                        </w14:solidFill>
                      </w14:textFill>
                    </w:rPr>
                    <w:t>500g</w:t>
                  </w:r>
                </w:p>
              </w:tc>
              <w:tc>
                <w:tcPr>
                  <w:tcW w:w="615" w:type="pct"/>
                  <w:tcBorders>
                    <w:tl2br w:val="nil"/>
                    <w:tr2bl w:val="nil"/>
                  </w:tcBorders>
                  <w:shd w:val="clear" w:color="auto" w:fill="auto"/>
                  <w:vAlign w:val="center"/>
                </w:tcPr>
                <w:p>
                  <w:pPr>
                    <w:widowControl/>
                    <w:jc w:val="center"/>
                    <w:textAlignment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kern w:val="0"/>
                      <w:szCs w:val="21"/>
                      <w:lang w:bidi="ar"/>
                      <w14:textFill>
                        <w14:solidFill>
                          <w14:schemeClr w14:val="tx1"/>
                        </w14:solidFill>
                      </w14:textFill>
                    </w:rPr>
                    <w:t>5</w:t>
                  </w:r>
                  <w:r>
                    <w:rPr>
                      <w:rFonts w:hint="eastAsia"/>
                      <w:color w:val="000000" w:themeColor="text1"/>
                      <w:szCs w:val="21"/>
                      <w14:textFill>
                        <w14:solidFill>
                          <w14:schemeClr w14:val="tx1"/>
                        </w14:solidFill>
                      </w14:textFill>
                    </w:rPr>
                    <w:t>kg</w:t>
                  </w:r>
                </w:p>
              </w:tc>
              <w:tc>
                <w:tcPr>
                  <w:tcW w:w="739" w:type="pct"/>
                  <w:tcBorders>
                    <w:tl2br w:val="nil"/>
                    <w:tr2bl w:val="nil"/>
                  </w:tcBorders>
                  <w:shd w:val="clear" w:color="auto" w:fill="auto"/>
                  <w:vAlign w:val="center"/>
                </w:tcPr>
                <w:p>
                  <w:pPr>
                    <w:widowControl/>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bidi="ar"/>
                      <w14:textFill>
                        <w14:solidFill>
                          <w14:schemeClr w14:val="tx1"/>
                        </w14:solidFill>
                      </w14:textFill>
                    </w:rPr>
                    <w:t>1kg</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19</w:t>
                  </w:r>
                </w:p>
              </w:tc>
              <w:tc>
                <w:tcPr>
                  <w:tcW w:w="1310" w:type="pct"/>
                  <w:tcBorders>
                    <w:tl2br w:val="nil"/>
                    <w:tr2bl w:val="nil"/>
                  </w:tcBorders>
                  <w:shd w:val="clear" w:color="auto" w:fill="auto"/>
                  <w:vAlign w:val="center"/>
                </w:tcPr>
                <w:p>
                  <w:pPr>
                    <w:widowControl/>
                    <w:jc w:val="center"/>
                    <w:textAlignment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无水乙醇</w:t>
                  </w:r>
                </w:p>
              </w:tc>
              <w:tc>
                <w:tcPr>
                  <w:tcW w:w="1245" w:type="pct"/>
                  <w:tcBorders>
                    <w:tl2br w:val="nil"/>
                    <w:tr2bl w:val="nil"/>
                  </w:tcBorders>
                  <w:shd w:val="clear" w:color="auto" w:fill="auto"/>
                  <w:vAlign w:val="center"/>
                </w:tcPr>
                <w:p>
                  <w:pPr>
                    <w:widowControl/>
                    <w:jc w:val="center"/>
                    <w:textAlignment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kern w:val="0"/>
                      <w:szCs w:val="21"/>
                      <w:lang w:bidi="ar"/>
                      <w14:textFill>
                        <w14:solidFill>
                          <w14:schemeClr w14:val="tx1"/>
                        </w14:solidFill>
                      </w14:textFill>
                    </w:rPr>
                    <w:t>GR</w:t>
                  </w:r>
                  <w:r>
                    <w:rPr>
                      <w:rFonts w:hint="eastAsia"/>
                      <w:color w:val="000000" w:themeColor="text1"/>
                      <w:kern w:val="0"/>
                      <w:szCs w:val="21"/>
                      <w:lang w:bidi="ar"/>
                      <w14:textFill>
                        <w14:solidFill>
                          <w14:schemeClr w14:val="tx1"/>
                        </w14:solidFill>
                      </w14:textFill>
                    </w:rPr>
                    <w:t xml:space="preserve"> 500mL</w:t>
                  </w:r>
                </w:p>
              </w:tc>
              <w:tc>
                <w:tcPr>
                  <w:tcW w:w="615" w:type="pct"/>
                  <w:tcBorders>
                    <w:tl2br w:val="nil"/>
                    <w:tr2bl w:val="nil"/>
                  </w:tcBorders>
                  <w:shd w:val="clear" w:color="auto" w:fill="auto"/>
                  <w:vAlign w:val="center"/>
                </w:tcPr>
                <w:p>
                  <w:pPr>
                    <w:widowControl/>
                    <w:jc w:val="center"/>
                    <w:textAlignment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kern w:val="0"/>
                      <w:szCs w:val="21"/>
                      <w:lang w:bidi="ar"/>
                      <w14:textFill>
                        <w14:solidFill>
                          <w14:schemeClr w14:val="tx1"/>
                        </w14:solidFill>
                      </w14:textFill>
                    </w:rPr>
                    <w:t>5</w:t>
                  </w:r>
                  <w:r>
                    <w:rPr>
                      <w:rFonts w:hint="eastAsia"/>
                      <w:color w:val="000000" w:themeColor="text1"/>
                      <w:kern w:val="0"/>
                      <w:szCs w:val="21"/>
                      <w:lang w:val="en-US" w:eastAsia="zh-CN" w:bidi="ar"/>
                      <w14:textFill>
                        <w14:solidFill>
                          <w14:schemeClr w14:val="tx1"/>
                        </w14:solidFill>
                      </w14:textFill>
                    </w:rPr>
                    <w:t>0</w:t>
                  </w:r>
                  <w:r>
                    <w:rPr>
                      <w:rFonts w:hint="eastAsia"/>
                      <w:color w:val="000000" w:themeColor="text1"/>
                      <w:szCs w:val="21"/>
                      <w14:textFill>
                        <w14:solidFill>
                          <w14:schemeClr w14:val="tx1"/>
                        </w14:solidFill>
                      </w14:textFill>
                    </w:rPr>
                    <w:t>L</w:t>
                  </w:r>
                </w:p>
              </w:tc>
              <w:tc>
                <w:tcPr>
                  <w:tcW w:w="739" w:type="pct"/>
                  <w:tcBorders>
                    <w:tl2br w:val="nil"/>
                    <w:tr2bl w:val="nil"/>
                  </w:tcBorders>
                  <w:shd w:val="clear" w:color="auto" w:fill="auto"/>
                  <w:vAlign w:val="center"/>
                </w:tcPr>
                <w:p>
                  <w:pPr>
                    <w:widowControl/>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bidi="ar"/>
                      <w14:textFill>
                        <w14:solidFill>
                          <w14:schemeClr w14:val="tx1"/>
                        </w14:solidFill>
                      </w14:textFill>
                    </w:rPr>
                    <w:t>2.5</w:t>
                  </w:r>
                  <w:r>
                    <w:rPr>
                      <w:rFonts w:hint="eastAsia"/>
                      <w:color w:val="000000" w:themeColor="text1"/>
                      <w:szCs w:val="21"/>
                      <w14:textFill>
                        <w14:solidFill>
                          <w14:schemeClr w14:val="tx1"/>
                        </w14:solidFill>
                      </w14:textFill>
                    </w:rPr>
                    <w:t>L</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20</w:t>
                  </w:r>
                </w:p>
              </w:tc>
              <w:tc>
                <w:tcPr>
                  <w:tcW w:w="1310" w:type="pct"/>
                  <w:tcBorders>
                    <w:tl2br w:val="nil"/>
                    <w:tr2bl w:val="nil"/>
                  </w:tcBorders>
                  <w:shd w:val="clear" w:color="auto" w:fill="auto"/>
                  <w:vAlign w:val="center"/>
                </w:tcPr>
                <w:p>
                  <w:pPr>
                    <w:widowControl/>
                    <w:jc w:val="center"/>
                    <w:textAlignment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硝酸</w:t>
                  </w:r>
                </w:p>
              </w:tc>
              <w:tc>
                <w:tcPr>
                  <w:tcW w:w="1245" w:type="pct"/>
                  <w:tcBorders>
                    <w:tl2br w:val="nil"/>
                    <w:tr2bl w:val="nil"/>
                  </w:tcBorders>
                  <w:shd w:val="clear" w:color="auto" w:fill="auto"/>
                  <w:vAlign w:val="center"/>
                </w:tcPr>
                <w:p>
                  <w:pPr>
                    <w:widowControl/>
                    <w:jc w:val="center"/>
                    <w:textAlignment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kern w:val="0"/>
                      <w:szCs w:val="21"/>
                      <w:lang w:bidi="ar"/>
                      <w14:textFill>
                        <w14:solidFill>
                          <w14:schemeClr w14:val="tx1"/>
                        </w14:solidFill>
                      </w14:textFill>
                    </w:rPr>
                    <w:t>GR</w:t>
                  </w:r>
                  <w:r>
                    <w:rPr>
                      <w:rFonts w:hint="eastAsia"/>
                      <w:color w:val="000000" w:themeColor="text1"/>
                      <w:kern w:val="0"/>
                      <w:szCs w:val="21"/>
                      <w:lang w:bidi="ar"/>
                      <w14:textFill>
                        <w14:solidFill>
                          <w14:schemeClr w14:val="tx1"/>
                        </w14:solidFill>
                      </w14:textFill>
                    </w:rPr>
                    <w:t xml:space="preserve"> 500mL</w:t>
                  </w:r>
                </w:p>
              </w:tc>
              <w:tc>
                <w:tcPr>
                  <w:tcW w:w="615" w:type="pct"/>
                  <w:tcBorders>
                    <w:tl2br w:val="nil"/>
                    <w:tr2bl w:val="nil"/>
                  </w:tcBorders>
                  <w:shd w:val="clear" w:color="auto" w:fill="auto"/>
                  <w:vAlign w:val="center"/>
                </w:tcPr>
                <w:p>
                  <w:pPr>
                    <w:widowControl/>
                    <w:jc w:val="center"/>
                    <w:textAlignment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w:t>
                  </w:r>
                  <w:r>
                    <w:rPr>
                      <w:rFonts w:hint="eastAsia"/>
                      <w:color w:val="000000" w:themeColor="text1"/>
                      <w:kern w:val="0"/>
                      <w:szCs w:val="21"/>
                      <w:lang w:bidi="ar"/>
                      <w14:textFill>
                        <w14:solidFill>
                          <w14:schemeClr w14:val="tx1"/>
                        </w14:solidFill>
                      </w14:textFill>
                    </w:rPr>
                    <w:t>20</w:t>
                  </w:r>
                  <w:r>
                    <w:rPr>
                      <w:rFonts w:hint="eastAsia"/>
                      <w:color w:val="000000" w:themeColor="text1"/>
                      <w:szCs w:val="21"/>
                      <w14:textFill>
                        <w14:solidFill>
                          <w14:schemeClr w14:val="tx1"/>
                        </w14:solidFill>
                      </w14:textFill>
                    </w:rPr>
                    <w:t>L</w:t>
                  </w:r>
                </w:p>
              </w:tc>
              <w:tc>
                <w:tcPr>
                  <w:tcW w:w="739" w:type="pct"/>
                  <w:tcBorders>
                    <w:tl2br w:val="nil"/>
                    <w:tr2bl w:val="nil"/>
                  </w:tcBorders>
                  <w:shd w:val="clear" w:color="auto" w:fill="auto"/>
                  <w:vAlign w:val="center"/>
                </w:tcPr>
                <w:p>
                  <w:pPr>
                    <w:widowControl/>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bidi="ar"/>
                      <w14:textFill>
                        <w14:solidFill>
                          <w14:schemeClr w14:val="tx1"/>
                        </w14:solidFill>
                      </w14:textFill>
                    </w:rPr>
                    <w:t>5</w:t>
                  </w:r>
                  <w:r>
                    <w:rPr>
                      <w:rFonts w:hint="eastAsia"/>
                      <w:color w:val="000000" w:themeColor="text1"/>
                      <w:szCs w:val="21"/>
                      <w14:textFill>
                        <w14:solidFill>
                          <w14:schemeClr w14:val="tx1"/>
                        </w14:solidFill>
                      </w14:textFill>
                    </w:rPr>
                    <w:t>L</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s="Times New Roman"/>
                      <w:color w:val="000000" w:themeColor="text1"/>
                      <w:kern w:val="0"/>
                      <w:sz w:val="21"/>
                      <w:szCs w:val="21"/>
                      <w:lang w:val="en-US" w:eastAsia="zh-CN" w:bidi="ar"/>
                      <w14:textFill>
                        <w14:solidFill>
                          <w14:schemeClr w14:val="tx1"/>
                        </w14:solidFill>
                      </w14:textFill>
                    </w:rPr>
                    <w:t>21</w:t>
                  </w:r>
                </w:p>
              </w:tc>
              <w:tc>
                <w:tcPr>
                  <w:tcW w:w="1310" w:type="pct"/>
                  <w:tcBorders>
                    <w:tl2br w:val="nil"/>
                    <w:tr2bl w:val="nil"/>
                  </w:tcBorders>
                  <w:shd w:val="clear" w:color="auto" w:fill="auto"/>
                  <w:vAlign w:val="center"/>
                </w:tcPr>
                <w:p>
                  <w:pPr>
                    <w:widowControl/>
                    <w:jc w:val="center"/>
                    <w:textAlignment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硝酸钾</w:t>
                  </w:r>
                </w:p>
              </w:tc>
              <w:tc>
                <w:tcPr>
                  <w:tcW w:w="1245" w:type="pct"/>
                  <w:tcBorders>
                    <w:tl2br w:val="nil"/>
                    <w:tr2bl w:val="nil"/>
                  </w:tcBorders>
                  <w:shd w:val="clear" w:color="auto" w:fill="auto"/>
                  <w:vAlign w:val="center"/>
                </w:tcPr>
                <w:p>
                  <w:pPr>
                    <w:widowControl/>
                    <w:jc w:val="center"/>
                    <w:textAlignment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kern w:val="0"/>
                      <w:szCs w:val="21"/>
                      <w:lang w:bidi="ar"/>
                      <w14:textFill>
                        <w14:solidFill>
                          <w14:schemeClr w14:val="tx1"/>
                        </w14:solidFill>
                      </w14:textFill>
                    </w:rPr>
                    <w:t>AR</w:t>
                  </w:r>
                  <w:r>
                    <w:rPr>
                      <w:rFonts w:hint="eastAsia"/>
                      <w:color w:val="000000" w:themeColor="text1"/>
                      <w:kern w:val="0"/>
                      <w:szCs w:val="21"/>
                      <w:lang w:bidi="ar"/>
                      <w14:textFill>
                        <w14:solidFill>
                          <w14:schemeClr w14:val="tx1"/>
                        </w14:solidFill>
                      </w14:textFill>
                    </w:rPr>
                    <w:t xml:space="preserve"> </w:t>
                  </w:r>
                  <w:r>
                    <w:rPr>
                      <w:color w:val="000000" w:themeColor="text1"/>
                      <w:kern w:val="0"/>
                      <w:szCs w:val="21"/>
                      <w:lang w:bidi="ar"/>
                      <w14:textFill>
                        <w14:solidFill>
                          <w14:schemeClr w14:val="tx1"/>
                        </w14:solidFill>
                      </w14:textFill>
                    </w:rPr>
                    <w:t>500g</w:t>
                  </w:r>
                </w:p>
              </w:tc>
              <w:tc>
                <w:tcPr>
                  <w:tcW w:w="615" w:type="pct"/>
                  <w:tcBorders>
                    <w:tl2br w:val="nil"/>
                    <w:tr2bl w:val="nil"/>
                  </w:tcBorders>
                  <w:shd w:val="clear" w:color="auto" w:fill="auto"/>
                  <w:vAlign w:val="center"/>
                </w:tcPr>
                <w:p>
                  <w:pPr>
                    <w:widowControl/>
                    <w:jc w:val="center"/>
                    <w:textAlignment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kern w:val="0"/>
                      <w:szCs w:val="21"/>
                      <w:lang w:bidi="ar"/>
                      <w14:textFill>
                        <w14:solidFill>
                          <w14:schemeClr w14:val="tx1"/>
                        </w14:solidFill>
                      </w14:textFill>
                    </w:rPr>
                    <w:t>2.5</w:t>
                  </w:r>
                  <w:r>
                    <w:rPr>
                      <w:rFonts w:hint="eastAsia"/>
                      <w:color w:val="000000" w:themeColor="text1"/>
                      <w:szCs w:val="21"/>
                      <w14:textFill>
                        <w14:solidFill>
                          <w14:schemeClr w14:val="tx1"/>
                        </w14:solidFill>
                      </w14:textFill>
                    </w:rPr>
                    <w:t>kg</w:t>
                  </w:r>
                </w:p>
              </w:tc>
              <w:tc>
                <w:tcPr>
                  <w:tcW w:w="739" w:type="pct"/>
                  <w:tcBorders>
                    <w:tl2br w:val="nil"/>
                    <w:tr2bl w:val="nil"/>
                  </w:tcBorders>
                  <w:shd w:val="clear" w:color="auto" w:fill="auto"/>
                  <w:vAlign w:val="center"/>
                </w:tcPr>
                <w:p>
                  <w:pPr>
                    <w:widowControl/>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bidi="ar"/>
                      <w14:textFill>
                        <w14:solidFill>
                          <w14:schemeClr w14:val="tx1"/>
                        </w14:solidFill>
                      </w14:textFill>
                    </w:rPr>
                    <w:t>1kg</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s="Times New Roman"/>
                      <w:color w:val="000000" w:themeColor="text1"/>
                      <w:kern w:val="0"/>
                      <w:sz w:val="21"/>
                      <w:szCs w:val="21"/>
                      <w:lang w:val="en-US" w:eastAsia="zh-CN" w:bidi="ar"/>
                      <w14:textFill>
                        <w14:solidFill>
                          <w14:schemeClr w14:val="tx1"/>
                        </w14:solidFill>
                      </w14:textFill>
                    </w:rPr>
                    <w:t>22</w:t>
                  </w:r>
                </w:p>
              </w:tc>
              <w:tc>
                <w:tcPr>
                  <w:tcW w:w="1310" w:type="pct"/>
                  <w:tcBorders>
                    <w:tl2br w:val="nil"/>
                    <w:tr2bl w:val="nil"/>
                  </w:tcBorders>
                  <w:shd w:val="clear" w:color="auto" w:fill="auto"/>
                  <w:vAlign w:val="center"/>
                </w:tcPr>
                <w:p>
                  <w:pPr>
                    <w:widowControl/>
                    <w:jc w:val="center"/>
                    <w:textAlignment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硝酸银</w:t>
                  </w:r>
                </w:p>
              </w:tc>
              <w:tc>
                <w:tcPr>
                  <w:tcW w:w="1245" w:type="pct"/>
                  <w:tcBorders>
                    <w:tl2br w:val="nil"/>
                    <w:tr2bl w:val="nil"/>
                  </w:tcBorders>
                  <w:shd w:val="clear" w:color="auto" w:fill="auto"/>
                  <w:vAlign w:val="center"/>
                </w:tcPr>
                <w:p>
                  <w:pPr>
                    <w:widowControl/>
                    <w:jc w:val="center"/>
                    <w:textAlignment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kern w:val="0"/>
                      <w:szCs w:val="21"/>
                      <w:lang w:bidi="ar"/>
                      <w14:textFill>
                        <w14:solidFill>
                          <w14:schemeClr w14:val="tx1"/>
                        </w14:solidFill>
                      </w14:textFill>
                    </w:rPr>
                    <w:t>AR</w:t>
                  </w:r>
                  <w:r>
                    <w:rPr>
                      <w:rFonts w:hint="eastAsia"/>
                      <w:color w:val="000000" w:themeColor="text1"/>
                      <w:kern w:val="0"/>
                      <w:szCs w:val="21"/>
                      <w:lang w:bidi="ar"/>
                      <w14:textFill>
                        <w14:solidFill>
                          <w14:schemeClr w14:val="tx1"/>
                        </w14:solidFill>
                      </w14:textFill>
                    </w:rPr>
                    <w:t xml:space="preserve"> 2</w:t>
                  </w:r>
                  <w:r>
                    <w:rPr>
                      <w:color w:val="000000" w:themeColor="text1"/>
                      <w:kern w:val="0"/>
                      <w:szCs w:val="21"/>
                      <w:lang w:bidi="ar"/>
                      <w14:textFill>
                        <w14:solidFill>
                          <w14:schemeClr w14:val="tx1"/>
                        </w14:solidFill>
                      </w14:textFill>
                    </w:rPr>
                    <w:t>00g</w:t>
                  </w:r>
                </w:p>
              </w:tc>
              <w:tc>
                <w:tcPr>
                  <w:tcW w:w="615" w:type="pct"/>
                  <w:tcBorders>
                    <w:tl2br w:val="nil"/>
                    <w:tr2bl w:val="nil"/>
                  </w:tcBorders>
                  <w:shd w:val="clear" w:color="auto" w:fill="auto"/>
                  <w:vAlign w:val="center"/>
                </w:tcPr>
                <w:p>
                  <w:pPr>
                    <w:widowControl/>
                    <w:jc w:val="center"/>
                    <w:textAlignment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kern w:val="0"/>
                      <w:szCs w:val="21"/>
                      <w:lang w:bidi="ar"/>
                      <w14:textFill>
                        <w14:solidFill>
                          <w14:schemeClr w14:val="tx1"/>
                        </w14:solidFill>
                      </w14:textFill>
                    </w:rPr>
                    <w:t>1</w:t>
                  </w:r>
                  <w:r>
                    <w:rPr>
                      <w:rFonts w:hint="eastAsia"/>
                      <w:color w:val="000000" w:themeColor="text1"/>
                      <w:szCs w:val="21"/>
                      <w14:textFill>
                        <w14:solidFill>
                          <w14:schemeClr w14:val="tx1"/>
                        </w14:solidFill>
                      </w14:textFill>
                    </w:rPr>
                    <w:t>kg</w:t>
                  </w:r>
                </w:p>
              </w:tc>
              <w:tc>
                <w:tcPr>
                  <w:tcW w:w="739" w:type="pct"/>
                  <w:tcBorders>
                    <w:tl2br w:val="nil"/>
                    <w:tr2bl w:val="nil"/>
                  </w:tcBorders>
                  <w:shd w:val="clear" w:color="auto" w:fill="auto"/>
                  <w:vAlign w:val="center"/>
                </w:tcPr>
                <w:p>
                  <w:pPr>
                    <w:widowControl/>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bidi="ar"/>
                      <w14:textFill>
                        <w14:solidFill>
                          <w14:schemeClr w14:val="tx1"/>
                        </w14:solidFill>
                      </w14:textFill>
                    </w:rPr>
                    <w:t>400g</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s="Times New Roman"/>
                      <w:color w:val="000000" w:themeColor="text1"/>
                      <w:kern w:val="0"/>
                      <w:sz w:val="21"/>
                      <w:szCs w:val="21"/>
                      <w:lang w:val="en-US" w:eastAsia="zh-CN" w:bidi="ar"/>
                      <w14:textFill>
                        <w14:solidFill>
                          <w14:schemeClr w14:val="tx1"/>
                        </w14:solidFill>
                      </w14:textFill>
                    </w:rPr>
                    <w:t>23</w:t>
                  </w:r>
                </w:p>
              </w:tc>
              <w:tc>
                <w:tcPr>
                  <w:tcW w:w="1310" w:type="pct"/>
                  <w:tcBorders>
                    <w:tl2br w:val="nil"/>
                    <w:tr2bl w:val="nil"/>
                  </w:tcBorders>
                  <w:shd w:val="clear" w:color="auto" w:fill="auto"/>
                  <w:vAlign w:val="center"/>
                </w:tcPr>
                <w:p>
                  <w:pPr>
                    <w:widowControl/>
                    <w:jc w:val="center"/>
                    <w:textAlignment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Style w:val="90"/>
                      <w:rFonts w:hint="default"/>
                      <w:color w:val="000000" w:themeColor="text1"/>
                      <w:sz w:val="21"/>
                      <w:szCs w:val="21"/>
                      <w:lang w:bidi="ar"/>
                      <w14:textFill>
                        <w14:solidFill>
                          <w14:schemeClr w14:val="tx1"/>
                        </w14:solidFill>
                      </w14:textFill>
                    </w:rPr>
                    <w:t>盐酸</w:t>
                  </w:r>
                </w:p>
              </w:tc>
              <w:tc>
                <w:tcPr>
                  <w:tcW w:w="1245" w:type="pct"/>
                  <w:tcBorders>
                    <w:tl2br w:val="nil"/>
                    <w:tr2bl w:val="nil"/>
                  </w:tcBorders>
                  <w:shd w:val="clear" w:color="auto" w:fill="auto"/>
                  <w:vAlign w:val="center"/>
                </w:tcPr>
                <w:p>
                  <w:pPr>
                    <w:widowControl/>
                    <w:jc w:val="center"/>
                    <w:textAlignment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kern w:val="0"/>
                      <w:szCs w:val="21"/>
                      <w:lang w:bidi="ar"/>
                      <w14:textFill>
                        <w14:solidFill>
                          <w14:schemeClr w14:val="tx1"/>
                        </w14:solidFill>
                      </w14:textFill>
                    </w:rPr>
                    <w:t>GR</w:t>
                  </w:r>
                  <w:r>
                    <w:rPr>
                      <w:rFonts w:hint="eastAsia"/>
                      <w:color w:val="000000" w:themeColor="text1"/>
                      <w:kern w:val="0"/>
                      <w:szCs w:val="21"/>
                      <w:lang w:bidi="ar"/>
                      <w14:textFill>
                        <w14:solidFill>
                          <w14:schemeClr w14:val="tx1"/>
                        </w14:solidFill>
                      </w14:textFill>
                    </w:rPr>
                    <w:t xml:space="preserve"> 500mL</w:t>
                  </w:r>
                </w:p>
              </w:tc>
              <w:tc>
                <w:tcPr>
                  <w:tcW w:w="615" w:type="pct"/>
                  <w:tcBorders>
                    <w:tl2br w:val="nil"/>
                    <w:tr2bl w:val="nil"/>
                  </w:tcBorders>
                  <w:shd w:val="clear" w:color="auto" w:fill="auto"/>
                  <w:vAlign w:val="center"/>
                </w:tcPr>
                <w:p>
                  <w:pPr>
                    <w:widowControl/>
                    <w:jc w:val="center"/>
                    <w:textAlignment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120</w:t>
                  </w:r>
                  <w:r>
                    <w:rPr>
                      <w:rFonts w:hint="eastAsia"/>
                      <w:color w:val="000000" w:themeColor="text1"/>
                      <w:szCs w:val="21"/>
                      <w14:textFill>
                        <w14:solidFill>
                          <w14:schemeClr w14:val="tx1"/>
                        </w14:solidFill>
                      </w14:textFill>
                    </w:rPr>
                    <w:t>L</w:t>
                  </w:r>
                </w:p>
              </w:tc>
              <w:tc>
                <w:tcPr>
                  <w:tcW w:w="739" w:type="pct"/>
                  <w:tcBorders>
                    <w:tl2br w:val="nil"/>
                    <w:tr2bl w:val="nil"/>
                  </w:tcBorders>
                  <w:shd w:val="clear" w:color="auto" w:fill="auto"/>
                  <w:vAlign w:val="center"/>
                </w:tcPr>
                <w:p>
                  <w:pPr>
                    <w:widowControl/>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bidi="ar"/>
                      <w14:textFill>
                        <w14:solidFill>
                          <w14:schemeClr w14:val="tx1"/>
                        </w14:solidFill>
                      </w14:textFill>
                    </w:rPr>
                    <w:t>5</w:t>
                  </w:r>
                  <w:r>
                    <w:rPr>
                      <w:rFonts w:hint="eastAsia"/>
                      <w:color w:val="000000" w:themeColor="text1"/>
                      <w:szCs w:val="21"/>
                      <w14:textFill>
                        <w14:solidFill>
                          <w14:schemeClr w14:val="tx1"/>
                        </w14:solidFill>
                      </w14:textFill>
                    </w:rPr>
                    <w:t>L</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24</w:t>
                  </w:r>
                </w:p>
              </w:tc>
              <w:tc>
                <w:tcPr>
                  <w:tcW w:w="1310" w:type="pct"/>
                  <w:tcBorders>
                    <w:tl2br w:val="nil"/>
                    <w:tr2bl w:val="nil"/>
                  </w:tcBorders>
                  <w:shd w:val="clear" w:color="auto" w:fill="auto"/>
                  <w:vAlign w:val="center"/>
                </w:tcPr>
                <w:p>
                  <w:pPr>
                    <w:widowControl/>
                    <w:jc w:val="center"/>
                    <w:textAlignment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正己烷</w:t>
                  </w:r>
                </w:p>
              </w:tc>
              <w:tc>
                <w:tcPr>
                  <w:tcW w:w="1245" w:type="pct"/>
                  <w:tcBorders>
                    <w:tl2br w:val="nil"/>
                    <w:tr2bl w:val="nil"/>
                  </w:tcBorders>
                  <w:shd w:val="clear" w:color="auto" w:fill="auto"/>
                  <w:vAlign w:val="center"/>
                </w:tcPr>
                <w:p>
                  <w:pPr>
                    <w:widowControl/>
                    <w:jc w:val="center"/>
                    <w:textAlignment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kern w:val="0"/>
                      <w:szCs w:val="21"/>
                      <w:lang w:bidi="ar"/>
                      <w14:textFill>
                        <w14:solidFill>
                          <w14:schemeClr w14:val="tx1"/>
                        </w14:solidFill>
                      </w14:textFill>
                    </w:rPr>
                    <w:t>AR</w:t>
                  </w:r>
                  <w:r>
                    <w:rPr>
                      <w:rFonts w:hint="eastAsia"/>
                      <w:color w:val="000000" w:themeColor="text1"/>
                      <w:kern w:val="0"/>
                      <w:szCs w:val="21"/>
                      <w:lang w:bidi="ar"/>
                      <w14:textFill>
                        <w14:solidFill>
                          <w14:schemeClr w14:val="tx1"/>
                        </w14:solidFill>
                      </w14:textFill>
                    </w:rPr>
                    <w:t xml:space="preserve"> 500mL</w:t>
                  </w:r>
                </w:p>
              </w:tc>
              <w:tc>
                <w:tcPr>
                  <w:tcW w:w="615" w:type="pct"/>
                  <w:tcBorders>
                    <w:tl2br w:val="nil"/>
                    <w:tr2bl w:val="nil"/>
                  </w:tcBorders>
                  <w:shd w:val="clear" w:color="auto" w:fill="auto"/>
                  <w:vAlign w:val="center"/>
                </w:tcPr>
                <w:p>
                  <w:pPr>
                    <w:widowControl/>
                    <w:jc w:val="center"/>
                    <w:textAlignment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kern w:val="0"/>
                      <w:szCs w:val="21"/>
                      <w:lang w:bidi="ar"/>
                      <w14:textFill>
                        <w14:solidFill>
                          <w14:schemeClr w14:val="tx1"/>
                        </w14:solidFill>
                      </w14:textFill>
                    </w:rPr>
                    <w:t>5</w:t>
                  </w:r>
                  <w:r>
                    <w:rPr>
                      <w:rFonts w:hint="eastAsia"/>
                      <w:color w:val="000000" w:themeColor="text1"/>
                      <w:szCs w:val="21"/>
                      <w14:textFill>
                        <w14:solidFill>
                          <w14:schemeClr w14:val="tx1"/>
                        </w14:solidFill>
                      </w14:textFill>
                    </w:rPr>
                    <w:t>L</w:t>
                  </w:r>
                </w:p>
              </w:tc>
              <w:tc>
                <w:tcPr>
                  <w:tcW w:w="739" w:type="pct"/>
                  <w:tcBorders>
                    <w:tl2br w:val="nil"/>
                    <w:tr2bl w:val="nil"/>
                  </w:tcBorders>
                  <w:shd w:val="clear" w:color="auto" w:fill="auto"/>
                  <w:vAlign w:val="center"/>
                </w:tcPr>
                <w:p>
                  <w:pPr>
                    <w:widowControl/>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bidi="ar"/>
                      <w14:textFill>
                        <w14:solidFill>
                          <w14:schemeClr w14:val="tx1"/>
                        </w14:solidFill>
                      </w14:textFill>
                    </w:rPr>
                    <w:t>2.5</w:t>
                  </w:r>
                  <w:r>
                    <w:rPr>
                      <w:rFonts w:hint="eastAsia"/>
                      <w:color w:val="000000" w:themeColor="text1"/>
                      <w:szCs w:val="21"/>
                      <w14:textFill>
                        <w14:solidFill>
                          <w14:schemeClr w14:val="tx1"/>
                        </w14:solidFill>
                      </w14:textFill>
                    </w:rPr>
                    <w:t>L</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25</w:t>
                  </w:r>
                </w:p>
              </w:tc>
              <w:tc>
                <w:tcPr>
                  <w:tcW w:w="1310" w:type="pct"/>
                  <w:tcBorders>
                    <w:tl2br w:val="nil"/>
                    <w:tr2bl w:val="nil"/>
                  </w:tcBorders>
                  <w:shd w:val="clear" w:color="auto" w:fill="auto"/>
                  <w:vAlign w:val="center"/>
                </w:tcPr>
                <w:p>
                  <w:pPr>
                    <w:widowControl/>
                    <w:jc w:val="center"/>
                    <w:textAlignment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重铬酸钾</w:t>
                  </w:r>
                </w:p>
              </w:tc>
              <w:tc>
                <w:tcPr>
                  <w:tcW w:w="1245" w:type="pct"/>
                  <w:tcBorders>
                    <w:tl2br w:val="nil"/>
                    <w:tr2bl w:val="nil"/>
                  </w:tcBorders>
                  <w:shd w:val="clear" w:color="auto" w:fill="auto"/>
                  <w:vAlign w:val="center"/>
                </w:tcPr>
                <w:p>
                  <w:pPr>
                    <w:widowControl/>
                    <w:jc w:val="center"/>
                    <w:textAlignment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kern w:val="0"/>
                      <w:szCs w:val="21"/>
                      <w:lang w:bidi="ar"/>
                      <w14:textFill>
                        <w14:solidFill>
                          <w14:schemeClr w14:val="tx1"/>
                        </w14:solidFill>
                      </w14:textFill>
                    </w:rPr>
                    <w:t>AR</w:t>
                  </w:r>
                  <w:r>
                    <w:rPr>
                      <w:rFonts w:hint="eastAsia"/>
                      <w:color w:val="000000" w:themeColor="text1"/>
                      <w:kern w:val="0"/>
                      <w:szCs w:val="21"/>
                      <w:lang w:bidi="ar"/>
                      <w14:textFill>
                        <w14:solidFill>
                          <w14:schemeClr w14:val="tx1"/>
                        </w14:solidFill>
                      </w14:textFill>
                    </w:rPr>
                    <w:t xml:space="preserve"> </w:t>
                  </w:r>
                  <w:r>
                    <w:rPr>
                      <w:color w:val="000000" w:themeColor="text1"/>
                      <w:kern w:val="0"/>
                      <w:szCs w:val="21"/>
                      <w:lang w:bidi="ar"/>
                      <w14:textFill>
                        <w14:solidFill>
                          <w14:schemeClr w14:val="tx1"/>
                        </w14:solidFill>
                      </w14:textFill>
                    </w:rPr>
                    <w:t>500g</w:t>
                  </w:r>
                </w:p>
              </w:tc>
              <w:tc>
                <w:tcPr>
                  <w:tcW w:w="615" w:type="pct"/>
                  <w:tcBorders>
                    <w:tl2br w:val="nil"/>
                    <w:tr2bl w:val="nil"/>
                  </w:tcBorders>
                  <w:shd w:val="clear" w:color="auto" w:fill="auto"/>
                  <w:vAlign w:val="center"/>
                </w:tcPr>
                <w:p>
                  <w:pPr>
                    <w:widowControl/>
                    <w:jc w:val="center"/>
                    <w:textAlignment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kern w:val="0"/>
                      <w:szCs w:val="21"/>
                      <w:lang w:bidi="ar"/>
                      <w14:textFill>
                        <w14:solidFill>
                          <w14:schemeClr w14:val="tx1"/>
                        </w14:solidFill>
                      </w14:textFill>
                    </w:rPr>
                    <w:t>1</w:t>
                  </w:r>
                  <w:r>
                    <w:rPr>
                      <w:rFonts w:hint="eastAsia"/>
                      <w:color w:val="000000" w:themeColor="text1"/>
                      <w:szCs w:val="21"/>
                      <w14:textFill>
                        <w14:solidFill>
                          <w14:schemeClr w14:val="tx1"/>
                        </w14:solidFill>
                      </w14:textFill>
                    </w:rPr>
                    <w:t>kg</w:t>
                  </w:r>
                </w:p>
              </w:tc>
              <w:tc>
                <w:tcPr>
                  <w:tcW w:w="739" w:type="pct"/>
                  <w:tcBorders>
                    <w:tl2br w:val="nil"/>
                    <w:tr2bl w:val="nil"/>
                  </w:tcBorders>
                  <w:shd w:val="clear" w:color="auto" w:fill="auto"/>
                  <w:vAlign w:val="center"/>
                </w:tcPr>
                <w:p>
                  <w:pPr>
                    <w:widowControl/>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bidi="ar"/>
                      <w14:textFill>
                        <w14:solidFill>
                          <w14:schemeClr w14:val="tx1"/>
                        </w14:solidFill>
                      </w14:textFill>
                    </w:rPr>
                    <w:t>1kg</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26</w:t>
                  </w:r>
                </w:p>
              </w:tc>
              <w:tc>
                <w:tcPr>
                  <w:tcW w:w="1310" w:type="pct"/>
                  <w:tcBorders>
                    <w:tl2br w:val="nil"/>
                    <w:tr2bl w:val="nil"/>
                  </w:tcBorders>
                  <w:shd w:val="clear" w:color="auto" w:fill="auto"/>
                  <w:vAlign w:val="center"/>
                </w:tcPr>
                <w:p>
                  <w:pPr>
                    <w:widowControl/>
                    <w:adjustRightInd w:val="0"/>
                    <w:snapToGrid w:val="0"/>
                    <w:jc w:val="center"/>
                    <w:textAlignment w:val="center"/>
                    <w:rPr>
                      <w:rFonts w:hint="eastAsia"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EMB培养基</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2瓶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27</w:t>
                  </w:r>
                </w:p>
              </w:tc>
              <w:tc>
                <w:tcPr>
                  <w:tcW w:w="1310" w:type="pct"/>
                  <w:tcBorders>
                    <w:tl2br w:val="nil"/>
                    <w:tr2bl w:val="nil"/>
                  </w:tcBorders>
                  <w:shd w:val="clear" w:color="auto" w:fill="auto"/>
                  <w:vAlign w:val="center"/>
                </w:tcPr>
                <w:p>
                  <w:pPr>
                    <w:widowControl/>
                    <w:adjustRightInd w:val="0"/>
                    <w:snapToGrid w:val="0"/>
                    <w:jc w:val="center"/>
                    <w:textAlignment w:val="center"/>
                    <w:rPr>
                      <w:rFonts w:hint="eastAsia"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乳糖胆盐培养基</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2瓶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28</w:t>
                  </w:r>
                </w:p>
              </w:tc>
              <w:tc>
                <w:tcPr>
                  <w:tcW w:w="1310" w:type="pct"/>
                  <w:tcBorders>
                    <w:tl2br w:val="nil"/>
                    <w:tr2bl w:val="nil"/>
                  </w:tcBorders>
                  <w:shd w:val="clear" w:color="auto" w:fill="auto"/>
                  <w:vAlign w:val="center"/>
                </w:tcPr>
                <w:p>
                  <w:pPr>
                    <w:widowControl/>
                    <w:adjustRightInd w:val="0"/>
                    <w:snapToGrid w:val="0"/>
                    <w:jc w:val="center"/>
                    <w:textAlignment w:val="center"/>
                    <w:rPr>
                      <w:rFonts w:hint="eastAsia"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磷酸盐缓冲液</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500ml/瓶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2瓶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29</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吡咯烷二硫代氨基甲酸铵</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30</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氯化铵</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31</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溴化钾</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hint="default" w:eastAsia="宋体"/>
                      <w:color w:val="000000" w:themeColor="text1"/>
                      <w:kern w:val="0"/>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32</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溴酸钾</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hint="default" w:eastAsia="宋体"/>
                      <w:color w:val="000000" w:themeColor="text1"/>
                      <w:kern w:val="0"/>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33</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磷酸二氢钾</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hint="default" w:eastAsia="宋体"/>
                      <w:color w:val="000000" w:themeColor="text1"/>
                      <w:kern w:val="0"/>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34</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无水磷酸氢二钠</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hint="default" w:eastAsia="宋体"/>
                      <w:color w:val="000000" w:themeColor="text1"/>
                      <w:kern w:val="0"/>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35</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靛蓝二磺酸钠</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hint="default" w:eastAsia="宋体"/>
                      <w:color w:val="000000" w:themeColor="text1"/>
                      <w:kern w:val="0"/>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36</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硝酸银</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hint="default" w:eastAsia="宋体"/>
                      <w:color w:val="000000" w:themeColor="text1"/>
                      <w:kern w:val="0"/>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37</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碘酸钾</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hint="default" w:eastAsia="宋体"/>
                      <w:color w:val="000000" w:themeColor="text1"/>
                      <w:kern w:val="0"/>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38</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EDTA二钠</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s="Times New Roman"/>
                      <w:color w:val="000000" w:themeColor="text1"/>
                      <w:kern w:val="0"/>
                      <w:sz w:val="21"/>
                      <w:szCs w:val="21"/>
                      <w:lang w:val="en-US" w:eastAsia="zh-CN" w:bidi="ar"/>
                      <w14:textFill>
                        <w14:solidFill>
                          <w14:schemeClr w14:val="tx1"/>
                        </w14:solidFill>
                      </w14:textFill>
                    </w:rPr>
                    <w:t>39</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无水DPD硫酸盐</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s="Times New Roman"/>
                      <w:color w:val="000000" w:themeColor="text1"/>
                      <w:kern w:val="0"/>
                      <w:sz w:val="21"/>
                      <w:szCs w:val="21"/>
                      <w:lang w:val="en-US" w:eastAsia="zh-CN" w:bidi="ar"/>
                      <w14:textFill>
                        <w14:solidFill>
                          <w14:schemeClr w14:val="tx1"/>
                        </w14:solidFill>
                      </w14:textFill>
                    </w:rPr>
                    <w:t>40</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氯胺 T</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41</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异烟酸</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42</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4-氨基安替比林</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43</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铁氰化钾</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44</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硼氢化钾</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45</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柠檬酸氢二铁</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46</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无水亚硫酸钠</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47</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碘化钾</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48</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洒石酸钾钠</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49</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洒石酸</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高锰酸钾</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51</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尿素</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52</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亚硫酸钠</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53</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氢氧化铵</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54</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二苯碳酰二肼</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55</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4-氨基苯磺酰胺</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56</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N-（1-萘基）-乙二胺二盐酸盐</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57</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氨磺酸</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58</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氨基磺胺酸</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59</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硫酸铵</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60</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EDTA-2NA</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61</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N-(1-萘基)乙二胺盐酸盐</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62</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对氨基苯磺酸</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1"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63</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酒石酸钾钠</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64</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水杨酸</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66</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亚硝基铁氰化钾</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67</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聚乙烯醇磷酸铵</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68</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三氯化铁</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69</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磷酸氢二铵</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bidi="ar"/>
                      <w14:textFill>
                        <w14:solidFill>
                          <w14:schemeClr w14:val="tx1"/>
                        </w14:solidFill>
                      </w14:textFill>
                    </w:rPr>
                    <w:t>70</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氨基二甲基苯胺</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bidi="ar"/>
                      <w14:textFill>
                        <w14:solidFill>
                          <w14:schemeClr w14:val="tx1"/>
                        </w14:solidFill>
                      </w14:textFill>
                    </w:rPr>
                    <w:t>71</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AHMT</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72</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乙二胺四乙酸二钠</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73</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偏重亚硫酸钠</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74</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氢氧化钾</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75</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高碘酸钾</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76</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无水碳酸钠</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77</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碳酸氢钠</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78</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邻苯二甲酸氢钾</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79</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硫酸锌</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80</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轻质氧化镁</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81</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硼酸</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82</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溴百里酚蓝</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83</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碳酸钠</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84</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硫酸锰</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85</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无水硫酸钠</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86</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EDTA二钠镁</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87</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碳酸钙</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88</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硫酸银</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89</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硫酸亚铁铵</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90</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七水合硫酸亚铁</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91</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1，10菲绕啉</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92</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磷酸氢二钾</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93</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七水合磷酸氢二钠</w:t>
                  </w:r>
                </w:p>
              </w:tc>
              <w:tc>
                <w:tcPr>
                  <w:tcW w:w="1245" w:type="pct"/>
                  <w:tcBorders>
                    <w:tl2br w:val="nil"/>
                    <w:tr2bl w:val="nil"/>
                  </w:tcBorders>
                  <w:shd w:val="clear" w:color="auto" w:fill="auto"/>
                  <w:noWrap/>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noWrap/>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noWrap/>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94</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硫酸镁</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95</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氯化钙</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96</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氯化铁</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97</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沙黄</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98</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草酸铵</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99</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硅酸镁吸附剂</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100</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一水磷酸二氢钠</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101</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亚甲蓝</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102</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亚硒酸盐增菌液</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103</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SS培养基</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104</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BS培养基</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noWrap/>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noWrap/>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105</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TSI培养基</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106</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改良罗氏培养基</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107</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小川氏培养基</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108</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吐温80</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109</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草酸钠</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110</w:t>
                  </w:r>
                </w:p>
              </w:tc>
              <w:tc>
                <w:tcPr>
                  <w:tcW w:w="1310"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氯化钡</w:t>
                  </w:r>
                </w:p>
              </w:tc>
              <w:tc>
                <w:tcPr>
                  <w:tcW w:w="124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500g/瓶</w:t>
                  </w:r>
                </w:p>
              </w:tc>
              <w:tc>
                <w:tcPr>
                  <w:tcW w:w="615"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739"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1瓶</w:t>
                  </w:r>
                </w:p>
              </w:tc>
              <w:tc>
                <w:tcPr>
                  <w:tcW w:w="606" w:type="pct"/>
                  <w:tcBorders>
                    <w:tl2br w:val="nil"/>
                    <w:tr2bl w:val="nil"/>
                  </w:tcBorders>
                  <w:shd w:val="clear" w:color="auto" w:fill="auto"/>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试剂室</w:t>
                  </w:r>
                </w:p>
              </w:tc>
            </w:tr>
          </w:tbl>
          <w:p>
            <w:pPr>
              <w:widowControl/>
              <w:spacing w:line="360" w:lineRule="auto"/>
              <w:ind w:firstLine="480" w:firstLineChars="200"/>
              <w:jc w:val="left"/>
              <w:rPr>
                <w:rFonts w:hint="default" w:eastAsia="宋体"/>
                <w:bCs/>
                <w:sz w:val="24"/>
                <w:lang w:val="en-US" w:eastAsia="zh-CN"/>
              </w:rPr>
            </w:pPr>
            <w:r>
              <w:rPr>
                <w:rFonts w:hint="eastAsia"/>
                <w:bCs/>
                <w:sz w:val="24"/>
                <w:lang w:eastAsia="zh-CN"/>
              </w:rPr>
              <w:t>（</w:t>
            </w:r>
            <w:r>
              <w:rPr>
                <w:rFonts w:hint="eastAsia"/>
                <w:bCs/>
                <w:sz w:val="24"/>
                <w:lang w:val="en-US" w:eastAsia="zh-CN"/>
              </w:rPr>
              <w:t>2</w:t>
            </w:r>
            <w:r>
              <w:rPr>
                <w:rFonts w:hint="eastAsia"/>
                <w:bCs/>
                <w:sz w:val="24"/>
                <w:lang w:eastAsia="zh-CN"/>
              </w:rPr>
              <w:t>）</w:t>
            </w:r>
            <w:r>
              <w:rPr>
                <w:rFonts w:hint="eastAsia"/>
                <w:bCs/>
                <w:sz w:val="24"/>
                <w:lang w:val="en-US" w:eastAsia="zh-CN"/>
              </w:rPr>
              <w:t>气体消耗</w:t>
            </w:r>
          </w:p>
          <w:p>
            <w:pPr>
              <w:widowControl/>
              <w:spacing w:line="360" w:lineRule="auto"/>
              <w:ind w:firstLine="480" w:firstLineChars="200"/>
              <w:jc w:val="left"/>
            </w:pPr>
            <w:r>
              <w:rPr>
                <w:rFonts w:hint="eastAsia"/>
                <w:bCs/>
                <w:sz w:val="24"/>
              </w:rPr>
              <w:t>项目运行过程中实验气体主要为氮气、氩气</w:t>
            </w:r>
            <w:r>
              <w:rPr>
                <w:rFonts w:hint="eastAsia"/>
                <w:bCs/>
                <w:sz w:val="24"/>
                <w:lang w:eastAsia="zh-CN"/>
              </w:rPr>
              <w:t>、</w:t>
            </w:r>
            <w:r>
              <w:rPr>
                <w:rFonts w:hint="eastAsia"/>
                <w:bCs/>
                <w:sz w:val="24"/>
                <w:lang w:val="en-US" w:eastAsia="zh-CN"/>
              </w:rPr>
              <w:t>氦气、乙炔</w:t>
            </w:r>
            <w:r>
              <w:rPr>
                <w:rFonts w:hint="eastAsia"/>
                <w:bCs/>
                <w:sz w:val="24"/>
              </w:rPr>
              <w:t>，</w:t>
            </w:r>
            <w:r>
              <w:rPr>
                <w:rFonts w:hint="eastAsia" w:ascii="宋体" w:hAnsi="宋体" w:cs="宋体"/>
                <w:kern w:val="0"/>
                <w:sz w:val="24"/>
                <w:lang w:bidi="ar"/>
              </w:rPr>
              <w:t>主要用于气相色谱、原子荧光以及原子吸收的载气，项目不使用氢气、氧气等气体，具体见</w:t>
            </w:r>
            <w:r>
              <w:rPr>
                <w:kern w:val="0"/>
                <w:sz w:val="24"/>
                <w:lang w:bidi="ar"/>
              </w:rPr>
              <w:t>表2-</w:t>
            </w:r>
            <w:r>
              <w:rPr>
                <w:rFonts w:hint="eastAsia"/>
                <w:kern w:val="0"/>
                <w:sz w:val="24"/>
                <w:lang w:val="en-US" w:eastAsia="zh-CN" w:bidi="ar"/>
              </w:rPr>
              <w:t>5</w:t>
            </w:r>
            <w:r>
              <w:rPr>
                <w:kern w:val="0"/>
                <w:sz w:val="24"/>
                <w:lang w:bidi="ar"/>
              </w:rPr>
              <w:t>。</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表2-</w:t>
            </w:r>
            <w:r>
              <w:rPr>
                <w:rFonts w:hint="default" w:ascii="Times New Roman" w:hAnsi="Times New Roman" w:eastAsia="宋体" w:cs="Times New Roman"/>
                <w:b/>
                <w:bCs/>
                <w:color w:val="auto"/>
                <w:sz w:val="24"/>
                <w:szCs w:val="24"/>
                <w:lang w:val="en-US" w:eastAsia="zh-CN"/>
              </w:rPr>
              <w:t>5</w:t>
            </w:r>
            <w:r>
              <w:rPr>
                <w:rFonts w:hint="default" w:ascii="Times New Roman" w:hAnsi="Times New Roman" w:eastAsia="宋体" w:cs="Times New Roman"/>
                <w:b/>
                <w:bCs/>
                <w:color w:val="auto"/>
                <w:sz w:val="24"/>
                <w:szCs w:val="24"/>
              </w:rPr>
              <w:t xml:space="preserve"> 项目实验气体使用情况一览表</w:t>
            </w:r>
          </w:p>
          <w:tbl>
            <w:tblPr>
              <w:tblStyle w:val="2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5"/>
              <w:gridCol w:w="1495"/>
              <w:gridCol w:w="1499"/>
              <w:gridCol w:w="1499"/>
              <w:gridCol w:w="1499"/>
              <w:gridCol w:w="1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1" w:type="pct"/>
                  <w:noWrap w:val="0"/>
                  <w:vAlign w:val="center"/>
                </w:tcPr>
                <w:p>
                  <w:pPr>
                    <w:jc w:val="center"/>
                    <w:rPr>
                      <w:rFonts w:hint="eastAsia" w:eastAsia="宋体"/>
                      <w:b/>
                      <w:bCs/>
                      <w:szCs w:val="21"/>
                      <w:lang w:val="en-US" w:eastAsia="zh-CN"/>
                    </w:rPr>
                  </w:pPr>
                  <w:r>
                    <w:rPr>
                      <w:rFonts w:hint="eastAsia"/>
                      <w:b/>
                      <w:bCs/>
                      <w:szCs w:val="21"/>
                      <w:lang w:val="en-US" w:eastAsia="zh-CN"/>
                    </w:rPr>
                    <w:t>序号</w:t>
                  </w:r>
                </w:p>
              </w:tc>
              <w:tc>
                <w:tcPr>
                  <w:tcW w:w="831" w:type="pct"/>
                  <w:noWrap w:val="0"/>
                  <w:vAlign w:val="center"/>
                </w:tcPr>
                <w:p>
                  <w:pPr>
                    <w:jc w:val="center"/>
                    <w:rPr>
                      <w:rFonts w:hint="eastAsia"/>
                      <w:b/>
                      <w:bCs/>
                      <w:szCs w:val="21"/>
                    </w:rPr>
                  </w:pPr>
                  <w:r>
                    <w:rPr>
                      <w:rFonts w:hint="eastAsia"/>
                      <w:b/>
                      <w:bCs/>
                      <w:szCs w:val="21"/>
                    </w:rPr>
                    <w:t>类别</w:t>
                  </w:r>
                </w:p>
              </w:tc>
              <w:tc>
                <w:tcPr>
                  <w:tcW w:w="833" w:type="pct"/>
                  <w:noWrap w:val="0"/>
                  <w:vAlign w:val="center"/>
                </w:tcPr>
                <w:p>
                  <w:pPr>
                    <w:jc w:val="center"/>
                    <w:rPr>
                      <w:rFonts w:hint="eastAsia"/>
                      <w:b/>
                      <w:bCs/>
                      <w:szCs w:val="21"/>
                    </w:rPr>
                  </w:pPr>
                  <w:r>
                    <w:rPr>
                      <w:rFonts w:hint="eastAsia"/>
                      <w:b/>
                      <w:bCs/>
                      <w:szCs w:val="21"/>
                      <w:lang w:val="en-US" w:eastAsia="zh-CN"/>
                    </w:rPr>
                    <w:t>年</w:t>
                  </w:r>
                  <w:r>
                    <w:rPr>
                      <w:rFonts w:hint="eastAsia"/>
                      <w:b/>
                      <w:bCs/>
                      <w:szCs w:val="21"/>
                    </w:rPr>
                    <w:t>使用量</w:t>
                  </w:r>
                </w:p>
              </w:tc>
              <w:tc>
                <w:tcPr>
                  <w:tcW w:w="833" w:type="pct"/>
                  <w:noWrap w:val="0"/>
                  <w:vAlign w:val="center"/>
                </w:tcPr>
                <w:p>
                  <w:pPr>
                    <w:jc w:val="center"/>
                    <w:rPr>
                      <w:rFonts w:hint="default"/>
                      <w:b/>
                      <w:bCs/>
                      <w:szCs w:val="21"/>
                      <w:lang w:val="en-US" w:eastAsia="zh-CN"/>
                    </w:rPr>
                  </w:pPr>
                  <w:r>
                    <w:rPr>
                      <w:rFonts w:hint="eastAsia"/>
                      <w:b/>
                      <w:bCs/>
                      <w:szCs w:val="21"/>
                      <w:lang w:val="en-US" w:eastAsia="zh-CN"/>
                    </w:rPr>
                    <w:t>规格</w:t>
                  </w:r>
                </w:p>
              </w:tc>
              <w:tc>
                <w:tcPr>
                  <w:tcW w:w="833" w:type="pct"/>
                  <w:noWrap w:val="0"/>
                  <w:vAlign w:val="center"/>
                </w:tcPr>
                <w:p>
                  <w:pPr>
                    <w:jc w:val="center"/>
                    <w:rPr>
                      <w:b/>
                      <w:bCs/>
                      <w:szCs w:val="21"/>
                    </w:rPr>
                  </w:pPr>
                  <w:r>
                    <w:rPr>
                      <w:b/>
                      <w:bCs/>
                      <w:szCs w:val="21"/>
                    </w:rPr>
                    <w:t>最大储存量</w:t>
                  </w:r>
                </w:p>
              </w:tc>
              <w:tc>
                <w:tcPr>
                  <w:tcW w:w="834" w:type="pct"/>
                  <w:noWrap w:val="0"/>
                  <w:vAlign w:val="center"/>
                </w:tcPr>
                <w:p>
                  <w:pPr>
                    <w:jc w:val="center"/>
                    <w:rPr>
                      <w:rFonts w:hint="eastAsia"/>
                      <w:b/>
                      <w:bCs/>
                      <w:szCs w:val="21"/>
                    </w:rPr>
                  </w:pPr>
                  <w:r>
                    <w:rPr>
                      <w:rFonts w:hint="eastAsia"/>
                      <w:b/>
                      <w:bCs/>
                      <w:szCs w:val="21"/>
                    </w:rPr>
                    <w:t>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1" w:type="pct"/>
                  <w:noWrap w:val="0"/>
                  <w:vAlign w:val="center"/>
                </w:tcPr>
                <w:p>
                  <w:pPr>
                    <w:widowControl/>
                    <w:jc w:val="center"/>
                    <w:rPr>
                      <w:rFonts w:hint="eastAsia" w:eastAsia="宋体"/>
                      <w:lang w:val="en-US" w:eastAsia="zh-CN"/>
                    </w:rPr>
                  </w:pPr>
                  <w:r>
                    <w:rPr>
                      <w:rFonts w:hint="eastAsia"/>
                      <w:lang w:val="en-US" w:eastAsia="zh-CN"/>
                    </w:rPr>
                    <w:t>1</w:t>
                  </w:r>
                </w:p>
              </w:tc>
              <w:tc>
                <w:tcPr>
                  <w:tcW w:w="831" w:type="pct"/>
                  <w:noWrap w:val="0"/>
                  <w:vAlign w:val="center"/>
                </w:tcPr>
                <w:p>
                  <w:pPr>
                    <w:widowControl/>
                    <w:jc w:val="center"/>
                    <w:rPr>
                      <w:bCs/>
                      <w:szCs w:val="21"/>
                    </w:rPr>
                  </w:pPr>
                  <w:r>
                    <w:rPr>
                      <w:rFonts w:hint="eastAsia"/>
                    </w:rPr>
                    <w:t>氮气</w:t>
                  </w:r>
                </w:p>
              </w:tc>
              <w:tc>
                <w:tcPr>
                  <w:tcW w:w="833" w:type="pct"/>
                  <w:noWrap w:val="0"/>
                  <w:vAlign w:val="center"/>
                </w:tcPr>
                <w:p>
                  <w:pPr>
                    <w:adjustRightInd w:val="0"/>
                    <w:snapToGrid w:val="0"/>
                    <w:jc w:val="center"/>
                    <w:rPr>
                      <w:rFonts w:hint="default" w:eastAsia="宋体"/>
                      <w:bCs/>
                      <w:szCs w:val="21"/>
                      <w:lang w:val="en-US" w:eastAsia="zh-CN"/>
                    </w:rPr>
                  </w:pPr>
                  <w:r>
                    <w:rPr>
                      <w:rFonts w:hint="eastAsia"/>
                      <w:bCs/>
                      <w:szCs w:val="21"/>
                      <w:lang w:val="en-US" w:eastAsia="zh-CN"/>
                    </w:rPr>
                    <w:t>160L</w:t>
                  </w:r>
                </w:p>
              </w:tc>
              <w:tc>
                <w:tcPr>
                  <w:tcW w:w="833" w:type="pct"/>
                  <w:noWrap w:val="0"/>
                  <w:vAlign w:val="center"/>
                </w:tcPr>
                <w:p>
                  <w:pPr>
                    <w:widowControl/>
                    <w:jc w:val="center"/>
                    <w:rPr>
                      <w:rFonts w:hint="eastAsia" w:ascii="Times New Roman" w:hAnsi="Times New Roman" w:eastAsia="宋体" w:cs="Times New Roman"/>
                      <w:bCs/>
                      <w:kern w:val="2"/>
                      <w:sz w:val="21"/>
                      <w:szCs w:val="21"/>
                      <w:lang w:val="en-US" w:eastAsia="zh-CN" w:bidi="ar-SA"/>
                    </w:rPr>
                  </w:pPr>
                  <w:r>
                    <w:rPr>
                      <w:rFonts w:hint="eastAsia"/>
                      <w:kern w:val="0"/>
                      <w:szCs w:val="21"/>
                      <w:lang w:bidi="ar"/>
                    </w:rPr>
                    <w:t>40L</w:t>
                  </w:r>
                  <w:r>
                    <w:rPr>
                      <w:rFonts w:hint="eastAsia"/>
                      <w:kern w:val="0"/>
                      <w:szCs w:val="21"/>
                      <w:lang w:val="en-US" w:eastAsia="zh-CN" w:bidi="ar"/>
                    </w:rPr>
                    <w:t>/</w:t>
                  </w:r>
                  <w:r>
                    <w:rPr>
                      <w:rFonts w:hint="eastAsia" w:ascii="宋体" w:hAnsi="宋体" w:cs="宋体"/>
                      <w:kern w:val="0"/>
                      <w:szCs w:val="21"/>
                      <w:lang w:bidi="ar"/>
                    </w:rPr>
                    <w:t>瓶</w:t>
                  </w:r>
                </w:p>
              </w:tc>
              <w:tc>
                <w:tcPr>
                  <w:tcW w:w="833" w:type="pct"/>
                  <w:noWrap w:val="0"/>
                  <w:vAlign w:val="center"/>
                </w:tcPr>
                <w:p>
                  <w:pPr>
                    <w:widowControl/>
                    <w:jc w:val="center"/>
                    <w:textAlignment w:val="center"/>
                    <w:rPr>
                      <w:rFonts w:hint="default" w:eastAsia="宋体"/>
                      <w:kern w:val="0"/>
                      <w:szCs w:val="21"/>
                      <w:lang w:val="en-US" w:eastAsia="zh-CN" w:bidi="ar"/>
                    </w:rPr>
                  </w:pPr>
                  <w:r>
                    <w:rPr>
                      <w:rFonts w:hint="eastAsia"/>
                      <w:kern w:val="0"/>
                      <w:szCs w:val="21"/>
                      <w:lang w:val="en-US" w:eastAsia="zh-CN" w:bidi="ar"/>
                    </w:rPr>
                    <w:t>80L</w:t>
                  </w:r>
                </w:p>
              </w:tc>
              <w:tc>
                <w:tcPr>
                  <w:tcW w:w="834" w:type="pct"/>
                  <w:noWrap w:val="0"/>
                  <w:vAlign w:val="center"/>
                </w:tcPr>
                <w:p>
                  <w:pPr>
                    <w:widowControl/>
                    <w:jc w:val="center"/>
                    <w:textAlignment w:val="center"/>
                    <w:rPr>
                      <w:kern w:val="0"/>
                      <w:szCs w:val="21"/>
                      <w:lang w:bidi="ar"/>
                    </w:rPr>
                  </w:pPr>
                  <w:r>
                    <w:rPr>
                      <w:rFonts w:hint="eastAsia"/>
                      <w:kern w:val="0"/>
                      <w:szCs w:val="21"/>
                      <w:lang w:bidi="ar"/>
                    </w:rPr>
                    <w:t>气瓶柜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1" w:type="pct"/>
                  <w:noWrap w:val="0"/>
                  <w:vAlign w:val="center"/>
                </w:tcPr>
                <w:p>
                  <w:pPr>
                    <w:widowControl/>
                    <w:jc w:val="center"/>
                    <w:textAlignment w:val="center"/>
                    <w:rPr>
                      <w:rFonts w:hint="eastAsia" w:eastAsia="宋体"/>
                      <w:lang w:val="en-US" w:eastAsia="zh-CN"/>
                    </w:rPr>
                  </w:pPr>
                  <w:r>
                    <w:rPr>
                      <w:rFonts w:hint="eastAsia"/>
                      <w:lang w:val="en-US" w:eastAsia="zh-CN"/>
                    </w:rPr>
                    <w:t>2</w:t>
                  </w:r>
                </w:p>
              </w:tc>
              <w:tc>
                <w:tcPr>
                  <w:tcW w:w="831" w:type="pct"/>
                  <w:noWrap w:val="0"/>
                  <w:vAlign w:val="center"/>
                </w:tcPr>
                <w:p>
                  <w:pPr>
                    <w:widowControl/>
                    <w:jc w:val="center"/>
                    <w:textAlignment w:val="center"/>
                    <w:rPr>
                      <w:szCs w:val="21"/>
                    </w:rPr>
                  </w:pPr>
                  <w:r>
                    <w:rPr>
                      <w:rFonts w:hint="eastAsia"/>
                    </w:rPr>
                    <w:t>氩气</w:t>
                  </w:r>
                </w:p>
              </w:tc>
              <w:tc>
                <w:tcPr>
                  <w:tcW w:w="833" w:type="pct"/>
                  <w:noWrap w:val="0"/>
                  <w:vAlign w:val="center"/>
                </w:tcPr>
                <w:p>
                  <w:pPr>
                    <w:adjustRightInd w:val="0"/>
                    <w:snapToGrid w:val="0"/>
                    <w:jc w:val="center"/>
                    <w:rPr>
                      <w:bCs/>
                      <w:szCs w:val="21"/>
                    </w:rPr>
                  </w:pPr>
                  <w:r>
                    <w:rPr>
                      <w:rFonts w:hint="eastAsia"/>
                      <w:bCs/>
                      <w:szCs w:val="21"/>
                      <w:lang w:val="en-US" w:eastAsia="zh-CN"/>
                    </w:rPr>
                    <w:t>240L</w:t>
                  </w:r>
                </w:p>
              </w:tc>
              <w:tc>
                <w:tcPr>
                  <w:tcW w:w="833" w:type="pct"/>
                  <w:noWrap w:val="0"/>
                  <w:vAlign w:val="center"/>
                </w:tcPr>
                <w:p>
                  <w:pPr>
                    <w:widowControl/>
                    <w:jc w:val="center"/>
                    <w:rPr>
                      <w:rFonts w:hint="eastAsia" w:ascii="Times New Roman" w:hAnsi="Times New Roman" w:eastAsia="宋体" w:cs="Times New Roman"/>
                      <w:bCs/>
                      <w:kern w:val="2"/>
                      <w:sz w:val="21"/>
                      <w:szCs w:val="21"/>
                      <w:lang w:val="en-US" w:eastAsia="zh-CN" w:bidi="ar-SA"/>
                    </w:rPr>
                  </w:pPr>
                  <w:r>
                    <w:rPr>
                      <w:rFonts w:hint="eastAsia"/>
                      <w:kern w:val="0"/>
                      <w:szCs w:val="21"/>
                      <w:lang w:bidi="ar"/>
                    </w:rPr>
                    <w:t>40L</w:t>
                  </w:r>
                  <w:r>
                    <w:rPr>
                      <w:rFonts w:hint="eastAsia"/>
                      <w:kern w:val="0"/>
                      <w:szCs w:val="21"/>
                      <w:lang w:val="en-US" w:eastAsia="zh-CN" w:bidi="ar"/>
                    </w:rPr>
                    <w:t>/</w:t>
                  </w:r>
                  <w:r>
                    <w:rPr>
                      <w:rFonts w:hint="eastAsia" w:ascii="宋体" w:hAnsi="宋体" w:cs="宋体"/>
                      <w:kern w:val="0"/>
                      <w:szCs w:val="21"/>
                      <w:lang w:bidi="ar"/>
                    </w:rPr>
                    <w:t>瓶</w:t>
                  </w:r>
                </w:p>
              </w:tc>
              <w:tc>
                <w:tcPr>
                  <w:tcW w:w="833" w:type="pct"/>
                  <w:noWrap w:val="0"/>
                  <w:vAlign w:val="center"/>
                </w:tcPr>
                <w:p>
                  <w:pPr>
                    <w:widowControl/>
                    <w:jc w:val="center"/>
                    <w:textAlignment w:val="center"/>
                    <w:rPr>
                      <w:rFonts w:hint="default" w:ascii="Times New Roman" w:hAnsi="Times New Roman" w:eastAsia="宋体" w:cs="Times New Roman"/>
                      <w:kern w:val="0"/>
                      <w:sz w:val="21"/>
                      <w:szCs w:val="21"/>
                      <w:lang w:val="en-US" w:eastAsia="zh-CN" w:bidi="ar"/>
                    </w:rPr>
                  </w:pPr>
                  <w:r>
                    <w:rPr>
                      <w:rFonts w:hint="eastAsia"/>
                      <w:kern w:val="0"/>
                      <w:szCs w:val="21"/>
                      <w:lang w:val="en-US" w:eastAsia="zh-CN" w:bidi="ar"/>
                    </w:rPr>
                    <w:t>80L</w:t>
                  </w:r>
                </w:p>
              </w:tc>
              <w:tc>
                <w:tcPr>
                  <w:tcW w:w="834" w:type="pct"/>
                  <w:noWrap w:val="0"/>
                  <w:vAlign w:val="center"/>
                </w:tcPr>
                <w:p>
                  <w:pPr>
                    <w:widowControl/>
                    <w:jc w:val="center"/>
                    <w:textAlignment w:val="center"/>
                    <w:rPr>
                      <w:rFonts w:hint="eastAsia"/>
                      <w:kern w:val="0"/>
                      <w:szCs w:val="21"/>
                      <w:lang w:bidi="ar"/>
                    </w:rPr>
                  </w:pPr>
                  <w:r>
                    <w:rPr>
                      <w:rFonts w:hint="eastAsia"/>
                      <w:kern w:val="0"/>
                      <w:szCs w:val="21"/>
                      <w:lang w:bidi="ar"/>
                    </w:rPr>
                    <w:t>气瓶柜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1" w:type="pct"/>
                  <w:noWrap w:val="0"/>
                  <w:vAlign w:val="center"/>
                </w:tcPr>
                <w:p>
                  <w:pPr>
                    <w:widowControl/>
                    <w:jc w:val="center"/>
                    <w:textAlignment w:val="center"/>
                    <w:rPr>
                      <w:rFonts w:hint="default"/>
                      <w:lang w:val="en-US" w:eastAsia="zh-CN"/>
                    </w:rPr>
                  </w:pPr>
                  <w:r>
                    <w:rPr>
                      <w:rFonts w:hint="eastAsia"/>
                      <w:lang w:val="en-US" w:eastAsia="zh-CN"/>
                    </w:rPr>
                    <w:t>3</w:t>
                  </w:r>
                </w:p>
              </w:tc>
              <w:tc>
                <w:tcPr>
                  <w:tcW w:w="831" w:type="pct"/>
                  <w:noWrap w:val="0"/>
                  <w:vAlign w:val="center"/>
                </w:tcPr>
                <w:p>
                  <w:pPr>
                    <w:widowControl/>
                    <w:jc w:val="center"/>
                    <w:textAlignment w:val="center"/>
                    <w:rPr>
                      <w:rFonts w:hint="eastAsia" w:eastAsia="宋体"/>
                      <w:lang w:val="en-US" w:eastAsia="zh-CN"/>
                    </w:rPr>
                  </w:pPr>
                  <w:r>
                    <w:rPr>
                      <w:rFonts w:hint="eastAsia"/>
                      <w:lang w:val="en-US" w:eastAsia="zh-CN"/>
                    </w:rPr>
                    <w:t>氦气</w:t>
                  </w:r>
                </w:p>
              </w:tc>
              <w:tc>
                <w:tcPr>
                  <w:tcW w:w="833" w:type="pct"/>
                  <w:noWrap w:val="0"/>
                  <w:vAlign w:val="center"/>
                </w:tcPr>
                <w:p>
                  <w:pPr>
                    <w:adjustRightInd w:val="0"/>
                    <w:snapToGrid w:val="0"/>
                    <w:jc w:val="center"/>
                    <w:rPr>
                      <w:rFonts w:hint="eastAsia" w:ascii="Times New Roman" w:hAnsi="Times New Roman" w:eastAsia="宋体" w:cs="Times New Roman"/>
                      <w:bCs/>
                      <w:kern w:val="2"/>
                      <w:sz w:val="21"/>
                      <w:szCs w:val="21"/>
                      <w:lang w:val="en-US" w:eastAsia="zh-CN" w:bidi="ar-SA"/>
                    </w:rPr>
                  </w:pPr>
                  <w:r>
                    <w:rPr>
                      <w:rFonts w:hint="eastAsia"/>
                      <w:bCs/>
                      <w:szCs w:val="21"/>
                      <w:lang w:val="en-US" w:eastAsia="zh-CN"/>
                    </w:rPr>
                    <w:t>480L</w:t>
                  </w:r>
                </w:p>
              </w:tc>
              <w:tc>
                <w:tcPr>
                  <w:tcW w:w="833" w:type="pct"/>
                  <w:noWrap w:val="0"/>
                  <w:vAlign w:val="center"/>
                </w:tcPr>
                <w:p>
                  <w:pPr>
                    <w:widowControl/>
                    <w:jc w:val="center"/>
                    <w:rPr>
                      <w:rFonts w:hint="eastAsia" w:ascii="Times New Roman" w:hAnsi="Times New Roman" w:eastAsia="宋体" w:cs="Times New Roman"/>
                      <w:bCs/>
                      <w:kern w:val="2"/>
                      <w:sz w:val="21"/>
                      <w:szCs w:val="21"/>
                      <w:lang w:val="en-US" w:eastAsia="zh-CN" w:bidi="ar-SA"/>
                    </w:rPr>
                  </w:pPr>
                  <w:r>
                    <w:rPr>
                      <w:rFonts w:hint="eastAsia"/>
                      <w:kern w:val="0"/>
                      <w:szCs w:val="21"/>
                      <w:lang w:bidi="ar"/>
                    </w:rPr>
                    <w:t>40L</w:t>
                  </w:r>
                  <w:r>
                    <w:rPr>
                      <w:rFonts w:hint="eastAsia"/>
                      <w:kern w:val="0"/>
                      <w:szCs w:val="21"/>
                      <w:lang w:val="en-US" w:eastAsia="zh-CN" w:bidi="ar"/>
                    </w:rPr>
                    <w:t>/</w:t>
                  </w:r>
                  <w:r>
                    <w:rPr>
                      <w:rFonts w:hint="eastAsia" w:ascii="宋体" w:hAnsi="宋体" w:cs="宋体"/>
                      <w:kern w:val="0"/>
                      <w:szCs w:val="21"/>
                      <w:lang w:bidi="ar"/>
                    </w:rPr>
                    <w:t>瓶</w:t>
                  </w:r>
                </w:p>
              </w:tc>
              <w:tc>
                <w:tcPr>
                  <w:tcW w:w="833" w:type="pct"/>
                  <w:noWrap w:val="0"/>
                  <w:vAlign w:val="center"/>
                </w:tcPr>
                <w:p>
                  <w:pPr>
                    <w:widowControl/>
                    <w:jc w:val="center"/>
                    <w:textAlignment w:val="center"/>
                    <w:rPr>
                      <w:rFonts w:hint="eastAsia" w:ascii="Times New Roman" w:hAnsi="Times New Roman" w:eastAsia="宋体" w:cs="Times New Roman"/>
                      <w:kern w:val="0"/>
                      <w:sz w:val="21"/>
                      <w:szCs w:val="21"/>
                      <w:lang w:val="en-US" w:eastAsia="zh-CN" w:bidi="ar"/>
                    </w:rPr>
                  </w:pPr>
                  <w:r>
                    <w:rPr>
                      <w:rFonts w:hint="eastAsia"/>
                      <w:kern w:val="0"/>
                      <w:szCs w:val="21"/>
                      <w:lang w:val="en-US" w:eastAsia="zh-CN" w:bidi="ar"/>
                    </w:rPr>
                    <w:t>80L</w:t>
                  </w:r>
                </w:p>
              </w:tc>
              <w:tc>
                <w:tcPr>
                  <w:tcW w:w="834" w:type="pct"/>
                  <w:noWrap w:val="0"/>
                  <w:vAlign w:val="center"/>
                </w:tcPr>
                <w:p>
                  <w:pPr>
                    <w:widowControl/>
                    <w:jc w:val="center"/>
                    <w:textAlignment w:val="center"/>
                    <w:rPr>
                      <w:rFonts w:hint="eastAsia" w:ascii="Times New Roman" w:hAnsi="Times New Roman" w:eastAsia="宋体" w:cs="Times New Roman"/>
                      <w:kern w:val="0"/>
                      <w:sz w:val="21"/>
                      <w:szCs w:val="21"/>
                      <w:lang w:val="en-US" w:eastAsia="zh-CN" w:bidi="ar"/>
                    </w:rPr>
                  </w:pPr>
                  <w:r>
                    <w:rPr>
                      <w:rFonts w:hint="eastAsia"/>
                      <w:kern w:val="0"/>
                      <w:szCs w:val="21"/>
                      <w:lang w:bidi="ar"/>
                    </w:rPr>
                    <w:t>气瓶柜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1" w:type="pct"/>
                  <w:noWrap w:val="0"/>
                  <w:vAlign w:val="center"/>
                </w:tcPr>
                <w:p>
                  <w:pPr>
                    <w:widowControl/>
                    <w:jc w:val="center"/>
                    <w:textAlignment w:val="center"/>
                    <w:rPr>
                      <w:rFonts w:hint="default"/>
                      <w:lang w:val="en-US" w:eastAsia="zh-CN"/>
                    </w:rPr>
                  </w:pPr>
                  <w:r>
                    <w:rPr>
                      <w:rFonts w:hint="eastAsia"/>
                      <w:lang w:val="en-US" w:eastAsia="zh-CN"/>
                    </w:rPr>
                    <w:t>4</w:t>
                  </w:r>
                </w:p>
              </w:tc>
              <w:tc>
                <w:tcPr>
                  <w:tcW w:w="831" w:type="pct"/>
                  <w:noWrap w:val="0"/>
                  <w:vAlign w:val="center"/>
                </w:tcPr>
                <w:p>
                  <w:pPr>
                    <w:widowControl/>
                    <w:jc w:val="center"/>
                    <w:textAlignment w:val="center"/>
                    <w:rPr>
                      <w:rFonts w:hint="eastAsia" w:eastAsia="宋体"/>
                      <w:lang w:val="en-US" w:eastAsia="zh-CN"/>
                    </w:rPr>
                  </w:pPr>
                  <w:r>
                    <w:rPr>
                      <w:rFonts w:hint="eastAsia"/>
                      <w:lang w:val="en-US" w:eastAsia="zh-CN"/>
                    </w:rPr>
                    <w:t>乙炔</w:t>
                  </w:r>
                </w:p>
              </w:tc>
              <w:tc>
                <w:tcPr>
                  <w:tcW w:w="833" w:type="pct"/>
                  <w:noWrap w:val="0"/>
                  <w:vAlign w:val="center"/>
                </w:tcPr>
                <w:p>
                  <w:pPr>
                    <w:adjustRightInd w:val="0"/>
                    <w:snapToGrid w:val="0"/>
                    <w:jc w:val="center"/>
                    <w:rPr>
                      <w:rFonts w:hint="eastAsia" w:ascii="Times New Roman" w:hAnsi="Times New Roman" w:eastAsia="宋体" w:cs="Times New Roman"/>
                      <w:bCs/>
                      <w:kern w:val="2"/>
                      <w:sz w:val="21"/>
                      <w:szCs w:val="21"/>
                      <w:lang w:val="en-US" w:eastAsia="zh-CN" w:bidi="ar-SA"/>
                    </w:rPr>
                  </w:pPr>
                  <w:r>
                    <w:rPr>
                      <w:rFonts w:hint="eastAsia"/>
                      <w:bCs/>
                      <w:szCs w:val="21"/>
                      <w:lang w:val="en-US" w:eastAsia="zh-CN"/>
                    </w:rPr>
                    <w:t>240L</w:t>
                  </w:r>
                </w:p>
              </w:tc>
              <w:tc>
                <w:tcPr>
                  <w:tcW w:w="833" w:type="pct"/>
                  <w:noWrap w:val="0"/>
                  <w:vAlign w:val="center"/>
                </w:tcPr>
                <w:p>
                  <w:pPr>
                    <w:widowControl/>
                    <w:jc w:val="center"/>
                    <w:rPr>
                      <w:rFonts w:hint="eastAsia" w:ascii="Times New Roman" w:hAnsi="Times New Roman" w:eastAsia="宋体" w:cs="Times New Roman"/>
                      <w:bCs/>
                      <w:kern w:val="2"/>
                      <w:sz w:val="21"/>
                      <w:szCs w:val="21"/>
                      <w:lang w:val="en-US" w:eastAsia="zh-CN" w:bidi="ar-SA"/>
                    </w:rPr>
                  </w:pPr>
                  <w:r>
                    <w:rPr>
                      <w:rFonts w:hint="eastAsia"/>
                      <w:kern w:val="0"/>
                      <w:szCs w:val="21"/>
                      <w:lang w:bidi="ar"/>
                    </w:rPr>
                    <w:t>40L</w:t>
                  </w:r>
                  <w:r>
                    <w:rPr>
                      <w:rFonts w:hint="eastAsia"/>
                      <w:kern w:val="0"/>
                      <w:szCs w:val="21"/>
                      <w:lang w:val="en-US" w:eastAsia="zh-CN" w:bidi="ar"/>
                    </w:rPr>
                    <w:t>/</w:t>
                  </w:r>
                  <w:r>
                    <w:rPr>
                      <w:rFonts w:hint="eastAsia" w:ascii="宋体" w:hAnsi="宋体" w:cs="宋体"/>
                      <w:kern w:val="0"/>
                      <w:szCs w:val="21"/>
                      <w:lang w:bidi="ar"/>
                    </w:rPr>
                    <w:t>瓶</w:t>
                  </w:r>
                </w:p>
              </w:tc>
              <w:tc>
                <w:tcPr>
                  <w:tcW w:w="833" w:type="pct"/>
                  <w:noWrap w:val="0"/>
                  <w:vAlign w:val="center"/>
                </w:tcPr>
                <w:p>
                  <w:pPr>
                    <w:widowControl/>
                    <w:jc w:val="center"/>
                    <w:textAlignment w:val="center"/>
                    <w:rPr>
                      <w:rFonts w:hint="eastAsia" w:ascii="Times New Roman" w:hAnsi="Times New Roman" w:eastAsia="宋体" w:cs="Times New Roman"/>
                      <w:kern w:val="0"/>
                      <w:sz w:val="21"/>
                      <w:szCs w:val="21"/>
                      <w:lang w:val="en-US" w:eastAsia="zh-CN" w:bidi="ar"/>
                    </w:rPr>
                  </w:pPr>
                  <w:r>
                    <w:rPr>
                      <w:rFonts w:hint="eastAsia"/>
                      <w:kern w:val="0"/>
                      <w:szCs w:val="21"/>
                      <w:lang w:val="en-US" w:eastAsia="zh-CN" w:bidi="ar"/>
                    </w:rPr>
                    <w:t>80L</w:t>
                  </w:r>
                </w:p>
              </w:tc>
              <w:tc>
                <w:tcPr>
                  <w:tcW w:w="834" w:type="pct"/>
                  <w:noWrap w:val="0"/>
                  <w:vAlign w:val="center"/>
                </w:tcPr>
                <w:p>
                  <w:pPr>
                    <w:widowControl/>
                    <w:jc w:val="center"/>
                    <w:textAlignment w:val="center"/>
                    <w:rPr>
                      <w:rFonts w:hint="eastAsia" w:ascii="Times New Roman" w:hAnsi="Times New Roman" w:eastAsia="宋体" w:cs="Times New Roman"/>
                      <w:kern w:val="0"/>
                      <w:sz w:val="21"/>
                      <w:szCs w:val="21"/>
                      <w:lang w:val="en-US" w:eastAsia="zh-CN" w:bidi="ar"/>
                    </w:rPr>
                  </w:pPr>
                  <w:r>
                    <w:rPr>
                      <w:rFonts w:hint="eastAsia"/>
                      <w:kern w:val="0"/>
                      <w:szCs w:val="21"/>
                      <w:lang w:bidi="ar"/>
                    </w:rPr>
                    <w:t>气瓶柜</w:t>
                  </w:r>
                </w:p>
              </w:tc>
            </w:tr>
          </w:tbl>
          <w:p>
            <w:pPr>
              <w:widowControl/>
              <w:spacing w:line="360" w:lineRule="auto"/>
              <w:ind w:firstLine="480" w:firstLineChars="200"/>
              <w:jc w:val="left"/>
            </w:pPr>
            <w:r>
              <w:rPr>
                <w:rFonts w:hint="eastAsia" w:ascii="宋体" w:hAnsi="宋体" w:cs="宋体"/>
                <w:kern w:val="0"/>
                <w:sz w:val="24"/>
                <w:lang w:bidi="ar"/>
              </w:rPr>
              <w:t>项目实验气体由供气厂家直接送货，用完后由厂家回收空罐并重新提供新气罐，项目不另行存储。</w:t>
            </w:r>
          </w:p>
          <w:p>
            <w:pPr>
              <w:widowControl/>
              <w:spacing w:line="360" w:lineRule="auto"/>
              <w:ind w:firstLine="480" w:firstLineChars="200"/>
              <w:jc w:val="left"/>
              <w:rPr>
                <w:rFonts w:hint="default" w:eastAsia="宋体"/>
                <w:bCs/>
                <w:sz w:val="24"/>
                <w:lang w:val="en-US" w:eastAsia="zh-CN"/>
              </w:rPr>
            </w:pPr>
            <w:r>
              <w:rPr>
                <w:rFonts w:hint="eastAsia"/>
                <w:bCs/>
                <w:sz w:val="24"/>
                <w:lang w:eastAsia="zh-CN"/>
              </w:rPr>
              <w:t>（</w:t>
            </w:r>
            <w:r>
              <w:rPr>
                <w:rFonts w:hint="eastAsia"/>
                <w:bCs/>
                <w:sz w:val="24"/>
                <w:lang w:val="en-US" w:eastAsia="zh-CN"/>
              </w:rPr>
              <w:t>3</w:t>
            </w:r>
            <w:r>
              <w:rPr>
                <w:rFonts w:hint="eastAsia"/>
                <w:bCs/>
                <w:sz w:val="24"/>
                <w:lang w:eastAsia="zh-CN"/>
              </w:rPr>
              <w:t>）</w:t>
            </w:r>
            <w:r>
              <w:rPr>
                <w:rFonts w:hint="eastAsia"/>
                <w:bCs/>
                <w:sz w:val="24"/>
                <w:lang w:val="en-US" w:eastAsia="zh-CN"/>
              </w:rPr>
              <w:t>实验耗材及能源消耗</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表2-</w:t>
            </w:r>
            <w:r>
              <w:rPr>
                <w:rFonts w:hint="eastAsia" w:ascii="Times New Roman" w:hAnsi="Times New Roman" w:eastAsia="宋体" w:cs="Times New Roman"/>
                <w:b/>
                <w:bCs/>
                <w:color w:val="auto"/>
                <w:sz w:val="24"/>
                <w:szCs w:val="24"/>
                <w:lang w:val="en-US" w:eastAsia="zh-CN"/>
              </w:rPr>
              <w:t>6</w:t>
            </w:r>
            <w:r>
              <w:rPr>
                <w:rFonts w:hint="default" w:ascii="Times New Roman" w:hAnsi="Times New Roman" w:eastAsia="宋体" w:cs="Times New Roman"/>
                <w:b/>
                <w:bCs/>
                <w:color w:val="auto"/>
                <w:sz w:val="24"/>
                <w:szCs w:val="24"/>
              </w:rPr>
              <w:t xml:space="preserve"> 项目</w:t>
            </w:r>
            <w:r>
              <w:rPr>
                <w:rFonts w:hint="eastAsia" w:ascii="Times New Roman" w:hAnsi="Times New Roman" w:eastAsia="宋体" w:cs="Times New Roman"/>
                <w:b/>
                <w:bCs/>
                <w:color w:val="auto"/>
                <w:sz w:val="24"/>
                <w:szCs w:val="24"/>
                <w:lang w:val="en-US" w:eastAsia="zh-CN"/>
              </w:rPr>
              <w:t>实验耗材及能源</w:t>
            </w:r>
            <w:r>
              <w:rPr>
                <w:rFonts w:hint="default" w:ascii="Times New Roman" w:hAnsi="Times New Roman" w:eastAsia="宋体" w:cs="Times New Roman"/>
                <w:b/>
                <w:bCs/>
                <w:color w:val="auto"/>
                <w:sz w:val="24"/>
                <w:szCs w:val="24"/>
              </w:rPr>
              <w:t>消耗量表</w:t>
            </w:r>
          </w:p>
          <w:tbl>
            <w:tblPr>
              <w:tblStyle w:val="28"/>
              <w:tblW w:w="4997"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7"/>
              <w:gridCol w:w="693"/>
              <w:gridCol w:w="1661"/>
              <w:gridCol w:w="2237"/>
              <w:gridCol w:w="1106"/>
              <w:gridCol w:w="1329"/>
              <w:gridCol w:w="10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hint="default" w:ascii="Times New Roman" w:hAnsi="Times New Roman" w:eastAsia="宋体" w:cs="Times New Roman"/>
                      <w:b/>
                      <w:bCs/>
                      <w:color w:val="000000" w:themeColor="text1"/>
                      <w:kern w:val="0"/>
                      <w:sz w:val="21"/>
                      <w:szCs w:val="21"/>
                      <w:lang w:bidi="ar"/>
                      <w14:textFill>
                        <w14:solidFill>
                          <w14:schemeClr w14:val="tx1"/>
                        </w14:solidFill>
                      </w14:textFill>
                    </w:rPr>
                  </w:pPr>
                  <w:r>
                    <w:rPr>
                      <w:rFonts w:hint="default" w:ascii="Times New Roman" w:hAnsi="Times New Roman" w:eastAsia="宋体" w:cs="Times New Roman"/>
                      <w:b/>
                      <w:bCs/>
                      <w:color w:val="000000" w:themeColor="text1"/>
                      <w:kern w:val="0"/>
                      <w:sz w:val="21"/>
                      <w:szCs w:val="21"/>
                      <w:lang w:bidi="ar"/>
                      <w14:textFill>
                        <w14:solidFill>
                          <w14:schemeClr w14:val="tx1"/>
                        </w14:solidFill>
                      </w14:textFill>
                    </w:rPr>
                    <w:t>序号</w:t>
                  </w:r>
                </w:p>
              </w:tc>
              <w:tc>
                <w:tcPr>
                  <w:tcW w:w="1310" w:type="pct"/>
                  <w:gridSpan w:val="2"/>
                  <w:tcBorders>
                    <w:tl2br w:val="nil"/>
                    <w:tr2bl w:val="nil"/>
                  </w:tcBorders>
                  <w:shd w:val="clear" w:color="auto" w:fill="auto"/>
                  <w:vAlign w:val="center"/>
                </w:tcPr>
                <w:p>
                  <w:pPr>
                    <w:widowControl/>
                    <w:adjustRightInd w:val="0"/>
                    <w:snapToGrid w:val="0"/>
                    <w:jc w:val="center"/>
                    <w:textAlignment w:val="center"/>
                    <w:rPr>
                      <w:rFonts w:hint="default" w:ascii="Times New Roman" w:hAnsi="Times New Roman" w:eastAsia="宋体" w:cs="Times New Roman"/>
                      <w:b/>
                      <w:bCs/>
                      <w:color w:val="000000" w:themeColor="text1"/>
                      <w:kern w:val="0"/>
                      <w:sz w:val="21"/>
                      <w:szCs w:val="21"/>
                      <w:lang w:bidi="ar"/>
                      <w14:textFill>
                        <w14:solidFill>
                          <w14:schemeClr w14:val="tx1"/>
                        </w14:solidFill>
                      </w14:textFill>
                    </w:rPr>
                  </w:pPr>
                  <w:r>
                    <w:rPr>
                      <w:rFonts w:hint="default" w:ascii="Times New Roman" w:hAnsi="Times New Roman" w:eastAsia="宋体" w:cs="Times New Roman"/>
                      <w:b/>
                      <w:bCs/>
                      <w:color w:val="000000" w:themeColor="text1"/>
                      <w:kern w:val="0"/>
                      <w:sz w:val="21"/>
                      <w:szCs w:val="21"/>
                      <w:lang w:bidi="ar"/>
                      <w14:textFill>
                        <w14:solidFill>
                          <w14:schemeClr w14:val="tx1"/>
                        </w14:solidFill>
                      </w14:textFill>
                    </w:rPr>
                    <w:t>原辅料名称</w:t>
                  </w:r>
                </w:p>
              </w:tc>
              <w:tc>
                <w:tcPr>
                  <w:tcW w:w="1245" w:type="pct"/>
                  <w:tcBorders>
                    <w:tl2br w:val="nil"/>
                    <w:tr2bl w:val="nil"/>
                  </w:tcBorders>
                  <w:shd w:val="clear" w:color="auto" w:fill="auto"/>
                  <w:vAlign w:val="center"/>
                </w:tcPr>
                <w:p>
                  <w:pPr>
                    <w:widowControl/>
                    <w:adjustRightInd w:val="0"/>
                    <w:snapToGrid w:val="0"/>
                    <w:jc w:val="center"/>
                    <w:textAlignment w:val="center"/>
                    <w:rPr>
                      <w:rFonts w:hint="default" w:ascii="Times New Roman" w:hAnsi="Times New Roman" w:eastAsia="宋体" w:cs="Times New Roman"/>
                      <w:b/>
                      <w:bCs/>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1"/>
                      <w:szCs w:val="21"/>
                      <w:lang w:bidi="ar"/>
                      <w14:textFill>
                        <w14:solidFill>
                          <w14:schemeClr w14:val="tx1"/>
                        </w14:solidFill>
                      </w14:textFill>
                    </w:rPr>
                    <w:t>规格</w:t>
                  </w:r>
                  <w:r>
                    <w:rPr>
                      <w:rFonts w:hint="default" w:ascii="Times New Roman" w:hAnsi="Times New Roman" w:eastAsia="宋体" w:cs="Times New Roman"/>
                      <w:b/>
                      <w:bCs/>
                      <w:color w:val="000000" w:themeColor="text1"/>
                      <w:kern w:val="0"/>
                      <w:sz w:val="21"/>
                      <w:szCs w:val="21"/>
                      <w:lang w:val="en-US" w:eastAsia="zh-CN" w:bidi="ar"/>
                      <w14:textFill>
                        <w14:solidFill>
                          <w14:schemeClr w14:val="tx1"/>
                        </w14:solidFill>
                      </w14:textFill>
                    </w:rPr>
                    <w:t>/</w:t>
                  </w:r>
                </w:p>
              </w:tc>
              <w:tc>
                <w:tcPr>
                  <w:tcW w:w="615" w:type="pct"/>
                  <w:tcBorders>
                    <w:tl2br w:val="nil"/>
                    <w:tr2bl w:val="nil"/>
                  </w:tcBorders>
                  <w:shd w:val="clear" w:color="auto" w:fill="auto"/>
                  <w:vAlign w:val="center"/>
                </w:tcPr>
                <w:p>
                  <w:pPr>
                    <w:widowControl/>
                    <w:adjustRightInd w:val="0"/>
                    <w:snapToGrid w:val="0"/>
                    <w:jc w:val="center"/>
                    <w:textAlignment w:val="center"/>
                    <w:rPr>
                      <w:rFonts w:hint="default" w:ascii="Times New Roman" w:hAnsi="Times New Roman" w:eastAsia="宋体" w:cs="Times New Roman"/>
                      <w:b/>
                      <w:bCs/>
                      <w:color w:val="000000" w:themeColor="text1"/>
                      <w:kern w:val="0"/>
                      <w:sz w:val="21"/>
                      <w:szCs w:val="21"/>
                      <w:lang w:bidi="ar"/>
                      <w14:textFill>
                        <w14:solidFill>
                          <w14:schemeClr w14:val="tx1"/>
                        </w14:solidFill>
                      </w14:textFill>
                    </w:rPr>
                  </w:pPr>
                  <w:r>
                    <w:rPr>
                      <w:rFonts w:hint="default" w:ascii="Times New Roman" w:hAnsi="Times New Roman" w:eastAsia="宋体" w:cs="Times New Roman"/>
                      <w:b/>
                      <w:bCs/>
                      <w:color w:val="000000" w:themeColor="text1"/>
                      <w:kern w:val="0"/>
                      <w:sz w:val="21"/>
                      <w:szCs w:val="21"/>
                      <w:lang w:bidi="ar"/>
                      <w14:textFill>
                        <w14:solidFill>
                          <w14:schemeClr w14:val="tx1"/>
                        </w14:solidFill>
                      </w14:textFill>
                    </w:rPr>
                    <w:t>年使用量</w:t>
                  </w:r>
                </w:p>
              </w:tc>
              <w:tc>
                <w:tcPr>
                  <w:tcW w:w="739" w:type="pct"/>
                  <w:tcBorders>
                    <w:tl2br w:val="nil"/>
                    <w:tr2bl w:val="nil"/>
                  </w:tcBorders>
                  <w:shd w:val="clear" w:color="auto" w:fill="auto"/>
                  <w:vAlign w:val="center"/>
                </w:tcPr>
                <w:p>
                  <w:pPr>
                    <w:widowControl/>
                    <w:adjustRightInd w:val="0"/>
                    <w:snapToGrid w:val="0"/>
                    <w:jc w:val="center"/>
                    <w:textAlignment w:val="center"/>
                    <w:rPr>
                      <w:rFonts w:hint="default" w:ascii="Times New Roman" w:hAnsi="Times New Roman" w:eastAsia="宋体" w:cs="Times New Roman"/>
                      <w:b/>
                      <w:bCs/>
                      <w:color w:val="000000" w:themeColor="text1"/>
                      <w:kern w:val="0"/>
                      <w:sz w:val="21"/>
                      <w:szCs w:val="21"/>
                      <w:lang w:bidi="ar"/>
                      <w14:textFill>
                        <w14:solidFill>
                          <w14:schemeClr w14:val="tx1"/>
                        </w14:solidFill>
                      </w14:textFill>
                    </w:rPr>
                  </w:pPr>
                  <w:r>
                    <w:rPr>
                      <w:rFonts w:hint="default" w:ascii="Times New Roman" w:hAnsi="Times New Roman" w:eastAsia="宋体" w:cs="Times New Roman"/>
                      <w:b/>
                      <w:bCs/>
                      <w:color w:val="000000" w:themeColor="text1"/>
                      <w:kern w:val="0"/>
                      <w:sz w:val="21"/>
                      <w:szCs w:val="21"/>
                      <w:lang w:bidi="ar"/>
                      <w14:textFill>
                        <w14:solidFill>
                          <w14:schemeClr w14:val="tx1"/>
                        </w14:solidFill>
                      </w14:textFill>
                    </w:rPr>
                    <w:t>最大存储量</w:t>
                  </w:r>
                </w:p>
              </w:tc>
              <w:tc>
                <w:tcPr>
                  <w:tcW w:w="606" w:type="pct"/>
                  <w:tcBorders>
                    <w:tl2br w:val="nil"/>
                    <w:tr2bl w:val="nil"/>
                  </w:tcBorders>
                  <w:shd w:val="clear" w:color="auto" w:fill="auto"/>
                  <w:vAlign w:val="center"/>
                </w:tcPr>
                <w:p>
                  <w:pPr>
                    <w:widowControl/>
                    <w:adjustRightInd w:val="0"/>
                    <w:snapToGrid w:val="0"/>
                    <w:jc w:val="center"/>
                    <w:textAlignment w:val="center"/>
                    <w:rPr>
                      <w:rFonts w:hint="default" w:ascii="Times New Roman" w:hAnsi="Times New Roman" w:eastAsia="宋体" w:cs="Times New Roman"/>
                      <w:b/>
                      <w:bCs/>
                      <w:color w:val="000000" w:themeColor="text1"/>
                      <w:kern w:val="0"/>
                      <w:sz w:val="21"/>
                      <w:szCs w:val="21"/>
                      <w:lang w:bidi="ar"/>
                      <w14:textFill>
                        <w14:solidFill>
                          <w14:schemeClr w14:val="tx1"/>
                        </w14:solidFill>
                      </w14:textFill>
                    </w:rPr>
                  </w:pPr>
                  <w:r>
                    <w:rPr>
                      <w:rFonts w:hint="default" w:ascii="Times New Roman" w:hAnsi="Times New Roman" w:eastAsia="宋体" w:cs="Times New Roman"/>
                      <w:b/>
                      <w:bCs/>
                      <w:color w:val="000000" w:themeColor="text1"/>
                      <w:kern w:val="0"/>
                      <w:sz w:val="21"/>
                      <w:szCs w:val="21"/>
                      <w:lang w:bidi="ar"/>
                      <w14:textFill>
                        <w14:solidFill>
                          <w14:schemeClr w14:val="tx1"/>
                        </w14:solidFill>
                      </w14:textFill>
                    </w:rPr>
                    <w:t>存储位置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1</w:t>
                  </w:r>
                </w:p>
              </w:tc>
              <w:tc>
                <w:tcPr>
                  <w:tcW w:w="1310" w:type="pct"/>
                  <w:gridSpan w:val="2"/>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枪头1000ul</w:t>
                  </w:r>
                </w:p>
              </w:tc>
              <w:tc>
                <w:tcPr>
                  <w:tcW w:w="1245"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BS-1000-T 500个/包</w:t>
                  </w:r>
                </w:p>
              </w:tc>
              <w:tc>
                <w:tcPr>
                  <w:tcW w:w="615"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2包</w:t>
                  </w:r>
                </w:p>
              </w:tc>
              <w:tc>
                <w:tcPr>
                  <w:tcW w:w="739"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p>
              </w:tc>
              <w:tc>
                <w:tcPr>
                  <w:tcW w:w="606"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仓库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2</w:t>
                  </w:r>
                </w:p>
              </w:tc>
              <w:tc>
                <w:tcPr>
                  <w:tcW w:w="1310" w:type="pct"/>
                  <w:gridSpan w:val="2"/>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枪头5000ul</w:t>
                  </w:r>
                </w:p>
              </w:tc>
              <w:tc>
                <w:tcPr>
                  <w:tcW w:w="1245"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 xml:space="preserve">5000ul 300个/包 </w:t>
                  </w:r>
                </w:p>
              </w:tc>
              <w:tc>
                <w:tcPr>
                  <w:tcW w:w="615"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1包</w:t>
                  </w:r>
                </w:p>
              </w:tc>
              <w:tc>
                <w:tcPr>
                  <w:tcW w:w="739"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w:t>
                  </w:r>
                </w:p>
              </w:tc>
              <w:tc>
                <w:tcPr>
                  <w:tcW w:w="606"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仓库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3</w:t>
                  </w:r>
                </w:p>
              </w:tc>
              <w:tc>
                <w:tcPr>
                  <w:tcW w:w="1310" w:type="pct"/>
                  <w:gridSpan w:val="2"/>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枪头</w:t>
                  </w:r>
                </w:p>
              </w:tc>
              <w:tc>
                <w:tcPr>
                  <w:tcW w:w="1245"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10mL/100个/包</w:t>
                  </w:r>
                </w:p>
              </w:tc>
              <w:tc>
                <w:tcPr>
                  <w:tcW w:w="615"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2包</w:t>
                  </w:r>
                </w:p>
              </w:tc>
              <w:tc>
                <w:tcPr>
                  <w:tcW w:w="739"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p>
              </w:tc>
              <w:tc>
                <w:tcPr>
                  <w:tcW w:w="606"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仓库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4</w:t>
                  </w:r>
                </w:p>
              </w:tc>
              <w:tc>
                <w:tcPr>
                  <w:tcW w:w="1310" w:type="pct"/>
                  <w:gridSpan w:val="2"/>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塑料滴管</w:t>
                  </w:r>
                </w:p>
              </w:tc>
              <w:tc>
                <w:tcPr>
                  <w:tcW w:w="1245"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3ml</w:t>
                  </w:r>
                </w:p>
              </w:tc>
              <w:tc>
                <w:tcPr>
                  <w:tcW w:w="615"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5包</w:t>
                  </w:r>
                </w:p>
              </w:tc>
              <w:tc>
                <w:tcPr>
                  <w:tcW w:w="739"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w:t>
                  </w:r>
                </w:p>
              </w:tc>
              <w:tc>
                <w:tcPr>
                  <w:tcW w:w="606"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仓库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5</w:t>
                  </w:r>
                </w:p>
              </w:tc>
              <w:tc>
                <w:tcPr>
                  <w:tcW w:w="1310" w:type="pct"/>
                  <w:gridSpan w:val="2"/>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玻璃纤维/玻璃棉</w:t>
                  </w:r>
                </w:p>
              </w:tc>
              <w:tc>
                <w:tcPr>
                  <w:tcW w:w="1245"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500g</w:t>
                  </w:r>
                </w:p>
              </w:tc>
              <w:tc>
                <w:tcPr>
                  <w:tcW w:w="615"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2包</w:t>
                  </w:r>
                </w:p>
              </w:tc>
              <w:tc>
                <w:tcPr>
                  <w:tcW w:w="739"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p>
              </w:tc>
              <w:tc>
                <w:tcPr>
                  <w:tcW w:w="606"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仓库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6</w:t>
                  </w:r>
                </w:p>
              </w:tc>
              <w:tc>
                <w:tcPr>
                  <w:tcW w:w="1310" w:type="pct"/>
                  <w:gridSpan w:val="2"/>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医用脱脂纱布</w:t>
                  </w:r>
                </w:p>
              </w:tc>
              <w:tc>
                <w:tcPr>
                  <w:tcW w:w="1245"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10cm*8m</w:t>
                  </w:r>
                </w:p>
              </w:tc>
              <w:tc>
                <w:tcPr>
                  <w:tcW w:w="615"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2包</w:t>
                  </w:r>
                </w:p>
              </w:tc>
              <w:tc>
                <w:tcPr>
                  <w:tcW w:w="739"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w:t>
                  </w:r>
                </w:p>
              </w:tc>
              <w:tc>
                <w:tcPr>
                  <w:tcW w:w="606"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仓库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7</w:t>
                  </w:r>
                </w:p>
              </w:tc>
              <w:tc>
                <w:tcPr>
                  <w:tcW w:w="1310" w:type="pct"/>
                  <w:gridSpan w:val="2"/>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脱脂棉</w:t>
                  </w:r>
                </w:p>
              </w:tc>
              <w:tc>
                <w:tcPr>
                  <w:tcW w:w="1245"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袋</w:t>
                  </w:r>
                </w:p>
              </w:tc>
              <w:tc>
                <w:tcPr>
                  <w:tcW w:w="615"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2袋</w:t>
                  </w:r>
                </w:p>
              </w:tc>
              <w:tc>
                <w:tcPr>
                  <w:tcW w:w="739"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p>
              </w:tc>
              <w:tc>
                <w:tcPr>
                  <w:tcW w:w="606"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仓库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8</w:t>
                  </w:r>
                </w:p>
              </w:tc>
              <w:tc>
                <w:tcPr>
                  <w:tcW w:w="1310" w:type="pct"/>
                  <w:gridSpan w:val="2"/>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玻璃珠</w:t>
                  </w:r>
                </w:p>
              </w:tc>
              <w:tc>
                <w:tcPr>
                  <w:tcW w:w="1245"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100g</w:t>
                  </w:r>
                </w:p>
              </w:tc>
              <w:tc>
                <w:tcPr>
                  <w:tcW w:w="615"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2包</w:t>
                  </w:r>
                </w:p>
              </w:tc>
              <w:tc>
                <w:tcPr>
                  <w:tcW w:w="739"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w:t>
                  </w:r>
                </w:p>
              </w:tc>
              <w:tc>
                <w:tcPr>
                  <w:tcW w:w="606"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仓库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9</w:t>
                  </w:r>
                </w:p>
              </w:tc>
              <w:tc>
                <w:tcPr>
                  <w:tcW w:w="1310" w:type="pct"/>
                  <w:gridSpan w:val="2"/>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封口膜</w:t>
                  </w:r>
                </w:p>
              </w:tc>
              <w:tc>
                <w:tcPr>
                  <w:tcW w:w="1245"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PM996</w:t>
                  </w:r>
                </w:p>
              </w:tc>
              <w:tc>
                <w:tcPr>
                  <w:tcW w:w="615"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2卷</w:t>
                  </w:r>
                </w:p>
              </w:tc>
              <w:tc>
                <w:tcPr>
                  <w:tcW w:w="739"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p>
              </w:tc>
              <w:tc>
                <w:tcPr>
                  <w:tcW w:w="606"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仓库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10</w:t>
                  </w:r>
                </w:p>
              </w:tc>
              <w:tc>
                <w:tcPr>
                  <w:tcW w:w="1310" w:type="pct"/>
                  <w:gridSpan w:val="2"/>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淀粉碘化钾试纸</w:t>
                  </w:r>
                </w:p>
              </w:tc>
              <w:tc>
                <w:tcPr>
                  <w:tcW w:w="1245"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p>
              </w:tc>
              <w:tc>
                <w:tcPr>
                  <w:tcW w:w="615"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100本</w:t>
                  </w:r>
                </w:p>
              </w:tc>
              <w:tc>
                <w:tcPr>
                  <w:tcW w:w="739"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w:t>
                  </w:r>
                </w:p>
              </w:tc>
              <w:tc>
                <w:tcPr>
                  <w:tcW w:w="606"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仓库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11</w:t>
                  </w:r>
                </w:p>
              </w:tc>
              <w:tc>
                <w:tcPr>
                  <w:tcW w:w="1310" w:type="pct"/>
                  <w:gridSpan w:val="2"/>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PH广泛试纸</w:t>
                  </w:r>
                </w:p>
              </w:tc>
              <w:tc>
                <w:tcPr>
                  <w:tcW w:w="1245"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PH-PT</w:t>
                  </w:r>
                </w:p>
              </w:tc>
              <w:tc>
                <w:tcPr>
                  <w:tcW w:w="615"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100本</w:t>
                  </w:r>
                </w:p>
              </w:tc>
              <w:tc>
                <w:tcPr>
                  <w:tcW w:w="739"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p>
              </w:tc>
              <w:tc>
                <w:tcPr>
                  <w:tcW w:w="606"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仓库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12</w:t>
                  </w:r>
                </w:p>
              </w:tc>
              <w:tc>
                <w:tcPr>
                  <w:tcW w:w="1310" w:type="pct"/>
                  <w:gridSpan w:val="2"/>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精密试纸</w:t>
                  </w:r>
                </w:p>
              </w:tc>
              <w:tc>
                <w:tcPr>
                  <w:tcW w:w="1245"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20本</w:t>
                  </w:r>
                </w:p>
              </w:tc>
              <w:tc>
                <w:tcPr>
                  <w:tcW w:w="615"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3套</w:t>
                  </w:r>
                </w:p>
              </w:tc>
              <w:tc>
                <w:tcPr>
                  <w:tcW w:w="739"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w:t>
                  </w:r>
                </w:p>
              </w:tc>
              <w:tc>
                <w:tcPr>
                  <w:tcW w:w="606"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仓库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13</w:t>
                  </w:r>
                </w:p>
              </w:tc>
              <w:tc>
                <w:tcPr>
                  <w:tcW w:w="1310" w:type="pct"/>
                  <w:gridSpan w:val="2"/>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定量滤纸</w:t>
                  </w:r>
                </w:p>
              </w:tc>
              <w:tc>
                <w:tcPr>
                  <w:tcW w:w="1245"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12.5cm</w:t>
                  </w:r>
                </w:p>
              </w:tc>
              <w:tc>
                <w:tcPr>
                  <w:tcW w:w="615"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5盒</w:t>
                  </w:r>
                </w:p>
              </w:tc>
              <w:tc>
                <w:tcPr>
                  <w:tcW w:w="739"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p>
              </w:tc>
              <w:tc>
                <w:tcPr>
                  <w:tcW w:w="606"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仓库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14</w:t>
                  </w:r>
                </w:p>
              </w:tc>
              <w:tc>
                <w:tcPr>
                  <w:tcW w:w="1310" w:type="pct"/>
                  <w:gridSpan w:val="2"/>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定性滤纸</w:t>
                  </w:r>
                </w:p>
              </w:tc>
              <w:tc>
                <w:tcPr>
                  <w:tcW w:w="1245"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12.5cm</w:t>
                  </w:r>
                </w:p>
              </w:tc>
              <w:tc>
                <w:tcPr>
                  <w:tcW w:w="615"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5盒</w:t>
                  </w:r>
                </w:p>
              </w:tc>
              <w:tc>
                <w:tcPr>
                  <w:tcW w:w="739"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w:t>
                  </w:r>
                </w:p>
              </w:tc>
              <w:tc>
                <w:tcPr>
                  <w:tcW w:w="606"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仓库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15</w:t>
                  </w:r>
                </w:p>
              </w:tc>
              <w:tc>
                <w:tcPr>
                  <w:tcW w:w="1310" w:type="pct"/>
                  <w:gridSpan w:val="2"/>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大张滤纸</w:t>
                  </w:r>
                </w:p>
              </w:tc>
              <w:tc>
                <w:tcPr>
                  <w:tcW w:w="1245"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60*60cm</w:t>
                  </w:r>
                </w:p>
              </w:tc>
              <w:tc>
                <w:tcPr>
                  <w:tcW w:w="615"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1包</w:t>
                  </w:r>
                </w:p>
              </w:tc>
              <w:tc>
                <w:tcPr>
                  <w:tcW w:w="739"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p>
              </w:tc>
              <w:tc>
                <w:tcPr>
                  <w:tcW w:w="606"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仓库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16</w:t>
                  </w:r>
                </w:p>
              </w:tc>
              <w:tc>
                <w:tcPr>
                  <w:tcW w:w="1310" w:type="pct"/>
                  <w:gridSpan w:val="2"/>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擦镜纸</w:t>
                  </w:r>
                </w:p>
              </w:tc>
              <w:tc>
                <w:tcPr>
                  <w:tcW w:w="1245"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100张/本</w:t>
                  </w:r>
                </w:p>
              </w:tc>
              <w:tc>
                <w:tcPr>
                  <w:tcW w:w="615"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20本</w:t>
                  </w:r>
                </w:p>
              </w:tc>
              <w:tc>
                <w:tcPr>
                  <w:tcW w:w="739"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w:t>
                  </w:r>
                </w:p>
              </w:tc>
              <w:tc>
                <w:tcPr>
                  <w:tcW w:w="606"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仓库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17</w:t>
                  </w:r>
                </w:p>
              </w:tc>
              <w:tc>
                <w:tcPr>
                  <w:tcW w:w="1310" w:type="pct"/>
                  <w:gridSpan w:val="2"/>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耐用丁腈手套（无粉）</w:t>
                  </w:r>
                </w:p>
              </w:tc>
              <w:tc>
                <w:tcPr>
                  <w:tcW w:w="1245"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100pk/盒中号</w:t>
                  </w:r>
                </w:p>
              </w:tc>
              <w:tc>
                <w:tcPr>
                  <w:tcW w:w="615"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5盒</w:t>
                  </w:r>
                </w:p>
              </w:tc>
              <w:tc>
                <w:tcPr>
                  <w:tcW w:w="739"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p>
              </w:tc>
              <w:tc>
                <w:tcPr>
                  <w:tcW w:w="606"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仓库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18</w:t>
                  </w:r>
                </w:p>
              </w:tc>
              <w:tc>
                <w:tcPr>
                  <w:tcW w:w="1310" w:type="pct"/>
                  <w:gridSpan w:val="2"/>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耐用丁腈手套（无粉）</w:t>
                  </w:r>
                </w:p>
              </w:tc>
              <w:tc>
                <w:tcPr>
                  <w:tcW w:w="1245"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100pk/盒小号</w:t>
                  </w:r>
                </w:p>
              </w:tc>
              <w:tc>
                <w:tcPr>
                  <w:tcW w:w="615"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5盒</w:t>
                  </w:r>
                </w:p>
              </w:tc>
              <w:tc>
                <w:tcPr>
                  <w:tcW w:w="739"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w:t>
                  </w:r>
                </w:p>
              </w:tc>
              <w:tc>
                <w:tcPr>
                  <w:tcW w:w="606"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仓库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19</w:t>
                  </w:r>
                </w:p>
              </w:tc>
              <w:tc>
                <w:tcPr>
                  <w:tcW w:w="1310" w:type="pct"/>
                  <w:gridSpan w:val="2"/>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乳胶手套（无粉）</w:t>
                  </w:r>
                </w:p>
              </w:tc>
              <w:tc>
                <w:tcPr>
                  <w:tcW w:w="1245"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30双/盒</w:t>
                  </w:r>
                </w:p>
              </w:tc>
              <w:tc>
                <w:tcPr>
                  <w:tcW w:w="615"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3盒</w:t>
                  </w:r>
                </w:p>
              </w:tc>
              <w:tc>
                <w:tcPr>
                  <w:tcW w:w="739"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p>
              </w:tc>
              <w:tc>
                <w:tcPr>
                  <w:tcW w:w="606"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仓库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20</w:t>
                  </w:r>
                </w:p>
              </w:tc>
              <w:tc>
                <w:tcPr>
                  <w:tcW w:w="1310" w:type="pct"/>
                  <w:gridSpan w:val="2"/>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称量纸</w:t>
                  </w:r>
                </w:p>
              </w:tc>
              <w:tc>
                <w:tcPr>
                  <w:tcW w:w="1245"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100*100mm</w:t>
                  </w:r>
                </w:p>
              </w:tc>
              <w:tc>
                <w:tcPr>
                  <w:tcW w:w="615"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5包</w:t>
                  </w:r>
                </w:p>
              </w:tc>
              <w:tc>
                <w:tcPr>
                  <w:tcW w:w="739"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w:t>
                  </w:r>
                </w:p>
              </w:tc>
              <w:tc>
                <w:tcPr>
                  <w:tcW w:w="606"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仓库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21</w:t>
                  </w:r>
                </w:p>
              </w:tc>
              <w:tc>
                <w:tcPr>
                  <w:tcW w:w="1310" w:type="pct"/>
                  <w:gridSpan w:val="2"/>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称量纸</w:t>
                  </w:r>
                </w:p>
              </w:tc>
              <w:tc>
                <w:tcPr>
                  <w:tcW w:w="1245"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150*150mm</w:t>
                  </w:r>
                </w:p>
              </w:tc>
              <w:tc>
                <w:tcPr>
                  <w:tcW w:w="615"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2包</w:t>
                  </w:r>
                </w:p>
              </w:tc>
              <w:tc>
                <w:tcPr>
                  <w:tcW w:w="739"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p>
              </w:tc>
              <w:tc>
                <w:tcPr>
                  <w:tcW w:w="606"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仓库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22</w:t>
                  </w:r>
                </w:p>
              </w:tc>
              <w:tc>
                <w:tcPr>
                  <w:tcW w:w="1310" w:type="pct"/>
                  <w:gridSpan w:val="2"/>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试剂标签纸</w:t>
                  </w:r>
                </w:p>
              </w:tc>
              <w:tc>
                <w:tcPr>
                  <w:tcW w:w="1245"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40*60mm</w:t>
                  </w:r>
                </w:p>
              </w:tc>
              <w:tc>
                <w:tcPr>
                  <w:tcW w:w="615"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500张</w:t>
                  </w:r>
                </w:p>
              </w:tc>
              <w:tc>
                <w:tcPr>
                  <w:tcW w:w="739"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w:t>
                  </w:r>
                </w:p>
              </w:tc>
              <w:tc>
                <w:tcPr>
                  <w:tcW w:w="606"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仓库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23</w:t>
                  </w:r>
                </w:p>
              </w:tc>
              <w:tc>
                <w:tcPr>
                  <w:tcW w:w="1310" w:type="pct"/>
                  <w:gridSpan w:val="2"/>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样品标签纸</w:t>
                  </w:r>
                </w:p>
              </w:tc>
              <w:tc>
                <w:tcPr>
                  <w:tcW w:w="1245"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40*60mm</w:t>
                  </w:r>
                </w:p>
              </w:tc>
              <w:tc>
                <w:tcPr>
                  <w:tcW w:w="615"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2000张</w:t>
                  </w:r>
                </w:p>
              </w:tc>
              <w:tc>
                <w:tcPr>
                  <w:tcW w:w="739"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p>
              </w:tc>
              <w:tc>
                <w:tcPr>
                  <w:tcW w:w="606"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仓库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24</w:t>
                  </w:r>
                </w:p>
              </w:tc>
              <w:tc>
                <w:tcPr>
                  <w:tcW w:w="1310" w:type="pct"/>
                  <w:gridSpan w:val="2"/>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自封袋</w:t>
                  </w:r>
                </w:p>
              </w:tc>
              <w:tc>
                <w:tcPr>
                  <w:tcW w:w="1245"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100个/袋</w:t>
                  </w:r>
                </w:p>
              </w:tc>
              <w:tc>
                <w:tcPr>
                  <w:tcW w:w="615"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30袋</w:t>
                  </w:r>
                </w:p>
              </w:tc>
              <w:tc>
                <w:tcPr>
                  <w:tcW w:w="739"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w:t>
                  </w:r>
                </w:p>
              </w:tc>
              <w:tc>
                <w:tcPr>
                  <w:tcW w:w="606"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仓库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25</w:t>
                  </w:r>
                </w:p>
              </w:tc>
              <w:tc>
                <w:tcPr>
                  <w:tcW w:w="1310" w:type="pct"/>
                  <w:gridSpan w:val="2"/>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三氧化铬-海沙氧化管</w:t>
                  </w:r>
                </w:p>
              </w:tc>
              <w:tc>
                <w:tcPr>
                  <w:tcW w:w="1245"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双玻璃球型</w:t>
                  </w:r>
                </w:p>
              </w:tc>
              <w:tc>
                <w:tcPr>
                  <w:tcW w:w="615"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10个</w:t>
                  </w:r>
                </w:p>
              </w:tc>
              <w:tc>
                <w:tcPr>
                  <w:tcW w:w="739"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p>
              </w:tc>
              <w:tc>
                <w:tcPr>
                  <w:tcW w:w="606"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26</w:t>
                  </w:r>
                </w:p>
              </w:tc>
              <w:tc>
                <w:tcPr>
                  <w:tcW w:w="385" w:type="pct"/>
                  <w:vMerge w:val="restar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0"/>
                      <w:sz w:val="21"/>
                      <w:szCs w:val="21"/>
                      <w:lang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eastAsia="zh-CN" w:bidi="ar"/>
                      <w14:textFill>
                        <w14:solidFill>
                          <w14:schemeClr w14:val="tx1"/>
                        </w14:solidFill>
                      </w14:textFill>
                    </w:rPr>
                    <w:t>能源</w:t>
                  </w:r>
                </w:p>
              </w:tc>
              <w:tc>
                <w:tcPr>
                  <w:tcW w:w="924"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水</w:t>
                  </w:r>
                </w:p>
              </w:tc>
              <w:tc>
                <w:tcPr>
                  <w:tcW w:w="1245"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0"/>
                      <w:sz w:val="21"/>
                      <w:szCs w:val="21"/>
                      <w:lang w:bidi="ar"/>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m</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3</w:t>
                  </w:r>
                </w:p>
              </w:tc>
              <w:tc>
                <w:tcPr>
                  <w:tcW w:w="615"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0"/>
                      <w:sz w:val="21"/>
                      <w:szCs w:val="21"/>
                      <w:lang w:val="en-US" w:bidi="ar"/>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232.45</w:t>
                  </w:r>
                </w:p>
              </w:tc>
              <w:tc>
                <w:tcPr>
                  <w:tcW w:w="739"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0"/>
                      <w:sz w:val="21"/>
                      <w:szCs w:val="21"/>
                      <w:lang w:bidi="ar"/>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p>
              </w:tc>
              <w:tc>
                <w:tcPr>
                  <w:tcW w:w="606"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0"/>
                      <w:sz w:val="21"/>
                      <w:szCs w:val="21"/>
                      <w:lang w:bidi="ar"/>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市政供水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82" w:type="pct"/>
                  <w:tcBorders>
                    <w:tl2br w:val="nil"/>
                    <w:tr2bl w:val="nil"/>
                  </w:tcBorders>
                  <w:shd w:val="clear" w:color="auto" w:fill="auto"/>
                  <w:vAlign w:val="center"/>
                </w:tcPr>
                <w:p>
                  <w:pPr>
                    <w:widowControl/>
                    <w:adjustRightInd w:val="0"/>
                    <w:snapToGrid w:val="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27</w:t>
                  </w:r>
                </w:p>
              </w:tc>
              <w:tc>
                <w:tcPr>
                  <w:tcW w:w="385" w:type="pct"/>
                  <w:vMerge w:val="continue"/>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p>
              </w:tc>
              <w:tc>
                <w:tcPr>
                  <w:tcW w:w="924"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电</w:t>
                  </w:r>
                </w:p>
              </w:tc>
              <w:tc>
                <w:tcPr>
                  <w:tcW w:w="1245"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kW·h</w:t>
                  </w:r>
                </w:p>
              </w:tc>
              <w:tc>
                <w:tcPr>
                  <w:tcW w:w="615"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10000</w:t>
                  </w:r>
                </w:p>
              </w:tc>
              <w:tc>
                <w:tcPr>
                  <w:tcW w:w="739"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w:t>
                  </w:r>
                </w:p>
              </w:tc>
              <w:tc>
                <w:tcPr>
                  <w:tcW w:w="606" w:type="pct"/>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0"/>
                      <w:sz w:val="21"/>
                      <w:szCs w:val="21"/>
                      <w:lang w:bidi="ar"/>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市政供电</w:t>
                  </w:r>
                </w:p>
              </w:tc>
            </w:tr>
          </w:tbl>
          <w:p>
            <w:pPr>
              <w:adjustRightInd w:val="0"/>
              <w:snapToGrid w:val="0"/>
              <w:spacing w:before="120" w:beforeLines="50" w:line="360" w:lineRule="auto"/>
              <w:rPr>
                <w:b/>
                <w:bCs/>
                <w:color w:val="auto"/>
                <w:szCs w:val="21"/>
              </w:rPr>
            </w:pPr>
            <w:r>
              <w:rPr>
                <w:rFonts w:hint="eastAsia"/>
                <w:b/>
                <w:color w:val="auto"/>
                <w:sz w:val="24"/>
                <w:lang w:val="en-US" w:eastAsia="zh-CN"/>
              </w:rPr>
              <w:t>6、</w:t>
            </w:r>
            <w:r>
              <w:rPr>
                <w:b/>
                <w:color w:val="auto"/>
                <w:sz w:val="24"/>
              </w:rPr>
              <w:t>与污染排放有关的物质简要分析</w:t>
            </w:r>
          </w:p>
          <w:p>
            <w:pPr>
              <w:adjustRightInd w:val="0"/>
              <w:snapToGrid w:val="0"/>
              <w:spacing w:line="360" w:lineRule="auto"/>
              <w:ind w:firstLine="480" w:firstLineChars="200"/>
              <w:rPr>
                <w:rFonts w:hint="eastAsia"/>
                <w:color w:val="auto"/>
                <w:sz w:val="24"/>
                <w:lang w:eastAsia="zh-CN"/>
              </w:rPr>
            </w:pPr>
            <w:r>
              <w:rPr>
                <w:color w:val="auto"/>
                <w:sz w:val="24"/>
              </w:rPr>
              <w:t>本项目大气污染物主要来自实验过程中</w:t>
            </w:r>
            <w:r>
              <w:rPr>
                <w:rFonts w:hint="eastAsia"/>
                <w:color w:val="auto"/>
                <w:sz w:val="24"/>
                <w:lang w:eastAsia="zh-CN"/>
              </w:rPr>
              <w:t>酸</w:t>
            </w:r>
            <w:r>
              <w:rPr>
                <w:rFonts w:hint="eastAsia"/>
                <w:color w:val="auto"/>
                <w:sz w:val="24"/>
                <w:lang w:val="en-US" w:eastAsia="zh-CN"/>
              </w:rPr>
              <w:t>性</w:t>
            </w:r>
            <w:r>
              <w:rPr>
                <w:color w:val="auto"/>
                <w:sz w:val="24"/>
              </w:rPr>
              <w:t>试剂、有机试剂的使用</w:t>
            </w:r>
            <w:r>
              <w:rPr>
                <w:rFonts w:hint="eastAsia"/>
                <w:color w:val="auto"/>
                <w:sz w:val="24"/>
                <w:lang w:val="en-US" w:eastAsia="zh-CN"/>
              </w:rPr>
              <w:t>产生的酸性</w:t>
            </w:r>
            <w:r>
              <w:rPr>
                <w:rFonts w:hint="eastAsia"/>
                <w:color w:val="auto"/>
                <w:sz w:val="24"/>
                <w:lang w:eastAsia="zh-CN"/>
              </w:rPr>
              <w:t>废气和有机废气，</w:t>
            </w:r>
            <w:r>
              <w:rPr>
                <w:color w:val="auto"/>
                <w:sz w:val="24"/>
              </w:rPr>
              <w:t>其次为生物实验室通风系统排放的污风</w:t>
            </w:r>
            <w:r>
              <w:rPr>
                <w:rFonts w:hint="eastAsia"/>
                <w:color w:val="auto"/>
                <w:sz w:val="24"/>
                <w:lang w:eastAsia="zh-CN"/>
              </w:rPr>
              <w:t>。</w:t>
            </w:r>
          </w:p>
          <w:p>
            <w:pPr>
              <w:adjustRightInd w:val="0"/>
              <w:snapToGrid w:val="0"/>
              <w:spacing w:line="360" w:lineRule="auto"/>
              <w:ind w:firstLine="480" w:firstLineChars="200"/>
              <w:rPr>
                <w:b/>
                <w:bCs/>
                <w:color w:val="auto"/>
                <w:sz w:val="24"/>
              </w:rPr>
            </w:pPr>
            <w:r>
              <w:rPr>
                <w:color w:val="auto"/>
                <w:sz w:val="24"/>
              </w:rPr>
              <w:t>与污染排放有关的物质理化性质见表2-</w:t>
            </w:r>
            <w:r>
              <w:rPr>
                <w:rFonts w:hint="eastAsia"/>
                <w:color w:val="auto"/>
                <w:sz w:val="24"/>
                <w:lang w:val="en-US" w:eastAsia="zh-CN"/>
              </w:rPr>
              <w:t>7</w:t>
            </w:r>
            <w:r>
              <w:rPr>
                <w:color w:val="auto"/>
                <w:sz w:val="24"/>
              </w:rPr>
              <w:t>。</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表2-</w:t>
            </w:r>
            <w:r>
              <w:rPr>
                <w:rFonts w:hint="eastAsia" w:ascii="Times New Roman" w:hAnsi="Times New Roman" w:eastAsia="宋体" w:cs="Times New Roman"/>
                <w:b/>
                <w:bCs/>
                <w:color w:val="auto"/>
                <w:sz w:val="24"/>
                <w:szCs w:val="24"/>
                <w:lang w:val="en-US" w:eastAsia="zh-CN"/>
              </w:rPr>
              <w:t>7</w:t>
            </w:r>
            <w:r>
              <w:rPr>
                <w:rFonts w:hint="default" w:ascii="Times New Roman" w:hAnsi="Times New Roman" w:eastAsia="宋体" w:cs="Times New Roman"/>
                <w:b/>
                <w:bCs/>
                <w:color w:val="auto"/>
                <w:sz w:val="24"/>
                <w:szCs w:val="24"/>
              </w:rPr>
              <w:t xml:space="preserve"> 与污染排放有关的物质理化性质一览表</w:t>
            </w:r>
          </w:p>
          <w:tbl>
            <w:tblPr>
              <w:tblStyle w:val="29"/>
              <w:tblW w:w="4997"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1929"/>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79" w:type="dxa"/>
                  <w:tcBorders>
                    <w:tl2br w:val="nil"/>
                    <w:tr2bl w:val="nil"/>
                  </w:tcBorders>
                  <w:vAlign w:val="center"/>
                </w:tcPr>
                <w:p>
                  <w:pPr>
                    <w:widowControl/>
                    <w:adjustRightInd w:val="0"/>
                    <w:snapToGrid w:val="0"/>
                    <w:jc w:val="center"/>
                    <w:textAlignment w:val="center"/>
                    <w:rPr>
                      <w:b/>
                      <w:bCs/>
                      <w:color w:val="000000" w:themeColor="text1"/>
                      <w:kern w:val="0"/>
                      <w:szCs w:val="21"/>
                      <w:lang w:bidi="ar"/>
                      <w14:textFill>
                        <w14:solidFill>
                          <w14:schemeClr w14:val="tx1"/>
                        </w14:solidFill>
                      </w14:textFill>
                    </w:rPr>
                  </w:pPr>
                  <w:r>
                    <w:rPr>
                      <w:b/>
                      <w:bCs/>
                      <w:color w:val="000000" w:themeColor="text1"/>
                      <w:kern w:val="0"/>
                      <w:szCs w:val="21"/>
                      <w:lang w:bidi="ar"/>
                      <w14:textFill>
                        <w14:solidFill>
                          <w14:schemeClr w14:val="tx1"/>
                        </w14:solidFill>
                      </w14:textFill>
                    </w:rPr>
                    <w:t>化学品</w:t>
                  </w:r>
                </w:p>
                <w:p>
                  <w:pPr>
                    <w:widowControl/>
                    <w:adjustRightInd w:val="0"/>
                    <w:snapToGrid w:val="0"/>
                    <w:jc w:val="center"/>
                    <w:textAlignment w:val="center"/>
                    <w:rPr>
                      <w:b/>
                      <w:bCs/>
                      <w:color w:val="000000" w:themeColor="text1"/>
                      <w:szCs w:val="21"/>
                      <w14:textFill>
                        <w14:solidFill>
                          <w14:schemeClr w14:val="tx1"/>
                        </w14:solidFill>
                      </w14:textFill>
                    </w:rPr>
                  </w:pPr>
                  <w:r>
                    <w:rPr>
                      <w:b/>
                      <w:bCs/>
                      <w:color w:val="000000" w:themeColor="text1"/>
                      <w:kern w:val="0"/>
                      <w:szCs w:val="21"/>
                      <w:lang w:bidi="ar"/>
                      <w14:textFill>
                        <w14:solidFill>
                          <w14:schemeClr w14:val="tx1"/>
                        </w14:solidFill>
                      </w14:textFill>
                    </w:rPr>
                    <w:t>名称</w:t>
                  </w:r>
                </w:p>
              </w:tc>
              <w:tc>
                <w:tcPr>
                  <w:tcW w:w="1929" w:type="dxa"/>
                  <w:tcBorders>
                    <w:tl2br w:val="nil"/>
                    <w:tr2bl w:val="nil"/>
                  </w:tcBorders>
                  <w:vAlign w:val="center"/>
                </w:tcPr>
                <w:p>
                  <w:pPr>
                    <w:widowControl/>
                    <w:adjustRightInd w:val="0"/>
                    <w:snapToGrid w:val="0"/>
                    <w:jc w:val="center"/>
                    <w:textAlignment w:val="center"/>
                    <w:rPr>
                      <w:b/>
                      <w:bCs/>
                      <w:color w:val="000000" w:themeColor="text1"/>
                      <w:szCs w:val="21"/>
                      <w14:textFill>
                        <w14:solidFill>
                          <w14:schemeClr w14:val="tx1"/>
                        </w14:solidFill>
                      </w14:textFill>
                    </w:rPr>
                  </w:pPr>
                  <w:r>
                    <w:rPr>
                      <w:b/>
                      <w:color w:val="000000" w:themeColor="text1"/>
                      <w:spacing w:val="8"/>
                      <w:szCs w:val="21"/>
                      <w14:textFill>
                        <w14:solidFill>
                          <w14:schemeClr w14:val="tx1"/>
                        </w14:solidFill>
                      </w14:textFill>
                    </w:rPr>
                    <w:t>标识</w:t>
                  </w:r>
                </w:p>
              </w:tc>
              <w:tc>
                <w:tcPr>
                  <w:tcW w:w="5975" w:type="dxa"/>
                  <w:tcBorders>
                    <w:tl2br w:val="nil"/>
                    <w:tr2bl w:val="nil"/>
                  </w:tcBorders>
                  <w:vAlign w:val="center"/>
                </w:tcPr>
                <w:p>
                  <w:pPr>
                    <w:widowControl/>
                    <w:adjustRightInd w:val="0"/>
                    <w:snapToGrid w:val="0"/>
                    <w:jc w:val="center"/>
                    <w:textAlignment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理化性质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079" w:type="dxa"/>
                  <w:tcBorders>
                    <w:tl2br w:val="nil"/>
                    <w:tr2bl w:val="nil"/>
                  </w:tcBorders>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硫酸</w:t>
                  </w:r>
                </w:p>
              </w:tc>
              <w:tc>
                <w:tcPr>
                  <w:tcW w:w="1929" w:type="dxa"/>
                  <w:tcBorders>
                    <w:tl2br w:val="nil"/>
                    <w:tr2bl w:val="nil"/>
                  </w:tcBorders>
                  <w:vAlign w:val="center"/>
                </w:tcPr>
                <w:p>
                  <w:pPr>
                    <w:adjustRightInd w:val="0"/>
                    <w:snapToGrid w:val="0"/>
                    <w:contextualSpacing/>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分子式：</w:t>
                  </w:r>
                  <w:r>
                    <w:rPr>
                      <w:color w:val="000000" w:themeColor="text1"/>
                      <w:szCs w:val="21"/>
                      <w:shd w:val="clear" w:color="auto" w:fill="FFFFFF"/>
                      <w14:textFill>
                        <w14:solidFill>
                          <w14:schemeClr w14:val="tx1"/>
                        </w14:solidFill>
                      </w14:textFill>
                    </w:rPr>
                    <w:t>H</w:t>
                  </w:r>
                  <w:r>
                    <w:rPr>
                      <w:color w:val="000000" w:themeColor="text1"/>
                      <w:szCs w:val="21"/>
                      <w:shd w:val="clear" w:color="auto" w:fill="FFFFFF"/>
                      <w:vertAlign w:val="subscript"/>
                      <w14:textFill>
                        <w14:solidFill>
                          <w14:schemeClr w14:val="tx1"/>
                        </w14:solidFill>
                      </w14:textFill>
                    </w:rPr>
                    <w:t>2</w:t>
                  </w:r>
                  <w:r>
                    <w:rPr>
                      <w:color w:val="000000" w:themeColor="text1"/>
                      <w:szCs w:val="21"/>
                      <w:shd w:val="clear" w:color="auto" w:fill="FFFFFF"/>
                      <w14:textFill>
                        <w14:solidFill>
                          <w14:schemeClr w14:val="tx1"/>
                        </w14:solidFill>
                      </w14:textFill>
                    </w:rPr>
                    <w:t>SO</w:t>
                  </w:r>
                  <w:r>
                    <w:rPr>
                      <w:color w:val="000000" w:themeColor="text1"/>
                      <w:szCs w:val="21"/>
                      <w:shd w:val="clear" w:color="auto" w:fill="FFFFFF"/>
                      <w:vertAlign w:val="subscript"/>
                      <w14:textFill>
                        <w14:solidFill>
                          <w14:schemeClr w14:val="tx1"/>
                        </w14:solidFill>
                      </w14:textFill>
                    </w:rPr>
                    <w:t>4</w:t>
                  </w:r>
                </w:p>
                <w:p>
                  <w:pPr>
                    <w:pStyle w:val="27"/>
                    <w:tabs>
                      <w:tab w:val="left" w:pos="420"/>
                      <w:tab w:val="left" w:pos="870"/>
                      <w:tab w:val="left" w:pos="3150"/>
                    </w:tabs>
                    <w:adjustRightInd w:val="0"/>
                    <w:snapToGrid w:val="0"/>
                    <w:spacing w:after="0"/>
                    <w:ind w:left="0" w:leftChars="0" w:firstLine="0" w:firstLineChars="0"/>
                    <w:jc w:val="left"/>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分子量：98.04</w:t>
                  </w:r>
                </w:p>
                <w:p>
                  <w:pPr>
                    <w:adjustRightInd w:val="0"/>
                    <w:snapToGrid w:val="0"/>
                    <w:contextualSpacing/>
                    <w:jc w:val="left"/>
                    <w:rPr>
                      <w:color w:val="000000" w:themeColor="text1"/>
                      <w:kern w:val="0"/>
                      <w:szCs w:val="21"/>
                      <w:lang w:bidi="ar"/>
                      <w14:textFill>
                        <w14:solidFill>
                          <w14:schemeClr w14:val="tx1"/>
                        </w14:solidFill>
                      </w14:textFill>
                    </w:rPr>
                  </w:pPr>
                  <w:r>
                    <w:rPr>
                      <w:color w:val="000000" w:themeColor="text1"/>
                      <w:szCs w:val="21"/>
                      <w14:textFill>
                        <w14:solidFill>
                          <w14:schemeClr w14:val="tx1"/>
                        </w14:solidFill>
                      </w14:textFill>
                    </w:rPr>
                    <w:t>CAS号：</w:t>
                  </w:r>
                  <w:r>
                    <w:rPr>
                      <w:color w:val="000000" w:themeColor="text1"/>
                      <w:szCs w:val="21"/>
                      <w:shd w:val="clear" w:color="auto" w:fill="FFFFFF"/>
                      <w14:textFill>
                        <w14:solidFill>
                          <w14:schemeClr w14:val="tx1"/>
                        </w14:solidFill>
                      </w14:textFill>
                    </w:rPr>
                    <w:t>7664-93-9</w:t>
                  </w:r>
                </w:p>
              </w:tc>
              <w:tc>
                <w:tcPr>
                  <w:tcW w:w="5975" w:type="dxa"/>
                  <w:tcBorders>
                    <w:tl2br w:val="nil"/>
                    <w:tr2bl w:val="nil"/>
                  </w:tcBorders>
                  <w:vAlign w:val="center"/>
                </w:tcPr>
                <w:p>
                  <w:pPr>
                    <w:adjustRightInd w:val="0"/>
                    <w:snapToGrid w:val="0"/>
                    <w:rPr>
                      <w:color w:val="000000" w:themeColor="text1"/>
                      <w:kern w:val="0"/>
                      <w:szCs w:val="21"/>
                      <w:lang w:bidi="ar"/>
                      <w14:textFill>
                        <w14:solidFill>
                          <w14:schemeClr w14:val="tx1"/>
                        </w14:solidFill>
                      </w14:textFill>
                    </w:rPr>
                  </w:pPr>
                  <w:r>
                    <w:rPr>
                      <w:color w:val="000000" w:themeColor="text1"/>
                      <w:szCs w:val="21"/>
                      <w14:textFill>
                        <w14:solidFill>
                          <w14:schemeClr w14:val="tx1"/>
                        </w14:solidFill>
                      </w14:textFill>
                    </w:rPr>
                    <w:t>熔点10.5℃，沸点330℃，相对密度1.83（水=1），相对密度3.4(空气=1)，纯品为无色透明油状液体，无臭。与水混溶。是一种重要的工业原料，常用作化学试剂，也可用于制造肥料、药物、炸药、颜料、洗涤剂、蓄电池等。</w:t>
                  </w:r>
                  <w:r>
                    <w:rPr>
                      <w:rFonts w:hint="eastAsia"/>
                      <w:color w:val="000000" w:themeColor="text1"/>
                      <w:szCs w:val="21"/>
                      <w14:textFill>
                        <w14:solidFill>
                          <w14:schemeClr w14:val="tx1"/>
                        </w14:solidFill>
                      </w14:textFill>
                    </w:rPr>
                    <w:t>浓硫酸在打开玻璃塞时，由于含有</w:t>
                  </w:r>
                  <w:r>
                    <w:rPr>
                      <w:rFonts w:hint="eastAsia"/>
                      <w:color w:val="000000" w:themeColor="text1"/>
                      <w:szCs w:val="21"/>
                      <w:lang w:val="en-US" w:eastAsia="zh-CN"/>
                      <w14:textFill>
                        <w14:solidFill>
                          <w14:schemeClr w14:val="tx1"/>
                        </w14:solidFill>
                      </w14:textFill>
                    </w:rPr>
                    <w:t>SO</w:t>
                  </w:r>
                  <w:r>
                    <w:rPr>
                      <w:rFonts w:hint="eastAsia"/>
                      <w:color w:val="000000" w:themeColor="text1"/>
                      <w:szCs w:val="21"/>
                      <w:vertAlign w:val="subscript"/>
                      <w:lang w:val="en-US" w:eastAsia="zh-CN"/>
                      <w14:textFill>
                        <w14:solidFill>
                          <w14:schemeClr w14:val="tx1"/>
                        </w14:solidFill>
                      </w14:textFill>
                    </w:rPr>
                    <w:t>3</w:t>
                  </w:r>
                  <w:r>
                    <w:rPr>
                      <w:rFonts w:hint="eastAsia"/>
                      <w:color w:val="000000" w:themeColor="text1"/>
                      <w:szCs w:val="21"/>
                      <w:lang w:val="en-US" w:eastAsia="zh-CN"/>
                      <w14:textFill>
                        <w14:solidFill>
                          <w14:schemeClr w14:val="tx1"/>
                        </w14:solidFill>
                      </w14:textFill>
                    </w:rPr>
                    <w:t>，</w:t>
                  </w:r>
                  <w:r>
                    <w:rPr>
                      <w:rFonts w:hint="eastAsia"/>
                      <w:color w:val="000000" w:themeColor="text1"/>
                      <w:szCs w:val="21"/>
                      <w:lang w:eastAsia="zh-CN"/>
                      <w14:textFill>
                        <w14:solidFill>
                          <w14:schemeClr w14:val="tx1"/>
                        </w14:solidFill>
                      </w14:textFill>
                    </w:rPr>
                    <w:t>挥发</w:t>
                  </w:r>
                  <w:r>
                    <w:rPr>
                      <w:rFonts w:hint="eastAsia"/>
                      <w:color w:val="000000" w:themeColor="text1"/>
                      <w:szCs w:val="21"/>
                      <w14:textFill>
                        <w14:solidFill>
                          <w14:schemeClr w14:val="tx1"/>
                        </w14:solidFill>
                      </w14:textFill>
                    </w:rPr>
                    <w:t>出来就会与空气中的水分相结合产生硫酸，成烟雾状。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79" w:type="dxa"/>
                  <w:tcBorders>
                    <w:tl2br w:val="nil"/>
                    <w:tr2bl w:val="nil"/>
                  </w:tcBorders>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color w:val="000000" w:themeColor="text1"/>
                      <w:kern w:val="0"/>
                      <w:szCs w:val="21"/>
                      <w:lang w:bidi="ar"/>
                      <w14:textFill>
                        <w14:solidFill>
                          <w14:schemeClr w14:val="tx1"/>
                        </w14:solidFill>
                      </w14:textFill>
                    </w:rPr>
                    <w:t>盐酸</w:t>
                  </w:r>
                </w:p>
              </w:tc>
              <w:tc>
                <w:tcPr>
                  <w:tcW w:w="1929" w:type="dxa"/>
                  <w:tcBorders>
                    <w:tl2br w:val="nil"/>
                    <w:tr2bl w:val="nil"/>
                  </w:tcBorders>
                  <w:vAlign w:val="center"/>
                </w:tcPr>
                <w:p>
                  <w:pPr>
                    <w:adjustRightInd w:val="0"/>
                    <w:snapToGrid w:val="0"/>
                    <w:contextualSpacing/>
                    <w:jc w:val="left"/>
                    <w:rPr>
                      <w:color w:val="000000" w:themeColor="text1"/>
                      <w:spacing w:val="-20"/>
                      <w:szCs w:val="21"/>
                      <w14:textFill>
                        <w14:solidFill>
                          <w14:schemeClr w14:val="tx1"/>
                        </w14:solidFill>
                      </w14:textFill>
                    </w:rPr>
                  </w:pPr>
                  <w:r>
                    <w:rPr>
                      <w:color w:val="000000" w:themeColor="text1"/>
                      <w:spacing w:val="-20"/>
                      <w:szCs w:val="21"/>
                      <w14:textFill>
                        <w14:solidFill>
                          <w14:schemeClr w14:val="tx1"/>
                        </w14:solidFill>
                      </w14:textFill>
                    </w:rPr>
                    <w:t>分子式</w:t>
                  </w:r>
                  <w:r>
                    <w:rPr>
                      <w:rFonts w:hint="eastAsia"/>
                      <w:color w:val="000000" w:themeColor="text1"/>
                      <w:spacing w:val="-20"/>
                      <w:szCs w:val="21"/>
                      <w:lang w:eastAsia="zh-CN"/>
                      <w14:textFill>
                        <w14:solidFill>
                          <w14:schemeClr w14:val="tx1"/>
                        </w14:solidFill>
                      </w14:textFill>
                    </w:rPr>
                    <w:t>：</w:t>
                  </w:r>
                  <w:r>
                    <w:rPr>
                      <w:color w:val="000000" w:themeColor="text1"/>
                      <w:spacing w:val="-20"/>
                      <w:szCs w:val="21"/>
                      <w14:textFill>
                        <w14:solidFill>
                          <w14:schemeClr w14:val="tx1"/>
                        </w14:solidFill>
                      </w14:textFill>
                    </w:rPr>
                    <w:t>HCl（水溶液）</w:t>
                  </w:r>
                </w:p>
                <w:p>
                  <w:pPr>
                    <w:adjustRightInd w:val="0"/>
                    <w:snapToGrid w:val="0"/>
                    <w:contextualSpacing/>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分子量：36.46</w:t>
                  </w:r>
                </w:p>
                <w:p>
                  <w:pPr>
                    <w:adjustRightInd w:val="0"/>
                    <w:snapToGrid w:val="0"/>
                    <w:contextualSpacing/>
                    <w:jc w:val="left"/>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color w:val="000000" w:themeColor="text1"/>
                      <w:szCs w:val="21"/>
                      <w14:textFill>
                        <w14:solidFill>
                          <w14:schemeClr w14:val="tx1"/>
                        </w14:solidFill>
                      </w14:textFill>
                    </w:rPr>
                    <w:t>CAS号：7647-01-0</w:t>
                  </w:r>
                </w:p>
              </w:tc>
              <w:tc>
                <w:tcPr>
                  <w:tcW w:w="5975" w:type="dxa"/>
                  <w:tcBorders>
                    <w:tl2br w:val="nil"/>
                    <w:tr2bl w:val="nil"/>
                  </w:tcBorders>
                  <w:vAlign w:val="center"/>
                </w:tcPr>
                <w:p>
                  <w:pPr>
                    <w:widowControl/>
                    <w:adjustRightInd w:val="0"/>
                    <w:snapToGrid w:val="0"/>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color w:val="000000" w:themeColor="text1"/>
                      <w:szCs w:val="21"/>
                      <w14:textFill>
                        <w14:solidFill>
                          <w14:schemeClr w14:val="tx1"/>
                        </w14:solidFill>
                      </w14:textFill>
                    </w:rPr>
                    <w:t>熔点-35℃、沸点57℃，密度1.2g/mL（25℃），闪点-40℃，无色或微黄色发烟液体，有刺鼻的酸味。与水混溶，溶于碱液。</w:t>
                  </w:r>
                  <w:r>
                    <w:rPr>
                      <w:rFonts w:hint="eastAsia"/>
                      <w:color w:val="000000" w:themeColor="text1"/>
                      <w:szCs w:val="21"/>
                      <w14:textFill>
                        <w14:solidFill>
                          <w14:schemeClr w14:val="tx1"/>
                        </w14:solidFill>
                      </w14:textFill>
                    </w:rPr>
                    <w:t>浓盐酸（质量分数约为37%）具有极强的挥发性，因此盛有浓盐酸的容器打开后氯化氢气体会挥发，与空气中的水蒸气结合产生盐酸小液滴，使瓶口上方出现酸雾。</w:t>
                  </w:r>
                  <w:r>
                    <w:rPr>
                      <w:rFonts w:hint="eastAsia"/>
                      <w:color w:val="000000" w:themeColor="text1"/>
                      <w:szCs w:val="21"/>
                      <w:lang w:eastAsia="zh-CN"/>
                      <w14:textFill>
                        <w14:solidFill>
                          <w14:schemeClr w14:val="tx1"/>
                        </w14:solidFill>
                      </w14:textFill>
                    </w:rPr>
                    <w:t>盐酸可用于</w:t>
                  </w:r>
                  <w:r>
                    <w:rPr>
                      <w:rFonts w:hint="eastAsia"/>
                      <w:color w:val="000000" w:themeColor="text1"/>
                      <w:szCs w:val="21"/>
                      <w14:textFill>
                        <w14:solidFill>
                          <w14:schemeClr w14:val="tx1"/>
                        </w14:solidFill>
                      </w14:textFill>
                    </w:rPr>
                    <w:t>配制标准溶液滴定碱性物质；调节溶液的酸碱度；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79" w:type="dxa"/>
                  <w:tcBorders>
                    <w:tl2br w:val="nil"/>
                    <w:tr2bl w:val="nil"/>
                  </w:tcBorders>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color w:val="000000" w:themeColor="text1"/>
                      <w:kern w:val="0"/>
                      <w:szCs w:val="21"/>
                      <w:lang w:bidi="ar"/>
                      <w14:textFill>
                        <w14:solidFill>
                          <w14:schemeClr w14:val="tx1"/>
                        </w14:solidFill>
                      </w14:textFill>
                    </w:rPr>
                    <w:t>硝酸</w:t>
                  </w:r>
                </w:p>
              </w:tc>
              <w:tc>
                <w:tcPr>
                  <w:tcW w:w="1929" w:type="dxa"/>
                  <w:tcBorders>
                    <w:tl2br w:val="nil"/>
                    <w:tr2bl w:val="nil"/>
                  </w:tcBorders>
                  <w:vAlign w:val="center"/>
                </w:tcPr>
                <w:p>
                  <w:pPr>
                    <w:adjustRightInd w:val="0"/>
                    <w:snapToGrid w:val="0"/>
                    <w:contextualSpacing/>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分子式：</w:t>
                  </w:r>
                  <w:r>
                    <w:rPr>
                      <w:color w:val="000000" w:themeColor="text1"/>
                      <w:szCs w:val="21"/>
                      <w:shd w:val="clear" w:color="auto" w:fill="FFFFFF"/>
                      <w14:textFill>
                        <w14:solidFill>
                          <w14:schemeClr w14:val="tx1"/>
                        </w14:solidFill>
                      </w14:textFill>
                    </w:rPr>
                    <w:t>HNO</w:t>
                  </w:r>
                  <w:r>
                    <w:rPr>
                      <w:color w:val="000000" w:themeColor="text1"/>
                      <w:szCs w:val="21"/>
                      <w:shd w:val="clear" w:color="auto" w:fill="FFFFFF"/>
                      <w:vertAlign w:val="subscript"/>
                      <w14:textFill>
                        <w14:solidFill>
                          <w14:schemeClr w14:val="tx1"/>
                        </w14:solidFill>
                      </w14:textFill>
                    </w:rPr>
                    <w:t>3</w:t>
                  </w:r>
                </w:p>
                <w:p>
                  <w:pPr>
                    <w:pStyle w:val="27"/>
                    <w:tabs>
                      <w:tab w:val="left" w:pos="420"/>
                      <w:tab w:val="left" w:pos="870"/>
                      <w:tab w:val="left" w:pos="3150"/>
                    </w:tabs>
                    <w:adjustRightInd w:val="0"/>
                    <w:snapToGrid w:val="0"/>
                    <w:spacing w:after="0"/>
                    <w:ind w:left="0" w:leftChars="0" w:firstLine="0" w:firstLineChars="0"/>
                    <w:jc w:val="left"/>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分子量：63.01</w:t>
                  </w:r>
                </w:p>
                <w:p>
                  <w:pPr>
                    <w:widowControl/>
                    <w:adjustRightInd w:val="0"/>
                    <w:snapToGrid w:val="0"/>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color w:val="000000" w:themeColor="text1"/>
                      <w:szCs w:val="21"/>
                      <w14:textFill>
                        <w14:solidFill>
                          <w14:schemeClr w14:val="tx1"/>
                        </w14:solidFill>
                      </w14:textFill>
                    </w:rPr>
                    <w:t>CAS号：</w:t>
                  </w:r>
                  <w:r>
                    <w:rPr>
                      <w:color w:val="000000" w:themeColor="text1"/>
                      <w:szCs w:val="21"/>
                      <w:shd w:val="clear" w:color="auto" w:fill="FFFFFF"/>
                      <w14:textFill>
                        <w14:solidFill>
                          <w14:schemeClr w14:val="tx1"/>
                        </w14:solidFill>
                      </w14:textFill>
                    </w:rPr>
                    <w:t>7697-37-2</w:t>
                  </w:r>
                </w:p>
              </w:tc>
              <w:tc>
                <w:tcPr>
                  <w:tcW w:w="5975" w:type="dxa"/>
                  <w:tcBorders>
                    <w:tl2br w:val="nil"/>
                    <w:tr2bl w:val="nil"/>
                  </w:tcBorders>
                  <w:vAlign w:val="center"/>
                </w:tcPr>
                <w:p>
                  <w:pPr>
                    <w:widowControl/>
                    <w:adjustRightInd w:val="0"/>
                    <w:snapToGrid w:val="0"/>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color w:val="000000" w:themeColor="text1"/>
                      <w:szCs w:val="21"/>
                      <w14:textFill>
                        <w14:solidFill>
                          <w14:schemeClr w14:val="tx1"/>
                        </w14:solidFill>
                      </w14:textFill>
                    </w:rPr>
                    <w:t>纯品为无色透明发烟液体，有酸味，相对密度（无水）1.50（水=1），相对密度2.17(空气=1)，熔点-42℃（无水），沸点86℃（无水），与水混溶，用途极广</w:t>
                  </w:r>
                  <w:r>
                    <w:rPr>
                      <w:rFonts w:hint="eastAsia"/>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主要用于化肥、染料、国防、炸药、冶金、医药等工业。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79" w:type="dxa"/>
                  <w:tcBorders>
                    <w:tl2br w:val="nil"/>
                    <w:tr2bl w:val="nil"/>
                  </w:tcBorders>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高氯酸</w:t>
                  </w:r>
                </w:p>
              </w:tc>
              <w:tc>
                <w:tcPr>
                  <w:tcW w:w="1929" w:type="dxa"/>
                  <w:tcBorders>
                    <w:tl2br w:val="nil"/>
                    <w:tr2bl w:val="nil"/>
                  </w:tcBorders>
                  <w:vAlign w:val="center"/>
                </w:tcPr>
                <w:p>
                  <w:pPr>
                    <w:adjustRightInd w:val="0"/>
                    <w:snapToGrid w:val="0"/>
                    <w:contextualSpacing/>
                    <w:rPr>
                      <w:color w:val="000000" w:themeColor="text1"/>
                      <w:szCs w:val="21"/>
                      <w14:textFill>
                        <w14:solidFill>
                          <w14:schemeClr w14:val="tx1"/>
                        </w14:solidFill>
                      </w14:textFill>
                    </w:rPr>
                  </w:pPr>
                  <w:r>
                    <w:rPr>
                      <w:color w:val="000000" w:themeColor="text1"/>
                      <w:szCs w:val="21"/>
                      <w14:textFill>
                        <w14:solidFill>
                          <w14:schemeClr w14:val="tx1"/>
                        </w14:solidFill>
                      </w14:textFill>
                    </w:rPr>
                    <w:t>分子式：</w:t>
                  </w:r>
                  <w:r>
                    <w:rPr>
                      <w:color w:val="000000" w:themeColor="text1"/>
                      <w:szCs w:val="21"/>
                      <w:shd w:val="clear" w:color="auto" w:fill="FFFFFF"/>
                      <w14:textFill>
                        <w14:solidFill>
                          <w14:schemeClr w14:val="tx1"/>
                        </w14:solidFill>
                      </w14:textFill>
                    </w:rPr>
                    <w:t>HClO</w:t>
                  </w:r>
                  <w:r>
                    <w:rPr>
                      <w:color w:val="000000" w:themeColor="text1"/>
                      <w:szCs w:val="21"/>
                      <w:shd w:val="clear" w:color="auto" w:fill="FFFFFF"/>
                      <w:vertAlign w:val="subscript"/>
                      <w14:textFill>
                        <w14:solidFill>
                          <w14:schemeClr w14:val="tx1"/>
                        </w14:solidFill>
                      </w14:textFill>
                    </w:rPr>
                    <w:t>4</w:t>
                  </w:r>
                </w:p>
                <w:p>
                  <w:pPr>
                    <w:pStyle w:val="27"/>
                    <w:tabs>
                      <w:tab w:val="left" w:pos="420"/>
                      <w:tab w:val="left" w:pos="870"/>
                      <w:tab w:val="left" w:pos="3150"/>
                    </w:tabs>
                    <w:adjustRightInd w:val="0"/>
                    <w:snapToGrid w:val="0"/>
                    <w:spacing w:after="0"/>
                    <w:ind w:left="0" w:leftChars="0" w:firstLine="0" w:firstLineChars="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分子量：100.46</w:t>
                  </w:r>
                </w:p>
                <w:p>
                  <w:pPr>
                    <w:widowControl/>
                    <w:adjustRightInd w:val="0"/>
                    <w:snapToGrid w:val="0"/>
                    <w:textAlignment w:val="center"/>
                    <w:rPr>
                      <w:color w:val="000000" w:themeColor="text1"/>
                      <w:kern w:val="0"/>
                      <w:szCs w:val="21"/>
                      <w:lang w:bidi="ar"/>
                      <w14:textFill>
                        <w14:solidFill>
                          <w14:schemeClr w14:val="tx1"/>
                        </w14:solidFill>
                      </w14:textFill>
                    </w:rPr>
                  </w:pPr>
                  <w:r>
                    <w:rPr>
                      <w:color w:val="000000" w:themeColor="text1"/>
                      <w:szCs w:val="21"/>
                      <w14:textFill>
                        <w14:solidFill>
                          <w14:schemeClr w14:val="tx1"/>
                        </w14:solidFill>
                      </w14:textFill>
                    </w:rPr>
                    <w:t>CAS号：</w:t>
                  </w:r>
                  <w:r>
                    <w:rPr>
                      <w:color w:val="000000" w:themeColor="text1"/>
                      <w:szCs w:val="21"/>
                      <w:shd w:val="clear" w:color="auto" w:fill="FFFFFF"/>
                      <w14:textFill>
                        <w14:solidFill>
                          <w14:schemeClr w14:val="tx1"/>
                        </w14:solidFill>
                      </w14:textFill>
                    </w:rPr>
                    <w:t>7601-90-3</w:t>
                  </w:r>
                </w:p>
              </w:tc>
              <w:tc>
                <w:tcPr>
                  <w:tcW w:w="5975" w:type="dxa"/>
                  <w:tcBorders>
                    <w:tl2br w:val="nil"/>
                    <w:tr2bl w:val="nil"/>
                  </w:tcBorders>
                  <w:vAlign w:val="center"/>
                </w:tcPr>
                <w:p>
                  <w:pPr>
                    <w:widowControl/>
                    <w:adjustRightInd w:val="0"/>
                    <w:snapToGrid w:val="0"/>
                    <w:textAlignment w:val="center"/>
                    <w:rPr>
                      <w:color w:val="000000" w:themeColor="text1"/>
                      <w:kern w:val="0"/>
                      <w:szCs w:val="21"/>
                      <w:lang w:bidi="ar"/>
                      <w14:textFill>
                        <w14:solidFill>
                          <w14:schemeClr w14:val="tx1"/>
                        </w14:solidFill>
                      </w14:textFill>
                    </w:rPr>
                  </w:pPr>
                  <w:r>
                    <w:rPr>
                      <w:color w:val="000000" w:themeColor="text1"/>
                      <w:szCs w:val="21"/>
                      <w14:textFill>
                        <w14:solidFill>
                          <w14:schemeClr w14:val="tx1"/>
                        </w14:solidFill>
                      </w14:textFill>
                    </w:rPr>
                    <w:t>高氯酸又名过氯酸，是目前已知的酸性最强的无机含氧酸，有强烈的腐蚀性、刺激性。高氯酸密度是1.76g/cm</w:t>
                  </w:r>
                  <w:r>
                    <w:rPr>
                      <w:color w:val="000000" w:themeColor="text1"/>
                      <w:szCs w:val="21"/>
                      <w:vertAlign w:val="superscript"/>
                      <w14:textFill>
                        <w14:solidFill>
                          <w14:schemeClr w14:val="tx1"/>
                        </w14:solidFill>
                      </w14:textFill>
                    </w:rPr>
                    <w:t>3</w:t>
                  </w:r>
                  <w:r>
                    <w:rPr>
                      <w:color w:val="000000" w:themeColor="text1"/>
                      <w:szCs w:val="21"/>
                      <w14:textFill>
                        <w14:solidFill>
                          <w14:schemeClr w14:val="tx1"/>
                        </w14:solidFill>
                      </w14:textFill>
                    </w:rPr>
                    <w:t>，沸点是130℃（爆炸），与水混溶。高氯酸是强氧化剂，与有机物、</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"https://baike.so.com/doc/722002-764387.html" \t "https://baike.so.com/doc/_blank" </w:instrText>
                  </w:r>
                  <w:r>
                    <w:rPr>
                      <w:color w:val="000000" w:themeColor="text1"/>
                      <w14:textFill>
                        <w14:solidFill>
                          <w14:schemeClr w14:val="tx1"/>
                        </w14:solidFill>
                      </w14:textFill>
                    </w:rPr>
                    <w:fldChar w:fldCharType="separate"/>
                  </w:r>
                  <w:r>
                    <w:rPr>
                      <w:color w:val="000000" w:themeColor="text1"/>
                      <w:szCs w:val="21"/>
                      <w14:textFill>
                        <w14:solidFill>
                          <w14:schemeClr w14:val="tx1"/>
                        </w14:solidFill>
                      </w14:textFill>
                    </w:rPr>
                    <w:t>还原剂</w:t>
                  </w:r>
                  <w:r>
                    <w:rPr>
                      <w:color w:val="000000" w:themeColor="text1"/>
                      <w:szCs w:val="21"/>
                      <w14:textFill>
                        <w14:solidFill>
                          <w14:schemeClr w14:val="tx1"/>
                        </w14:solidFill>
                      </w14:textFill>
                    </w:rPr>
                    <w:fldChar w:fldCharType="end"/>
                  </w:r>
                  <w:r>
                    <w:rPr>
                      <w:color w:val="000000" w:themeColor="text1"/>
                      <w:szCs w:val="21"/>
                      <w14:textFill>
                        <w14:solidFill>
                          <w14:schemeClr w14:val="tx1"/>
                        </w14:solidFill>
                      </w14:textFill>
                    </w:rPr>
                    <w:t>、易燃物（如硫、磷等）接触或混合时有引起燃烧爆炸的危险。在室温下分解，加热则爆炸，产生氯化氢气体。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79" w:type="dxa"/>
                  <w:tcBorders>
                    <w:tl2br w:val="nil"/>
                    <w:tr2bl w:val="nil"/>
                  </w:tcBorders>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冰乙酸</w:t>
                  </w:r>
                </w:p>
              </w:tc>
              <w:tc>
                <w:tcPr>
                  <w:tcW w:w="1929" w:type="dxa"/>
                  <w:tcBorders>
                    <w:tl2br w:val="nil"/>
                    <w:tr2bl w:val="nil"/>
                  </w:tcBorders>
                  <w:vAlign w:val="center"/>
                </w:tcPr>
                <w:p>
                  <w:pPr>
                    <w:adjustRightInd w:val="0"/>
                    <w:snapToGrid w:val="0"/>
                    <w:contextualSpacing/>
                    <w:rPr>
                      <w:color w:val="000000" w:themeColor="text1"/>
                      <w:szCs w:val="21"/>
                      <w14:textFill>
                        <w14:solidFill>
                          <w14:schemeClr w14:val="tx1"/>
                        </w14:solidFill>
                      </w14:textFill>
                    </w:rPr>
                  </w:pPr>
                  <w:r>
                    <w:rPr>
                      <w:color w:val="000000" w:themeColor="text1"/>
                      <w:szCs w:val="21"/>
                      <w14:textFill>
                        <w14:solidFill>
                          <w14:schemeClr w14:val="tx1"/>
                        </w14:solidFill>
                      </w14:textFill>
                    </w:rPr>
                    <w:t>分子式：</w:t>
                  </w:r>
                  <w:r>
                    <w:rPr>
                      <w:color w:val="000000" w:themeColor="text1"/>
                      <w:szCs w:val="21"/>
                      <w:shd w:val="clear" w:color="auto" w:fill="FFFFFF"/>
                      <w14:textFill>
                        <w14:solidFill>
                          <w14:schemeClr w14:val="tx1"/>
                        </w14:solidFill>
                      </w14:textFill>
                    </w:rPr>
                    <w:t>CH</w:t>
                  </w:r>
                  <w:r>
                    <w:rPr>
                      <w:color w:val="000000" w:themeColor="text1"/>
                      <w:szCs w:val="21"/>
                      <w:shd w:val="clear" w:color="auto" w:fill="FFFFFF"/>
                      <w:vertAlign w:val="subscript"/>
                      <w14:textFill>
                        <w14:solidFill>
                          <w14:schemeClr w14:val="tx1"/>
                        </w14:solidFill>
                      </w14:textFill>
                    </w:rPr>
                    <w:t>3</w:t>
                  </w:r>
                  <w:r>
                    <w:rPr>
                      <w:color w:val="000000" w:themeColor="text1"/>
                      <w:szCs w:val="21"/>
                      <w:shd w:val="clear" w:color="auto" w:fill="FFFFFF"/>
                      <w14:textFill>
                        <w14:solidFill>
                          <w14:schemeClr w14:val="tx1"/>
                        </w14:solidFill>
                      </w14:textFill>
                    </w:rPr>
                    <w:t>COOH</w:t>
                  </w:r>
                </w:p>
                <w:p>
                  <w:pPr>
                    <w:pStyle w:val="27"/>
                    <w:tabs>
                      <w:tab w:val="left" w:pos="420"/>
                      <w:tab w:val="left" w:pos="870"/>
                      <w:tab w:val="left" w:pos="3150"/>
                    </w:tabs>
                    <w:adjustRightInd w:val="0"/>
                    <w:snapToGrid w:val="0"/>
                    <w:spacing w:after="0"/>
                    <w:ind w:left="0" w:leftChars="0" w:firstLine="0" w:firstLineChars="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分子量：60.05</w:t>
                  </w:r>
                </w:p>
                <w:p>
                  <w:pPr>
                    <w:widowControl/>
                    <w:adjustRightInd w:val="0"/>
                    <w:snapToGrid w:val="0"/>
                    <w:jc w:val="both"/>
                    <w:textAlignment w:val="center"/>
                    <w:rPr>
                      <w:color w:val="000000" w:themeColor="text1"/>
                      <w:kern w:val="0"/>
                      <w:szCs w:val="21"/>
                      <w:lang w:bidi="ar"/>
                      <w14:textFill>
                        <w14:solidFill>
                          <w14:schemeClr w14:val="tx1"/>
                        </w14:solidFill>
                      </w14:textFill>
                    </w:rPr>
                  </w:pPr>
                  <w:r>
                    <w:rPr>
                      <w:color w:val="000000" w:themeColor="text1"/>
                      <w:szCs w:val="21"/>
                      <w14:textFill>
                        <w14:solidFill>
                          <w14:schemeClr w14:val="tx1"/>
                        </w14:solidFill>
                      </w14:textFill>
                    </w:rPr>
                    <w:t>CAS号：</w:t>
                  </w:r>
                  <w:r>
                    <w:rPr>
                      <w:color w:val="000000" w:themeColor="text1"/>
                      <w:szCs w:val="21"/>
                      <w:shd w:val="clear" w:color="auto" w:fill="FFFFFF"/>
                      <w14:textFill>
                        <w14:solidFill>
                          <w14:schemeClr w14:val="tx1"/>
                        </w14:solidFill>
                      </w14:textFill>
                    </w:rPr>
                    <w:t>64-19-7</w:t>
                  </w:r>
                </w:p>
              </w:tc>
              <w:tc>
                <w:tcPr>
                  <w:tcW w:w="5975" w:type="dxa"/>
                  <w:tcBorders>
                    <w:tl2br w:val="nil"/>
                    <w:tr2bl w:val="nil"/>
                  </w:tcBorders>
                  <w:vAlign w:val="center"/>
                </w:tcPr>
                <w:p>
                  <w:pPr>
                    <w:widowControl/>
                    <w:adjustRightInd w:val="0"/>
                    <w:snapToGrid w:val="0"/>
                    <w:textAlignment w:val="center"/>
                    <w:rPr>
                      <w:color w:val="000000" w:themeColor="text1"/>
                      <w:kern w:val="0"/>
                      <w:szCs w:val="21"/>
                      <w:lang w:bidi="ar"/>
                      <w14:textFill>
                        <w14:solidFill>
                          <w14:schemeClr w14:val="tx1"/>
                        </w14:solidFill>
                      </w14:textFill>
                    </w:rPr>
                  </w:pPr>
                  <w:r>
                    <w:rPr>
                      <w:color w:val="000000" w:themeColor="text1"/>
                      <w:szCs w:val="21"/>
                      <w14:textFill>
                        <w14:solidFill>
                          <w14:schemeClr w14:val="tx1"/>
                        </w14:solidFill>
                      </w14:textFill>
                    </w:rPr>
                    <w:t>冰乙酸，也叫醋酸，为食醋内酸味及刺激性气味的来源。冰醋酸液体密度是1.05g/cm</w:t>
                  </w:r>
                  <w:r>
                    <w:rPr>
                      <w:color w:val="000000" w:themeColor="text1"/>
                      <w:szCs w:val="21"/>
                      <w:vertAlign w:val="superscript"/>
                      <w14:textFill>
                        <w14:solidFill>
                          <w14:schemeClr w14:val="tx1"/>
                        </w14:solidFill>
                      </w14:textFill>
                    </w:rPr>
                    <w:t>3</w:t>
                  </w:r>
                  <w:r>
                    <w:rPr>
                      <w:color w:val="000000" w:themeColor="text1"/>
                      <w:szCs w:val="21"/>
                      <w14:textFill>
                        <w14:solidFill>
                          <w14:schemeClr w14:val="tx1"/>
                        </w14:solidFill>
                      </w14:textFill>
                    </w:rPr>
                    <w:t>，沸点是117.9℃，熔点是16.6℃，纯的无水乙酸（冰醋酸）是无色的吸湿性液体，凝固后为无色晶体。能溶于水、乙醇、乙醚、四氯化碳及甘油等有机溶剂。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79" w:type="dxa"/>
                  <w:tcBorders>
                    <w:tl2br w:val="nil"/>
                    <w:tr2bl w:val="nil"/>
                  </w:tcBorders>
                  <w:vAlign w:val="center"/>
                </w:tcPr>
                <w:p>
                  <w:pPr>
                    <w:widowControl/>
                    <w:adjustRightInd w:val="0"/>
                    <w:snapToGrid w:val="0"/>
                    <w:jc w:val="center"/>
                    <w:textAlignment w:val="center"/>
                    <w:rPr>
                      <w:rFonts w:hint="eastAsia"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color w:val="000000" w:themeColor="text1"/>
                      <w:kern w:val="0"/>
                      <w:szCs w:val="21"/>
                      <w:lang w:bidi="ar"/>
                      <w14:textFill>
                        <w14:solidFill>
                          <w14:schemeClr w14:val="tx1"/>
                        </w14:solidFill>
                      </w14:textFill>
                    </w:rPr>
                    <w:t>正己烷</w:t>
                  </w:r>
                </w:p>
              </w:tc>
              <w:tc>
                <w:tcPr>
                  <w:tcW w:w="1929" w:type="dxa"/>
                  <w:tcBorders>
                    <w:tl2br w:val="nil"/>
                    <w:tr2bl w:val="nil"/>
                  </w:tcBorders>
                  <w:vAlign w:val="center"/>
                </w:tcPr>
                <w:p>
                  <w:pPr>
                    <w:adjustRightInd w:val="0"/>
                    <w:snapToGrid w:val="0"/>
                    <w:contextualSpacing/>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分子式：CH</w:t>
                  </w:r>
                  <w:r>
                    <w:rPr>
                      <w:color w:val="000000" w:themeColor="text1"/>
                      <w:szCs w:val="21"/>
                      <w:vertAlign w:val="subscript"/>
                      <w14:textFill>
                        <w14:solidFill>
                          <w14:schemeClr w14:val="tx1"/>
                        </w14:solidFill>
                      </w14:textFill>
                    </w:rPr>
                    <w:t>3</w:t>
                  </w:r>
                  <w:r>
                    <w:rPr>
                      <w:color w:val="000000" w:themeColor="text1"/>
                      <w:szCs w:val="21"/>
                      <w14:textFill>
                        <w14:solidFill>
                          <w14:schemeClr w14:val="tx1"/>
                        </w14:solidFill>
                      </w14:textFill>
                    </w:rPr>
                    <w:t>(CH</w:t>
                  </w:r>
                  <w:r>
                    <w:rPr>
                      <w:color w:val="000000" w:themeColor="text1"/>
                      <w:szCs w:val="21"/>
                      <w:vertAlign w:val="subscript"/>
                      <w14:textFill>
                        <w14:solidFill>
                          <w14:schemeClr w14:val="tx1"/>
                        </w14:solidFill>
                      </w14:textFill>
                    </w:rPr>
                    <w:t>2</w:t>
                  </w:r>
                  <w:r>
                    <w:rPr>
                      <w:color w:val="000000" w:themeColor="text1"/>
                      <w:szCs w:val="21"/>
                      <w14:textFill>
                        <w14:solidFill>
                          <w14:schemeClr w14:val="tx1"/>
                        </w14:solidFill>
                      </w14:textFill>
                    </w:rPr>
                    <w:t>)</w:t>
                  </w:r>
                  <w:r>
                    <w:rPr>
                      <w:color w:val="000000" w:themeColor="text1"/>
                      <w:szCs w:val="21"/>
                      <w:vertAlign w:val="subscript"/>
                      <w14:textFill>
                        <w14:solidFill>
                          <w14:schemeClr w14:val="tx1"/>
                        </w14:solidFill>
                      </w14:textFill>
                    </w:rPr>
                    <w:t>4</w:t>
                  </w:r>
                  <w:r>
                    <w:rPr>
                      <w:color w:val="000000" w:themeColor="text1"/>
                      <w:szCs w:val="21"/>
                      <w14:textFill>
                        <w14:solidFill>
                          <w14:schemeClr w14:val="tx1"/>
                        </w14:solidFill>
                      </w14:textFill>
                    </w:rPr>
                    <w:t>CH</w:t>
                  </w:r>
                  <w:r>
                    <w:rPr>
                      <w:color w:val="000000" w:themeColor="text1"/>
                      <w:szCs w:val="21"/>
                      <w:vertAlign w:val="subscript"/>
                      <w14:textFill>
                        <w14:solidFill>
                          <w14:schemeClr w14:val="tx1"/>
                        </w14:solidFill>
                      </w14:textFill>
                    </w:rPr>
                    <w:t>3</w:t>
                  </w:r>
                </w:p>
                <w:p>
                  <w:pPr>
                    <w:widowControl/>
                    <w:adjustRightInd w:val="0"/>
                    <w:snapToGrid w:val="0"/>
                    <w:textAlignment w:val="center"/>
                    <w:rPr>
                      <w:rFonts w:hint="eastAsia"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color w:val="000000" w:themeColor="text1"/>
                      <w:szCs w:val="21"/>
                      <w14:textFill>
                        <w14:solidFill>
                          <w14:schemeClr w14:val="tx1"/>
                        </w14:solidFill>
                      </w14:textFill>
                    </w:rPr>
                    <w:t>CAS号：</w:t>
                  </w:r>
                  <w:r>
                    <w:rPr>
                      <w:color w:val="000000" w:themeColor="text1"/>
                      <w:szCs w:val="21"/>
                      <w:shd w:val="clear" w:color="auto" w:fill="FFFFFF"/>
                      <w14:textFill>
                        <w14:solidFill>
                          <w14:schemeClr w14:val="tx1"/>
                        </w14:solidFill>
                      </w14:textFill>
                    </w:rPr>
                    <w:t>110-54-3</w:t>
                  </w:r>
                </w:p>
              </w:tc>
              <w:tc>
                <w:tcPr>
                  <w:tcW w:w="5975" w:type="dxa"/>
                  <w:tcBorders>
                    <w:tl2br w:val="nil"/>
                    <w:tr2bl w:val="nil"/>
                  </w:tcBorders>
                  <w:vAlign w:val="center"/>
                </w:tcPr>
                <w:p>
                  <w:pPr>
                    <w:widowControl/>
                    <w:adjustRightInd w:val="0"/>
                    <w:snapToGrid w:val="0"/>
                    <w:textAlignment w:val="center"/>
                    <w:rPr>
                      <w:rFonts w:hint="eastAsia"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color w:val="000000" w:themeColor="text1"/>
                      <w:kern w:val="0"/>
                      <w:szCs w:val="21"/>
                      <w:lang w:bidi="ar"/>
                      <w14:textFill>
                        <w14:solidFill>
                          <w14:schemeClr w14:val="tx1"/>
                        </w14:solidFill>
                      </w14:textFill>
                    </w:rPr>
                    <w:t>无色至淡黄色液体，有汽油味，极易挥发。能与乙醇、乙醚和氯仿混溶，溶于丙酮，几乎不溶于水。熔点-95℃。沸点69℃/760mmHg。密度ρ(20)0.658-0.664g/mL。折光率n20/D1.374-1.376。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79" w:type="dxa"/>
                  <w:tcBorders>
                    <w:tl2br w:val="nil"/>
                    <w:tr2bl w:val="nil"/>
                  </w:tcBorders>
                  <w:vAlign w:val="center"/>
                </w:tcPr>
                <w:p>
                  <w:pPr>
                    <w:widowControl/>
                    <w:adjustRightInd w:val="0"/>
                    <w:snapToGrid w:val="0"/>
                    <w:jc w:val="center"/>
                    <w:textAlignment w:val="center"/>
                    <w:rPr>
                      <w:rFonts w:hint="eastAsia" w:eastAsia="宋体"/>
                      <w:color w:val="000000" w:themeColor="text1"/>
                      <w:kern w:val="0"/>
                      <w:szCs w:val="21"/>
                      <w:lang w:eastAsia="zh-CN" w:bidi="ar"/>
                      <w14:textFill>
                        <w14:solidFill>
                          <w14:schemeClr w14:val="tx1"/>
                        </w14:solidFill>
                      </w14:textFill>
                    </w:rPr>
                  </w:pPr>
                  <w:r>
                    <w:rPr>
                      <w:rFonts w:hint="eastAsia"/>
                      <w:color w:val="000000" w:themeColor="text1"/>
                      <w:kern w:val="0"/>
                      <w:szCs w:val="21"/>
                      <w:lang w:eastAsia="zh-CN" w:bidi="ar"/>
                      <w14:textFill>
                        <w14:solidFill>
                          <w14:schemeClr w14:val="tx1"/>
                        </w14:solidFill>
                      </w14:textFill>
                    </w:rPr>
                    <w:t>丙酮</w:t>
                  </w:r>
                </w:p>
              </w:tc>
              <w:tc>
                <w:tcPr>
                  <w:tcW w:w="1929" w:type="dxa"/>
                  <w:tcBorders>
                    <w:tl2br w:val="nil"/>
                    <w:tr2bl w:val="nil"/>
                  </w:tcBorders>
                  <w:vAlign w:val="center"/>
                </w:tcPr>
                <w:p>
                  <w:pPr>
                    <w:widowControl/>
                    <w:adjustRightInd w:val="0"/>
                    <w:snapToGrid w:val="0"/>
                    <w:textAlignment w:val="center"/>
                    <w:rPr>
                      <w:rFonts w:hint="eastAsia"/>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分子式：C</w:t>
                  </w:r>
                  <w:r>
                    <w:rPr>
                      <w:rFonts w:hint="eastAsia"/>
                      <w:color w:val="000000" w:themeColor="text1"/>
                      <w:kern w:val="0"/>
                      <w:szCs w:val="21"/>
                      <w:vertAlign w:val="subscript"/>
                      <w:lang w:bidi="ar"/>
                      <w14:textFill>
                        <w14:solidFill>
                          <w14:schemeClr w14:val="tx1"/>
                        </w14:solidFill>
                      </w14:textFill>
                    </w:rPr>
                    <w:t>3</w:t>
                  </w:r>
                  <w:r>
                    <w:rPr>
                      <w:rFonts w:hint="eastAsia"/>
                      <w:color w:val="000000" w:themeColor="text1"/>
                      <w:kern w:val="0"/>
                      <w:szCs w:val="21"/>
                      <w:lang w:bidi="ar"/>
                      <w14:textFill>
                        <w14:solidFill>
                          <w14:schemeClr w14:val="tx1"/>
                        </w14:solidFill>
                      </w14:textFill>
                    </w:rPr>
                    <w:t>H</w:t>
                  </w:r>
                  <w:r>
                    <w:rPr>
                      <w:rFonts w:hint="eastAsia"/>
                      <w:color w:val="000000" w:themeColor="text1"/>
                      <w:kern w:val="0"/>
                      <w:szCs w:val="21"/>
                      <w:vertAlign w:val="subscript"/>
                      <w:lang w:val="en-US" w:eastAsia="zh-CN" w:bidi="ar"/>
                      <w14:textFill>
                        <w14:solidFill>
                          <w14:schemeClr w14:val="tx1"/>
                        </w14:solidFill>
                      </w14:textFill>
                    </w:rPr>
                    <w:t>6</w:t>
                  </w:r>
                  <w:r>
                    <w:rPr>
                      <w:rFonts w:hint="eastAsia"/>
                      <w:color w:val="000000" w:themeColor="text1"/>
                      <w:kern w:val="0"/>
                      <w:szCs w:val="21"/>
                      <w:lang w:bidi="ar"/>
                      <w14:textFill>
                        <w14:solidFill>
                          <w14:schemeClr w14:val="tx1"/>
                        </w14:solidFill>
                      </w14:textFill>
                    </w:rPr>
                    <w:t>O</w:t>
                  </w:r>
                </w:p>
                <w:p>
                  <w:pPr>
                    <w:widowControl/>
                    <w:adjustRightInd w:val="0"/>
                    <w:snapToGrid w:val="0"/>
                    <w:textAlignment w:val="center"/>
                    <w:rPr>
                      <w:rFonts w:hint="default" w:eastAsia="宋体"/>
                      <w:color w:val="000000" w:themeColor="text1"/>
                      <w:kern w:val="0"/>
                      <w:szCs w:val="21"/>
                      <w:lang w:val="en-US" w:eastAsia="zh-CN" w:bidi="ar"/>
                      <w14:textFill>
                        <w14:solidFill>
                          <w14:schemeClr w14:val="tx1"/>
                        </w14:solidFill>
                      </w14:textFill>
                    </w:rPr>
                  </w:pPr>
                  <w:r>
                    <w:rPr>
                      <w:rFonts w:hint="eastAsia"/>
                      <w:color w:val="000000" w:themeColor="text1"/>
                      <w:kern w:val="0"/>
                      <w:szCs w:val="21"/>
                      <w:lang w:bidi="ar"/>
                      <w14:textFill>
                        <w14:solidFill>
                          <w14:schemeClr w14:val="tx1"/>
                        </w14:solidFill>
                      </w14:textFill>
                    </w:rPr>
                    <w:t>分子量：</w:t>
                  </w:r>
                  <w:r>
                    <w:rPr>
                      <w:rFonts w:hint="eastAsia"/>
                      <w:color w:val="000000" w:themeColor="text1"/>
                      <w:kern w:val="0"/>
                      <w:szCs w:val="21"/>
                      <w:lang w:val="en-US" w:eastAsia="zh-CN" w:bidi="ar"/>
                      <w14:textFill>
                        <w14:solidFill>
                          <w14:schemeClr w14:val="tx1"/>
                        </w14:solidFill>
                      </w14:textFill>
                    </w:rPr>
                    <w:t>58.08</w:t>
                  </w:r>
                </w:p>
                <w:p>
                  <w:pPr>
                    <w:widowControl/>
                    <w:adjustRightInd w:val="0"/>
                    <w:snapToGrid w:val="0"/>
                    <w:textAlignment w:val="center"/>
                    <w:rPr>
                      <w:rFonts w:hint="eastAsia" w:eastAsia="宋体"/>
                      <w:color w:val="000000" w:themeColor="text1"/>
                      <w:kern w:val="0"/>
                      <w:szCs w:val="21"/>
                      <w:lang w:val="en-US" w:eastAsia="zh-CN" w:bidi="ar"/>
                      <w14:textFill>
                        <w14:solidFill>
                          <w14:schemeClr w14:val="tx1"/>
                        </w14:solidFill>
                      </w14:textFill>
                    </w:rPr>
                  </w:pPr>
                  <w:r>
                    <w:rPr>
                      <w:rFonts w:hint="eastAsia"/>
                      <w:color w:val="000000" w:themeColor="text1"/>
                      <w:kern w:val="0"/>
                      <w:szCs w:val="21"/>
                      <w:lang w:bidi="ar"/>
                      <w14:textFill>
                        <w14:solidFill>
                          <w14:schemeClr w14:val="tx1"/>
                        </w14:solidFill>
                      </w14:textFill>
                    </w:rPr>
                    <w:t>CAS号：67-6</w:t>
                  </w:r>
                  <w:r>
                    <w:rPr>
                      <w:rFonts w:hint="eastAsia"/>
                      <w:color w:val="000000" w:themeColor="text1"/>
                      <w:kern w:val="0"/>
                      <w:szCs w:val="21"/>
                      <w:lang w:val="en-US" w:eastAsia="zh-CN" w:bidi="ar"/>
                      <w14:textFill>
                        <w14:solidFill>
                          <w14:schemeClr w14:val="tx1"/>
                        </w14:solidFill>
                      </w14:textFill>
                    </w:rPr>
                    <w:t xml:space="preserve">4-1 </w:t>
                  </w:r>
                </w:p>
              </w:tc>
              <w:tc>
                <w:tcPr>
                  <w:tcW w:w="5975" w:type="dxa"/>
                  <w:tcBorders>
                    <w:tl2br w:val="nil"/>
                    <w:tr2bl w:val="nil"/>
                  </w:tcBorders>
                  <w:vAlign w:val="center"/>
                </w:tcPr>
                <w:p>
                  <w:pPr>
                    <w:adjustRightInd w:val="0"/>
                    <w:snapToGrid w:val="0"/>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无色至淡黄色液体，有芳香气味，具辛辣甜味，极易挥发。能溶解脂肪、油类、蜡、树脂和纤维等，水吸收率1000g/kg。与水混溶，混溶于乙醇、乙醚、氯仿、油类、烃类等多数有机溶剂。pH 5-6(395g/L,H2O,20℃)。熔点-94℃。沸点56℃/760mmHg。密度(20)0.789-0.793g/mL。折光率n20/D1.359。粘度0.32mPa·s(20℃)。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79" w:type="dxa"/>
                  <w:tcBorders>
                    <w:tl2br w:val="nil"/>
                    <w:tr2bl w:val="nil"/>
                  </w:tcBorders>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color w:val="000000" w:themeColor="text1"/>
                      <w:kern w:val="0"/>
                      <w:szCs w:val="21"/>
                      <w:lang w:bidi="ar"/>
                      <w14:textFill>
                        <w14:solidFill>
                          <w14:schemeClr w14:val="tx1"/>
                        </w14:solidFill>
                      </w14:textFill>
                    </w:rPr>
                    <w:t>无水乙醇</w:t>
                  </w:r>
                </w:p>
              </w:tc>
              <w:tc>
                <w:tcPr>
                  <w:tcW w:w="1929" w:type="dxa"/>
                  <w:tcBorders>
                    <w:tl2br w:val="nil"/>
                    <w:tr2bl w:val="nil"/>
                  </w:tcBorders>
                  <w:vAlign w:val="center"/>
                </w:tcPr>
                <w:p>
                  <w:pPr>
                    <w:adjustRightInd w:val="0"/>
                    <w:snapToGrid w:val="0"/>
                    <w:contextualSpacing/>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分子式：C</w:t>
                  </w:r>
                  <w:r>
                    <w:rPr>
                      <w:color w:val="000000" w:themeColor="text1"/>
                      <w:szCs w:val="21"/>
                      <w:vertAlign w:val="subscript"/>
                      <w14:textFill>
                        <w14:solidFill>
                          <w14:schemeClr w14:val="tx1"/>
                        </w14:solidFill>
                      </w14:textFill>
                    </w:rPr>
                    <w:t>2</w:t>
                  </w:r>
                  <w:r>
                    <w:rPr>
                      <w:color w:val="000000" w:themeColor="text1"/>
                      <w:szCs w:val="21"/>
                      <w:shd w:val="clear" w:color="auto" w:fill="FFFFFF"/>
                      <w14:textFill>
                        <w14:solidFill>
                          <w14:schemeClr w14:val="tx1"/>
                        </w14:solidFill>
                      </w14:textFill>
                    </w:rPr>
                    <w:t>H</w:t>
                  </w:r>
                  <w:r>
                    <w:rPr>
                      <w:color w:val="000000" w:themeColor="text1"/>
                      <w:szCs w:val="21"/>
                      <w:shd w:val="clear" w:color="auto" w:fill="FFFFFF"/>
                      <w:vertAlign w:val="subscript"/>
                      <w14:textFill>
                        <w14:solidFill>
                          <w14:schemeClr w14:val="tx1"/>
                        </w14:solidFill>
                      </w14:textFill>
                    </w:rPr>
                    <w:t>6</w:t>
                  </w:r>
                  <w:r>
                    <w:rPr>
                      <w:color w:val="000000" w:themeColor="text1"/>
                      <w:szCs w:val="21"/>
                      <w:shd w:val="clear" w:color="auto" w:fill="FFFFFF"/>
                      <w14:textFill>
                        <w14:solidFill>
                          <w14:schemeClr w14:val="tx1"/>
                        </w14:solidFill>
                      </w14:textFill>
                    </w:rPr>
                    <w:t>O</w:t>
                  </w:r>
                </w:p>
                <w:p>
                  <w:pPr>
                    <w:pStyle w:val="27"/>
                    <w:tabs>
                      <w:tab w:val="left" w:pos="420"/>
                      <w:tab w:val="left" w:pos="870"/>
                      <w:tab w:val="left" w:pos="3150"/>
                    </w:tabs>
                    <w:adjustRightInd w:val="0"/>
                    <w:snapToGrid w:val="0"/>
                    <w:spacing w:after="0"/>
                    <w:ind w:left="0" w:leftChars="0" w:firstLine="0" w:firstLineChars="0"/>
                    <w:jc w:val="left"/>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分子量：46.07</w:t>
                  </w:r>
                </w:p>
                <w:p>
                  <w:pPr>
                    <w:adjustRightInd w:val="0"/>
                    <w:snapToGrid w:val="0"/>
                    <w:contextualSpacing/>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color w:val="000000" w:themeColor="text1"/>
                      <w:szCs w:val="21"/>
                      <w14:textFill>
                        <w14:solidFill>
                          <w14:schemeClr w14:val="tx1"/>
                        </w14:solidFill>
                      </w14:textFill>
                    </w:rPr>
                    <w:t>CAS号：</w:t>
                  </w:r>
                  <w:r>
                    <w:rPr>
                      <w:color w:val="000000" w:themeColor="text1"/>
                      <w:szCs w:val="21"/>
                      <w:shd w:val="clear" w:color="auto" w:fill="FFFFFF"/>
                      <w14:textFill>
                        <w14:solidFill>
                          <w14:schemeClr w14:val="tx1"/>
                        </w14:solidFill>
                      </w14:textFill>
                    </w:rPr>
                    <w:t>64-17-5</w:t>
                  </w:r>
                </w:p>
              </w:tc>
              <w:tc>
                <w:tcPr>
                  <w:tcW w:w="5975" w:type="dxa"/>
                  <w:tcBorders>
                    <w:tl2br w:val="nil"/>
                    <w:tr2bl w:val="nil"/>
                  </w:tcBorders>
                  <w:vAlign w:val="center"/>
                </w:tcPr>
                <w:p>
                  <w:pPr>
                    <w:adjustRightInd w:val="0"/>
                    <w:snapToGrid w:val="0"/>
                    <w:contextualSpacing/>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color w:val="000000" w:themeColor="text1"/>
                      <w:spacing w:val="8"/>
                      <w:szCs w:val="21"/>
                      <w14:textFill>
                        <w14:solidFill>
                          <w14:schemeClr w14:val="tx1"/>
                        </w14:solidFill>
                      </w14:textFill>
                    </w:rPr>
                    <w:t>熔点-114.1℃，沸点78.8℃，相对密度0.79（水=1），相对蒸气密度1.59（空气=1），无色透明、易燃易挥发液体。有酒的气味和刺激性辛辣味。溶于水、甲醇、乙醚和氯仿。能溶解许多有机化合物和若干无机化合物。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79" w:type="dxa"/>
                  <w:tcBorders>
                    <w:tl2br w:val="nil"/>
                    <w:tr2bl w:val="nil"/>
                  </w:tcBorders>
                  <w:vAlign w:val="center"/>
                </w:tcPr>
                <w:p>
                  <w:pPr>
                    <w:widowControl/>
                    <w:adjustRightInd w:val="0"/>
                    <w:snapToGrid w:val="0"/>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color w:val="000000" w:themeColor="text1"/>
                      <w:kern w:val="0"/>
                      <w:szCs w:val="21"/>
                      <w:lang w:bidi="ar"/>
                      <w14:textFill>
                        <w14:solidFill>
                          <w14:schemeClr w14:val="tx1"/>
                        </w14:solidFill>
                      </w14:textFill>
                    </w:rPr>
                    <w:t>二硫化碳</w:t>
                  </w:r>
                </w:p>
              </w:tc>
              <w:tc>
                <w:tcPr>
                  <w:tcW w:w="1929" w:type="dxa"/>
                  <w:tcBorders>
                    <w:tl2br w:val="nil"/>
                    <w:tr2bl w:val="nil"/>
                  </w:tcBorders>
                  <w:vAlign w:val="center"/>
                </w:tcPr>
                <w:p>
                  <w:pPr>
                    <w:adjustRightInd w:val="0"/>
                    <w:snapToGrid w:val="0"/>
                    <w:contextualSpacing/>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分子式：C</w:t>
                  </w:r>
                  <w:r>
                    <w:rPr>
                      <w:color w:val="000000" w:themeColor="text1"/>
                      <w:szCs w:val="21"/>
                      <w:shd w:val="clear" w:color="auto" w:fill="FFFFFF"/>
                      <w14:textFill>
                        <w14:solidFill>
                          <w14:schemeClr w14:val="tx1"/>
                        </w14:solidFill>
                      </w14:textFill>
                    </w:rPr>
                    <w:t>S</w:t>
                  </w:r>
                  <w:r>
                    <w:rPr>
                      <w:color w:val="000000" w:themeColor="text1"/>
                      <w:szCs w:val="21"/>
                      <w:shd w:val="clear" w:color="auto" w:fill="FFFFFF"/>
                      <w:vertAlign w:val="subscript"/>
                      <w14:textFill>
                        <w14:solidFill>
                          <w14:schemeClr w14:val="tx1"/>
                        </w14:solidFill>
                      </w14:textFill>
                    </w:rPr>
                    <w:t>2</w:t>
                  </w:r>
                </w:p>
                <w:p>
                  <w:pPr>
                    <w:pStyle w:val="27"/>
                    <w:tabs>
                      <w:tab w:val="left" w:pos="420"/>
                      <w:tab w:val="left" w:pos="870"/>
                      <w:tab w:val="left" w:pos="3150"/>
                    </w:tabs>
                    <w:adjustRightInd w:val="0"/>
                    <w:snapToGrid w:val="0"/>
                    <w:spacing w:after="0"/>
                    <w:ind w:left="0" w:leftChars="0" w:firstLine="0" w:firstLineChars="0"/>
                    <w:jc w:val="left"/>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分子量：76.14</w:t>
                  </w:r>
                </w:p>
                <w:p>
                  <w:pPr>
                    <w:widowControl/>
                    <w:adjustRightInd w:val="0"/>
                    <w:snapToGrid w:val="0"/>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color w:val="000000" w:themeColor="text1"/>
                      <w:szCs w:val="21"/>
                      <w14:textFill>
                        <w14:solidFill>
                          <w14:schemeClr w14:val="tx1"/>
                        </w14:solidFill>
                      </w14:textFill>
                    </w:rPr>
                    <w:t>CAS号：</w:t>
                  </w:r>
                  <w:r>
                    <w:rPr>
                      <w:color w:val="000000" w:themeColor="text1"/>
                      <w:szCs w:val="21"/>
                      <w:shd w:val="clear" w:color="auto" w:fill="FFFFFF"/>
                      <w14:textFill>
                        <w14:solidFill>
                          <w14:schemeClr w14:val="tx1"/>
                        </w14:solidFill>
                      </w14:textFill>
                    </w:rPr>
                    <w:t>75-15-0</w:t>
                  </w:r>
                </w:p>
              </w:tc>
              <w:tc>
                <w:tcPr>
                  <w:tcW w:w="5975" w:type="dxa"/>
                  <w:tcBorders>
                    <w:tl2br w:val="nil"/>
                    <w:tr2bl w:val="nil"/>
                  </w:tcBorders>
                  <w:vAlign w:val="center"/>
                </w:tcPr>
                <w:p>
                  <w:pPr>
                    <w:widowControl/>
                    <w:adjustRightInd w:val="0"/>
                    <w:snapToGrid w:val="0"/>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color w:val="000000" w:themeColor="text1"/>
                      <w:kern w:val="0"/>
                      <w:szCs w:val="21"/>
                      <w:lang w:bidi="ar"/>
                      <w14:textFill>
                        <w14:solidFill>
                          <w14:schemeClr w14:val="tx1"/>
                        </w14:solidFill>
                      </w14:textFill>
                    </w:rPr>
                    <w:t>无色至淡黄色液体，有醚的气味，具强折光性，易流动，久置分解。燃烧时有蓝色火焰，生成二氧化碳及二氧化硫气体；能溶解碘、溴、硫、脂肪、蜡、树脂、橡胶、樟脑和黄磷。能与乙醇、乙醚、无水甲醇、苯、氯仿、四氯化碳和油类混溶，微溶于水，水在二硫化碳中之溶解度小于0.005%。熔点-111℃。沸点46-47℃/760mmHg。密度ρ(20)1.263-1.268g/mL。折光率n20/D1.627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79" w:type="dxa"/>
                  <w:tcBorders>
                    <w:tl2br w:val="nil"/>
                    <w:tr2bl w:val="nil"/>
                  </w:tcBorders>
                  <w:vAlign w:val="center"/>
                </w:tcPr>
                <w:p>
                  <w:pPr>
                    <w:widowControl/>
                    <w:adjustRightInd w:val="0"/>
                    <w:snapToGrid w:val="0"/>
                    <w:jc w:val="center"/>
                    <w:textAlignment w:val="center"/>
                    <w:rPr>
                      <w:rFonts w:hint="eastAsia" w:eastAsia="宋体"/>
                      <w:color w:val="000000" w:themeColor="text1"/>
                      <w:kern w:val="0"/>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环己烷</w:t>
                  </w:r>
                </w:p>
              </w:tc>
              <w:tc>
                <w:tcPr>
                  <w:tcW w:w="1929" w:type="dxa"/>
                  <w:tcBorders>
                    <w:tl2br w:val="nil"/>
                    <w:tr2bl w:val="nil"/>
                  </w:tcBorders>
                  <w:vAlign w:val="center"/>
                </w:tcPr>
                <w:p>
                  <w:pPr>
                    <w:adjustRightInd w:val="0"/>
                    <w:snapToGrid w:val="0"/>
                    <w:contextualSpacing/>
                    <w:jc w:val="left"/>
                    <w:rPr>
                      <w:rFonts w:hint="eastAsia"/>
                      <w:color w:val="000000" w:themeColor="text1"/>
                      <w:szCs w:val="21"/>
                      <w:vertAlign w:val="subscript"/>
                      <w:lang w:val="en-US" w:eastAsia="zh-CN"/>
                      <w14:textFill>
                        <w14:solidFill>
                          <w14:schemeClr w14:val="tx1"/>
                        </w14:solidFill>
                      </w14:textFill>
                    </w:rPr>
                  </w:pPr>
                  <w:r>
                    <w:rPr>
                      <w:color w:val="000000" w:themeColor="text1"/>
                      <w:szCs w:val="21"/>
                      <w14:textFill>
                        <w14:solidFill>
                          <w14:schemeClr w14:val="tx1"/>
                        </w14:solidFill>
                      </w14:textFill>
                    </w:rPr>
                    <w:t>分子式：C</w:t>
                  </w:r>
                  <w:r>
                    <w:rPr>
                      <w:rFonts w:hint="eastAsia"/>
                      <w:color w:val="000000" w:themeColor="text1"/>
                      <w:szCs w:val="21"/>
                      <w:vertAlign w:val="subscript"/>
                      <w:lang w:val="en-US" w:eastAsia="zh-CN"/>
                      <w14:textFill>
                        <w14:solidFill>
                          <w14:schemeClr w14:val="tx1"/>
                        </w14:solidFill>
                      </w14:textFill>
                    </w:rPr>
                    <w:t>6</w:t>
                  </w:r>
                  <w:r>
                    <w:rPr>
                      <w:color w:val="000000" w:themeColor="text1"/>
                      <w:szCs w:val="21"/>
                      <w14:textFill>
                        <w14:solidFill>
                          <w14:schemeClr w14:val="tx1"/>
                        </w14:solidFill>
                      </w14:textFill>
                    </w:rPr>
                    <w:t>H</w:t>
                  </w:r>
                  <w:r>
                    <w:rPr>
                      <w:rFonts w:hint="eastAsia"/>
                      <w:color w:val="000000" w:themeColor="text1"/>
                      <w:szCs w:val="21"/>
                      <w:vertAlign w:val="subscript"/>
                      <w:lang w:val="en-US" w:eastAsia="zh-CN"/>
                      <w14:textFill>
                        <w14:solidFill>
                          <w14:schemeClr w14:val="tx1"/>
                        </w14:solidFill>
                      </w14:textFill>
                    </w:rPr>
                    <w:t>12</w:t>
                  </w:r>
                </w:p>
                <w:p>
                  <w:pPr>
                    <w:adjustRightInd w:val="0"/>
                    <w:snapToGrid w:val="0"/>
                    <w:contextualSpacing/>
                    <w:jc w:val="left"/>
                    <w:rPr>
                      <w:rFonts w:hint="default"/>
                      <w:color w:val="000000" w:themeColor="text1"/>
                      <w:szCs w:val="21"/>
                      <w:vertAlign w:val="baseline"/>
                      <w:lang w:val="en-US" w:eastAsia="zh-CN"/>
                      <w14:textFill>
                        <w14:solidFill>
                          <w14:schemeClr w14:val="tx1"/>
                        </w14:solidFill>
                      </w14:textFill>
                    </w:rPr>
                  </w:pPr>
                  <w:r>
                    <w:rPr>
                      <w:rFonts w:hint="eastAsia"/>
                      <w:color w:val="000000" w:themeColor="text1"/>
                      <w:szCs w:val="21"/>
                      <w:vertAlign w:val="baseline"/>
                      <w:lang w:val="en-US" w:eastAsia="zh-CN"/>
                      <w14:textFill>
                        <w14:solidFill>
                          <w14:schemeClr w14:val="tx1"/>
                        </w14:solidFill>
                      </w14:textFill>
                    </w:rPr>
                    <w:t>分子量：84.16</w:t>
                  </w:r>
                </w:p>
                <w:p>
                  <w:pPr>
                    <w:keepNext w:val="0"/>
                    <w:keepLines w:val="0"/>
                    <w:widowControl/>
                    <w:suppressLineNumbers w:val="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CAS号：</w:t>
                  </w:r>
                  <w:r>
                    <w:rPr>
                      <w:rFonts w:hint="default" w:ascii="Times New Roman" w:hAnsi="Times New Roman" w:eastAsia="宋体" w:cs="Times New Roman"/>
                      <w:color w:val="000000" w:themeColor="text1"/>
                      <w:szCs w:val="21"/>
                      <w:lang w:val="en-US" w:eastAsia="zh-CN"/>
                      <w14:textFill>
                        <w14:solidFill>
                          <w14:schemeClr w14:val="tx1"/>
                        </w14:solidFill>
                      </w14:textFill>
                    </w:rPr>
                    <w:t xml:space="preserve">110-82-7 </w:t>
                  </w:r>
                </w:p>
              </w:tc>
              <w:tc>
                <w:tcPr>
                  <w:tcW w:w="5975" w:type="dxa"/>
                  <w:tcBorders>
                    <w:tl2br w:val="nil"/>
                    <w:tr2bl w:val="nil"/>
                  </w:tcBorders>
                  <w:vAlign w:val="center"/>
                </w:tcPr>
                <w:p>
                  <w:pPr>
                    <w:widowControl/>
                    <w:adjustRightInd w:val="0"/>
                    <w:snapToGrid w:val="0"/>
                    <w:textAlignment w:val="center"/>
                    <w:rPr>
                      <w:rFonts w:hint="default" w:eastAsia="宋体"/>
                      <w:color w:val="000000" w:themeColor="text1"/>
                      <w:kern w:val="0"/>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无色液体，易挥发和极易燃烧，蒸气与空气形成爆炸性混合物，爆炸极限1.3～8.4%（体积）。遇明火、高热极易燃烧爆炸。与氧化剂接触发生强烈反应，甚至引起燃烧。其蒸气比空气重，能在较低处扩散到相当远的地方，遇火源会着火回燃。不溶于水，溶于乙醇、乙醚、苯、丙酮等多数有机溶剂。密度：0.78g/cm</w:t>
                  </w:r>
                  <w:r>
                    <w:rPr>
                      <w:rFonts w:hint="eastAsia"/>
                      <w:color w:val="000000" w:themeColor="text1"/>
                      <w:kern w:val="0"/>
                      <w:szCs w:val="21"/>
                      <w:vertAlign w:val="superscript"/>
                      <w:lang w:val="en-US" w:eastAsia="zh-CN" w:bidi="ar"/>
                      <w14:textFill>
                        <w14:solidFill>
                          <w14:schemeClr w14:val="tx1"/>
                        </w14:solidFill>
                      </w14:textFill>
                    </w:rPr>
                    <w:t>3</w:t>
                  </w:r>
                  <w:r>
                    <w:rPr>
                      <w:rFonts w:hint="eastAsia"/>
                      <w:color w:val="000000" w:themeColor="text1"/>
                      <w:kern w:val="0"/>
                      <w:szCs w:val="21"/>
                      <w:lang w:val="en-US" w:eastAsia="zh-CN" w:bidi="ar"/>
                      <w14:textFill>
                        <w14:solidFill>
                          <w14:schemeClr w14:val="tx1"/>
                        </w14:solidFill>
                      </w14:textFill>
                    </w:rPr>
                    <w:t>，熔点：6.5℃，沸点：80.7℃，闪点：-18℃，临界温度：280.4℃，临界压力：4.05MPa，引燃温度：245℃，饱和蒸气压：12.7kPa（20℃）。</w:t>
                  </w:r>
                </w:p>
              </w:tc>
            </w:tr>
          </w:tbl>
          <w:p>
            <w:pPr>
              <w:adjustRightInd w:val="0"/>
              <w:snapToGrid w:val="0"/>
              <w:spacing w:before="120" w:beforeLines="50" w:line="360" w:lineRule="auto"/>
              <w:rPr>
                <w:rFonts w:hint="eastAsia"/>
                <w:b/>
                <w:bCs/>
                <w:color w:val="auto"/>
                <w:sz w:val="24"/>
                <w:lang w:eastAsia="zh-CN"/>
              </w:rPr>
            </w:pPr>
            <w:r>
              <w:rPr>
                <w:rFonts w:hint="eastAsia"/>
                <w:b/>
                <w:color w:val="auto"/>
                <w:sz w:val="24"/>
                <w:lang w:val="en-US" w:eastAsia="zh-CN"/>
              </w:rPr>
              <w:t>7、给排水</w:t>
            </w:r>
          </w:p>
          <w:p>
            <w:pPr>
              <w:adjustRightInd w:val="0"/>
              <w:snapToGrid w:val="0"/>
              <w:spacing w:line="360" w:lineRule="auto"/>
              <w:ind w:firstLine="480"/>
              <w:rPr>
                <w:rFonts w:ascii="Times New Roman" w:hAnsi="Times New Roman" w:cs="Times New Roman"/>
                <w:color w:val="auto"/>
                <w:sz w:val="24"/>
              </w:rPr>
            </w:pPr>
            <w:r>
              <w:rPr>
                <w:rFonts w:hint="eastAsia"/>
                <w:b/>
                <w:bCs/>
                <w:color w:val="auto"/>
                <w:sz w:val="24"/>
                <w:lang w:eastAsia="zh-CN"/>
              </w:rPr>
              <w:t>（</w:t>
            </w:r>
            <w:r>
              <w:rPr>
                <w:rFonts w:hint="eastAsia"/>
                <w:b/>
                <w:bCs/>
                <w:color w:val="auto"/>
                <w:sz w:val="24"/>
                <w:lang w:val="en-US" w:eastAsia="zh-CN"/>
              </w:rPr>
              <w:t>1</w:t>
            </w:r>
            <w:r>
              <w:rPr>
                <w:rFonts w:hint="eastAsia"/>
                <w:b/>
                <w:bCs/>
                <w:color w:val="auto"/>
                <w:sz w:val="24"/>
                <w:lang w:eastAsia="zh-CN"/>
              </w:rPr>
              <w:t>）</w:t>
            </w:r>
            <w:r>
              <w:rPr>
                <w:b/>
                <w:bCs/>
                <w:color w:val="auto"/>
                <w:sz w:val="24"/>
              </w:rPr>
              <w:t>给水</w:t>
            </w:r>
          </w:p>
          <w:p>
            <w:pPr>
              <w:adjustRightInd w:val="0"/>
              <w:snapToGrid w:val="0"/>
              <w:spacing w:line="360" w:lineRule="auto"/>
              <w:ind w:firstLine="480"/>
              <w:rPr>
                <w:rFonts w:ascii="Times New Roman" w:hAnsi="Times New Roman" w:cs="Times New Roman"/>
                <w:color w:val="auto"/>
                <w:sz w:val="24"/>
              </w:rPr>
            </w:pPr>
            <w:r>
              <w:rPr>
                <w:rFonts w:ascii="Times New Roman" w:hAnsi="Times New Roman" w:cs="Times New Roman"/>
                <w:color w:val="auto"/>
                <w:sz w:val="24"/>
              </w:rPr>
              <w:t>项目供水</w:t>
            </w:r>
            <w:r>
              <w:rPr>
                <w:rFonts w:hint="eastAsia" w:ascii="Times New Roman" w:hAnsi="Times New Roman" w:cs="Times New Roman"/>
                <w:color w:val="auto"/>
                <w:sz w:val="24"/>
                <w:lang w:val="en-US" w:eastAsia="zh-CN"/>
              </w:rPr>
              <w:t>来自</w:t>
            </w:r>
            <w:r>
              <w:rPr>
                <w:rFonts w:ascii="Times New Roman" w:hAnsi="Times New Roman" w:cs="Times New Roman"/>
                <w:color w:val="auto"/>
                <w:sz w:val="24"/>
              </w:rPr>
              <w:t>市政供水管网引入，用水项目主要为职工生活用水、</w:t>
            </w:r>
            <w:r>
              <w:rPr>
                <w:rFonts w:hint="eastAsia" w:ascii="Times New Roman" w:hAnsi="Times New Roman" w:cs="Times New Roman"/>
                <w:color w:val="auto"/>
                <w:sz w:val="24"/>
                <w:lang w:val="en-US" w:eastAsia="zh-CN"/>
              </w:rPr>
              <w:t>纯水制备用水</w:t>
            </w:r>
            <w:r>
              <w:rPr>
                <w:rFonts w:hint="eastAsia" w:ascii="Times New Roman" w:hAnsi="Times New Roman" w:cs="Times New Roman"/>
                <w:color w:val="auto"/>
                <w:sz w:val="24"/>
                <w:lang w:eastAsia="zh-CN"/>
              </w:rPr>
              <w:t>、</w:t>
            </w:r>
            <w:r>
              <w:rPr>
                <w:rFonts w:ascii="Times New Roman" w:hAnsi="Times New Roman" w:cs="Times New Roman"/>
                <w:color w:val="auto"/>
                <w:sz w:val="24"/>
              </w:rPr>
              <w:t>实验器材</w:t>
            </w:r>
            <w:r>
              <w:rPr>
                <w:rFonts w:hint="eastAsia" w:ascii="Times New Roman" w:hAnsi="Times New Roman" w:cs="Times New Roman"/>
                <w:color w:val="auto"/>
                <w:sz w:val="24"/>
                <w:lang w:eastAsia="zh-CN"/>
              </w:rPr>
              <w:t>清洗</w:t>
            </w:r>
            <w:r>
              <w:rPr>
                <w:rFonts w:ascii="Times New Roman" w:hAnsi="Times New Roman" w:cs="Times New Roman"/>
                <w:color w:val="auto"/>
                <w:sz w:val="24"/>
              </w:rPr>
              <w:t>用水</w:t>
            </w:r>
            <w:r>
              <w:rPr>
                <w:rFonts w:hint="eastAsia" w:ascii="Times New Roman" w:hAnsi="Times New Roman" w:cs="Times New Roman"/>
                <w:color w:val="auto"/>
                <w:sz w:val="24"/>
                <w:lang w:val="en-US" w:eastAsia="zh-CN"/>
              </w:rPr>
              <w:t>、地面清洁用水</w:t>
            </w:r>
            <w:r>
              <w:rPr>
                <w:rFonts w:ascii="Times New Roman" w:hAnsi="Times New Roman" w:cs="Times New Roman"/>
                <w:color w:val="auto"/>
                <w:sz w:val="24"/>
              </w:rPr>
              <w:t>和</w:t>
            </w:r>
            <w:r>
              <w:rPr>
                <w:rFonts w:hint="eastAsia" w:ascii="Times New Roman" w:hAnsi="Times New Roman" w:cs="Times New Roman"/>
                <w:color w:val="auto"/>
                <w:sz w:val="24"/>
                <w:lang w:eastAsia="zh-CN"/>
              </w:rPr>
              <w:t>喷淋</w:t>
            </w:r>
            <w:r>
              <w:rPr>
                <w:rFonts w:ascii="Times New Roman" w:hAnsi="Times New Roman" w:cs="Times New Roman"/>
                <w:color w:val="auto"/>
                <w:sz w:val="24"/>
              </w:rPr>
              <w:t>用水。</w:t>
            </w:r>
          </w:p>
          <w:p>
            <w:pPr>
              <w:adjustRightInd w:val="0"/>
              <w:snapToGrid w:val="0"/>
              <w:spacing w:line="360" w:lineRule="auto"/>
              <w:ind w:firstLine="480" w:firstLineChars="200"/>
              <w:rPr>
                <w:color w:val="auto"/>
                <w:sz w:val="24"/>
              </w:rPr>
            </w:pPr>
            <w:r>
              <w:rPr>
                <w:color w:val="auto"/>
                <w:sz w:val="24"/>
              </w:rPr>
              <w:t>1）职工生活用水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本项目劳动定员</w:t>
            </w:r>
            <w:r>
              <w:rPr>
                <w:rFonts w:hint="eastAsia" w:ascii="Times New Roman" w:hAnsi="Times New Roman" w:eastAsia="宋体" w:cs="Times New Roman"/>
                <w:sz w:val="24"/>
                <w:szCs w:val="24"/>
                <w:lang w:val="en-US" w:eastAsia="zh-CN"/>
              </w:rPr>
              <w:t>20</w:t>
            </w:r>
            <w:r>
              <w:rPr>
                <w:rFonts w:hint="default" w:ascii="Times New Roman" w:hAnsi="Times New Roman" w:eastAsia="宋体" w:cs="Times New Roman"/>
                <w:sz w:val="24"/>
                <w:szCs w:val="24"/>
              </w:rPr>
              <w:t>人，主要为实验室工作人员，年工作</w:t>
            </w:r>
            <w:r>
              <w:rPr>
                <w:rFonts w:hint="eastAsia" w:ascii="Times New Roman" w:hAnsi="Times New Roman" w:eastAsia="宋体" w:cs="Times New Roman"/>
                <w:sz w:val="24"/>
                <w:szCs w:val="24"/>
                <w:lang w:val="en-US" w:eastAsia="zh-CN"/>
              </w:rPr>
              <w:t>250</w:t>
            </w:r>
            <w:r>
              <w:rPr>
                <w:rFonts w:hint="default" w:ascii="Times New Roman" w:hAnsi="Times New Roman" w:eastAsia="宋体" w:cs="Times New Roman"/>
                <w:sz w:val="24"/>
                <w:szCs w:val="24"/>
              </w:rPr>
              <w:t>天，每天一班，</w:t>
            </w:r>
            <w:r>
              <w:rPr>
                <w:rFonts w:hint="default" w:ascii="Times New Roman" w:hAnsi="Times New Roman" w:eastAsia="宋体" w:cs="Times New Roman"/>
                <w:sz w:val="24"/>
                <w:szCs w:val="24"/>
                <w:lang w:val="en-US" w:eastAsia="zh-CN"/>
              </w:rPr>
              <w:t>不设食宿</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US" w:eastAsia="zh-CN"/>
              </w:rPr>
              <w:t>员工</w:t>
            </w:r>
            <w:r>
              <w:rPr>
                <w:rFonts w:hint="default" w:ascii="Times New Roman" w:hAnsi="Times New Roman" w:eastAsia="宋体" w:cs="Times New Roman"/>
                <w:sz w:val="24"/>
                <w:szCs w:val="24"/>
                <w:lang w:eastAsia="zh-CN"/>
              </w:rPr>
              <w:t>生活用水参照</w:t>
            </w:r>
            <w:r>
              <w:rPr>
                <w:rFonts w:hint="default" w:ascii="Times New Roman" w:hAnsi="Times New Roman" w:eastAsia="宋体" w:cs="Times New Roman"/>
                <w:sz w:val="24"/>
                <w:szCs w:val="24"/>
              </w:rPr>
              <w:t>《行业用水定额》（DB61/T943-2020）</w:t>
            </w:r>
            <w:r>
              <w:rPr>
                <w:rFonts w:hint="default" w:ascii="Times New Roman" w:hAnsi="Times New Roman" w:eastAsia="宋体" w:cs="Times New Roman"/>
                <w:sz w:val="24"/>
                <w:szCs w:val="24"/>
                <w:lang w:eastAsia="zh-CN"/>
              </w:rPr>
              <w:t>“表</w:t>
            </w:r>
            <w:r>
              <w:rPr>
                <w:rFonts w:hint="default" w:ascii="Times New Roman" w:hAnsi="Times New Roman" w:eastAsia="宋体" w:cs="Times New Roman"/>
                <w:sz w:val="24"/>
                <w:szCs w:val="24"/>
              </w:rPr>
              <w:t>B.17行政办公及科研院所用水量先进值10m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/（人·a）</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，则本项目工作人员生活用水量为</w:t>
            </w:r>
            <w:r>
              <w:rPr>
                <w:rFonts w:hint="eastAsia" w:ascii="Times New Roman" w:hAnsi="Times New Roman" w:eastAsia="宋体" w:cs="Times New Roman"/>
                <w:sz w:val="24"/>
                <w:szCs w:val="24"/>
                <w:lang w:val="en-US" w:eastAsia="zh-CN"/>
              </w:rPr>
              <w:t>200</w:t>
            </w:r>
            <w:r>
              <w:rPr>
                <w:rFonts w:hint="default" w:ascii="Times New Roman" w:hAnsi="Times New Roman" w:eastAsia="宋体" w:cs="Times New Roman"/>
                <w:sz w:val="24"/>
                <w:szCs w:val="24"/>
              </w:rPr>
              <w:t>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/a，约0.</w:t>
            </w:r>
            <w:r>
              <w:rPr>
                <w:rFonts w:hint="eastAsia" w:ascii="Times New Roman" w:hAnsi="Times New Roman" w:eastAsia="宋体" w:cs="Times New Roman"/>
                <w:sz w:val="24"/>
                <w:szCs w:val="24"/>
                <w:lang w:val="en-US" w:eastAsia="zh-CN"/>
              </w:rPr>
              <w:t>8</w:t>
            </w:r>
            <w:r>
              <w:rPr>
                <w:rFonts w:hint="default" w:ascii="Times New Roman" w:hAnsi="Times New Roman" w:eastAsia="宋体" w:cs="Times New Roman"/>
                <w:sz w:val="24"/>
                <w:szCs w:val="24"/>
              </w:rPr>
              <w:t>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/d。</w:t>
            </w:r>
          </w:p>
          <w:p>
            <w:pPr>
              <w:pStyle w:val="64"/>
              <w:snapToGrid w:val="0"/>
              <w:spacing w:line="360" w:lineRule="auto"/>
              <w:ind w:firstLine="480" w:firstLineChars="200"/>
              <w:rPr>
                <w:rFonts w:hint="default" w:ascii="Times New Roman" w:eastAsia="宋体" w:cs="Times New Roman"/>
                <w:color w:val="auto"/>
                <w:kern w:val="2"/>
                <w:lang w:val="en-US" w:eastAsia="zh-CN"/>
              </w:rPr>
            </w:pPr>
            <w:r>
              <w:rPr>
                <w:rFonts w:ascii="Times New Roman" w:eastAsia="宋体" w:cs="Times New Roman"/>
                <w:color w:val="auto"/>
                <w:kern w:val="2"/>
              </w:rPr>
              <w:t>2）</w:t>
            </w:r>
            <w:r>
              <w:rPr>
                <w:rFonts w:hint="eastAsia" w:ascii="Times New Roman" w:eastAsia="宋体" w:cs="Times New Roman"/>
                <w:color w:val="auto"/>
                <w:kern w:val="2"/>
                <w:lang w:val="en-US" w:eastAsia="zh-CN"/>
              </w:rPr>
              <w:t>纯水制备用水</w:t>
            </w:r>
          </w:p>
          <w:p>
            <w:pPr>
              <w:pStyle w:val="64"/>
              <w:snapToGrid w:val="0"/>
              <w:spacing w:line="360" w:lineRule="auto"/>
              <w:ind w:firstLine="480" w:firstLineChars="200"/>
              <w:jc w:val="both"/>
              <w:rPr>
                <w:rFonts w:ascii="Times New Roman" w:eastAsia="宋体" w:cs="Times New Roman"/>
                <w:color w:val="auto"/>
                <w:kern w:val="2"/>
              </w:rPr>
            </w:pPr>
            <w:r>
              <w:rPr>
                <w:rFonts w:ascii="Times New Roman" w:eastAsia="宋体" w:cs="Times New Roman"/>
                <w:color w:val="auto"/>
                <w:kern w:val="2"/>
              </w:rPr>
              <w:t>本项目溶液配制</w:t>
            </w:r>
            <w:r>
              <w:rPr>
                <w:rFonts w:hint="eastAsia" w:ascii="Times New Roman" w:eastAsia="宋体" w:cs="Times New Roman"/>
                <w:color w:val="auto"/>
                <w:kern w:val="2"/>
                <w:lang w:val="en-US" w:eastAsia="zh-CN"/>
              </w:rPr>
              <w:t>和稀释用水</w:t>
            </w:r>
            <w:r>
              <w:rPr>
                <w:rFonts w:hint="eastAsia" w:ascii="Times New Roman" w:eastAsia="宋体" w:cs="Times New Roman"/>
                <w:color w:val="auto"/>
                <w:kern w:val="2"/>
                <w:lang w:eastAsia="zh-CN"/>
              </w:rPr>
              <w:t>、</w:t>
            </w:r>
            <w:r>
              <w:rPr>
                <w:rFonts w:ascii="Times New Roman" w:eastAsia="宋体" w:cs="Times New Roman"/>
                <w:color w:val="auto"/>
                <w:kern w:val="2"/>
              </w:rPr>
              <w:t>实验设备</w:t>
            </w:r>
            <w:r>
              <w:rPr>
                <w:rFonts w:hint="eastAsia" w:ascii="Times New Roman" w:eastAsia="宋体" w:cs="Times New Roman"/>
                <w:color w:val="auto"/>
                <w:kern w:val="2"/>
                <w:lang w:val="en-US" w:eastAsia="zh-CN"/>
              </w:rPr>
              <w:t>用水</w:t>
            </w:r>
            <w:r>
              <w:rPr>
                <w:rFonts w:ascii="Times New Roman" w:eastAsia="宋体" w:cs="Times New Roman"/>
                <w:color w:val="auto"/>
                <w:kern w:val="2"/>
              </w:rPr>
              <w:t>全部使用纯水</w:t>
            </w:r>
            <w:r>
              <w:rPr>
                <w:rFonts w:hint="eastAsia" w:ascii="Times New Roman" w:eastAsia="宋体" w:cs="Times New Roman"/>
                <w:color w:val="auto"/>
                <w:kern w:val="2"/>
                <w:lang w:eastAsia="zh-CN"/>
              </w:rPr>
              <w:t>，</w:t>
            </w:r>
            <w:r>
              <w:rPr>
                <w:rFonts w:hint="eastAsia" w:ascii="Times New Roman" w:eastAsia="宋体" w:cs="Times New Roman"/>
                <w:color w:val="auto"/>
                <w:kern w:val="2"/>
                <w:lang w:val="en-US" w:eastAsia="zh-CN"/>
              </w:rPr>
              <w:t>纯水机使用反渗透工艺制备纯水，纯水机制水速率为</w:t>
            </w:r>
            <w:r>
              <w:rPr>
                <w:rFonts w:ascii="Times New Roman" w:eastAsia="宋体" w:cs="Times New Roman"/>
                <w:color w:val="auto"/>
                <w:kern w:val="2"/>
              </w:rPr>
              <w:t>20L/h。根据</w:t>
            </w:r>
            <w:r>
              <w:rPr>
                <w:rFonts w:hint="eastAsia" w:ascii="Times New Roman" w:eastAsia="宋体" w:cs="Times New Roman"/>
                <w:color w:val="auto"/>
                <w:kern w:val="2"/>
                <w:lang w:val="en-US" w:eastAsia="zh-CN"/>
              </w:rPr>
              <w:t>项目设计</w:t>
            </w:r>
            <w:r>
              <w:rPr>
                <w:rFonts w:ascii="Times New Roman" w:eastAsia="宋体" w:cs="Times New Roman"/>
                <w:color w:val="auto"/>
                <w:kern w:val="2"/>
              </w:rPr>
              <w:t>资料，项目纯水使用量约为0.</w:t>
            </w:r>
            <w:r>
              <w:rPr>
                <w:rFonts w:hint="eastAsia" w:ascii="Times New Roman" w:eastAsia="宋体" w:cs="Times New Roman"/>
                <w:color w:val="auto"/>
                <w:kern w:val="2"/>
                <w:lang w:val="en-US" w:eastAsia="zh-CN"/>
              </w:rPr>
              <w:t>08</w:t>
            </w:r>
            <w:r>
              <w:rPr>
                <w:rFonts w:ascii="Times New Roman" w:eastAsia="宋体" w:cs="Times New Roman"/>
                <w:color w:val="auto"/>
                <w:kern w:val="2"/>
              </w:rPr>
              <w:t>m</w:t>
            </w:r>
            <w:r>
              <w:rPr>
                <w:rFonts w:ascii="Times New Roman" w:eastAsia="宋体" w:cs="Times New Roman"/>
                <w:color w:val="auto"/>
                <w:kern w:val="2"/>
                <w:vertAlign w:val="superscript"/>
              </w:rPr>
              <w:t>3</w:t>
            </w:r>
            <w:r>
              <w:rPr>
                <w:rFonts w:ascii="Times New Roman" w:eastAsia="宋体" w:cs="Times New Roman"/>
                <w:color w:val="auto"/>
                <w:kern w:val="2"/>
              </w:rPr>
              <w:t>/d（</w:t>
            </w:r>
            <w:r>
              <w:rPr>
                <w:rFonts w:hint="eastAsia" w:ascii="Times New Roman" w:eastAsia="宋体" w:cs="Times New Roman"/>
                <w:color w:val="auto"/>
                <w:kern w:val="2"/>
                <w:lang w:val="en-US" w:eastAsia="zh-CN"/>
              </w:rPr>
              <w:t>20</w:t>
            </w:r>
            <w:r>
              <w:rPr>
                <w:rFonts w:ascii="Times New Roman" w:eastAsia="宋体" w:cs="Times New Roman"/>
                <w:color w:val="auto"/>
                <w:kern w:val="2"/>
              </w:rPr>
              <w:t>m</w:t>
            </w:r>
            <w:r>
              <w:rPr>
                <w:rFonts w:ascii="Times New Roman" w:eastAsia="宋体" w:cs="Times New Roman"/>
                <w:color w:val="auto"/>
                <w:kern w:val="2"/>
                <w:vertAlign w:val="superscript"/>
              </w:rPr>
              <w:t>3</w:t>
            </w:r>
            <w:r>
              <w:rPr>
                <w:rFonts w:ascii="Times New Roman" w:eastAsia="宋体" w:cs="Times New Roman"/>
                <w:color w:val="auto"/>
                <w:kern w:val="2"/>
              </w:rPr>
              <w:t>/a），本项目纯水制备得水率按</w:t>
            </w:r>
            <w:r>
              <w:rPr>
                <w:rFonts w:hint="eastAsia" w:ascii="Times New Roman" w:eastAsia="宋体" w:cs="Times New Roman"/>
                <w:color w:val="auto"/>
                <w:kern w:val="2"/>
                <w:lang w:val="en-US" w:eastAsia="zh-CN"/>
              </w:rPr>
              <w:t>7</w:t>
            </w:r>
            <w:r>
              <w:rPr>
                <w:rFonts w:ascii="Times New Roman" w:eastAsia="宋体" w:cs="Times New Roman"/>
                <w:color w:val="auto"/>
                <w:kern w:val="2"/>
              </w:rPr>
              <w:t>0%计算，则本项目纯水制备用新鲜水水量约为</w:t>
            </w:r>
            <w:r>
              <w:rPr>
                <w:rFonts w:hint="eastAsia" w:ascii="Times New Roman" w:eastAsia="宋体" w:cs="Times New Roman"/>
                <w:color w:val="auto"/>
                <w:kern w:val="2"/>
                <w:lang w:val="en-US" w:eastAsia="zh-CN"/>
              </w:rPr>
              <w:t>0.1144</w:t>
            </w:r>
            <w:r>
              <w:rPr>
                <w:rFonts w:ascii="Times New Roman" w:eastAsia="宋体" w:cs="Times New Roman"/>
                <w:color w:val="auto"/>
                <w:kern w:val="2"/>
              </w:rPr>
              <w:t>m</w:t>
            </w:r>
            <w:r>
              <w:rPr>
                <w:rFonts w:ascii="Times New Roman" w:eastAsia="宋体" w:cs="Times New Roman"/>
                <w:color w:val="auto"/>
                <w:kern w:val="2"/>
                <w:vertAlign w:val="superscript"/>
              </w:rPr>
              <w:t>3</w:t>
            </w:r>
            <w:r>
              <w:rPr>
                <w:rFonts w:ascii="Times New Roman" w:eastAsia="宋体" w:cs="Times New Roman"/>
                <w:color w:val="auto"/>
                <w:kern w:val="2"/>
              </w:rPr>
              <w:t>/d（</w:t>
            </w:r>
            <w:r>
              <w:rPr>
                <w:rFonts w:hint="eastAsia" w:ascii="Times New Roman" w:eastAsia="宋体" w:cs="Times New Roman"/>
                <w:color w:val="auto"/>
                <w:kern w:val="2"/>
                <w:lang w:val="en-US" w:eastAsia="zh-CN"/>
              </w:rPr>
              <w:t>28.6</w:t>
            </w:r>
            <w:r>
              <w:rPr>
                <w:rFonts w:ascii="Times New Roman" w:eastAsia="宋体" w:cs="Times New Roman"/>
                <w:color w:val="auto"/>
                <w:kern w:val="2"/>
              </w:rPr>
              <w:t>m</w:t>
            </w:r>
            <w:r>
              <w:rPr>
                <w:rFonts w:ascii="Times New Roman" w:eastAsia="宋体" w:cs="Times New Roman"/>
                <w:color w:val="auto"/>
                <w:kern w:val="2"/>
                <w:vertAlign w:val="superscript"/>
              </w:rPr>
              <w:t>3</w:t>
            </w:r>
            <w:r>
              <w:rPr>
                <w:rFonts w:ascii="Times New Roman" w:eastAsia="宋体" w:cs="Times New Roman"/>
                <w:color w:val="auto"/>
                <w:kern w:val="2"/>
              </w:rPr>
              <w:t>/a）。</w:t>
            </w:r>
          </w:p>
          <w:p>
            <w:pPr>
              <w:pStyle w:val="64"/>
              <w:snapToGrid w:val="0"/>
              <w:spacing w:line="360" w:lineRule="auto"/>
              <w:ind w:firstLine="480" w:firstLineChars="200"/>
              <w:rPr>
                <w:rFonts w:hint="eastAsia" w:ascii="Times New Roman" w:eastAsia="宋体" w:cs="Times New Roman"/>
                <w:color w:val="auto"/>
                <w:kern w:val="2"/>
                <w:lang w:val="en-US" w:eastAsia="zh-CN"/>
              </w:rPr>
            </w:pPr>
            <w:r>
              <w:rPr>
                <w:rFonts w:ascii="Times New Roman" w:eastAsia="宋体" w:cs="Times New Roman"/>
                <w:color w:val="auto"/>
                <w:kern w:val="2"/>
              </w:rPr>
              <w:t>①溶液配制</w:t>
            </w:r>
            <w:r>
              <w:rPr>
                <w:rFonts w:hint="eastAsia" w:ascii="Times New Roman" w:eastAsia="宋体" w:cs="Times New Roman"/>
                <w:color w:val="auto"/>
                <w:kern w:val="2"/>
                <w:lang w:val="en-US" w:eastAsia="zh-CN"/>
              </w:rPr>
              <w:t>和稀释用水</w:t>
            </w:r>
          </w:p>
          <w:p>
            <w:pPr>
              <w:pStyle w:val="64"/>
              <w:snapToGrid w:val="0"/>
              <w:spacing w:line="360" w:lineRule="auto"/>
              <w:ind w:firstLine="480" w:firstLineChars="200"/>
              <w:rPr>
                <w:rFonts w:hint="default" w:ascii="Times New Roman" w:eastAsia="宋体" w:cs="Times New Roman"/>
                <w:color w:val="auto"/>
                <w:kern w:val="2"/>
                <w:lang w:val="en-US" w:eastAsia="zh-CN"/>
              </w:rPr>
            </w:pPr>
            <w:r>
              <w:rPr>
                <w:rFonts w:ascii="Times New Roman" w:eastAsia="宋体" w:cs="Times New Roman"/>
                <w:color w:val="auto"/>
                <w:kern w:val="2"/>
              </w:rPr>
              <w:t>本项目溶液配制</w:t>
            </w:r>
            <w:r>
              <w:rPr>
                <w:rFonts w:hint="eastAsia" w:ascii="Times New Roman" w:eastAsia="宋体" w:cs="Times New Roman"/>
                <w:color w:val="auto"/>
                <w:kern w:val="2"/>
                <w:lang w:val="en-US" w:eastAsia="zh-CN"/>
              </w:rPr>
              <w:t>和稀释用水使用纯水机制备的纯水，</w:t>
            </w:r>
            <w:r>
              <w:rPr>
                <w:rFonts w:ascii="Times New Roman" w:eastAsia="宋体" w:cs="Times New Roman"/>
                <w:color w:val="auto"/>
                <w:kern w:val="2"/>
              </w:rPr>
              <w:t>根据建设单位提供资料，用于溶液配制和稀释的纯水使用量为0.</w:t>
            </w:r>
            <w:r>
              <w:rPr>
                <w:rFonts w:hint="eastAsia" w:ascii="Times New Roman" w:eastAsia="宋体" w:cs="Times New Roman"/>
                <w:color w:val="auto"/>
                <w:kern w:val="2"/>
                <w:lang w:val="en-US" w:eastAsia="zh-CN"/>
              </w:rPr>
              <w:t>05</w:t>
            </w:r>
            <w:r>
              <w:rPr>
                <w:rFonts w:ascii="Times New Roman" w:eastAsia="宋体" w:cs="Times New Roman"/>
                <w:color w:val="auto"/>
                <w:kern w:val="2"/>
              </w:rPr>
              <w:t>m</w:t>
            </w:r>
            <w:r>
              <w:rPr>
                <w:rFonts w:ascii="Times New Roman" w:eastAsia="宋体" w:cs="Times New Roman"/>
                <w:color w:val="auto"/>
                <w:kern w:val="2"/>
                <w:vertAlign w:val="superscript"/>
              </w:rPr>
              <w:t>3</w:t>
            </w:r>
            <w:r>
              <w:rPr>
                <w:rFonts w:ascii="Times New Roman" w:eastAsia="宋体" w:cs="Times New Roman"/>
                <w:color w:val="auto"/>
                <w:kern w:val="2"/>
              </w:rPr>
              <w:t>/d</w:t>
            </w:r>
            <w:r>
              <w:rPr>
                <w:rFonts w:hint="eastAsia" w:ascii="Times New Roman" w:eastAsia="宋体" w:cs="Times New Roman"/>
                <w:color w:val="auto"/>
                <w:kern w:val="2"/>
                <w:lang w:eastAsia="zh-CN"/>
              </w:rPr>
              <w:t>（</w:t>
            </w:r>
            <w:r>
              <w:rPr>
                <w:rFonts w:hint="eastAsia" w:ascii="Times New Roman" w:eastAsia="宋体" w:cs="Times New Roman"/>
                <w:color w:val="auto"/>
                <w:kern w:val="2"/>
                <w:lang w:val="en-US" w:eastAsia="zh-CN"/>
              </w:rPr>
              <w:t>12.5</w:t>
            </w:r>
            <w:r>
              <w:rPr>
                <w:rFonts w:ascii="Times New Roman" w:eastAsia="宋体" w:cs="Times New Roman"/>
                <w:color w:val="auto"/>
                <w:kern w:val="2"/>
              </w:rPr>
              <w:t>m</w:t>
            </w:r>
            <w:r>
              <w:rPr>
                <w:rFonts w:ascii="Times New Roman" w:eastAsia="宋体" w:cs="Times New Roman"/>
                <w:color w:val="auto"/>
                <w:kern w:val="2"/>
                <w:vertAlign w:val="superscript"/>
              </w:rPr>
              <w:t>3</w:t>
            </w:r>
            <w:r>
              <w:rPr>
                <w:rFonts w:ascii="Times New Roman" w:eastAsia="宋体" w:cs="Times New Roman"/>
                <w:color w:val="auto"/>
                <w:kern w:val="2"/>
              </w:rPr>
              <w:t>/</w:t>
            </w:r>
            <w:r>
              <w:rPr>
                <w:rFonts w:hint="eastAsia" w:ascii="Times New Roman" w:eastAsia="宋体" w:cs="Times New Roman"/>
                <w:color w:val="auto"/>
                <w:kern w:val="2"/>
                <w:lang w:val="en-US" w:eastAsia="zh-CN"/>
              </w:rPr>
              <w:t>a</w:t>
            </w:r>
            <w:r>
              <w:rPr>
                <w:rFonts w:hint="eastAsia" w:ascii="Times New Roman" w:eastAsia="宋体" w:cs="Times New Roman"/>
                <w:color w:val="auto"/>
                <w:kern w:val="2"/>
                <w:lang w:eastAsia="zh-CN"/>
              </w:rPr>
              <w:t>）</w:t>
            </w:r>
            <w:r>
              <w:rPr>
                <w:rFonts w:ascii="Times New Roman" w:eastAsia="宋体" w:cs="Times New Roman"/>
                <w:color w:val="auto"/>
                <w:kern w:val="2"/>
              </w:rPr>
              <w:t>。</w:t>
            </w:r>
          </w:p>
          <w:p>
            <w:pPr>
              <w:pStyle w:val="64"/>
              <w:snapToGrid w:val="0"/>
              <w:spacing w:line="360" w:lineRule="auto"/>
              <w:ind w:firstLine="480" w:firstLineChars="200"/>
              <w:rPr>
                <w:rFonts w:hint="eastAsia" w:ascii="Times New Roman" w:eastAsia="宋体" w:cs="Times New Roman"/>
                <w:color w:val="auto"/>
                <w:kern w:val="2"/>
                <w:lang w:val="en-US" w:eastAsia="zh-CN"/>
              </w:rPr>
            </w:pPr>
            <w:r>
              <w:rPr>
                <w:rFonts w:ascii="Times New Roman" w:eastAsia="宋体" w:cs="Times New Roman"/>
                <w:color w:val="auto"/>
                <w:kern w:val="2"/>
              </w:rPr>
              <w:t>②实验设备</w:t>
            </w:r>
            <w:r>
              <w:rPr>
                <w:rFonts w:hint="eastAsia" w:ascii="Times New Roman" w:eastAsia="宋体" w:cs="Times New Roman"/>
                <w:color w:val="auto"/>
                <w:kern w:val="2"/>
                <w:lang w:val="en-US" w:eastAsia="zh-CN"/>
              </w:rPr>
              <w:t>用水</w:t>
            </w:r>
          </w:p>
          <w:p>
            <w:pPr>
              <w:pStyle w:val="64"/>
              <w:snapToGrid w:val="0"/>
              <w:spacing w:line="360" w:lineRule="auto"/>
              <w:ind w:firstLine="480" w:firstLineChars="200"/>
              <w:rPr>
                <w:rFonts w:ascii="Times New Roman" w:eastAsia="宋体" w:cs="Times New Roman"/>
                <w:color w:val="auto"/>
                <w:kern w:val="2"/>
              </w:rPr>
            </w:pPr>
            <w:r>
              <w:rPr>
                <w:rFonts w:ascii="Times New Roman" w:eastAsia="宋体" w:cs="Times New Roman"/>
                <w:color w:val="auto"/>
                <w:kern w:val="2"/>
              </w:rPr>
              <w:t>灭菌锅、恒温水浴锅、培养箱等实验设备需要使用</w:t>
            </w:r>
            <w:r>
              <w:rPr>
                <w:rFonts w:hint="eastAsia" w:ascii="Times New Roman" w:eastAsia="宋体" w:cs="Times New Roman"/>
                <w:color w:val="auto"/>
                <w:kern w:val="2"/>
                <w:lang w:val="en-US" w:eastAsia="zh-CN"/>
              </w:rPr>
              <w:t>纯水机制备的纯水</w:t>
            </w:r>
            <w:r>
              <w:rPr>
                <w:rFonts w:ascii="Times New Roman" w:eastAsia="宋体" w:cs="Times New Roman"/>
                <w:color w:val="auto"/>
                <w:kern w:val="2"/>
              </w:rPr>
              <w:t>，根据建设单位提供资料，用于灭菌锅、恒温水浴锅、培养箱等实验设备的纯水量约0.0</w:t>
            </w:r>
            <w:r>
              <w:rPr>
                <w:rFonts w:hint="eastAsia" w:ascii="Times New Roman" w:eastAsia="宋体" w:cs="Times New Roman"/>
                <w:color w:val="auto"/>
                <w:kern w:val="2"/>
                <w:lang w:val="en-US" w:eastAsia="zh-CN"/>
              </w:rPr>
              <w:t>3</w:t>
            </w:r>
            <w:r>
              <w:rPr>
                <w:rFonts w:ascii="Times New Roman" w:eastAsia="宋体" w:cs="Times New Roman"/>
                <w:color w:val="auto"/>
                <w:kern w:val="2"/>
              </w:rPr>
              <w:t>m</w:t>
            </w:r>
            <w:r>
              <w:rPr>
                <w:rFonts w:ascii="Times New Roman" w:eastAsia="宋体" w:cs="Times New Roman"/>
                <w:color w:val="auto"/>
                <w:kern w:val="2"/>
                <w:vertAlign w:val="superscript"/>
              </w:rPr>
              <w:t>3</w:t>
            </w:r>
            <w:r>
              <w:rPr>
                <w:rFonts w:ascii="Times New Roman" w:eastAsia="宋体" w:cs="Times New Roman"/>
                <w:color w:val="auto"/>
                <w:kern w:val="2"/>
              </w:rPr>
              <w:t>/d</w:t>
            </w:r>
            <w:r>
              <w:rPr>
                <w:rFonts w:hint="eastAsia" w:ascii="Times New Roman" w:eastAsia="宋体" w:cs="Times New Roman"/>
                <w:color w:val="auto"/>
                <w:kern w:val="2"/>
                <w:lang w:eastAsia="zh-CN"/>
              </w:rPr>
              <w:t>（</w:t>
            </w:r>
            <w:r>
              <w:rPr>
                <w:rFonts w:hint="eastAsia" w:ascii="Times New Roman" w:eastAsia="宋体" w:cs="Times New Roman"/>
                <w:color w:val="auto"/>
                <w:kern w:val="2"/>
                <w:lang w:val="en-US" w:eastAsia="zh-CN"/>
              </w:rPr>
              <w:t>7.5</w:t>
            </w:r>
            <w:r>
              <w:rPr>
                <w:rFonts w:ascii="Times New Roman" w:eastAsia="宋体" w:cs="Times New Roman"/>
                <w:color w:val="auto"/>
                <w:kern w:val="2"/>
              </w:rPr>
              <w:t>m</w:t>
            </w:r>
            <w:r>
              <w:rPr>
                <w:rFonts w:ascii="Times New Roman" w:eastAsia="宋体" w:cs="Times New Roman"/>
                <w:color w:val="auto"/>
                <w:kern w:val="2"/>
                <w:vertAlign w:val="superscript"/>
              </w:rPr>
              <w:t>3</w:t>
            </w:r>
            <w:r>
              <w:rPr>
                <w:rFonts w:ascii="Times New Roman" w:eastAsia="宋体" w:cs="Times New Roman"/>
                <w:color w:val="auto"/>
                <w:kern w:val="2"/>
              </w:rPr>
              <w:t>/</w:t>
            </w:r>
            <w:r>
              <w:rPr>
                <w:rFonts w:hint="eastAsia" w:ascii="Times New Roman" w:eastAsia="宋体" w:cs="Times New Roman"/>
                <w:color w:val="auto"/>
                <w:kern w:val="2"/>
                <w:lang w:val="en-US" w:eastAsia="zh-CN"/>
              </w:rPr>
              <w:t>a</w:t>
            </w:r>
            <w:r>
              <w:rPr>
                <w:rFonts w:hint="eastAsia" w:ascii="Times New Roman" w:eastAsia="宋体" w:cs="Times New Roman"/>
                <w:color w:val="auto"/>
                <w:kern w:val="2"/>
                <w:lang w:eastAsia="zh-CN"/>
              </w:rPr>
              <w:t>）</w:t>
            </w:r>
            <w:r>
              <w:rPr>
                <w:rFonts w:ascii="Times New Roman" w:eastAsia="宋体" w:cs="Times New Roman"/>
                <w:color w:val="auto"/>
                <w:kern w:val="2"/>
              </w:rPr>
              <w:t>。</w:t>
            </w:r>
          </w:p>
          <w:p>
            <w:pPr>
              <w:pStyle w:val="64"/>
              <w:snapToGrid w:val="0"/>
              <w:spacing w:line="360" w:lineRule="auto"/>
              <w:ind w:firstLine="480" w:firstLineChars="200"/>
              <w:rPr>
                <w:rFonts w:ascii="Times New Roman" w:eastAsia="宋体" w:cs="Times New Roman"/>
                <w:color w:val="auto"/>
                <w:kern w:val="2"/>
              </w:rPr>
            </w:pPr>
            <w:r>
              <w:rPr>
                <w:rFonts w:hint="eastAsia" w:ascii="Times New Roman" w:eastAsia="宋体" w:cs="Times New Roman"/>
                <w:color w:val="auto"/>
                <w:kern w:val="2"/>
                <w:lang w:val="en-US" w:eastAsia="zh-CN"/>
              </w:rPr>
              <w:t>3）</w:t>
            </w:r>
            <w:r>
              <w:rPr>
                <w:rFonts w:ascii="Times New Roman" w:eastAsia="宋体" w:cs="Times New Roman"/>
                <w:color w:val="auto"/>
                <w:kern w:val="2"/>
              </w:rPr>
              <w:t>实验器材</w:t>
            </w:r>
            <w:r>
              <w:rPr>
                <w:rFonts w:hint="eastAsia" w:ascii="Times New Roman" w:eastAsia="宋体" w:cs="Times New Roman"/>
                <w:color w:val="auto"/>
                <w:kern w:val="2"/>
                <w:lang w:eastAsia="zh-CN"/>
              </w:rPr>
              <w:t>清洗</w:t>
            </w:r>
            <w:r>
              <w:rPr>
                <w:rFonts w:ascii="Times New Roman" w:eastAsia="宋体" w:cs="Times New Roman"/>
                <w:color w:val="auto"/>
                <w:kern w:val="2"/>
              </w:rPr>
              <w:t>用水</w:t>
            </w:r>
          </w:p>
          <w:p>
            <w:pPr>
              <w:pStyle w:val="64"/>
              <w:snapToGrid w:val="0"/>
              <w:spacing w:line="360" w:lineRule="auto"/>
              <w:ind w:firstLine="480" w:firstLineChars="200"/>
              <w:rPr>
                <w:rFonts w:ascii="Times New Roman" w:eastAsia="宋体" w:cs="Times New Roman"/>
                <w:color w:val="auto"/>
                <w:kern w:val="2"/>
              </w:rPr>
            </w:pPr>
            <w:r>
              <w:rPr>
                <w:rFonts w:hint="eastAsia" w:ascii="Times New Roman" w:eastAsia="宋体" w:cs="Times New Roman"/>
                <w:color w:val="000000" w:themeColor="text1"/>
                <w:kern w:val="2"/>
                <w:lang w:eastAsia="zh-CN"/>
                <w14:textFill>
                  <w14:solidFill>
                    <w14:schemeClr w14:val="tx1"/>
                  </w14:solidFill>
                </w14:textFill>
              </w:rPr>
              <w:t>项目实验结束后，使用</w:t>
            </w:r>
            <w:r>
              <w:rPr>
                <w:rFonts w:hint="eastAsia" w:ascii="Times New Roman" w:eastAsia="宋体" w:cs="Times New Roman"/>
                <w:color w:val="000000" w:themeColor="text1"/>
                <w:kern w:val="2"/>
                <w:lang w:val="en-US" w:eastAsia="zh-CN"/>
                <w14:textFill>
                  <w14:solidFill>
                    <w14:schemeClr w14:val="tx1"/>
                  </w14:solidFill>
                </w14:textFill>
              </w:rPr>
              <w:t>新鲜水</w:t>
            </w:r>
            <w:r>
              <w:rPr>
                <w:rFonts w:hint="eastAsia" w:ascii="Times New Roman" w:eastAsia="宋体" w:cs="Times New Roman"/>
                <w:color w:val="000000" w:themeColor="text1"/>
                <w:kern w:val="2"/>
                <w:lang w:eastAsia="zh-CN"/>
                <w14:textFill>
                  <w14:solidFill>
                    <w14:schemeClr w14:val="tx1"/>
                  </w14:solidFill>
                </w14:textFill>
              </w:rPr>
              <w:t>对实验器材进行冲洗，清洗废水通过管道收集至</w:t>
            </w:r>
            <w:r>
              <w:rPr>
                <w:rFonts w:hint="eastAsia" w:ascii="Times New Roman" w:eastAsia="宋体" w:cs="Times New Roman"/>
                <w:color w:val="000000" w:themeColor="text1"/>
                <w:kern w:val="2"/>
                <w:lang w:val="en-GB" w:eastAsia="zh-CN"/>
                <w14:textFill>
                  <w14:solidFill>
                    <w14:schemeClr w14:val="tx1"/>
                  </w14:solidFill>
                </w14:textFill>
              </w:rPr>
              <w:t>酸碱中和</w:t>
            </w:r>
            <w:r>
              <w:rPr>
                <w:rFonts w:hint="eastAsia" w:ascii="Times New Roman" w:eastAsia="宋体" w:cs="Times New Roman"/>
                <w:color w:val="000000" w:themeColor="text1"/>
                <w:kern w:val="2"/>
                <w:lang w:val="en-US" w:eastAsia="zh-CN"/>
                <w14:textFill>
                  <w14:solidFill>
                    <w14:schemeClr w14:val="tx1"/>
                  </w14:solidFill>
                </w14:textFill>
              </w:rPr>
              <w:t>桶内</w:t>
            </w:r>
            <w:r>
              <w:rPr>
                <w:rFonts w:hint="eastAsia" w:ascii="Times New Roman" w:eastAsia="宋体" w:cs="Times New Roman"/>
                <w:color w:val="000000" w:themeColor="text1"/>
                <w:kern w:val="2"/>
                <w:lang w:val="en-GB" w:eastAsia="zh-CN"/>
                <w14:textFill>
                  <w14:solidFill>
                    <w14:schemeClr w14:val="tx1"/>
                  </w14:solidFill>
                </w14:textFill>
              </w:rPr>
              <w:t>调节pH值</w:t>
            </w:r>
            <w:r>
              <w:rPr>
                <w:rFonts w:hint="eastAsia" w:ascii="Times New Roman" w:eastAsia="宋体" w:cs="Times New Roman"/>
                <w:color w:val="000000" w:themeColor="text1"/>
                <w:kern w:val="2"/>
                <w:lang w:eastAsia="zh-CN"/>
                <w14:textFill>
                  <w14:solidFill>
                    <w14:schemeClr w14:val="tx1"/>
                  </w14:solidFill>
                </w14:textFill>
              </w:rPr>
              <w:t>。</w:t>
            </w:r>
            <w:r>
              <w:rPr>
                <w:rFonts w:ascii="Times New Roman" w:eastAsia="宋体" w:cs="Times New Roman"/>
                <w:color w:val="000000" w:themeColor="text1"/>
                <w:kern w:val="2"/>
                <w14:textFill>
                  <w14:solidFill>
                    <w14:schemeClr w14:val="tx1"/>
                  </w14:solidFill>
                </w14:textFill>
              </w:rPr>
              <w:t>根据</w:t>
            </w:r>
            <w:r>
              <w:rPr>
                <w:rFonts w:hint="eastAsia" w:ascii="Times New Roman" w:eastAsia="宋体" w:cs="Times New Roman"/>
                <w:color w:val="auto"/>
                <w:kern w:val="2"/>
                <w:lang w:val="en-US" w:eastAsia="zh-CN"/>
              </w:rPr>
              <w:t>设计</w:t>
            </w:r>
            <w:r>
              <w:rPr>
                <w:rFonts w:ascii="Times New Roman" w:eastAsia="宋体" w:cs="Times New Roman"/>
                <w:color w:val="auto"/>
                <w:kern w:val="2"/>
              </w:rPr>
              <w:t>资料，项目</w:t>
            </w:r>
            <w:r>
              <w:rPr>
                <w:rFonts w:hint="eastAsia" w:ascii="Times New Roman" w:eastAsia="宋体" w:cs="Times New Roman"/>
                <w:color w:val="auto"/>
                <w:kern w:val="2"/>
                <w:lang w:eastAsia="zh-CN"/>
              </w:rPr>
              <w:t>清洗水</w:t>
            </w:r>
            <w:r>
              <w:rPr>
                <w:rFonts w:ascii="Times New Roman" w:eastAsia="宋体" w:cs="Times New Roman"/>
                <w:color w:val="auto"/>
                <w:kern w:val="2"/>
              </w:rPr>
              <w:t>用水量为0.</w:t>
            </w:r>
            <w:r>
              <w:rPr>
                <w:rFonts w:hint="eastAsia" w:ascii="Times New Roman" w:eastAsia="宋体" w:cs="Times New Roman"/>
                <w:color w:val="auto"/>
                <w:kern w:val="2"/>
                <w:lang w:val="en-US" w:eastAsia="zh-CN"/>
              </w:rPr>
              <w:t>2</w:t>
            </w:r>
            <w:r>
              <w:rPr>
                <w:rFonts w:ascii="Times New Roman" w:eastAsia="宋体" w:cs="Times New Roman"/>
                <w:color w:val="auto"/>
                <w:kern w:val="2"/>
              </w:rPr>
              <w:t>m</w:t>
            </w:r>
            <w:r>
              <w:rPr>
                <w:rFonts w:ascii="Times New Roman" w:eastAsia="宋体" w:cs="Times New Roman"/>
                <w:color w:val="auto"/>
                <w:kern w:val="2"/>
                <w:vertAlign w:val="superscript"/>
              </w:rPr>
              <w:t>3</w:t>
            </w:r>
            <w:r>
              <w:rPr>
                <w:rFonts w:ascii="Times New Roman" w:eastAsia="宋体" w:cs="Times New Roman"/>
                <w:color w:val="auto"/>
                <w:kern w:val="2"/>
              </w:rPr>
              <w:t>/d</w:t>
            </w:r>
            <w:r>
              <w:rPr>
                <w:rFonts w:hint="eastAsia" w:ascii="Times New Roman" w:eastAsia="宋体" w:cs="Times New Roman"/>
                <w:color w:val="auto"/>
                <w:kern w:val="2"/>
                <w:lang w:eastAsia="zh-CN"/>
              </w:rPr>
              <w:t>（</w:t>
            </w:r>
            <w:r>
              <w:rPr>
                <w:rFonts w:hint="eastAsia" w:ascii="Times New Roman" w:eastAsia="宋体" w:cs="Times New Roman"/>
                <w:color w:val="auto"/>
                <w:kern w:val="2"/>
                <w:lang w:val="en-US" w:eastAsia="zh-CN"/>
              </w:rPr>
              <w:t>50</w:t>
            </w:r>
            <w:r>
              <w:rPr>
                <w:rFonts w:ascii="Times New Roman" w:eastAsia="宋体" w:cs="Times New Roman"/>
                <w:color w:val="auto"/>
                <w:kern w:val="2"/>
              </w:rPr>
              <w:t>m</w:t>
            </w:r>
            <w:r>
              <w:rPr>
                <w:rFonts w:ascii="Times New Roman" w:eastAsia="宋体" w:cs="Times New Roman"/>
                <w:color w:val="auto"/>
                <w:kern w:val="2"/>
                <w:vertAlign w:val="superscript"/>
              </w:rPr>
              <w:t>3</w:t>
            </w:r>
            <w:r>
              <w:rPr>
                <w:rFonts w:ascii="Times New Roman" w:eastAsia="宋体" w:cs="Times New Roman"/>
                <w:color w:val="auto"/>
                <w:kern w:val="2"/>
              </w:rPr>
              <w:t>/</w:t>
            </w:r>
            <w:r>
              <w:rPr>
                <w:rFonts w:hint="eastAsia" w:ascii="Times New Roman" w:eastAsia="宋体" w:cs="Times New Roman"/>
                <w:color w:val="auto"/>
                <w:kern w:val="2"/>
                <w:lang w:val="en-US" w:eastAsia="zh-CN"/>
              </w:rPr>
              <w:t>a</w:t>
            </w:r>
            <w:r>
              <w:rPr>
                <w:rFonts w:hint="eastAsia" w:ascii="Times New Roman" w:eastAsia="宋体" w:cs="Times New Roman"/>
                <w:color w:val="auto"/>
                <w:kern w:val="2"/>
                <w:lang w:eastAsia="zh-CN"/>
              </w:rPr>
              <w:t>）</w:t>
            </w:r>
            <w:r>
              <w:rPr>
                <w:rFonts w:ascii="Times New Roman" w:eastAsia="宋体" w:cs="Times New Roman"/>
                <w:color w:val="auto"/>
                <w:kern w:val="2"/>
              </w:rPr>
              <w:t>。</w:t>
            </w:r>
          </w:p>
          <w:p>
            <w:pPr>
              <w:adjustRightInd w:val="0"/>
              <w:snapToGrid w:val="0"/>
              <w:spacing w:line="360" w:lineRule="auto"/>
              <w:ind w:firstLine="480" w:firstLineChars="200"/>
              <w:rPr>
                <w:rFonts w:hint="default" w:ascii="Times New Roman" w:hAnsi="Times New Roman" w:eastAsia="宋体" w:cs="Times New Roman"/>
                <w:color w:val="auto"/>
                <w:kern w:val="2"/>
                <w:sz w:val="24"/>
                <w:szCs w:val="24"/>
                <w:lang w:val="en-US" w:eastAsia="zh-CN" w:bidi="ar-SA"/>
              </w:rPr>
            </w:pPr>
            <w:r>
              <w:rPr>
                <w:rFonts w:hint="eastAsia"/>
                <w:color w:val="000000" w:themeColor="text1"/>
                <w:sz w:val="24"/>
                <w:lang w:val="en-US" w:eastAsia="zh-CN"/>
                <w14:textFill>
                  <w14:solidFill>
                    <w14:schemeClr w14:val="tx1"/>
                  </w14:solidFill>
                </w14:textFill>
              </w:rPr>
              <w:t>4</w:t>
            </w:r>
            <w:r>
              <w:rPr>
                <w:color w:val="000000" w:themeColor="text1"/>
                <w:sz w:val="24"/>
                <w14:textFill>
                  <w14:solidFill>
                    <w14:schemeClr w14:val="tx1"/>
                  </w14:solidFill>
                </w14:textFill>
              </w:rPr>
              <w:t>）</w:t>
            </w:r>
            <w:r>
              <w:rPr>
                <w:rFonts w:hint="default" w:ascii="Times New Roman" w:hAnsi="Times New Roman" w:eastAsia="宋体" w:cs="Times New Roman"/>
                <w:color w:val="auto"/>
                <w:kern w:val="2"/>
                <w:sz w:val="24"/>
                <w:szCs w:val="24"/>
                <w:lang w:val="en-US" w:eastAsia="zh-CN" w:bidi="ar-SA"/>
              </w:rPr>
              <w:t>地面</w:t>
            </w:r>
            <w:r>
              <w:rPr>
                <w:rFonts w:hint="eastAsia" w:cs="Times New Roman"/>
                <w:color w:val="auto"/>
                <w:kern w:val="2"/>
                <w:sz w:val="24"/>
                <w:szCs w:val="24"/>
                <w:lang w:val="en-US" w:eastAsia="zh-CN" w:bidi="ar-SA"/>
              </w:rPr>
              <w:t>清洁</w:t>
            </w:r>
            <w:r>
              <w:rPr>
                <w:rFonts w:hint="default" w:ascii="Times New Roman" w:hAnsi="Times New Roman" w:eastAsia="宋体" w:cs="Times New Roman"/>
                <w:color w:val="auto"/>
                <w:kern w:val="2"/>
                <w:sz w:val="24"/>
                <w:szCs w:val="24"/>
                <w:lang w:val="en-US" w:eastAsia="zh-CN" w:bidi="ar-SA"/>
              </w:rPr>
              <w:t>用水</w:t>
            </w:r>
          </w:p>
          <w:p>
            <w:pPr>
              <w:adjustRightInd w:val="0"/>
              <w:snapToGrid w:val="0"/>
              <w:spacing w:line="360" w:lineRule="auto"/>
              <w:ind w:firstLine="480" w:firstLineChars="200"/>
              <w:rPr>
                <w:color w:val="auto"/>
                <w:sz w:val="24"/>
              </w:rPr>
            </w:pPr>
            <w:r>
              <w:rPr>
                <w:color w:val="auto"/>
                <w:sz w:val="24"/>
              </w:rPr>
              <w:t>项目区实验室清洁主要采用拖把拖地，项目实验室区域的总面积约</w:t>
            </w:r>
            <w:r>
              <w:rPr>
                <w:rFonts w:hint="eastAsia"/>
                <w:color w:val="auto"/>
                <w:sz w:val="24"/>
                <w:lang w:val="en-US" w:eastAsia="zh-CN"/>
              </w:rPr>
              <w:t>400</w:t>
            </w:r>
            <w:r>
              <w:rPr>
                <w:color w:val="auto"/>
                <w:sz w:val="24"/>
              </w:rPr>
              <w:t>m</w:t>
            </w:r>
            <w:r>
              <w:rPr>
                <w:color w:val="auto"/>
                <w:sz w:val="24"/>
                <w:vertAlign w:val="superscript"/>
              </w:rPr>
              <w:t>2</w:t>
            </w:r>
            <w:r>
              <w:rPr>
                <w:color w:val="auto"/>
                <w:sz w:val="24"/>
              </w:rPr>
              <w:t>，类比同类型项目，</w:t>
            </w:r>
            <w:r>
              <w:rPr>
                <w:rFonts w:hint="eastAsia"/>
                <w:color w:val="auto"/>
                <w:sz w:val="24"/>
                <w:lang w:val="en-US" w:eastAsia="zh-CN"/>
              </w:rPr>
              <w:t>地面清洗</w:t>
            </w:r>
            <w:r>
              <w:rPr>
                <w:color w:val="auto"/>
                <w:sz w:val="24"/>
              </w:rPr>
              <w:t>用水</w:t>
            </w:r>
            <w:r>
              <w:rPr>
                <w:rFonts w:hint="eastAsia"/>
                <w:color w:val="auto"/>
                <w:sz w:val="24"/>
                <w:lang w:val="en-US" w:eastAsia="zh-CN"/>
              </w:rPr>
              <w:t>约40</w:t>
            </w:r>
            <w:r>
              <w:rPr>
                <w:color w:val="auto"/>
                <w:sz w:val="24"/>
              </w:rPr>
              <w:t>L/d，则用水量为</w:t>
            </w:r>
            <w:r>
              <w:rPr>
                <w:rFonts w:hint="eastAsia"/>
                <w:color w:val="auto"/>
                <w:sz w:val="24"/>
                <w:lang w:val="en-US" w:eastAsia="zh-CN"/>
              </w:rPr>
              <w:t>0.04</w:t>
            </w:r>
            <w:r>
              <w:rPr>
                <w:color w:val="auto"/>
                <w:sz w:val="24"/>
              </w:rPr>
              <w:t>m</w:t>
            </w:r>
            <w:r>
              <w:rPr>
                <w:color w:val="auto"/>
                <w:sz w:val="24"/>
                <w:vertAlign w:val="superscript"/>
              </w:rPr>
              <w:t>3</w:t>
            </w:r>
            <w:r>
              <w:rPr>
                <w:color w:val="auto"/>
                <w:sz w:val="24"/>
              </w:rPr>
              <w:t>/d，</w:t>
            </w:r>
            <w:r>
              <w:rPr>
                <w:rFonts w:hint="eastAsia"/>
                <w:color w:val="auto"/>
                <w:sz w:val="24"/>
                <w:lang w:val="en-US" w:eastAsia="zh-CN"/>
              </w:rPr>
              <w:t>10</w:t>
            </w:r>
            <w:r>
              <w:rPr>
                <w:color w:val="auto"/>
                <w:sz w:val="24"/>
              </w:rPr>
              <w:t>m</w:t>
            </w:r>
            <w:r>
              <w:rPr>
                <w:color w:val="auto"/>
                <w:sz w:val="24"/>
                <w:vertAlign w:val="superscript"/>
              </w:rPr>
              <w:t>3</w:t>
            </w:r>
            <w:r>
              <w:rPr>
                <w:color w:val="auto"/>
                <w:sz w:val="24"/>
              </w:rPr>
              <w:t>/a。</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5</w:t>
            </w:r>
            <w:r>
              <w:rPr>
                <w:color w:val="000000" w:themeColor="text1"/>
                <w:sz w:val="24"/>
                <w14:textFill>
                  <w14:solidFill>
                    <w14:schemeClr w14:val="tx1"/>
                  </w14:solidFill>
                </w14:textFill>
              </w:rPr>
              <w:t>）喷淋用水</w:t>
            </w:r>
          </w:p>
          <w:p>
            <w:pPr>
              <w:adjustRightInd w:val="0"/>
              <w:snapToGrid w:val="0"/>
              <w:spacing w:line="360" w:lineRule="auto"/>
              <w:ind w:firstLine="480" w:firstLineChars="200"/>
              <w:rPr>
                <w:rFonts w:hint="eastAsia" w:eastAsia="宋体"/>
                <w:color w:val="000000" w:themeColor="text1"/>
                <w:sz w:val="24"/>
                <w:lang w:eastAsia="zh-CN"/>
                <w14:textFill>
                  <w14:solidFill>
                    <w14:schemeClr w14:val="tx1"/>
                  </w14:solidFill>
                </w14:textFill>
              </w:rPr>
            </w:pPr>
            <w:r>
              <w:rPr>
                <w:color w:val="000000" w:themeColor="text1"/>
                <w:sz w:val="24"/>
                <w14:textFill>
                  <w14:solidFill>
                    <w14:schemeClr w14:val="tx1"/>
                  </w14:solidFill>
                </w14:textFill>
              </w:rPr>
              <w:t>本项目喷淋用水主要为</w:t>
            </w:r>
            <w:r>
              <w:rPr>
                <w:rFonts w:hint="eastAsia"/>
                <w:color w:val="000000" w:themeColor="text1"/>
                <w:sz w:val="24"/>
                <w:lang w:eastAsia="zh-CN"/>
                <w14:textFill>
                  <w14:solidFill>
                    <w14:schemeClr w14:val="tx1"/>
                  </w14:solidFill>
                </w14:textFill>
              </w:rPr>
              <w:t>酸</w:t>
            </w:r>
            <w:r>
              <w:rPr>
                <w:rFonts w:hint="eastAsia"/>
                <w:color w:val="000000" w:themeColor="text1"/>
                <w:sz w:val="24"/>
                <w:lang w:val="en-US" w:eastAsia="zh-CN"/>
                <w14:textFill>
                  <w14:solidFill>
                    <w14:schemeClr w14:val="tx1"/>
                  </w14:solidFill>
                </w14:textFill>
              </w:rPr>
              <w:t>性</w:t>
            </w:r>
            <w:r>
              <w:rPr>
                <w:color w:val="000000" w:themeColor="text1"/>
                <w:sz w:val="24"/>
                <w14:textFill>
                  <w14:solidFill>
                    <w14:schemeClr w14:val="tx1"/>
                  </w14:solidFill>
                </w14:textFill>
              </w:rPr>
              <w:t>废气处理装置所需要用水量，</w:t>
            </w:r>
            <w:r>
              <w:rPr>
                <w:rFonts w:hint="eastAsia"/>
                <w:color w:val="000000" w:themeColor="text1"/>
                <w:sz w:val="24"/>
                <w:lang w:eastAsia="zh-CN"/>
                <w14:textFill>
                  <w14:solidFill>
                    <w14:schemeClr w14:val="tx1"/>
                  </w14:solidFill>
                </w14:textFill>
              </w:rPr>
              <w:t>项目主要</w:t>
            </w:r>
            <w:r>
              <w:rPr>
                <w:rFonts w:hint="eastAsia"/>
                <w:color w:val="000000" w:themeColor="text1"/>
                <w:sz w:val="24"/>
                <w14:textFill>
                  <w14:solidFill>
                    <w14:schemeClr w14:val="tx1"/>
                  </w14:solidFill>
                </w14:textFill>
              </w:rPr>
              <w:t>使用氢氧化钠</w:t>
            </w:r>
            <w:r>
              <w:rPr>
                <w:rFonts w:hint="eastAsia"/>
                <w:color w:val="000000" w:themeColor="text1"/>
                <w:sz w:val="24"/>
                <w:lang w:val="en-US" w:eastAsia="zh-CN"/>
                <w14:textFill>
                  <w14:solidFill>
                    <w14:schemeClr w14:val="tx1"/>
                  </w14:solidFill>
                </w14:textFill>
              </w:rPr>
              <w:t>溶液中和酸性</w:t>
            </w:r>
            <w:r>
              <w:rPr>
                <w:rFonts w:hint="eastAsia"/>
                <w:color w:val="000000" w:themeColor="text1"/>
                <w:sz w:val="24"/>
                <w14:textFill>
                  <w14:solidFill>
                    <w14:schemeClr w14:val="tx1"/>
                  </w14:solidFill>
                </w14:textFill>
              </w:rPr>
              <w:t>废气，</w:t>
            </w:r>
            <w:r>
              <w:rPr>
                <w:color w:val="000000" w:themeColor="text1"/>
                <w:sz w:val="24"/>
                <w14:textFill>
                  <w14:solidFill>
                    <w14:schemeClr w14:val="tx1"/>
                  </w14:solidFill>
                </w14:textFill>
              </w:rPr>
              <w:t>根据</w:t>
            </w:r>
            <w:r>
              <w:rPr>
                <w:rFonts w:hint="eastAsia"/>
                <w:color w:val="000000" w:themeColor="text1"/>
                <w:sz w:val="24"/>
                <w:lang w:val="en-US" w:eastAsia="zh-CN"/>
                <w14:textFill>
                  <w14:solidFill>
                    <w14:schemeClr w14:val="tx1"/>
                  </w14:solidFill>
                </w14:textFill>
              </w:rPr>
              <w:t>设备</w:t>
            </w:r>
            <w:r>
              <w:rPr>
                <w:color w:val="000000" w:themeColor="text1"/>
                <w:sz w:val="24"/>
                <w14:textFill>
                  <w14:solidFill>
                    <w14:schemeClr w14:val="tx1"/>
                  </w14:solidFill>
                </w14:textFill>
              </w:rPr>
              <w:t>提供的数据，项目水箱水量约为</w:t>
            </w:r>
            <w:r>
              <w:rPr>
                <w:rFonts w:hint="eastAsia"/>
                <w:color w:val="000000" w:themeColor="text1"/>
                <w:sz w:val="24"/>
                <w:lang w:val="en-US" w:eastAsia="zh-CN"/>
                <w14:textFill>
                  <w14:solidFill>
                    <w14:schemeClr w14:val="tx1"/>
                  </w14:solidFill>
                </w14:textFill>
              </w:rPr>
              <w:t>1</w:t>
            </w:r>
            <w:r>
              <w:rPr>
                <w:color w:val="000000" w:themeColor="text1"/>
                <w:sz w:val="24"/>
                <w14:textFill>
                  <w14:solidFill>
                    <w14:schemeClr w14:val="tx1"/>
                  </w14:solidFill>
                </w14:textFill>
              </w:rPr>
              <w:t>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，平均</w:t>
            </w:r>
            <w:r>
              <w:rPr>
                <w:rFonts w:hint="eastAsia"/>
                <w:color w:val="000000" w:themeColor="text1"/>
                <w:sz w:val="24"/>
                <w:lang w:val="en-US" w:eastAsia="zh-CN"/>
                <w14:textFill>
                  <w14:solidFill>
                    <w14:schemeClr w14:val="tx1"/>
                  </w14:solidFill>
                </w14:textFill>
              </w:rPr>
              <w:t>1季度</w:t>
            </w:r>
            <w:r>
              <w:rPr>
                <w:color w:val="000000" w:themeColor="text1"/>
                <w:sz w:val="24"/>
                <w14:textFill>
                  <w14:solidFill>
                    <w14:schemeClr w14:val="tx1"/>
                  </w14:solidFill>
                </w14:textFill>
              </w:rPr>
              <w:t>更换一次（年更换</w:t>
            </w:r>
            <w:r>
              <w:rPr>
                <w:rFonts w:hint="eastAsia"/>
                <w:color w:val="000000" w:themeColor="text1"/>
                <w:sz w:val="24"/>
                <w:lang w:val="en-US" w:eastAsia="zh-CN"/>
                <w14:textFill>
                  <w14:solidFill>
                    <w14:schemeClr w14:val="tx1"/>
                  </w14:solidFill>
                </w14:textFill>
              </w:rPr>
              <w:t>4</w:t>
            </w:r>
            <w:r>
              <w:rPr>
                <w:color w:val="000000" w:themeColor="text1"/>
                <w:sz w:val="24"/>
                <w14:textFill>
                  <w14:solidFill>
                    <w14:schemeClr w14:val="tx1"/>
                  </w14:solidFill>
                </w14:textFill>
              </w:rPr>
              <w:t>次），日平均补水量约为</w:t>
            </w:r>
            <w:r>
              <w:rPr>
                <w:rFonts w:hint="eastAsia"/>
                <w:color w:val="000000" w:themeColor="text1"/>
                <w:sz w:val="24"/>
                <w:lang w:val="en-US" w:eastAsia="zh-CN"/>
                <w14:textFill>
                  <w14:solidFill>
                    <w14:schemeClr w14:val="tx1"/>
                  </w14:solidFill>
                </w14:textFill>
              </w:rPr>
              <w:t>20</w:t>
            </w:r>
            <w:r>
              <w:rPr>
                <w:color w:val="000000" w:themeColor="text1"/>
                <w:sz w:val="24"/>
                <w14:textFill>
                  <w14:solidFill>
                    <w14:schemeClr w14:val="tx1"/>
                  </w14:solidFill>
                </w14:textFill>
              </w:rPr>
              <w:t>L，则</w:t>
            </w:r>
            <w:r>
              <w:rPr>
                <w:rFonts w:hint="eastAsia"/>
                <w:color w:val="000000" w:themeColor="text1"/>
                <w:sz w:val="24"/>
                <w:lang w:eastAsia="zh-CN"/>
                <w14:textFill>
                  <w14:solidFill>
                    <w14:schemeClr w14:val="tx1"/>
                  </w14:solidFill>
                </w14:textFill>
              </w:rPr>
              <w:t>喷淋塔</w:t>
            </w:r>
            <w:r>
              <w:rPr>
                <w:color w:val="000000" w:themeColor="text1"/>
                <w:sz w:val="24"/>
                <w14:textFill>
                  <w14:solidFill>
                    <w14:schemeClr w14:val="tx1"/>
                  </w14:solidFill>
                </w14:textFill>
              </w:rPr>
              <w:t>年用水量为</w:t>
            </w:r>
            <w:r>
              <w:rPr>
                <w:rFonts w:hint="eastAsia"/>
                <w:color w:val="000000" w:themeColor="text1"/>
                <w:sz w:val="24"/>
                <w:lang w:val="en-US" w:eastAsia="zh-CN"/>
                <w14:textFill>
                  <w14:solidFill>
                    <w14:schemeClr w14:val="tx1"/>
                  </w14:solidFill>
                </w14:textFill>
              </w:rPr>
              <w:t>9</w:t>
            </w:r>
            <w:r>
              <w:rPr>
                <w:color w:val="000000" w:themeColor="text1"/>
                <w:sz w:val="24"/>
                <w14:textFill>
                  <w14:solidFill>
                    <w14:schemeClr w14:val="tx1"/>
                  </w14:solidFill>
                </w14:textFill>
              </w:rPr>
              <w:t>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w:t>
            </w:r>
          </w:p>
          <w:p>
            <w:pPr>
              <w:adjustRightInd w:val="0"/>
              <w:snapToGrid w:val="0"/>
              <w:spacing w:line="360" w:lineRule="auto"/>
              <w:ind w:firstLine="482" w:firstLineChars="200"/>
              <w:rPr>
                <w:b/>
                <w:bCs/>
                <w:color w:val="auto"/>
                <w:sz w:val="24"/>
              </w:rPr>
            </w:pPr>
            <w:r>
              <w:rPr>
                <w:rFonts w:hint="eastAsia"/>
                <w:b/>
                <w:bCs/>
                <w:color w:val="auto"/>
                <w:sz w:val="24"/>
                <w:lang w:eastAsia="zh-CN"/>
              </w:rPr>
              <w:t>（</w:t>
            </w:r>
            <w:r>
              <w:rPr>
                <w:rFonts w:hint="eastAsia"/>
                <w:b/>
                <w:bCs/>
                <w:color w:val="auto"/>
                <w:sz w:val="24"/>
                <w:lang w:val="en-US" w:eastAsia="zh-CN"/>
              </w:rPr>
              <w:t>2</w:t>
            </w:r>
            <w:r>
              <w:rPr>
                <w:rFonts w:hint="eastAsia"/>
                <w:b/>
                <w:bCs/>
                <w:color w:val="auto"/>
                <w:sz w:val="24"/>
                <w:lang w:eastAsia="zh-CN"/>
              </w:rPr>
              <w:t>）</w:t>
            </w:r>
            <w:r>
              <w:rPr>
                <w:b/>
                <w:bCs/>
                <w:color w:val="auto"/>
                <w:sz w:val="24"/>
              </w:rPr>
              <w:t>排水</w:t>
            </w:r>
          </w:p>
          <w:p>
            <w:pPr>
              <w:adjustRightInd w:val="0"/>
              <w:snapToGrid w:val="0"/>
              <w:spacing w:line="360" w:lineRule="auto"/>
              <w:ind w:firstLine="480" w:firstLineChars="200"/>
              <w:rPr>
                <w:color w:val="auto"/>
                <w:sz w:val="24"/>
              </w:rPr>
            </w:pPr>
            <w:r>
              <w:rPr>
                <w:color w:val="auto"/>
                <w:sz w:val="24"/>
              </w:rPr>
              <w:t>项目产生的废水主要为生活污水、纯水制备浓水、实验</w:t>
            </w:r>
            <w:r>
              <w:rPr>
                <w:rFonts w:hint="eastAsia"/>
                <w:color w:val="auto"/>
                <w:sz w:val="24"/>
                <w:lang w:eastAsia="zh-CN"/>
              </w:rPr>
              <w:t>器材</w:t>
            </w:r>
            <w:r>
              <w:rPr>
                <w:color w:val="auto"/>
                <w:sz w:val="24"/>
              </w:rPr>
              <w:t>清洗废水、地面清洗废水、</w:t>
            </w:r>
            <w:r>
              <w:rPr>
                <w:rFonts w:hint="eastAsia"/>
                <w:color w:val="auto"/>
                <w:sz w:val="24"/>
                <w:lang w:eastAsia="zh-CN"/>
              </w:rPr>
              <w:t>喷淋塔</w:t>
            </w:r>
            <w:r>
              <w:rPr>
                <w:color w:val="auto"/>
                <w:sz w:val="24"/>
              </w:rPr>
              <w:t>定期</w:t>
            </w:r>
            <w:r>
              <w:rPr>
                <w:rFonts w:hint="eastAsia"/>
                <w:color w:val="auto"/>
                <w:sz w:val="24"/>
                <w:lang w:eastAsia="zh-CN"/>
              </w:rPr>
              <w:t>排污水</w:t>
            </w:r>
            <w:r>
              <w:rPr>
                <w:color w:val="auto"/>
                <w:sz w:val="24"/>
              </w:rPr>
              <w:t>。</w:t>
            </w:r>
          </w:p>
          <w:p>
            <w:pPr>
              <w:adjustRightInd w:val="0"/>
              <w:snapToGrid w:val="0"/>
              <w:spacing w:line="360" w:lineRule="auto"/>
              <w:ind w:firstLine="480" w:firstLineChars="200"/>
              <w:rPr>
                <w:color w:val="auto"/>
                <w:sz w:val="24"/>
              </w:rPr>
            </w:pPr>
            <w:r>
              <w:rPr>
                <w:color w:val="auto"/>
                <w:sz w:val="24"/>
              </w:rPr>
              <w:t>①生活污水</w:t>
            </w:r>
          </w:p>
          <w:p>
            <w:pPr>
              <w:adjustRightInd w:val="0"/>
              <w:snapToGrid w:val="0"/>
              <w:spacing w:line="360" w:lineRule="auto"/>
              <w:ind w:firstLine="480" w:firstLineChars="200"/>
              <w:rPr>
                <w:color w:val="auto"/>
                <w:sz w:val="24"/>
              </w:rPr>
            </w:pPr>
            <w:r>
              <w:rPr>
                <w:color w:val="auto"/>
                <w:sz w:val="24"/>
              </w:rPr>
              <w:t>本项目生活污水产生量按用水量的80%计，则生活污水产生量为</w:t>
            </w:r>
            <w:r>
              <w:rPr>
                <w:rFonts w:hint="eastAsia"/>
                <w:color w:val="auto"/>
                <w:sz w:val="24"/>
                <w:lang w:val="en-US" w:eastAsia="zh-CN"/>
              </w:rPr>
              <w:t>0.64</w:t>
            </w:r>
            <w:r>
              <w:rPr>
                <w:color w:val="auto"/>
                <w:sz w:val="24"/>
              </w:rPr>
              <w:t>m</w:t>
            </w:r>
            <w:r>
              <w:rPr>
                <w:color w:val="auto"/>
                <w:sz w:val="24"/>
                <w:vertAlign w:val="superscript"/>
              </w:rPr>
              <w:t>3</w:t>
            </w:r>
            <w:r>
              <w:rPr>
                <w:color w:val="auto"/>
                <w:sz w:val="24"/>
              </w:rPr>
              <w:t>/d，</w:t>
            </w:r>
            <w:r>
              <w:rPr>
                <w:rFonts w:hint="eastAsia"/>
                <w:color w:val="auto"/>
                <w:sz w:val="24"/>
                <w:lang w:val="en-US" w:eastAsia="zh-CN"/>
              </w:rPr>
              <w:t>160</w:t>
            </w:r>
            <w:r>
              <w:rPr>
                <w:color w:val="auto"/>
                <w:sz w:val="24"/>
              </w:rPr>
              <w:t>m</w:t>
            </w:r>
            <w:r>
              <w:rPr>
                <w:color w:val="auto"/>
                <w:sz w:val="24"/>
                <w:vertAlign w:val="superscript"/>
              </w:rPr>
              <w:t>3</w:t>
            </w:r>
            <w:r>
              <w:rPr>
                <w:color w:val="auto"/>
                <w:sz w:val="24"/>
              </w:rPr>
              <w:t>/a。其主要污染物为COD、BOD</w:t>
            </w:r>
            <w:r>
              <w:rPr>
                <w:color w:val="auto"/>
                <w:sz w:val="24"/>
                <w:vertAlign w:val="subscript"/>
              </w:rPr>
              <w:t>5</w:t>
            </w:r>
            <w:r>
              <w:rPr>
                <w:color w:val="auto"/>
                <w:sz w:val="24"/>
              </w:rPr>
              <w:t>、SS</w:t>
            </w:r>
            <w:r>
              <w:rPr>
                <w:rFonts w:hint="eastAsia"/>
                <w:color w:val="auto"/>
                <w:sz w:val="24"/>
                <w:lang w:eastAsia="zh-CN"/>
              </w:rPr>
              <w:t>、</w:t>
            </w:r>
            <w:r>
              <w:rPr>
                <w:color w:val="auto"/>
                <w:sz w:val="24"/>
              </w:rPr>
              <w:t>氨氮</w:t>
            </w:r>
            <w:r>
              <w:rPr>
                <w:rFonts w:hint="eastAsia"/>
                <w:color w:val="auto"/>
                <w:sz w:val="24"/>
                <w:lang w:eastAsia="zh-CN"/>
              </w:rPr>
              <w:t>、</w:t>
            </w:r>
            <w:r>
              <w:rPr>
                <w:rFonts w:hint="eastAsia"/>
                <w:color w:val="auto"/>
                <w:sz w:val="24"/>
                <w:lang w:val="en-US" w:eastAsia="zh-CN"/>
              </w:rPr>
              <w:t>TP、TN等</w:t>
            </w:r>
            <w:r>
              <w:rPr>
                <w:color w:val="auto"/>
                <w:sz w:val="24"/>
              </w:rPr>
              <w:t>，生活污水经化粪池预处理达标后，</w:t>
            </w:r>
            <w:r>
              <w:rPr>
                <w:rFonts w:hint="eastAsia"/>
                <w:color w:val="auto"/>
                <w:sz w:val="24"/>
                <w:lang w:val="en-US" w:eastAsia="zh-CN"/>
              </w:rPr>
              <w:t>排入市政污水管网</w:t>
            </w:r>
            <w:r>
              <w:rPr>
                <w:color w:val="auto"/>
                <w:sz w:val="24"/>
              </w:rPr>
              <w:t>。</w:t>
            </w:r>
          </w:p>
          <w:p>
            <w:pPr>
              <w:adjustRightInd w:val="0"/>
              <w:snapToGrid w:val="0"/>
              <w:spacing w:line="360" w:lineRule="auto"/>
              <w:ind w:firstLine="480" w:firstLineChars="200"/>
              <w:rPr>
                <w:color w:val="auto"/>
                <w:sz w:val="24"/>
              </w:rPr>
            </w:pPr>
            <w:r>
              <w:rPr>
                <w:color w:val="auto"/>
                <w:sz w:val="24"/>
              </w:rPr>
              <w:t>②纯水制备浓水</w:t>
            </w:r>
          </w:p>
          <w:p>
            <w:pPr>
              <w:adjustRightInd w:val="0"/>
              <w:snapToGrid w:val="0"/>
              <w:spacing w:line="360" w:lineRule="auto"/>
              <w:ind w:firstLine="480" w:firstLineChars="200"/>
              <w:rPr>
                <w:color w:val="auto"/>
                <w:sz w:val="24"/>
              </w:rPr>
            </w:pPr>
            <w:r>
              <w:rPr>
                <w:color w:val="auto"/>
                <w:sz w:val="24"/>
              </w:rPr>
              <w:t>项目纯水</w:t>
            </w:r>
            <w:r>
              <w:rPr>
                <w:rFonts w:hint="eastAsia"/>
                <w:color w:val="auto"/>
                <w:sz w:val="24"/>
                <w:lang w:val="en-US" w:eastAsia="zh-CN"/>
              </w:rPr>
              <w:t>机制备纯水时</w:t>
            </w:r>
            <w:r>
              <w:rPr>
                <w:color w:val="auto"/>
                <w:sz w:val="24"/>
              </w:rPr>
              <w:t>会产生浓水，制备纯水所需自来水用量</w:t>
            </w:r>
            <w:r>
              <w:rPr>
                <w:color w:val="auto"/>
                <w:sz w:val="24"/>
                <w:szCs w:val="24"/>
              </w:rPr>
              <w:t>为</w:t>
            </w:r>
            <w:r>
              <w:rPr>
                <w:rFonts w:hint="eastAsia" w:ascii="Times New Roman" w:eastAsia="宋体" w:cs="Times New Roman"/>
                <w:color w:val="auto"/>
                <w:kern w:val="2"/>
                <w:sz w:val="24"/>
                <w:szCs w:val="24"/>
                <w:lang w:val="en-US" w:eastAsia="zh-CN"/>
              </w:rPr>
              <w:t>0.1144</w:t>
            </w:r>
            <w:r>
              <w:rPr>
                <w:rFonts w:ascii="Times New Roman" w:eastAsia="宋体" w:cs="Times New Roman"/>
                <w:color w:val="auto"/>
                <w:kern w:val="2"/>
                <w:sz w:val="24"/>
                <w:szCs w:val="24"/>
              </w:rPr>
              <w:t>m</w:t>
            </w:r>
            <w:r>
              <w:rPr>
                <w:rFonts w:ascii="Times New Roman" w:eastAsia="宋体" w:cs="Times New Roman"/>
                <w:color w:val="auto"/>
                <w:kern w:val="2"/>
                <w:sz w:val="24"/>
                <w:szCs w:val="24"/>
                <w:vertAlign w:val="superscript"/>
              </w:rPr>
              <w:t>3</w:t>
            </w:r>
            <w:r>
              <w:rPr>
                <w:rFonts w:ascii="Times New Roman" w:eastAsia="宋体" w:cs="Times New Roman"/>
                <w:color w:val="auto"/>
                <w:kern w:val="2"/>
                <w:sz w:val="24"/>
                <w:szCs w:val="24"/>
              </w:rPr>
              <w:t>/d</w:t>
            </w:r>
            <w:r>
              <w:rPr>
                <w:color w:val="auto"/>
                <w:sz w:val="24"/>
              </w:rPr>
              <w:t>，纯水制备过程中产生浓排水为0.</w:t>
            </w:r>
            <w:r>
              <w:rPr>
                <w:rFonts w:hint="eastAsia"/>
                <w:color w:val="auto"/>
                <w:sz w:val="24"/>
                <w:lang w:val="en-US" w:eastAsia="zh-CN"/>
              </w:rPr>
              <w:t>0344</w:t>
            </w:r>
            <w:r>
              <w:rPr>
                <w:color w:val="auto"/>
                <w:sz w:val="24"/>
              </w:rPr>
              <w:t>m</w:t>
            </w:r>
            <w:r>
              <w:rPr>
                <w:color w:val="auto"/>
                <w:sz w:val="24"/>
                <w:vertAlign w:val="superscript"/>
              </w:rPr>
              <w:t>3</w:t>
            </w:r>
            <w:r>
              <w:rPr>
                <w:color w:val="auto"/>
                <w:sz w:val="24"/>
              </w:rPr>
              <w:t>/d，</w:t>
            </w:r>
            <w:r>
              <w:rPr>
                <w:rFonts w:hint="eastAsia"/>
                <w:color w:val="auto"/>
                <w:sz w:val="24"/>
                <w:lang w:val="en-US" w:eastAsia="zh-CN"/>
              </w:rPr>
              <w:t>8.6</w:t>
            </w:r>
            <w:r>
              <w:rPr>
                <w:color w:val="auto"/>
                <w:sz w:val="24"/>
              </w:rPr>
              <w:t>m</w:t>
            </w:r>
            <w:r>
              <w:rPr>
                <w:color w:val="auto"/>
                <w:sz w:val="24"/>
                <w:vertAlign w:val="superscript"/>
              </w:rPr>
              <w:t>3</w:t>
            </w:r>
            <w:r>
              <w:rPr>
                <w:color w:val="auto"/>
                <w:sz w:val="24"/>
              </w:rPr>
              <w:t>/a，</w:t>
            </w:r>
            <w:r>
              <w:rPr>
                <w:rFonts w:hint="eastAsia"/>
                <w:color w:val="auto"/>
                <w:sz w:val="24"/>
                <w:lang w:eastAsia="zh-CN"/>
              </w:rPr>
              <w:t>同生活污水</w:t>
            </w:r>
            <w:r>
              <w:rPr>
                <w:color w:val="auto"/>
                <w:sz w:val="24"/>
              </w:rPr>
              <w:t>经现有化粪池预处理后，</w:t>
            </w:r>
            <w:r>
              <w:rPr>
                <w:rFonts w:hint="eastAsia"/>
                <w:color w:val="auto"/>
                <w:sz w:val="24"/>
                <w:lang w:val="en-US" w:eastAsia="zh-CN"/>
              </w:rPr>
              <w:t>排入市政污水管网</w:t>
            </w:r>
            <w:r>
              <w:rPr>
                <w:color w:val="auto"/>
                <w:sz w:val="24"/>
              </w:rPr>
              <w:t>。</w:t>
            </w:r>
          </w:p>
          <w:p>
            <w:pPr>
              <w:adjustRightInd w:val="0"/>
              <w:snapToGrid w:val="0"/>
              <w:spacing w:line="360" w:lineRule="auto"/>
              <w:ind w:firstLine="480" w:firstLineChars="200"/>
              <w:rPr>
                <w:color w:val="auto"/>
                <w:sz w:val="24"/>
              </w:rPr>
            </w:pPr>
            <w:r>
              <w:rPr>
                <w:color w:val="auto"/>
                <w:sz w:val="24"/>
              </w:rPr>
              <w:t>③实验器材清洗废水</w:t>
            </w:r>
          </w:p>
          <w:p>
            <w:pPr>
              <w:adjustRightInd w:val="0"/>
              <w:snapToGrid w:val="0"/>
              <w:spacing w:line="360" w:lineRule="auto"/>
              <w:ind w:firstLine="480" w:firstLineChars="200"/>
              <w:rPr>
                <w:rFonts w:hint="default" w:ascii="Times New Roman" w:eastAsia="宋体" w:cs="Times New Roman"/>
                <w:color w:val="000000" w:themeColor="text1"/>
                <w:kern w:val="2"/>
                <w:sz w:val="24"/>
                <w:szCs w:val="24"/>
                <w:lang w:val="en-US" w:eastAsia="zh-CN"/>
                <w14:textFill>
                  <w14:solidFill>
                    <w14:schemeClr w14:val="tx1"/>
                  </w14:solidFill>
                </w14:textFill>
              </w:rPr>
            </w:pPr>
            <w:r>
              <w:rPr>
                <w:rFonts w:ascii="Times New Roman" w:eastAsia="宋体" w:cs="Times New Roman"/>
                <w:color w:val="000000" w:themeColor="text1"/>
                <w:kern w:val="2"/>
                <w:sz w:val="24"/>
                <w:szCs w:val="24"/>
                <w14:textFill>
                  <w14:solidFill>
                    <w14:schemeClr w14:val="tx1"/>
                  </w14:solidFill>
                </w14:textFill>
              </w:rPr>
              <w:t>本项目实验</w:t>
            </w:r>
            <w:r>
              <w:rPr>
                <w:rFonts w:hint="eastAsia" w:cs="Times New Roman"/>
                <w:color w:val="000000" w:themeColor="text1"/>
                <w:kern w:val="2"/>
                <w:sz w:val="24"/>
                <w:szCs w:val="24"/>
                <w:lang w:val="en-US" w:eastAsia="zh-CN"/>
                <w14:textFill>
                  <w14:solidFill>
                    <w14:schemeClr w14:val="tx1"/>
                  </w14:solidFill>
                </w14:textFill>
              </w:rPr>
              <w:t>器材</w:t>
            </w:r>
            <w:r>
              <w:rPr>
                <w:rFonts w:ascii="Times New Roman" w:eastAsia="宋体" w:cs="Times New Roman"/>
                <w:color w:val="000000" w:themeColor="text1"/>
                <w:kern w:val="2"/>
                <w:sz w:val="24"/>
                <w:szCs w:val="24"/>
                <w14:textFill>
                  <w14:solidFill>
                    <w14:schemeClr w14:val="tx1"/>
                  </w14:solidFill>
                </w14:textFill>
              </w:rPr>
              <w:t>清洗废水排污系数以0.9计，</w:t>
            </w:r>
            <w:r>
              <w:rPr>
                <w:rFonts w:hint="eastAsia" w:ascii="Times New Roman" w:eastAsia="宋体" w:cs="Times New Roman"/>
                <w:color w:val="000000" w:themeColor="text1"/>
                <w:kern w:val="2"/>
                <w:sz w:val="24"/>
                <w:szCs w:val="24"/>
                <w:lang w:eastAsia="zh-CN"/>
                <w14:textFill>
                  <w14:solidFill>
                    <w14:schemeClr w14:val="tx1"/>
                  </w14:solidFill>
                </w14:textFill>
              </w:rPr>
              <w:t>实验器材清洗</w:t>
            </w:r>
            <w:r>
              <w:rPr>
                <w:rFonts w:ascii="Times New Roman" w:eastAsia="宋体" w:cs="Times New Roman"/>
                <w:color w:val="000000" w:themeColor="text1"/>
                <w:kern w:val="2"/>
                <w:sz w:val="24"/>
                <w:szCs w:val="24"/>
                <w14:textFill>
                  <w14:solidFill>
                    <w14:schemeClr w14:val="tx1"/>
                  </w14:solidFill>
                </w14:textFill>
              </w:rPr>
              <w:t>废水产生量为</w:t>
            </w:r>
            <w:r>
              <w:rPr>
                <w:rFonts w:hint="eastAsia" w:cs="Times New Roman"/>
                <w:color w:val="000000" w:themeColor="text1"/>
                <w:kern w:val="2"/>
                <w:sz w:val="24"/>
                <w:szCs w:val="24"/>
                <w:lang w:val="en-US" w:eastAsia="zh-CN"/>
                <w14:textFill>
                  <w14:solidFill>
                    <w14:schemeClr w14:val="tx1"/>
                  </w14:solidFill>
                </w14:textFill>
              </w:rPr>
              <w:t>0.18</w:t>
            </w:r>
            <w:r>
              <w:rPr>
                <w:rFonts w:ascii="Times New Roman" w:eastAsia="宋体" w:cs="Times New Roman"/>
                <w:color w:val="000000" w:themeColor="text1"/>
                <w:kern w:val="2"/>
                <w:sz w:val="24"/>
                <w:szCs w:val="24"/>
                <w14:textFill>
                  <w14:solidFill>
                    <w14:schemeClr w14:val="tx1"/>
                  </w14:solidFill>
                </w14:textFill>
              </w:rPr>
              <w:t>m</w:t>
            </w:r>
            <w:r>
              <w:rPr>
                <w:rFonts w:ascii="Times New Roman" w:eastAsia="宋体" w:cs="Times New Roman"/>
                <w:color w:val="000000" w:themeColor="text1"/>
                <w:kern w:val="2"/>
                <w:sz w:val="24"/>
                <w:szCs w:val="24"/>
                <w:vertAlign w:val="superscript"/>
                <w14:textFill>
                  <w14:solidFill>
                    <w14:schemeClr w14:val="tx1"/>
                  </w14:solidFill>
                </w14:textFill>
              </w:rPr>
              <w:t>3</w:t>
            </w:r>
            <w:r>
              <w:rPr>
                <w:rFonts w:ascii="Times New Roman" w:eastAsia="宋体" w:cs="Times New Roman"/>
                <w:color w:val="000000" w:themeColor="text1"/>
                <w:kern w:val="2"/>
                <w:sz w:val="24"/>
                <w:szCs w:val="24"/>
                <w14:textFill>
                  <w14:solidFill>
                    <w14:schemeClr w14:val="tx1"/>
                  </w14:solidFill>
                </w14:textFill>
              </w:rPr>
              <w:t>/d，</w:t>
            </w:r>
            <w:r>
              <w:rPr>
                <w:rFonts w:hint="eastAsia" w:cs="Times New Roman"/>
                <w:color w:val="000000" w:themeColor="text1"/>
                <w:kern w:val="2"/>
                <w:sz w:val="24"/>
                <w:szCs w:val="24"/>
                <w:lang w:val="en-US" w:eastAsia="zh-CN"/>
                <w14:textFill>
                  <w14:solidFill>
                    <w14:schemeClr w14:val="tx1"/>
                  </w14:solidFill>
                </w14:textFill>
              </w:rPr>
              <w:t>45</w:t>
            </w:r>
            <w:r>
              <w:rPr>
                <w:rFonts w:ascii="Times New Roman" w:eastAsia="宋体" w:cs="Times New Roman"/>
                <w:color w:val="000000" w:themeColor="text1"/>
                <w:kern w:val="2"/>
                <w:sz w:val="24"/>
                <w:szCs w:val="24"/>
                <w14:textFill>
                  <w14:solidFill>
                    <w14:schemeClr w14:val="tx1"/>
                  </w14:solidFill>
                </w14:textFill>
              </w:rPr>
              <w:t>m</w:t>
            </w:r>
            <w:r>
              <w:rPr>
                <w:rFonts w:ascii="Times New Roman" w:eastAsia="宋体" w:cs="Times New Roman"/>
                <w:color w:val="000000" w:themeColor="text1"/>
                <w:kern w:val="2"/>
                <w:sz w:val="24"/>
                <w:szCs w:val="24"/>
                <w:vertAlign w:val="superscript"/>
                <w14:textFill>
                  <w14:solidFill>
                    <w14:schemeClr w14:val="tx1"/>
                  </w14:solidFill>
                </w14:textFill>
              </w:rPr>
              <w:t>3</w:t>
            </w:r>
            <w:r>
              <w:rPr>
                <w:rFonts w:ascii="Times New Roman" w:eastAsia="宋体" w:cs="Times New Roman"/>
                <w:color w:val="000000" w:themeColor="text1"/>
                <w:kern w:val="2"/>
                <w:sz w:val="24"/>
                <w:szCs w:val="24"/>
                <w14:textFill>
                  <w14:solidFill>
                    <w14:schemeClr w14:val="tx1"/>
                  </w14:solidFill>
                </w14:textFill>
              </w:rPr>
              <w:t>/a。</w:t>
            </w:r>
            <w:r>
              <w:rPr>
                <w:rFonts w:hint="eastAsia" w:cs="Times New Roman"/>
                <w:color w:val="000000" w:themeColor="text1"/>
                <w:kern w:val="2"/>
                <w:sz w:val="24"/>
                <w:szCs w:val="24"/>
                <w:lang w:val="en-US" w:eastAsia="zh-CN"/>
                <w14:textFill>
                  <w14:solidFill>
                    <w14:schemeClr w14:val="tx1"/>
                  </w14:solidFill>
                </w14:textFill>
              </w:rPr>
              <w:t>废水</w:t>
            </w:r>
            <w:r>
              <w:rPr>
                <w:rFonts w:hint="eastAsia" w:ascii="Times New Roman" w:eastAsia="宋体" w:cs="Times New Roman"/>
                <w:color w:val="000000" w:themeColor="text1"/>
                <w:kern w:val="2"/>
                <w:sz w:val="24"/>
                <w:szCs w:val="24"/>
                <w:lang w:eastAsia="zh-CN"/>
                <w14:textFill>
                  <w14:solidFill>
                    <w14:schemeClr w14:val="tx1"/>
                  </w14:solidFill>
                </w14:textFill>
              </w:rPr>
              <w:t>收集至</w:t>
            </w:r>
            <w:r>
              <w:rPr>
                <w:rFonts w:hint="eastAsia" w:ascii="Times New Roman" w:eastAsia="宋体" w:cs="Times New Roman"/>
                <w:color w:val="000000" w:themeColor="text1"/>
                <w:kern w:val="2"/>
                <w:sz w:val="24"/>
                <w:szCs w:val="24"/>
                <w:lang w:val="en-GB" w:eastAsia="zh-CN"/>
                <w14:textFill>
                  <w14:solidFill>
                    <w14:schemeClr w14:val="tx1"/>
                  </w14:solidFill>
                </w14:textFill>
              </w:rPr>
              <w:t>酸碱中和</w:t>
            </w:r>
            <w:r>
              <w:rPr>
                <w:rFonts w:hint="eastAsia" w:ascii="Times New Roman" w:eastAsia="宋体" w:cs="Times New Roman"/>
                <w:color w:val="000000" w:themeColor="text1"/>
                <w:kern w:val="2"/>
                <w:sz w:val="24"/>
                <w:szCs w:val="24"/>
                <w:lang w:val="en-US" w:eastAsia="zh-CN"/>
                <w14:textFill>
                  <w14:solidFill>
                    <w14:schemeClr w14:val="tx1"/>
                  </w14:solidFill>
                </w14:textFill>
              </w:rPr>
              <w:t>桶内，</w:t>
            </w:r>
            <w:r>
              <w:rPr>
                <w:rFonts w:hint="eastAsia" w:ascii="Times New Roman" w:eastAsia="宋体" w:cs="Times New Roman"/>
                <w:color w:val="000000" w:themeColor="text1"/>
                <w:kern w:val="2"/>
                <w:sz w:val="24"/>
                <w:szCs w:val="24"/>
                <w:lang w:val="en-GB" w:eastAsia="zh-CN"/>
                <w14:textFill>
                  <w14:solidFill>
                    <w14:schemeClr w14:val="tx1"/>
                  </w14:solidFill>
                </w14:textFill>
              </w:rPr>
              <w:t>调节pH值</w:t>
            </w:r>
            <w:r>
              <w:rPr>
                <w:rFonts w:hint="eastAsia" w:ascii="Times New Roman" w:eastAsia="宋体" w:cs="Times New Roman"/>
                <w:color w:val="000000" w:themeColor="text1"/>
                <w:kern w:val="2"/>
                <w:sz w:val="24"/>
                <w:szCs w:val="24"/>
                <w:lang w:eastAsia="zh-CN"/>
                <w14:textFill>
                  <w14:solidFill>
                    <w14:schemeClr w14:val="tx1"/>
                  </w14:solidFill>
                </w14:textFill>
              </w:rPr>
              <w:t>后排入化粪池处理</w:t>
            </w:r>
            <w:r>
              <w:rPr>
                <w:color w:val="000000" w:themeColor="text1"/>
                <w:sz w:val="24"/>
                <w:szCs w:val="24"/>
                <w14:textFill>
                  <w14:solidFill>
                    <w14:schemeClr w14:val="tx1"/>
                  </w14:solidFill>
                </w14:textFill>
              </w:rPr>
              <w:t>后，</w:t>
            </w:r>
            <w:r>
              <w:rPr>
                <w:rFonts w:hint="eastAsia"/>
                <w:color w:val="000000" w:themeColor="text1"/>
                <w:sz w:val="24"/>
                <w:szCs w:val="24"/>
                <w:lang w:val="en-US" w:eastAsia="zh-CN"/>
                <w14:textFill>
                  <w14:solidFill>
                    <w14:schemeClr w14:val="tx1"/>
                  </w14:solidFill>
                </w14:textFill>
              </w:rPr>
              <w:t>排入市政污水管网</w:t>
            </w:r>
            <w:r>
              <w:rPr>
                <w:color w:val="000000" w:themeColor="text1"/>
                <w:sz w:val="24"/>
                <w:szCs w:val="24"/>
                <w14:textFill>
                  <w14:solidFill>
                    <w14:schemeClr w14:val="tx1"/>
                  </w14:solidFill>
                </w14:textFill>
              </w:rPr>
              <w:t>。</w:t>
            </w:r>
          </w:p>
          <w:p>
            <w:pPr>
              <w:adjustRightInd w:val="0"/>
              <w:snapToGrid w:val="0"/>
              <w:spacing w:line="360" w:lineRule="auto"/>
              <w:ind w:firstLine="480" w:firstLineChars="200"/>
              <w:rPr>
                <w:color w:val="auto"/>
                <w:sz w:val="24"/>
              </w:rPr>
            </w:pPr>
            <w:r>
              <w:rPr>
                <w:color w:val="auto"/>
                <w:sz w:val="24"/>
              </w:rPr>
              <w:t>④地面</w:t>
            </w:r>
            <w:r>
              <w:rPr>
                <w:rFonts w:hint="eastAsia"/>
                <w:color w:val="auto"/>
                <w:sz w:val="24"/>
                <w:lang w:val="en-US" w:eastAsia="zh-CN"/>
              </w:rPr>
              <w:t>清洁</w:t>
            </w:r>
            <w:r>
              <w:rPr>
                <w:color w:val="auto"/>
                <w:sz w:val="24"/>
              </w:rPr>
              <w:t>废水</w:t>
            </w:r>
          </w:p>
          <w:p>
            <w:pPr>
              <w:adjustRightInd w:val="0"/>
              <w:snapToGrid w:val="0"/>
              <w:spacing w:line="360" w:lineRule="auto"/>
              <w:ind w:firstLine="480" w:firstLineChars="200"/>
              <w:rPr>
                <w:rFonts w:hint="default" w:eastAsia="宋体"/>
                <w:color w:val="auto"/>
                <w:sz w:val="24"/>
                <w:lang w:val="en-US" w:eastAsia="zh-CN"/>
              </w:rPr>
            </w:pPr>
            <w:r>
              <w:rPr>
                <w:rFonts w:hint="eastAsia"/>
                <w:color w:val="auto"/>
                <w:sz w:val="24"/>
                <w:lang w:eastAsia="zh-CN"/>
              </w:rPr>
              <w:t>本项目采用拖把拖地，地面</w:t>
            </w:r>
            <w:r>
              <w:rPr>
                <w:rFonts w:hint="eastAsia"/>
                <w:color w:val="auto"/>
                <w:sz w:val="24"/>
                <w:lang w:val="en-US" w:eastAsia="zh-CN"/>
              </w:rPr>
              <w:t>清洁</w:t>
            </w:r>
            <w:r>
              <w:rPr>
                <w:rFonts w:hint="eastAsia"/>
                <w:color w:val="auto"/>
                <w:sz w:val="24"/>
                <w:lang w:eastAsia="zh-CN"/>
              </w:rPr>
              <w:t>废水主要在清洗拖布时产生，</w:t>
            </w:r>
            <w:r>
              <w:rPr>
                <w:rFonts w:hint="eastAsia"/>
                <w:color w:val="auto"/>
                <w:sz w:val="24"/>
                <w:lang w:val="en-US" w:eastAsia="zh-CN"/>
              </w:rPr>
              <w:t>地</w:t>
            </w:r>
            <w:r>
              <w:rPr>
                <w:color w:val="auto"/>
                <w:sz w:val="24"/>
              </w:rPr>
              <w:t>面清洁废水产生量约为用水量的80%，本项目实验室地面</w:t>
            </w:r>
            <w:r>
              <w:rPr>
                <w:rFonts w:hint="eastAsia"/>
                <w:color w:val="auto"/>
                <w:sz w:val="24"/>
                <w:lang w:val="en-US" w:eastAsia="zh-CN"/>
              </w:rPr>
              <w:t>清洁</w:t>
            </w:r>
            <w:r>
              <w:rPr>
                <w:color w:val="auto"/>
                <w:sz w:val="24"/>
              </w:rPr>
              <w:t>废水产生量约为0.</w:t>
            </w:r>
            <w:r>
              <w:rPr>
                <w:rFonts w:hint="eastAsia"/>
                <w:color w:val="auto"/>
                <w:sz w:val="24"/>
                <w:lang w:val="en-US" w:eastAsia="zh-CN"/>
              </w:rPr>
              <w:t>032</w:t>
            </w:r>
            <w:r>
              <w:rPr>
                <w:color w:val="auto"/>
                <w:sz w:val="24"/>
              </w:rPr>
              <w:t>m</w:t>
            </w:r>
            <w:r>
              <w:rPr>
                <w:color w:val="auto"/>
                <w:sz w:val="24"/>
                <w:vertAlign w:val="superscript"/>
              </w:rPr>
              <w:t>3</w:t>
            </w:r>
            <w:r>
              <w:rPr>
                <w:color w:val="auto"/>
                <w:sz w:val="24"/>
              </w:rPr>
              <w:t>/d，</w:t>
            </w:r>
            <w:r>
              <w:rPr>
                <w:rFonts w:hint="eastAsia"/>
                <w:color w:val="auto"/>
                <w:sz w:val="24"/>
                <w:lang w:val="en-US" w:eastAsia="zh-CN"/>
              </w:rPr>
              <w:t>8</w:t>
            </w:r>
            <w:r>
              <w:rPr>
                <w:color w:val="auto"/>
                <w:sz w:val="24"/>
              </w:rPr>
              <w:t>m</w:t>
            </w:r>
            <w:r>
              <w:rPr>
                <w:color w:val="auto"/>
                <w:sz w:val="24"/>
                <w:vertAlign w:val="superscript"/>
              </w:rPr>
              <w:t>3</w:t>
            </w:r>
            <w:r>
              <w:rPr>
                <w:color w:val="auto"/>
                <w:sz w:val="24"/>
              </w:rPr>
              <w:t>/a。地面</w:t>
            </w:r>
            <w:r>
              <w:rPr>
                <w:rFonts w:hint="eastAsia"/>
                <w:color w:val="auto"/>
                <w:sz w:val="24"/>
                <w:lang w:val="en-US" w:eastAsia="zh-CN"/>
              </w:rPr>
              <w:t>清洁</w:t>
            </w:r>
            <w:r>
              <w:rPr>
                <w:color w:val="auto"/>
                <w:sz w:val="24"/>
              </w:rPr>
              <w:t>废水</w:t>
            </w:r>
            <w:r>
              <w:rPr>
                <w:rFonts w:hint="eastAsia"/>
                <w:color w:val="auto"/>
                <w:sz w:val="24"/>
                <w:lang w:val="en-US" w:eastAsia="zh-CN"/>
              </w:rPr>
              <w:t>经化粪池预处理后排入市政污水管网。</w:t>
            </w:r>
          </w:p>
          <w:p>
            <w:pPr>
              <w:adjustRightInd w:val="0"/>
              <w:snapToGrid w:val="0"/>
              <w:spacing w:line="360" w:lineRule="auto"/>
              <w:ind w:firstLine="480" w:firstLineChars="200"/>
              <w:rPr>
                <w:rFonts w:hint="eastAsia" w:eastAsia="宋体"/>
                <w:color w:val="auto"/>
                <w:sz w:val="24"/>
                <w:lang w:eastAsia="zh-CN"/>
              </w:rPr>
            </w:pPr>
            <w:r>
              <w:rPr>
                <w:color w:val="auto"/>
                <w:sz w:val="24"/>
              </w:rPr>
              <w:t>⑤</w:t>
            </w:r>
            <w:r>
              <w:rPr>
                <w:rFonts w:hint="eastAsia"/>
                <w:color w:val="auto"/>
                <w:sz w:val="24"/>
                <w:lang w:eastAsia="zh-CN"/>
              </w:rPr>
              <w:t>喷淋塔排污水</w:t>
            </w:r>
          </w:p>
          <w:p>
            <w:pPr>
              <w:adjustRightInd w:val="0"/>
              <w:snapToGrid w:val="0"/>
              <w:spacing w:line="360" w:lineRule="auto"/>
              <w:ind w:firstLine="480" w:firstLineChars="200"/>
              <w:rPr>
                <w:rFonts w:hint="eastAsia" w:eastAsia="宋体"/>
                <w:color w:val="auto"/>
                <w:sz w:val="24"/>
                <w:lang w:val="en-US" w:eastAsia="zh-CN"/>
              </w:rPr>
            </w:pPr>
            <w:r>
              <w:rPr>
                <w:rFonts w:hint="eastAsia"/>
                <w:color w:val="auto"/>
                <w:sz w:val="24"/>
                <w:lang w:eastAsia="zh-CN"/>
              </w:rPr>
              <w:t>喷淋塔</w:t>
            </w:r>
            <w:r>
              <w:rPr>
                <w:color w:val="auto"/>
                <w:sz w:val="24"/>
              </w:rPr>
              <w:t>循环水定期补充水，平均</w:t>
            </w:r>
            <w:r>
              <w:rPr>
                <w:rFonts w:hint="eastAsia"/>
                <w:color w:val="auto"/>
                <w:sz w:val="24"/>
                <w:lang w:eastAsia="zh-CN"/>
              </w:rPr>
              <w:t>每</w:t>
            </w:r>
            <w:r>
              <w:rPr>
                <w:rFonts w:hint="eastAsia"/>
                <w:color w:val="auto"/>
                <w:sz w:val="24"/>
                <w:lang w:val="en-US" w:eastAsia="zh-CN"/>
              </w:rPr>
              <w:t>季度</w:t>
            </w:r>
            <w:r>
              <w:rPr>
                <w:color w:val="auto"/>
                <w:sz w:val="24"/>
              </w:rPr>
              <w:t>放空排放一次，其主要成分为</w:t>
            </w:r>
            <w:r>
              <w:rPr>
                <w:rFonts w:hint="eastAsia"/>
                <w:color w:val="auto"/>
                <w:sz w:val="24"/>
                <w:lang w:val="en-US" w:eastAsia="zh-CN"/>
              </w:rPr>
              <w:t>无机盐</w:t>
            </w:r>
            <w:r>
              <w:rPr>
                <w:color w:val="auto"/>
                <w:sz w:val="24"/>
              </w:rPr>
              <w:t>。每次排放废水约</w:t>
            </w:r>
            <w:r>
              <w:rPr>
                <w:rFonts w:hint="eastAsia"/>
                <w:color w:val="auto"/>
                <w:sz w:val="24"/>
                <w:lang w:val="en-US" w:eastAsia="zh-CN"/>
              </w:rPr>
              <w:t>1</w:t>
            </w:r>
            <w:r>
              <w:rPr>
                <w:color w:val="auto"/>
                <w:sz w:val="24"/>
              </w:rPr>
              <w:t>m</w:t>
            </w:r>
            <w:r>
              <w:rPr>
                <w:color w:val="auto"/>
                <w:sz w:val="24"/>
                <w:vertAlign w:val="superscript"/>
              </w:rPr>
              <w:t>3</w:t>
            </w:r>
            <w:r>
              <w:rPr>
                <w:color w:val="auto"/>
                <w:sz w:val="24"/>
              </w:rPr>
              <w:t>，年排放废水量为</w:t>
            </w:r>
            <w:r>
              <w:rPr>
                <w:rFonts w:hint="eastAsia"/>
                <w:color w:val="auto"/>
                <w:sz w:val="24"/>
                <w:lang w:val="en-US" w:eastAsia="zh-CN"/>
              </w:rPr>
              <w:t>4</w:t>
            </w:r>
            <w:r>
              <w:rPr>
                <w:color w:val="auto"/>
                <w:sz w:val="24"/>
              </w:rPr>
              <w:t>m</w:t>
            </w:r>
            <w:r>
              <w:rPr>
                <w:color w:val="auto"/>
                <w:sz w:val="24"/>
                <w:vertAlign w:val="superscript"/>
              </w:rPr>
              <w:t>3</w:t>
            </w:r>
            <w:r>
              <w:rPr>
                <w:color w:val="auto"/>
                <w:sz w:val="24"/>
              </w:rPr>
              <w:t>/a。</w:t>
            </w:r>
            <w:r>
              <w:rPr>
                <w:rFonts w:hint="eastAsia"/>
                <w:color w:val="auto"/>
                <w:sz w:val="24"/>
                <w:lang w:eastAsia="zh-CN"/>
              </w:rPr>
              <w:t>喷淋塔排污水</w:t>
            </w:r>
            <w:r>
              <w:rPr>
                <w:rFonts w:hint="eastAsia"/>
                <w:color w:val="auto"/>
                <w:sz w:val="24"/>
                <w:lang w:val="en-US" w:eastAsia="zh-CN"/>
              </w:rPr>
              <w:t>经调节pH后进入化粪池预处理，然后排入市政污水管网。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实验设备用水全部蒸发，无废水产生；溶液配制和稀释用水</w:t>
            </w:r>
            <w:r>
              <w:rPr>
                <w:rFonts w:hint="eastAsia" w:ascii="Times New Roman" w:hAnsi="Times New Roman" w:eastAsia="宋体" w:cs="Times New Roman"/>
                <w:sz w:val="24"/>
                <w:szCs w:val="24"/>
                <w:lang w:val="en-US" w:eastAsia="zh-CN"/>
              </w:rPr>
              <w:t>全部进入实验过程，测试后废液收集作危废处置。</w:t>
            </w:r>
          </w:p>
          <w:p>
            <w:pPr>
              <w:adjustRightInd w:val="0"/>
              <w:snapToGrid w:val="0"/>
              <w:spacing w:line="360" w:lineRule="auto"/>
              <w:ind w:firstLine="482" w:firstLineChars="200"/>
              <w:rPr>
                <w:b/>
                <w:bCs/>
                <w:color w:val="auto"/>
                <w:sz w:val="24"/>
              </w:rPr>
            </w:pPr>
            <w:r>
              <w:rPr>
                <w:rFonts w:hint="eastAsia"/>
                <w:b/>
                <w:bCs/>
                <w:color w:val="auto"/>
                <w:sz w:val="24"/>
                <w:lang w:eastAsia="zh-CN"/>
              </w:rPr>
              <w:t>（</w:t>
            </w:r>
            <w:r>
              <w:rPr>
                <w:rFonts w:hint="eastAsia"/>
                <w:b/>
                <w:bCs/>
                <w:color w:val="auto"/>
                <w:sz w:val="24"/>
                <w:lang w:val="en-US" w:eastAsia="zh-CN"/>
              </w:rPr>
              <w:t>3</w:t>
            </w:r>
            <w:r>
              <w:rPr>
                <w:rFonts w:hint="eastAsia"/>
                <w:b/>
                <w:bCs/>
                <w:color w:val="auto"/>
                <w:sz w:val="24"/>
                <w:lang w:eastAsia="zh-CN"/>
              </w:rPr>
              <w:t>）</w:t>
            </w:r>
            <w:r>
              <w:rPr>
                <w:b/>
                <w:bCs/>
                <w:color w:val="auto"/>
                <w:sz w:val="24"/>
              </w:rPr>
              <w:t>水平衡</w:t>
            </w:r>
          </w:p>
          <w:p>
            <w:pPr>
              <w:adjustRightInd w:val="0"/>
              <w:snapToGrid w:val="0"/>
              <w:spacing w:line="360" w:lineRule="auto"/>
              <w:ind w:firstLine="480" w:firstLineChars="200"/>
              <w:rPr>
                <w:color w:val="auto"/>
                <w:kern w:val="0"/>
                <w:sz w:val="24"/>
              </w:rPr>
            </w:pPr>
            <w:r>
              <w:rPr>
                <w:color w:val="auto"/>
                <w:kern w:val="0"/>
                <w:sz w:val="24"/>
              </w:rPr>
              <w:t>本项目用水情况见表2-</w:t>
            </w:r>
            <w:r>
              <w:rPr>
                <w:rFonts w:hint="eastAsia"/>
                <w:color w:val="auto"/>
                <w:kern w:val="0"/>
                <w:sz w:val="24"/>
                <w:lang w:val="en-US" w:eastAsia="zh-CN"/>
              </w:rPr>
              <w:t>8</w:t>
            </w:r>
            <w:r>
              <w:rPr>
                <w:color w:val="auto"/>
                <w:kern w:val="0"/>
                <w:sz w:val="24"/>
              </w:rPr>
              <w:t>，水平衡图见图</w:t>
            </w:r>
            <w:r>
              <w:rPr>
                <w:rFonts w:hint="eastAsia"/>
                <w:color w:val="auto"/>
                <w:kern w:val="0"/>
                <w:sz w:val="24"/>
                <w:lang w:val="en-US" w:eastAsia="zh-CN"/>
              </w:rPr>
              <w:t>2-</w:t>
            </w:r>
            <w:r>
              <w:rPr>
                <w:color w:val="auto"/>
                <w:kern w:val="0"/>
                <w:sz w:val="24"/>
              </w:rPr>
              <w:t>1。</w:t>
            </w:r>
          </w:p>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eastAsia="宋体"/>
                <w:b/>
                <w:bCs/>
                <w:color w:val="auto"/>
                <w:szCs w:val="21"/>
                <w:lang w:val="en-US" w:eastAsia="zh-CN"/>
              </w:rPr>
            </w:pPr>
            <w:r>
              <w:rPr>
                <w:b/>
                <w:color w:val="auto"/>
                <w:kern w:val="0"/>
                <w:szCs w:val="21"/>
                <w:lang w:bidi="ar"/>
              </w:rPr>
              <w:t>表2-</w:t>
            </w:r>
            <w:r>
              <w:rPr>
                <w:rFonts w:hint="eastAsia"/>
                <w:b/>
                <w:color w:val="auto"/>
                <w:kern w:val="0"/>
                <w:szCs w:val="21"/>
                <w:lang w:val="en-US" w:eastAsia="zh-CN" w:bidi="ar"/>
              </w:rPr>
              <w:t>8</w:t>
            </w:r>
            <w:r>
              <w:rPr>
                <w:b/>
                <w:color w:val="auto"/>
                <w:kern w:val="0"/>
                <w:szCs w:val="21"/>
                <w:lang w:bidi="ar"/>
              </w:rPr>
              <w:t xml:space="preserve"> 本项目用</w:t>
            </w:r>
            <w:r>
              <w:rPr>
                <w:rFonts w:hint="eastAsia"/>
                <w:b/>
                <w:color w:val="auto"/>
                <w:kern w:val="0"/>
                <w:szCs w:val="21"/>
                <w:lang w:eastAsia="zh-CN" w:bidi="ar"/>
              </w:rPr>
              <w:t>、</w:t>
            </w:r>
            <w:r>
              <w:rPr>
                <w:b/>
                <w:color w:val="auto"/>
                <w:kern w:val="0"/>
                <w:szCs w:val="21"/>
                <w:lang w:bidi="ar"/>
              </w:rPr>
              <w:t>排水情况一览表</w:t>
            </w:r>
          </w:p>
          <w:tbl>
            <w:tblPr>
              <w:tblStyle w:val="28"/>
              <w:tblW w:w="87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9"/>
              <w:gridCol w:w="2215"/>
              <w:gridCol w:w="1191"/>
              <w:gridCol w:w="978"/>
              <w:gridCol w:w="997"/>
              <w:gridCol w:w="1053"/>
              <w:gridCol w:w="1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519" w:type="dxa"/>
                  <w:tcBorders>
                    <w:tl2br w:val="nil"/>
                    <w:tr2bl w:val="nil"/>
                  </w:tcBorders>
                  <w:shd w:val="clear" w:color="auto" w:fill="auto"/>
                  <w:noWrap/>
                  <w:vAlign w:val="center"/>
                </w:tcPr>
                <w:p>
                  <w:pPr>
                    <w:widowControl/>
                    <w:adjustRightInd w:val="0"/>
                    <w:snapToGrid w:val="0"/>
                    <w:jc w:val="center"/>
                    <w:textAlignment w:val="center"/>
                    <w:rPr>
                      <w:b/>
                      <w:bCs/>
                      <w:color w:val="auto"/>
                      <w:sz w:val="21"/>
                      <w:szCs w:val="21"/>
                    </w:rPr>
                  </w:pPr>
                  <w:r>
                    <w:rPr>
                      <w:b/>
                      <w:bCs/>
                      <w:color w:val="auto"/>
                      <w:sz w:val="21"/>
                      <w:szCs w:val="21"/>
                    </w:rPr>
                    <w:t>序号</w:t>
                  </w:r>
                </w:p>
              </w:tc>
              <w:tc>
                <w:tcPr>
                  <w:tcW w:w="2215" w:type="dxa"/>
                  <w:tcBorders>
                    <w:tl2br w:val="nil"/>
                    <w:tr2bl w:val="nil"/>
                  </w:tcBorders>
                  <w:shd w:val="clear" w:color="auto" w:fill="auto"/>
                  <w:vAlign w:val="center"/>
                </w:tcPr>
                <w:p>
                  <w:pPr>
                    <w:widowControl/>
                    <w:adjustRightInd w:val="0"/>
                    <w:snapToGrid w:val="0"/>
                    <w:jc w:val="center"/>
                    <w:textAlignment w:val="center"/>
                    <w:rPr>
                      <w:rFonts w:hint="eastAsia" w:eastAsia="宋体"/>
                      <w:b/>
                      <w:bCs/>
                      <w:color w:val="auto"/>
                      <w:sz w:val="21"/>
                      <w:szCs w:val="21"/>
                      <w:lang w:eastAsia="zh-CN"/>
                    </w:rPr>
                  </w:pPr>
                  <w:r>
                    <w:rPr>
                      <w:b/>
                      <w:bCs/>
                      <w:color w:val="auto"/>
                      <w:sz w:val="21"/>
                      <w:szCs w:val="21"/>
                    </w:rPr>
                    <w:t>用水</w:t>
                  </w:r>
                  <w:r>
                    <w:rPr>
                      <w:rFonts w:hint="eastAsia"/>
                      <w:b/>
                      <w:bCs/>
                      <w:color w:val="auto"/>
                      <w:sz w:val="21"/>
                      <w:szCs w:val="21"/>
                      <w:lang w:val="en-US" w:eastAsia="zh-CN"/>
                    </w:rPr>
                    <w:t>单元</w:t>
                  </w:r>
                </w:p>
              </w:tc>
              <w:tc>
                <w:tcPr>
                  <w:tcW w:w="1191" w:type="dxa"/>
                  <w:tcBorders>
                    <w:tl2br w:val="nil"/>
                    <w:tr2bl w:val="nil"/>
                  </w:tcBorders>
                  <w:shd w:val="clear" w:color="auto" w:fill="auto"/>
                  <w:vAlign w:val="center"/>
                </w:tcPr>
                <w:p>
                  <w:pPr>
                    <w:widowControl/>
                    <w:adjustRightInd w:val="0"/>
                    <w:snapToGrid w:val="0"/>
                    <w:jc w:val="center"/>
                    <w:textAlignment w:val="center"/>
                    <w:rPr>
                      <w:b/>
                      <w:bCs/>
                      <w:color w:val="auto"/>
                      <w:sz w:val="21"/>
                      <w:szCs w:val="21"/>
                    </w:rPr>
                  </w:pPr>
                  <w:r>
                    <w:rPr>
                      <w:rFonts w:hint="eastAsia"/>
                      <w:b/>
                      <w:bCs/>
                      <w:color w:val="auto"/>
                      <w:sz w:val="21"/>
                      <w:szCs w:val="21"/>
                      <w:lang w:val="en-US" w:eastAsia="zh-CN"/>
                    </w:rPr>
                    <w:t>新鲜水</w:t>
                  </w:r>
                  <w:r>
                    <w:rPr>
                      <w:b/>
                      <w:bCs/>
                      <w:color w:val="auto"/>
                      <w:sz w:val="21"/>
                      <w:szCs w:val="21"/>
                    </w:rPr>
                    <w:t>量</w:t>
                  </w:r>
                </w:p>
              </w:tc>
              <w:tc>
                <w:tcPr>
                  <w:tcW w:w="978" w:type="dxa"/>
                  <w:tcBorders>
                    <w:tl2br w:val="nil"/>
                    <w:tr2bl w:val="nil"/>
                  </w:tcBorders>
                  <w:shd w:val="clear" w:color="auto" w:fill="auto"/>
                  <w:vAlign w:val="center"/>
                </w:tcPr>
                <w:p>
                  <w:pPr>
                    <w:widowControl/>
                    <w:adjustRightInd w:val="0"/>
                    <w:snapToGrid w:val="0"/>
                    <w:jc w:val="center"/>
                    <w:textAlignment w:val="center"/>
                    <w:rPr>
                      <w:rFonts w:hint="default" w:eastAsia="宋体"/>
                      <w:b/>
                      <w:bCs/>
                      <w:color w:val="auto"/>
                      <w:sz w:val="21"/>
                      <w:szCs w:val="21"/>
                      <w:lang w:val="en-US" w:eastAsia="zh-CN"/>
                    </w:rPr>
                  </w:pPr>
                  <w:r>
                    <w:rPr>
                      <w:rFonts w:hint="eastAsia"/>
                      <w:b/>
                      <w:bCs/>
                      <w:color w:val="auto"/>
                      <w:sz w:val="21"/>
                      <w:szCs w:val="21"/>
                      <w:lang w:val="en-US" w:eastAsia="zh-CN"/>
                    </w:rPr>
                    <w:t>纯水量</w:t>
                  </w:r>
                </w:p>
              </w:tc>
              <w:tc>
                <w:tcPr>
                  <w:tcW w:w="997" w:type="dxa"/>
                  <w:tcBorders>
                    <w:tl2br w:val="nil"/>
                    <w:tr2bl w:val="nil"/>
                  </w:tcBorders>
                  <w:shd w:val="clear" w:color="auto" w:fill="auto"/>
                  <w:vAlign w:val="center"/>
                </w:tcPr>
                <w:p>
                  <w:pPr>
                    <w:widowControl/>
                    <w:adjustRightInd w:val="0"/>
                    <w:snapToGrid w:val="0"/>
                    <w:jc w:val="center"/>
                    <w:textAlignment w:val="center"/>
                    <w:rPr>
                      <w:rFonts w:hint="default" w:eastAsia="宋体"/>
                      <w:b/>
                      <w:bCs/>
                      <w:color w:val="auto"/>
                      <w:sz w:val="21"/>
                      <w:szCs w:val="21"/>
                      <w:lang w:val="en-US" w:eastAsia="zh-CN"/>
                    </w:rPr>
                  </w:pPr>
                  <w:r>
                    <w:rPr>
                      <w:b/>
                      <w:bCs/>
                      <w:color w:val="auto"/>
                      <w:sz w:val="21"/>
                      <w:szCs w:val="21"/>
                    </w:rPr>
                    <w:t>损耗量</w:t>
                  </w:r>
                </w:p>
              </w:tc>
              <w:tc>
                <w:tcPr>
                  <w:tcW w:w="1053" w:type="dxa"/>
                  <w:tcBorders>
                    <w:tl2br w:val="nil"/>
                    <w:tr2bl w:val="nil"/>
                  </w:tcBorders>
                  <w:shd w:val="clear" w:color="auto" w:fill="auto"/>
                  <w:vAlign w:val="center"/>
                </w:tcPr>
                <w:p>
                  <w:pPr>
                    <w:widowControl/>
                    <w:adjustRightInd w:val="0"/>
                    <w:snapToGrid w:val="0"/>
                    <w:jc w:val="center"/>
                    <w:textAlignment w:val="center"/>
                    <w:rPr>
                      <w:b/>
                      <w:bCs/>
                      <w:color w:val="auto"/>
                      <w:sz w:val="21"/>
                      <w:szCs w:val="21"/>
                    </w:rPr>
                  </w:pPr>
                  <w:r>
                    <w:rPr>
                      <w:b/>
                      <w:bCs/>
                      <w:color w:val="auto"/>
                      <w:sz w:val="21"/>
                      <w:szCs w:val="21"/>
                    </w:rPr>
                    <w:t>排放量</w:t>
                  </w:r>
                </w:p>
              </w:tc>
              <w:tc>
                <w:tcPr>
                  <w:tcW w:w="1834" w:type="dxa"/>
                  <w:tcBorders>
                    <w:tl2br w:val="nil"/>
                    <w:tr2bl w:val="nil"/>
                  </w:tcBorders>
                  <w:shd w:val="clear" w:color="auto" w:fill="auto"/>
                  <w:vAlign w:val="center"/>
                </w:tcPr>
                <w:p>
                  <w:pPr>
                    <w:widowControl/>
                    <w:adjustRightInd w:val="0"/>
                    <w:snapToGrid w:val="0"/>
                    <w:jc w:val="center"/>
                    <w:textAlignment w:val="center"/>
                    <w:rPr>
                      <w:rFonts w:hint="eastAsia" w:eastAsia="宋体"/>
                      <w:b/>
                      <w:bCs/>
                      <w:color w:val="auto"/>
                      <w:sz w:val="21"/>
                      <w:szCs w:val="21"/>
                      <w:lang w:eastAsia="zh-CN"/>
                    </w:rPr>
                  </w:pPr>
                  <w:r>
                    <w:rPr>
                      <w:rFonts w:hint="eastAsia"/>
                      <w:b/>
                      <w:bCs/>
                      <w:color w:val="auto"/>
                      <w:sz w:val="21"/>
                      <w:szCs w:val="21"/>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jc w:val="center"/>
              </w:trPr>
              <w:tc>
                <w:tcPr>
                  <w:tcW w:w="519" w:type="dxa"/>
                  <w:tcBorders>
                    <w:tl2br w:val="nil"/>
                    <w:tr2bl w:val="nil"/>
                  </w:tcBorders>
                  <w:shd w:val="clear" w:color="auto" w:fill="auto"/>
                  <w:noWrap/>
                  <w:vAlign w:val="center"/>
                </w:tcPr>
                <w:p>
                  <w:pPr>
                    <w:widowControl/>
                    <w:adjustRightInd w:val="0"/>
                    <w:snapToGrid w:val="0"/>
                    <w:jc w:val="center"/>
                    <w:textAlignment w:val="center"/>
                    <w:rPr>
                      <w:color w:val="auto"/>
                      <w:sz w:val="21"/>
                      <w:szCs w:val="21"/>
                    </w:rPr>
                  </w:pPr>
                  <w:r>
                    <w:rPr>
                      <w:color w:val="auto"/>
                      <w:sz w:val="21"/>
                      <w:szCs w:val="21"/>
                    </w:rPr>
                    <w:t>1</w:t>
                  </w:r>
                </w:p>
              </w:tc>
              <w:tc>
                <w:tcPr>
                  <w:tcW w:w="2215" w:type="dxa"/>
                  <w:tcBorders>
                    <w:tl2br w:val="nil"/>
                    <w:tr2bl w:val="nil"/>
                  </w:tcBorders>
                  <w:shd w:val="clear" w:color="auto" w:fill="auto"/>
                  <w:noWrap/>
                  <w:vAlign w:val="center"/>
                </w:tcPr>
                <w:p>
                  <w:pPr>
                    <w:widowControl/>
                    <w:adjustRightInd w:val="0"/>
                    <w:snapToGrid w:val="0"/>
                    <w:jc w:val="right"/>
                    <w:rPr>
                      <w:color w:val="auto"/>
                      <w:sz w:val="21"/>
                      <w:szCs w:val="21"/>
                    </w:rPr>
                  </w:pPr>
                  <w:r>
                    <w:rPr>
                      <w:color w:val="auto"/>
                      <w:sz w:val="21"/>
                      <w:szCs w:val="21"/>
                    </w:rPr>
                    <w:t>生活用水</w:t>
                  </w:r>
                  <w:r>
                    <w:rPr>
                      <w:rFonts w:hint="eastAsia"/>
                      <w:b w:val="0"/>
                      <w:bCs w:val="0"/>
                      <w:color w:val="auto"/>
                      <w:sz w:val="21"/>
                      <w:szCs w:val="21"/>
                      <w:lang w:eastAsia="zh-CN"/>
                    </w:rPr>
                    <w:t>（</w:t>
                  </w:r>
                  <w:r>
                    <w:rPr>
                      <w:b w:val="0"/>
                      <w:bCs w:val="0"/>
                      <w:color w:val="auto"/>
                      <w:sz w:val="21"/>
                      <w:szCs w:val="21"/>
                    </w:rPr>
                    <w:t>m</w:t>
                  </w:r>
                  <w:r>
                    <w:rPr>
                      <w:b w:val="0"/>
                      <w:bCs w:val="0"/>
                      <w:color w:val="auto"/>
                      <w:sz w:val="21"/>
                      <w:szCs w:val="21"/>
                      <w:vertAlign w:val="superscript"/>
                    </w:rPr>
                    <w:t>3</w:t>
                  </w:r>
                  <w:r>
                    <w:rPr>
                      <w:b w:val="0"/>
                      <w:bCs w:val="0"/>
                      <w:color w:val="auto"/>
                      <w:sz w:val="21"/>
                      <w:szCs w:val="21"/>
                    </w:rPr>
                    <w:t>/</w:t>
                  </w:r>
                  <w:r>
                    <w:rPr>
                      <w:rFonts w:hint="eastAsia"/>
                      <w:b w:val="0"/>
                      <w:bCs w:val="0"/>
                      <w:color w:val="auto"/>
                      <w:sz w:val="21"/>
                      <w:szCs w:val="21"/>
                      <w:lang w:val="en-US" w:eastAsia="zh-CN"/>
                    </w:rPr>
                    <w:t>a</w:t>
                  </w:r>
                  <w:r>
                    <w:rPr>
                      <w:rFonts w:hint="eastAsia"/>
                      <w:b w:val="0"/>
                      <w:bCs w:val="0"/>
                      <w:color w:val="auto"/>
                      <w:sz w:val="21"/>
                      <w:szCs w:val="21"/>
                      <w:lang w:eastAsia="zh-CN"/>
                    </w:rPr>
                    <w:t>）</w:t>
                  </w:r>
                </w:p>
              </w:tc>
              <w:tc>
                <w:tcPr>
                  <w:tcW w:w="1191" w:type="dxa"/>
                  <w:tcBorders>
                    <w:tl2br w:val="nil"/>
                    <w:tr2bl w:val="nil"/>
                  </w:tcBorders>
                  <w:shd w:val="clear" w:color="auto" w:fill="auto"/>
                  <w:noWrap/>
                  <w:vAlign w:val="center"/>
                </w:tcPr>
                <w:p>
                  <w:pPr>
                    <w:widowControl/>
                    <w:adjustRightInd w:val="0"/>
                    <w:snapToGrid w:val="0"/>
                    <w:jc w:val="center"/>
                    <w:textAlignment w:val="center"/>
                    <w:rPr>
                      <w:rFonts w:hint="default"/>
                      <w:color w:val="auto"/>
                      <w:sz w:val="21"/>
                      <w:szCs w:val="21"/>
                      <w:lang w:val="en-US" w:eastAsia="zh-CN"/>
                    </w:rPr>
                  </w:pPr>
                  <w:r>
                    <w:rPr>
                      <w:rFonts w:hint="eastAsia"/>
                      <w:color w:val="auto"/>
                      <w:sz w:val="21"/>
                      <w:szCs w:val="21"/>
                      <w:lang w:val="en-US" w:eastAsia="zh-CN"/>
                    </w:rPr>
                    <w:t>200</w:t>
                  </w:r>
                </w:p>
              </w:tc>
              <w:tc>
                <w:tcPr>
                  <w:tcW w:w="978" w:type="dxa"/>
                  <w:tcBorders>
                    <w:tl2br w:val="nil"/>
                    <w:tr2bl w:val="nil"/>
                  </w:tcBorders>
                  <w:shd w:val="clear" w:color="auto" w:fill="auto"/>
                  <w:noWrap/>
                  <w:vAlign w:val="center"/>
                </w:tcPr>
                <w:p>
                  <w:pPr>
                    <w:widowControl/>
                    <w:adjustRightInd w:val="0"/>
                    <w:snapToGrid w:val="0"/>
                    <w:jc w:val="center"/>
                    <w:textAlignment w:val="center"/>
                    <w:rPr>
                      <w:rFonts w:hint="default"/>
                      <w:color w:val="auto"/>
                      <w:sz w:val="21"/>
                      <w:szCs w:val="21"/>
                      <w:lang w:val="en-US" w:eastAsia="zh-CN"/>
                    </w:rPr>
                  </w:pPr>
                  <w:r>
                    <w:rPr>
                      <w:rFonts w:hint="eastAsia"/>
                      <w:color w:val="auto"/>
                      <w:sz w:val="21"/>
                      <w:szCs w:val="21"/>
                      <w:lang w:val="en-US" w:eastAsia="zh-CN"/>
                    </w:rPr>
                    <w:t>0</w:t>
                  </w:r>
                </w:p>
              </w:tc>
              <w:tc>
                <w:tcPr>
                  <w:tcW w:w="997" w:type="dxa"/>
                  <w:tcBorders>
                    <w:tl2br w:val="nil"/>
                    <w:tr2bl w:val="nil"/>
                  </w:tcBorders>
                  <w:shd w:val="clear" w:color="auto" w:fill="auto"/>
                  <w:noWrap/>
                  <w:vAlign w:val="center"/>
                </w:tcPr>
                <w:p>
                  <w:pPr>
                    <w:widowControl/>
                    <w:adjustRightInd w:val="0"/>
                    <w:snapToGrid w:val="0"/>
                    <w:jc w:val="center"/>
                    <w:textAlignment w:val="center"/>
                    <w:rPr>
                      <w:rFonts w:hint="default"/>
                      <w:color w:val="auto"/>
                      <w:sz w:val="21"/>
                      <w:szCs w:val="21"/>
                      <w:lang w:val="en-US" w:eastAsia="zh-CN"/>
                    </w:rPr>
                  </w:pPr>
                  <w:r>
                    <w:rPr>
                      <w:rFonts w:hint="eastAsia"/>
                      <w:color w:val="auto"/>
                      <w:sz w:val="21"/>
                      <w:szCs w:val="21"/>
                      <w:lang w:val="en-US" w:eastAsia="zh-CN"/>
                    </w:rPr>
                    <w:t>40</w:t>
                  </w:r>
                </w:p>
              </w:tc>
              <w:tc>
                <w:tcPr>
                  <w:tcW w:w="1053" w:type="dxa"/>
                  <w:tcBorders>
                    <w:tl2br w:val="nil"/>
                    <w:tr2bl w:val="nil"/>
                  </w:tcBorders>
                  <w:shd w:val="clear" w:color="auto" w:fill="auto"/>
                  <w:noWrap/>
                  <w:vAlign w:val="center"/>
                </w:tcPr>
                <w:p>
                  <w:pPr>
                    <w:widowControl/>
                    <w:adjustRightInd w:val="0"/>
                    <w:snapToGrid w:val="0"/>
                    <w:jc w:val="center"/>
                    <w:textAlignment w:val="center"/>
                    <w:rPr>
                      <w:rFonts w:hint="default"/>
                      <w:color w:val="auto"/>
                      <w:sz w:val="21"/>
                      <w:szCs w:val="21"/>
                      <w:lang w:val="en-US" w:eastAsia="zh-CN"/>
                    </w:rPr>
                  </w:pPr>
                  <w:r>
                    <w:rPr>
                      <w:rFonts w:hint="eastAsia"/>
                      <w:color w:val="auto"/>
                      <w:sz w:val="21"/>
                      <w:szCs w:val="21"/>
                      <w:lang w:val="en-US" w:eastAsia="zh-CN"/>
                    </w:rPr>
                    <w:t>160</w:t>
                  </w:r>
                </w:p>
              </w:tc>
              <w:tc>
                <w:tcPr>
                  <w:tcW w:w="1834" w:type="dxa"/>
                  <w:tcBorders>
                    <w:tl2br w:val="nil"/>
                    <w:tr2bl w:val="nil"/>
                  </w:tcBorders>
                  <w:shd w:val="clear" w:color="auto" w:fill="auto"/>
                  <w:noWrap/>
                  <w:vAlign w:val="center"/>
                </w:tcPr>
                <w:p>
                  <w:pPr>
                    <w:widowControl/>
                    <w:adjustRightInd w:val="0"/>
                    <w:snapToGrid w:val="0"/>
                    <w:jc w:val="center"/>
                    <w:textAlignment w:val="center"/>
                    <w:rPr>
                      <w:rFonts w:hint="default" w:eastAsia="宋体"/>
                      <w:color w:val="auto"/>
                      <w:sz w:val="21"/>
                      <w:szCs w:val="21"/>
                      <w:lang w:val="en-US" w:eastAsia="zh-CN"/>
                    </w:rPr>
                  </w:pPr>
                  <w:r>
                    <w:rPr>
                      <w:rFonts w:hint="eastAsia"/>
                      <w:color w:val="auto"/>
                      <w:sz w:val="21"/>
                      <w:szCs w:val="21"/>
                      <w:lang w:val="en-US" w:eastAsia="zh-CN"/>
                    </w:rPr>
                    <w:t>进入市政管网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519" w:type="dxa"/>
                  <w:vMerge w:val="restart"/>
                  <w:tcBorders>
                    <w:tl2br w:val="nil"/>
                    <w:tr2bl w:val="nil"/>
                  </w:tcBorders>
                  <w:shd w:val="clear" w:color="auto" w:fill="auto"/>
                  <w:noWrap/>
                  <w:vAlign w:val="center"/>
                </w:tcPr>
                <w:p>
                  <w:pPr>
                    <w:widowControl/>
                    <w:adjustRightInd w:val="0"/>
                    <w:snapToGrid w:val="0"/>
                    <w:jc w:val="center"/>
                    <w:textAlignment w:val="center"/>
                    <w:rPr>
                      <w:rFonts w:hint="eastAsia" w:eastAsia="宋体"/>
                      <w:color w:val="auto"/>
                      <w:sz w:val="21"/>
                      <w:szCs w:val="21"/>
                      <w:lang w:eastAsia="zh-CN"/>
                    </w:rPr>
                  </w:pPr>
                  <w:r>
                    <w:rPr>
                      <w:rFonts w:hint="eastAsia"/>
                      <w:color w:val="auto"/>
                      <w:sz w:val="21"/>
                      <w:szCs w:val="21"/>
                      <w:lang w:val="en-US" w:eastAsia="zh-CN"/>
                    </w:rPr>
                    <w:t>2</w:t>
                  </w:r>
                </w:p>
              </w:tc>
              <w:tc>
                <w:tcPr>
                  <w:tcW w:w="2215" w:type="dxa"/>
                  <w:tcBorders>
                    <w:tl2br w:val="nil"/>
                    <w:tr2bl w:val="nil"/>
                  </w:tcBorders>
                  <w:shd w:val="clear" w:color="auto" w:fill="auto"/>
                  <w:noWrap/>
                  <w:vAlign w:val="center"/>
                </w:tcPr>
                <w:p>
                  <w:pPr>
                    <w:widowControl/>
                    <w:adjustRightInd w:val="0"/>
                    <w:snapToGrid w:val="0"/>
                    <w:jc w:val="center"/>
                    <w:textAlignment w:val="center"/>
                    <w:rPr>
                      <w:color w:val="auto"/>
                      <w:sz w:val="21"/>
                      <w:szCs w:val="21"/>
                    </w:rPr>
                  </w:pPr>
                  <w:r>
                    <w:rPr>
                      <w:color w:val="auto"/>
                      <w:sz w:val="21"/>
                      <w:szCs w:val="21"/>
                    </w:rPr>
                    <w:t>纯水制备用水</w:t>
                  </w:r>
                  <w:r>
                    <w:rPr>
                      <w:rFonts w:hint="eastAsia"/>
                      <w:b w:val="0"/>
                      <w:bCs w:val="0"/>
                      <w:color w:val="auto"/>
                      <w:sz w:val="21"/>
                      <w:szCs w:val="21"/>
                      <w:lang w:eastAsia="zh-CN"/>
                    </w:rPr>
                    <w:t>（</w:t>
                  </w:r>
                  <w:r>
                    <w:rPr>
                      <w:b w:val="0"/>
                      <w:bCs w:val="0"/>
                      <w:color w:val="auto"/>
                      <w:sz w:val="21"/>
                      <w:szCs w:val="21"/>
                    </w:rPr>
                    <w:t>m</w:t>
                  </w:r>
                  <w:r>
                    <w:rPr>
                      <w:b w:val="0"/>
                      <w:bCs w:val="0"/>
                      <w:color w:val="auto"/>
                      <w:sz w:val="21"/>
                      <w:szCs w:val="21"/>
                      <w:vertAlign w:val="superscript"/>
                    </w:rPr>
                    <w:t>3</w:t>
                  </w:r>
                  <w:r>
                    <w:rPr>
                      <w:b w:val="0"/>
                      <w:bCs w:val="0"/>
                      <w:color w:val="auto"/>
                      <w:sz w:val="21"/>
                      <w:szCs w:val="21"/>
                    </w:rPr>
                    <w:t>/</w:t>
                  </w:r>
                  <w:r>
                    <w:rPr>
                      <w:rFonts w:hint="eastAsia"/>
                      <w:b w:val="0"/>
                      <w:bCs w:val="0"/>
                      <w:color w:val="auto"/>
                      <w:sz w:val="21"/>
                      <w:szCs w:val="21"/>
                      <w:lang w:val="en-US" w:eastAsia="zh-CN"/>
                    </w:rPr>
                    <w:t>a</w:t>
                  </w:r>
                  <w:r>
                    <w:rPr>
                      <w:rFonts w:hint="eastAsia"/>
                      <w:b w:val="0"/>
                      <w:bCs w:val="0"/>
                      <w:color w:val="auto"/>
                      <w:sz w:val="21"/>
                      <w:szCs w:val="21"/>
                      <w:lang w:eastAsia="zh-CN"/>
                    </w:rPr>
                    <w:t>）</w:t>
                  </w:r>
                </w:p>
              </w:tc>
              <w:tc>
                <w:tcPr>
                  <w:tcW w:w="1191"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color w:val="auto"/>
                      <w:sz w:val="21"/>
                      <w:szCs w:val="21"/>
                      <w:lang w:val="en-US" w:eastAsia="zh-CN"/>
                    </w:rPr>
                  </w:pPr>
                  <w:r>
                    <w:rPr>
                      <w:rFonts w:hint="eastAsia" w:ascii="Times New Roman" w:eastAsia="宋体" w:cs="Times New Roman"/>
                      <w:color w:val="auto"/>
                      <w:kern w:val="2"/>
                      <w:lang w:val="en-US" w:eastAsia="zh-CN"/>
                    </w:rPr>
                    <w:t>28.6</w:t>
                  </w:r>
                </w:p>
              </w:tc>
              <w:tc>
                <w:tcPr>
                  <w:tcW w:w="978"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eastAsia="等线" w:cs="Times New Roman"/>
                      <w:i w:val="0"/>
                      <w:iCs w:val="0"/>
                      <w:color w:val="auto"/>
                      <w:kern w:val="0"/>
                      <w:sz w:val="21"/>
                      <w:szCs w:val="21"/>
                      <w:u w:val="none"/>
                      <w:lang w:val="en-US" w:eastAsia="zh-CN" w:bidi="ar"/>
                    </w:rPr>
                  </w:pPr>
                  <w:r>
                    <w:rPr>
                      <w:rFonts w:hint="eastAsia" w:eastAsia="等线" w:cs="Times New Roman"/>
                      <w:i w:val="0"/>
                      <w:iCs w:val="0"/>
                      <w:color w:val="auto"/>
                      <w:kern w:val="0"/>
                      <w:sz w:val="21"/>
                      <w:szCs w:val="21"/>
                      <w:u w:val="none"/>
                      <w:lang w:val="en-US" w:eastAsia="zh-CN" w:bidi="ar"/>
                    </w:rPr>
                    <w:t>0</w:t>
                  </w:r>
                </w:p>
              </w:tc>
              <w:tc>
                <w:tcPr>
                  <w:tcW w:w="99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color w:val="auto"/>
                      <w:sz w:val="21"/>
                      <w:szCs w:val="21"/>
                      <w:lang w:val="en-US" w:eastAsia="zh-CN"/>
                    </w:rPr>
                  </w:pPr>
                  <w:r>
                    <w:rPr>
                      <w:rFonts w:hint="eastAsia" w:eastAsia="等线" w:cs="Times New Roman"/>
                      <w:i w:val="0"/>
                      <w:iCs w:val="0"/>
                      <w:color w:val="auto"/>
                      <w:kern w:val="0"/>
                      <w:sz w:val="21"/>
                      <w:szCs w:val="21"/>
                      <w:u w:val="none"/>
                      <w:lang w:val="en-US" w:eastAsia="zh-CN" w:bidi="ar"/>
                    </w:rPr>
                    <w:t>20</w:t>
                  </w:r>
                </w:p>
              </w:tc>
              <w:tc>
                <w:tcPr>
                  <w:tcW w:w="1053"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color w:val="auto"/>
                      <w:sz w:val="21"/>
                      <w:szCs w:val="21"/>
                      <w:lang w:val="en-US" w:eastAsia="zh-CN"/>
                    </w:rPr>
                  </w:pPr>
                  <w:r>
                    <w:rPr>
                      <w:rFonts w:hint="eastAsia" w:eastAsia="等线" w:cs="Times New Roman"/>
                      <w:i w:val="0"/>
                      <w:iCs w:val="0"/>
                      <w:color w:val="auto"/>
                      <w:kern w:val="0"/>
                      <w:sz w:val="21"/>
                      <w:szCs w:val="21"/>
                      <w:u w:val="none"/>
                      <w:lang w:val="en-US" w:eastAsia="zh-CN" w:bidi="ar"/>
                    </w:rPr>
                    <w:t>8.6</w:t>
                  </w:r>
                </w:p>
              </w:tc>
              <w:tc>
                <w:tcPr>
                  <w:tcW w:w="1834" w:type="dxa"/>
                  <w:tcBorders>
                    <w:tl2br w:val="nil"/>
                    <w:tr2bl w:val="nil"/>
                  </w:tcBorders>
                  <w:shd w:val="clear" w:color="auto" w:fill="auto"/>
                  <w:noWrap/>
                  <w:vAlign w:val="center"/>
                </w:tcPr>
                <w:p>
                  <w:pPr>
                    <w:widowControl/>
                    <w:adjustRightInd w:val="0"/>
                    <w:snapToGrid w:val="0"/>
                    <w:jc w:val="center"/>
                    <w:rPr>
                      <w:rFonts w:hint="default" w:eastAsia="宋体"/>
                      <w:color w:val="auto"/>
                      <w:sz w:val="21"/>
                      <w:szCs w:val="21"/>
                      <w:lang w:val="en-US" w:eastAsia="zh-CN"/>
                    </w:rPr>
                  </w:pPr>
                  <w:r>
                    <w:rPr>
                      <w:rFonts w:hint="eastAsia"/>
                      <w:color w:val="auto"/>
                      <w:sz w:val="21"/>
                      <w:szCs w:val="21"/>
                      <w:vertAlign w:val="baseline"/>
                      <w:lang w:val="en-US" w:eastAsia="zh-CN"/>
                    </w:rPr>
                    <w:t>纯水全部用于</w:t>
                  </w:r>
                  <w:r>
                    <w:rPr>
                      <w:rFonts w:hint="default" w:ascii="Times New Roman" w:hAnsi="Times New Roman" w:eastAsia="宋体" w:cs="Times New Roman"/>
                      <w:sz w:val="21"/>
                      <w:szCs w:val="21"/>
                      <w:lang w:val="en-US" w:eastAsia="zh-CN"/>
                    </w:rPr>
                    <w:t>溶液配制和稀释用水</w:t>
                  </w:r>
                  <w:r>
                    <w:rPr>
                      <w:rFonts w:hint="eastAsia" w:ascii="Times New Roman" w:hAnsi="Times New Roman" w:cs="Times New Roman"/>
                      <w:sz w:val="21"/>
                      <w:szCs w:val="21"/>
                      <w:lang w:val="en-US" w:eastAsia="zh-CN"/>
                    </w:rPr>
                    <w:t>、</w:t>
                  </w:r>
                  <w:r>
                    <w:rPr>
                      <w:rFonts w:ascii="Times New Roman" w:eastAsia="宋体" w:cs="Times New Roman"/>
                      <w:color w:val="auto"/>
                      <w:kern w:val="2"/>
                      <w:sz w:val="21"/>
                      <w:szCs w:val="21"/>
                    </w:rPr>
                    <w:t>实验设备</w:t>
                  </w:r>
                  <w:r>
                    <w:rPr>
                      <w:rFonts w:hint="eastAsia" w:ascii="Times New Roman" w:eastAsia="宋体" w:cs="Times New Roman"/>
                      <w:color w:val="auto"/>
                      <w:kern w:val="2"/>
                      <w:sz w:val="21"/>
                      <w:szCs w:val="21"/>
                      <w:lang w:val="en-US" w:eastAsia="zh-CN"/>
                    </w:rPr>
                    <w:t>用水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519" w:type="dxa"/>
                  <w:vMerge w:val="continue"/>
                  <w:tcBorders>
                    <w:tl2br w:val="nil"/>
                    <w:tr2bl w:val="nil"/>
                  </w:tcBorders>
                  <w:shd w:val="clear" w:color="auto" w:fill="auto"/>
                  <w:noWrap/>
                  <w:vAlign w:val="center"/>
                </w:tcPr>
                <w:p>
                  <w:pPr>
                    <w:widowControl/>
                    <w:adjustRightInd w:val="0"/>
                    <w:snapToGrid w:val="0"/>
                    <w:jc w:val="center"/>
                    <w:textAlignment w:val="center"/>
                    <w:rPr>
                      <w:color w:val="auto"/>
                      <w:sz w:val="21"/>
                      <w:szCs w:val="21"/>
                    </w:rPr>
                  </w:pPr>
                </w:p>
              </w:tc>
              <w:tc>
                <w:tcPr>
                  <w:tcW w:w="2215" w:type="dxa"/>
                  <w:tcBorders>
                    <w:tl2br w:val="nil"/>
                    <w:tr2bl w:val="nil"/>
                  </w:tcBorders>
                  <w:shd w:val="clear" w:color="auto" w:fill="auto"/>
                  <w:noWrap/>
                  <w:vAlign w:val="center"/>
                </w:tcPr>
                <w:p>
                  <w:pPr>
                    <w:widowControl/>
                    <w:adjustRightInd w:val="0"/>
                    <w:snapToGrid w:val="0"/>
                    <w:jc w:val="center"/>
                    <w:textAlignment w:val="center"/>
                    <w:rPr>
                      <w:color w:val="auto"/>
                      <w:sz w:val="21"/>
                      <w:szCs w:val="21"/>
                    </w:rPr>
                  </w:pPr>
                  <w:r>
                    <w:rPr>
                      <w:rFonts w:hint="default" w:ascii="Times New Roman" w:hAnsi="Times New Roman" w:eastAsia="宋体" w:cs="Times New Roman"/>
                      <w:sz w:val="21"/>
                      <w:szCs w:val="21"/>
                      <w:lang w:val="en-US" w:eastAsia="zh-CN"/>
                    </w:rPr>
                    <w:t>溶液配制和稀释用水</w:t>
                  </w:r>
                  <w:r>
                    <w:rPr>
                      <w:rFonts w:hint="eastAsia"/>
                      <w:b w:val="0"/>
                      <w:bCs w:val="0"/>
                      <w:color w:val="auto"/>
                      <w:sz w:val="21"/>
                      <w:szCs w:val="21"/>
                      <w:lang w:eastAsia="zh-CN"/>
                    </w:rPr>
                    <w:t>（</w:t>
                  </w:r>
                  <w:r>
                    <w:rPr>
                      <w:b w:val="0"/>
                      <w:bCs w:val="0"/>
                      <w:color w:val="auto"/>
                      <w:sz w:val="21"/>
                      <w:szCs w:val="21"/>
                    </w:rPr>
                    <w:t>m</w:t>
                  </w:r>
                  <w:r>
                    <w:rPr>
                      <w:b w:val="0"/>
                      <w:bCs w:val="0"/>
                      <w:color w:val="auto"/>
                      <w:sz w:val="21"/>
                      <w:szCs w:val="21"/>
                      <w:vertAlign w:val="superscript"/>
                    </w:rPr>
                    <w:t>3</w:t>
                  </w:r>
                  <w:r>
                    <w:rPr>
                      <w:b w:val="0"/>
                      <w:bCs w:val="0"/>
                      <w:color w:val="auto"/>
                      <w:sz w:val="21"/>
                      <w:szCs w:val="21"/>
                    </w:rPr>
                    <w:t>/</w:t>
                  </w:r>
                  <w:r>
                    <w:rPr>
                      <w:rFonts w:hint="eastAsia"/>
                      <w:b w:val="0"/>
                      <w:bCs w:val="0"/>
                      <w:color w:val="auto"/>
                      <w:sz w:val="21"/>
                      <w:szCs w:val="21"/>
                      <w:lang w:val="en-US" w:eastAsia="zh-CN"/>
                    </w:rPr>
                    <w:t>a</w:t>
                  </w:r>
                  <w:r>
                    <w:rPr>
                      <w:rFonts w:hint="eastAsia"/>
                      <w:b w:val="0"/>
                      <w:bCs w:val="0"/>
                      <w:color w:val="auto"/>
                      <w:sz w:val="21"/>
                      <w:szCs w:val="21"/>
                      <w:lang w:eastAsia="zh-CN"/>
                    </w:rPr>
                    <w:t>）</w:t>
                  </w:r>
                </w:p>
              </w:tc>
              <w:tc>
                <w:tcPr>
                  <w:tcW w:w="1191"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eastAsia="等线" w:cs="Times New Roman"/>
                      <w:i w:val="0"/>
                      <w:iCs w:val="0"/>
                      <w:color w:val="auto"/>
                      <w:kern w:val="0"/>
                      <w:sz w:val="21"/>
                      <w:szCs w:val="21"/>
                      <w:u w:val="none"/>
                      <w:lang w:val="en-US" w:eastAsia="zh-CN" w:bidi="ar"/>
                    </w:rPr>
                  </w:pPr>
                  <w:r>
                    <w:rPr>
                      <w:rFonts w:hint="eastAsia" w:eastAsia="等线" w:cs="Times New Roman"/>
                      <w:i w:val="0"/>
                      <w:iCs w:val="0"/>
                      <w:color w:val="auto"/>
                      <w:kern w:val="0"/>
                      <w:sz w:val="21"/>
                      <w:szCs w:val="21"/>
                      <w:u w:val="none"/>
                      <w:lang w:val="en-US" w:eastAsia="zh-CN" w:bidi="ar"/>
                    </w:rPr>
                    <w:t>0</w:t>
                  </w:r>
                </w:p>
              </w:tc>
              <w:tc>
                <w:tcPr>
                  <w:tcW w:w="978"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eastAsia="等线" w:cs="Times New Roman"/>
                      <w:i w:val="0"/>
                      <w:iCs w:val="0"/>
                      <w:color w:val="auto"/>
                      <w:kern w:val="0"/>
                      <w:sz w:val="21"/>
                      <w:szCs w:val="21"/>
                      <w:u w:val="none"/>
                      <w:lang w:val="en-US" w:eastAsia="zh-CN" w:bidi="ar"/>
                    </w:rPr>
                  </w:pPr>
                  <w:r>
                    <w:rPr>
                      <w:rFonts w:hint="eastAsia" w:ascii="Times New Roman" w:eastAsia="宋体" w:cs="Times New Roman"/>
                      <w:color w:val="auto"/>
                      <w:kern w:val="2"/>
                      <w:lang w:val="en-US" w:eastAsia="zh-CN"/>
                    </w:rPr>
                    <w:t>12.5</w:t>
                  </w:r>
                </w:p>
              </w:tc>
              <w:tc>
                <w:tcPr>
                  <w:tcW w:w="99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eastAsia="等线" w:cs="Times New Roman"/>
                      <w:i w:val="0"/>
                      <w:iCs w:val="0"/>
                      <w:color w:val="auto"/>
                      <w:kern w:val="0"/>
                      <w:sz w:val="21"/>
                      <w:szCs w:val="21"/>
                      <w:u w:val="none"/>
                      <w:lang w:val="en-US" w:eastAsia="zh-CN" w:bidi="ar"/>
                    </w:rPr>
                  </w:pPr>
                  <w:r>
                    <w:rPr>
                      <w:rFonts w:hint="eastAsia" w:eastAsia="等线" w:cs="Times New Roman"/>
                      <w:i w:val="0"/>
                      <w:iCs w:val="0"/>
                      <w:color w:val="auto"/>
                      <w:kern w:val="0"/>
                      <w:sz w:val="21"/>
                      <w:szCs w:val="21"/>
                      <w:u w:val="none"/>
                      <w:lang w:val="en-US" w:eastAsia="zh-CN" w:bidi="ar"/>
                    </w:rPr>
                    <w:t>0</w:t>
                  </w:r>
                </w:p>
              </w:tc>
              <w:tc>
                <w:tcPr>
                  <w:tcW w:w="1053"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eastAsia="等线" w:cs="Times New Roman"/>
                      <w:i w:val="0"/>
                      <w:iCs w:val="0"/>
                      <w:color w:val="auto"/>
                      <w:kern w:val="0"/>
                      <w:sz w:val="21"/>
                      <w:szCs w:val="21"/>
                      <w:u w:val="none"/>
                      <w:lang w:val="en-US" w:eastAsia="zh-CN" w:bidi="ar"/>
                    </w:rPr>
                  </w:pPr>
                  <w:r>
                    <w:rPr>
                      <w:rFonts w:hint="eastAsia" w:ascii="Times New Roman" w:eastAsia="宋体" w:cs="Times New Roman"/>
                      <w:color w:val="auto"/>
                      <w:kern w:val="2"/>
                      <w:lang w:val="en-US" w:eastAsia="zh-CN"/>
                    </w:rPr>
                    <w:t>12.5</w:t>
                  </w:r>
                </w:p>
              </w:tc>
              <w:tc>
                <w:tcPr>
                  <w:tcW w:w="1834" w:type="dxa"/>
                  <w:tcBorders>
                    <w:tl2br w:val="nil"/>
                    <w:tr2bl w:val="nil"/>
                  </w:tcBorders>
                  <w:shd w:val="clear" w:color="auto" w:fill="auto"/>
                  <w:noWrap/>
                  <w:vAlign w:val="center"/>
                </w:tcPr>
                <w:p>
                  <w:pPr>
                    <w:widowControl/>
                    <w:adjustRightInd w:val="0"/>
                    <w:snapToGrid w:val="0"/>
                    <w:jc w:val="center"/>
                    <w:rPr>
                      <w:rFonts w:hint="default" w:eastAsia="宋体"/>
                      <w:color w:val="auto"/>
                      <w:sz w:val="21"/>
                      <w:szCs w:val="21"/>
                      <w:lang w:val="en-US" w:eastAsia="zh-CN"/>
                    </w:rPr>
                  </w:pPr>
                  <w:r>
                    <w:rPr>
                      <w:rFonts w:hint="eastAsia"/>
                      <w:color w:val="auto"/>
                      <w:sz w:val="21"/>
                      <w:szCs w:val="21"/>
                      <w:lang w:val="en-US" w:eastAsia="zh-CN"/>
                    </w:rPr>
                    <w:t>作危废处置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519" w:type="dxa"/>
                  <w:vMerge w:val="continue"/>
                  <w:tcBorders>
                    <w:tl2br w:val="nil"/>
                    <w:tr2bl w:val="nil"/>
                  </w:tcBorders>
                  <w:shd w:val="clear" w:color="auto" w:fill="auto"/>
                  <w:noWrap/>
                  <w:vAlign w:val="center"/>
                </w:tcPr>
                <w:p>
                  <w:pPr>
                    <w:widowControl/>
                    <w:adjustRightInd w:val="0"/>
                    <w:snapToGrid w:val="0"/>
                    <w:jc w:val="center"/>
                    <w:textAlignment w:val="center"/>
                    <w:rPr>
                      <w:color w:val="auto"/>
                      <w:sz w:val="21"/>
                      <w:szCs w:val="21"/>
                    </w:rPr>
                  </w:pPr>
                </w:p>
              </w:tc>
              <w:tc>
                <w:tcPr>
                  <w:tcW w:w="2215" w:type="dxa"/>
                  <w:tcBorders>
                    <w:tl2br w:val="nil"/>
                    <w:tr2bl w:val="nil"/>
                  </w:tcBorders>
                  <w:shd w:val="clear" w:color="auto" w:fill="auto"/>
                  <w:noWrap/>
                  <w:vAlign w:val="center"/>
                </w:tcPr>
                <w:p>
                  <w:pPr>
                    <w:widowControl/>
                    <w:adjustRightInd w:val="0"/>
                    <w:snapToGrid w:val="0"/>
                    <w:jc w:val="center"/>
                    <w:textAlignment w:val="center"/>
                    <w:rPr>
                      <w:color w:val="auto"/>
                      <w:sz w:val="21"/>
                      <w:szCs w:val="21"/>
                    </w:rPr>
                  </w:pPr>
                  <w:r>
                    <w:rPr>
                      <w:rFonts w:ascii="Times New Roman" w:eastAsia="宋体" w:cs="Times New Roman"/>
                      <w:color w:val="auto"/>
                      <w:kern w:val="2"/>
                      <w:sz w:val="21"/>
                      <w:szCs w:val="21"/>
                    </w:rPr>
                    <w:t>实验设备</w:t>
                  </w:r>
                  <w:r>
                    <w:rPr>
                      <w:rFonts w:hint="eastAsia" w:ascii="Times New Roman" w:eastAsia="宋体" w:cs="Times New Roman"/>
                      <w:color w:val="auto"/>
                      <w:kern w:val="2"/>
                      <w:sz w:val="21"/>
                      <w:szCs w:val="21"/>
                      <w:lang w:val="en-US" w:eastAsia="zh-CN"/>
                    </w:rPr>
                    <w:t>用水</w:t>
                  </w:r>
                  <w:r>
                    <w:rPr>
                      <w:rFonts w:hint="eastAsia"/>
                      <w:b w:val="0"/>
                      <w:bCs w:val="0"/>
                      <w:color w:val="auto"/>
                      <w:sz w:val="21"/>
                      <w:szCs w:val="21"/>
                      <w:lang w:eastAsia="zh-CN"/>
                    </w:rPr>
                    <w:t>（</w:t>
                  </w:r>
                  <w:r>
                    <w:rPr>
                      <w:b w:val="0"/>
                      <w:bCs w:val="0"/>
                      <w:color w:val="auto"/>
                      <w:sz w:val="21"/>
                      <w:szCs w:val="21"/>
                    </w:rPr>
                    <w:t>m</w:t>
                  </w:r>
                  <w:r>
                    <w:rPr>
                      <w:b w:val="0"/>
                      <w:bCs w:val="0"/>
                      <w:color w:val="auto"/>
                      <w:sz w:val="21"/>
                      <w:szCs w:val="21"/>
                      <w:vertAlign w:val="superscript"/>
                    </w:rPr>
                    <w:t>3</w:t>
                  </w:r>
                  <w:r>
                    <w:rPr>
                      <w:b w:val="0"/>
                      <w:bCs w:val="0"/>
                      <w:color w:val="auto"/>
                      <w:sz w:val="21"/>
                      <w:szCs w:val="21"/>
                    </w:rPr>
                    <w:t>/</w:t>
                  </w:r>
                  <w:r>
                    <w:rPr>
                      <w:rFonts w:hint="eastAsia"/>
                      <w:b w:val="0"/>
                      <w:bCs w:val="0"/>
                      <w:color w:val="auto"/>
                      <w:sz w:val="21"/>
                      <w:szCs w:val="21"/>
                      <w:lang w:val="en-US" w:eastAsia="zh-CN"/>
                    </w:rPr>
                    <w:t>a</w:t>
                  </w:r>
                  <w:r>
                    <w:rPr>
                      <w:rFonts w:hint="eastAsia"/>
                      <w:b w:val="0"/>
                      <w:bCs w:val="0"/>
                      <w:color w:val="auto"/>
                      <w:sz w:val="21"/>
                      <w:szCs w:val="21"/>
                      <w:lang w:eastAsia="zh-CN"/>
                    </w:rPr>
                    <w:t>）</w:t>
                  </w:r>
                </w:p>
              </w:tc>
              <w:tc>
                <w:tcPr>
                  <w:tcW w:w="1191"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eastAsia="等线" w:cs="Times New Roman"/>
                      <w:i w:val="0"/>
                      <w:iCs w:val="0"/>
                      <w:color w:val="auto"/>
                      <w:kern w:val="0"/>
                      <w:sz w:val="21"/>
                      <w:szCs w:val="21"/>
                      <w:u w:val="none"/>
                      <w:lang w:val="en-US" w:eastAsia="zh-CN" w:bidi="ar"/>
                    </w:rPr>
                  </w:pPr>
                  <w:r>
                    <w:rPr>
                      <w:rFonts w:hint="eastAsia" w:eastAsia="等线" w:cs="Times New Roman"/>
                      <w:i w:val="0"/>
                      <w:iCs w:val="0"/>
                      <w:color w:val="auto"/>
                      <w:kern w:val="0"/>
                      <w:sz w:val="21"/>
                      <w:szCs w:val="21"/>
                      <w:u w:val="none"/>
                      <w:lang w:val="en-US" w:eastAsia="zh-CN" w:bidi="ar"/>
                    </w:rPr>
                    <w:t>0</w:t>
                  </w:r>
                </w:p>
              </w:tc>
              <w:tc>
                <w:tcPr>
                  <w:tcW w:w="97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eastAsia="等线" w:cs="Times New Roman"/>
                      <w:i w:val="0"/>
                      <w:iCs w:val="0"/>
                      <w:color w:val="auto"/>
                      <w:kern w:val="0"/>
                      <w:sz w:val="21"/>
                      <w:szCs w:val="21"/>
                      <w:u w:val="none"/>
                      <w:lang w:val="en-US" w:eastAsia="zh-CN" w:bidi="ar"/>
                    </w:rPr>
                    <w:t>7.5</w:t>
                  </w:r>
                </w:p>
              </w:tc>
              <w:tc>
                <w:tcPr>
                  <w:tcW w:w="99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eastAsia="等线" w:cs="Times New Roman"/>
                      <w:i w:val="0"/>
                      <w:iCs w:val="0"/>
                      <w:color w:val="auto"/>
                      <w:kern w:val="0"/>
                      <w:sz w:val="21"/>
                      <w:szCs w:val="21"/>
                      <w:u w:val="none"/>
                      <w:lang w:val="en-US" w:eastAsia="zh-CN" w:bidi="ar"/>
                    </w:rPr>
                    <w:t>7.5</w:t>
                  </w:r>
                </w:p>
              </w:tc>
              <w:tc>
                <w:tcPr>
                  <w:tcW w:w="105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eastAsia="等线" w:cs="Times New Roman"/>
                      <w:i w:val="0"/>
                      <w:iCs w:val="0"/>
                      <w:color w:val="auto"/>
                      <w:kern w:val="0"/>
                      <w:sz w:val="21"/>
                      <w:szCs w:val="21"/>
                      <w:u w:val="none"/>
                      <w:lang w:val="en-US" w:eastAsia="zh-CN" w:bidi="ar"/>
                    </w:rPr>
                    <w:t>0</w:t>
                  </w:r>
                </w:p>
              </w:tc>
              <w:tc>
                <w:tcPr>
                  <w:tcW w:w="1834" w:type="dxa"/>
                  <w:tcBorders>
                    <w:tl2br w:val="nil"/>
                    <w:tr2bl w:val="nil"/>
                  </w:tcBorders>
                  <w:shd w:val="clear" w:color="auto" w:fill="auto"/>
                  <w:noWrap/>
                  <w:vAlign w:val="center"/>
                </w:tcPr>
                <w:p>
                  <w:pPr>
                    <w:widowControl/>
                    <w:adjustRightInd w:val="0"/>
                    <w:snapToGrid w:val="0"/>
                    <w:jc w:val="center"/>
                    <w:rPr>
                      <w:rFonts w:hint="eastAsia" w:eastAsia="宋体"/>
                      <w:color w:val="auto"/>
                      <w:sz w:val="21"/>
                      <w:szCs w:val="21"/>
                      <w:lang w:val="en-US" w:eastAsia="zh-CN"/>
                    </w:rPr>
                  </w:pPr>
                  <w:r>
                    <w:rPr>
                      <w:rFonts w:hint="eastAsia"/>
                      <w:color w:val="auto"/>
                      <w:sz w:val="21"/>
                      <w:szCs w:val="21"/>
                      <w:lang w:val="en-US" w:eastAsia="zh-CN"/>
                    </w:rPr>
                    <w:t>蒸发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519" w:type="dxa"/>
                  <w:tcBorders>
                    <w:tl2br w:val="nil"/>
                    <w:tr2bl w:val="nil"/>
                  </w:tcBorders>
                  <w:shd w:val="clear" w:color="auto" w:fill="auto"/>
                  <w:noWrap/>
                  <w:vAlign w:val="center"/>
                </w:tcPr>
                <w:p>
                  <w:pPr>
                    <w:widowControl/>
                    <w:adjustRightInd w:val="0"/>
                    <w:snapToGrid w:val="0"/>
                    <w:jc w:val="center"/>
                    <w:textAlignment w:val="center"/>
                    <w:rPr>
                      <w:rFonts w:hint="eastAsia" w:eastAsia="宋体"/>
                      <w:color w:val="auto"/>
                      <w:sz w:val="21"/>
                      <w:szCs w:val="21"/>
                      <w:lang w:val="en-US" w:eastAsia="zh-CN"/>
                    </w:rPr>
                  </w:pPr>
                  <w:r>
                    <w:rPr>
                      <w:rFonts w:hint="eastAsia"/>
                      <w:color w:val="auto"/>
                      <w:sz w:val="21"/>
                      <w:szCs w:val="21"/>
                      <w:lang w:val="en-US" w:eastAsia="zh-CN"/>
                    </w:rPr>
                    <w:t>3</w:t>
                  </w:r>
                </w:p>
              </w:tc>
              <w:tc>
                <w:tcPr>
                  <w:tcW w:w="2215" w:type="dxa"/>
                  <w:tcBorders>
                    <w:tl2br w:val="nil"/>
                    <w:tr2bl w:val="nil"/>
                  </w:tcBorders>
                  <w:shd w:val="clear" w:color="auto" w:fill="auto"/>
                  <w:noWrap/>
                  <w:vAlign w:val="center"/>
                </w:tcPr>
                <w:p>
                  <w:pPr>
                    <w:widowControl/>
                    <w:adjustRightInd w:val="0"/>
                    <w:snapToGrid w:val="0"/>
                    <w:jc w:val="center"/>
                    <w:textAlignment w:val="bottom"/>
                    <w:rPr>
                      <w:rFonts w:hint="eastAsia" w:ascii="Times New Roman" w:hAnsi="Times New Roman" w:eastAsia="宋体" w:cs="Times New Roman"/>
                      <w:color w:val="auto"/>
                      <w:kern w:val="2"/>
                      <w:sz w:val="21"/>
                      <w:szCs w:val="21"/>
                      <w:lang w:val="en-US" w:eastAsia="zh-CN" w:bidi="ar-SA"/>
                    </w:rPr>
                  </w:pPr>
                  <w:r>
                    <w:rPr>
                      <w:color w:val="auto"/>
                      <w:sz w:val="21"/>
                      <w:szCs w:val="21"/>
                    </w:rPr>
                    <w:t>实验器材</w:t>
                  </w:r>
                  <w:r>
                    <w:rPr>
                      <w:rFonts w:hint="eastAsia"/>
                      <w:color w:val="auto"/>
                      <w:sz w:val="21"/>
                      <w:szCs w:val="21"/>
                      <w:lang w:val="en-US" w:eastAsia="zh-CN"/>
                    </w:rPr>
                    <w:t>清洁</w:t>
                  </w:r>
                  <w:r>
                    <w:rPr>
                      <w:color w:val="auto"/>
                      <w:sz w:val="21"/>
                      <w:szCs w:val="21"/>
                    </w:rPr>
                    <w:t>用水</w:t>
                  </w:r>
                  <w:r>
                    <w:rPr>
                      <w:rFonts w:hint="eastAsia"/>
                      <w:b w:val="0"/>
                      <w:bCs w:val="0"/>
                      <w:color w:val="auto"/>
                      <w:sz w:val="21"/>
                      <w:szCs w:val="21"/>
                      <w:lang w:eastAsia="zh-CN"/>
                    </w:rPr>
                    <w:t>（</w:t>
                  </w:r>
                  <w:r>
                    <w:rPr>
                      <w:b w:val="0"/>
                      <w:bCs w:val="0"/>
                      <w:color w:val="auto"/>
                      <w:sz w:val="21"/>
                      <w:szCs w:val="21"/>
                    </w:rPr>
                    <w:t>m</w:t>
                  </w:r>
                  <w:r>
                    <w:rPr>
                      <w:b w:val="0"/>
                      <w:bCs w:val="0"/>
                      <w:color w:val="auto"/>
                      <w:sz w:val="21"/>
                      <w:szCs w:val="21"/>
                      <w:vertAlign w:val="superscript"/>
                    </w:rPr>
                    <w:t>3</w:t>
                  </w:r>
                  <w:r>
                    <w:rPr>
                      <w:b w:val="0"/>
                      <w:bCs w:val="0"/>
                      <w:color w:val="auto"/>
                      <w:sz w:val="21"/>
                      <w:szCs w:val="21"/>
                    </w:rPr>
                    <w:t>/</w:t>
                  </w:r>
                  <w:r>
                    <w:rPr>
                      <w:rFonts w:hint="eastAsia"/>
                      <w:b w:val="0"/>
                      <w:bCs w:val="0"/>
                      <w:color w:val="auto"/>
                      <w:sz w:val="21"/>
                      <w:szCs w:val="21"/>
                      <w:lang w:val="en-US" w:eastAsia="zh-CN"/>
                    </w:rPr>
                    <w:t>a</w:t>
                  </w:r>
                  <w:r>
                    <w:rPr>
                      <w:rFonts w:hint="eastAsia"/>
                      <w:b w:val="0"/>
                      <w:bCs w:val="0"/>
                      <w:color w:val="auto"/>
                      <w:sz w:val="21"/>
                      <w:szCs w:val="21"/>
                      <w:lang w:eastAsia="zh-CN"/>
                    </w:rPr>
                    <w:t>）</w:t>
                  </w:r>
                </w:p>
              </w:tc>
              <w:tc>
                <w:tcPr>
                  <w:tcW w:w="1191" w:type="dxa"/>
                  <w:tcBorders>
                    <w:tl2br w:val="nil"/>
                    <w:tr2bl w:val="nil"/>
                  </w:tcBorders>
                  <w:shd w:val="clear" w:color="auto" w:fill="auto"/>
                  <w:noWrap/>
                  <w:vAlign w:val="center"/>
                </w:tcPr>
                <w:p>
                  <w:pPr>
                    <w:widowControl/>
                    <w:adjustRightInd w:val="0"/>
                    <w:snapToGrid w:val="0"/>
                    <w:jc w:val="center"/>
                    <w:textAlignment w:val="center"/>
                    <w:rPr>
                      <w:rFonts w:hint="default" w:ascii="Times New Roman" w:hAnsi="Times New Roman" w:eastAsia="宋体" w:cs="Times New Roman"/>
                      <w:color w:val="auto"/>
                      <w:kern w:val="2"/>
                      <w:sz w:val="21"/>
                      <w:szCs w:val="21"/>
                      <w:lang w:val="en-US" w:eastAsia="zh-CN" w:bidi="ar-SA"/>
                    </w:rPr>
                  </w:pPr>
                  <w:r>
                    <w:rPr>
                      <w:rFonts w:hint="eastAsia" w:eastAsia="等线" w:cs="Times New Roman"/>
                      <w:i w:val="0"/>
                      <w:iCs w:val="0"/>
                      <w:color w:val="auto"/>
                      <w:kern w:val="0"/>
                      <w:sz w:val="21"/>
                      <w:szCs w:val="21"/>
                      <w:u w:val="none"/>
                      <w:lang w:val="en-US" w:eastAsia="zh-CN" w:bidi="ar"/>
                    </w:rPr>
                    <w:t>50</w:t>
                  </w:r>
                </w:p>
              </w:tc>
              <w:tc>
                <w:tcPr>
                  <w:tcW w:w="978" w:type="dxa"/>
                  <w:tcBorders>
                    <w:tl2br w:val="nil"/>
                    <w:tr2bl w:val="nil"/>
                  </w:tcBorders>
                  <w:shd w:val="clear" w:color="auto" w:fill="auto"/>
                  <w:noWrap/>
                  <w:vAlign w:val="center"/>
                </w:tcPr>
                <w:p>
                  <w:pPr>
                    <w:widowControl/>
                    <w:adjustRightInd w:val="0"/>
                    <w:snapToGrid w:val="0"/>
                    <w:jc w:val="center"/>
                    <w:textAlignment w:val="center"/>
                    <w:rPr>
                      <w:rFonts w:hint="default"/>
                      <w:color w:val="auto"/>
                      <w:sz w:val="21"/>
                      <w:szCs w:val="21"/>
                      <w:lang w:val="en-US" w:eastAsia="zh-CN"/>
                    </w:rPr>
                  </w:pPr>
                  <w:r>
                    <w:rPr>
                      <w:rFonts w:hint="eastAsia"/>
                      <w:color w:val="auto"/>
                      <w:sz w:val="21"/>
                      <w:szCs w:val="21"/>
                      <w:lang w:val="en-US" w:eastAsia="zh-CN"/>
                    </w:rPr>
                    <w:t>0</w:t>
                  </w:r>
                </w:p>
              </w:tc>
              <w:tc>
                <w:tcPr>
                  <w:tcW w:w="997" w:type="dxa"/>
                  <w:tcBorders>
                    <w:tl2br w:val="nil"/>
                    <w:tr2bl w:val="nil"/>
                  </w:tcBorders>
                  <w:shd w:val="clear" w:color="auto" w:fill="auto"/>
                  <w:noWrap/>
                  <w:vAlign w:val="center"/>
                </w:tcPr>
                <w:p>
                  <w:pPr>
                    <w:widowControl/>
                    <w:adjustRightInd w:val="0"/>
                    <w:snapToGrid w:val="0"/>
                    <w:jc w:val="center"/>
                    <w:textAlignment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5</w:t>
                  </w:r>
                </w:p>
              </w:tc>
              <w:tc>
                <w:tcPr>
                  <w:tcW w:w="1053" w:type="dxa"/>
                  <w:tcBorders>
                    <w:tl2br w:val="nil"/>
                    <w:tr2bl w:val="nil"/>
                  </w:tcBorders>
                  <w:shd w:val="clear" w:color="auto" w:fill="auto"/>
                  <w:noWrap/>
                  <w:vAlign w:val="center"/>
                </w:tcPr>
                <w:p>
                  <w:pPr>
                    <w:widowControl/>
                    <w:adjustRightInd w:val="0"/>
                    <w:snapToGrid w:val="0"/>
                    <w:jc w:val="center"/>
                    <w:textAlignment w:val="center"/>
                    <w:rPr>
                      <w:rFonts w:hint="default" w:ascii="Times New Roman" w:hAnsi="Times New Roman" w:eastAsia="宋体" w:cs="Times New Roman"/>
                      <w:color w:val="auto"/>
                      <w:kern w:val="2"/>
                      <w:sz w:val="21"/>
                      <w:szCs w:val="21"/>
                      <w:lang w:val="en-US" w:eastAsia="zh-CN" w:bidi="ar-SA"/>
                    </w:rPr>
                  </w:pPr>
                  <w:r>
                    <w:rPr>
                      <w:rFonts w:hint="eastAsia"/>
                      <w:color w:val="auto"/>
                      <w:sz w:val="21"/>
                      <w:szCs w:val="21"/>
                      <w:lang w:val="en-US" w:eastAsia="zh-CN"/>
                    </w:rPr>
                    <w:t>45</w:t>
                  </w:r>
                </w:p>
              </w:tc>
              <w:tc>
                <w:tcPr>
                  <w:tcW w:w="1834" w:type="dxa"/>
                  <w:tcBorders>
                    <w:tl2br w:val="nil"/>
                    <w:tr2bl w:val="nil"/>
                  </w:tcBorders>
                  <w:shd w:val="clear" w:color="auto" w:fill="auto"/>
                  <w:noWrap/>
                  <w:vAlign w:val="center"/>
                </w:tcPr>
                <w:p>
                  <w:pPr>
                    <w:widowControl/>
                    <w:adjustRightInd w:val="0"/>
                    <w:snapToGrid w:val="0"/>
                    <w:jc w:val="center"/>
                    <w:rPr>
                      <w:color w:val="auto"/>
                      <w:sz w:val="21"/>
                      <w:szCs w:val="21"/>
                    </w:rPr>
                  </w:pPr>
                  <w:r>
                    <w:rPr>
                      <w:rFonts w:hint="eastAsia"/>
                      <w:color w:val="auto"/>
                      <w:sz w:val="21"/>
                      <w:szCs w:val="21"/>
                      <w:lang w:val="en-US" w:eastAsia="zh-CN"/>
                    </w:rPr>
                    <w:t>进入市政管网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519" w:type="dxa"/>
                  <w:tcBorders>
                    <w:tl2br w:val="nil"/>
                    <w:tr2bl w:val="nil"/>
                  </w:tcBorders>
                  <w:shd w:val="clear" w:color="auto" w:fill="auto"/>
                  <w:noWrap/>
                  <w:vAlign w:val="center"/>
                </w:tcPr>
                <w:p>
                  <w:pPr>
                    <w:widowControl/>
                    <w:adjustRightInd w:val="0"/>
                    <w:snapToGrid w:val="0"/>
                    <w:jc w:val="center"/>
                    <w:textAlignment w:val="center"/>
                    <w:rPr>
                      <w:rFonts w:hint="eastAsia" w:eastAsia="宋体"/>
                      <w:color w:val="auto"/>
                      <w:sz w:val="21"/>
                      <w:szCs w:val="21"/>
                      <w:lang w:val="en-US" w:eastAsia="zh-CN"/>
                    </w:rPr>
                  </w:pPr>
                  <w:r>
                    <w:rPr>
                      <w:rFonts w:hint="eastAsia"/>
                      <w:color w:val="auto"/>
                      <w:sz w:val="21"/>
                      <w:szCs w:val="21"/>
                      <w:lang w:val="en-US" w:eastAsia="zh-CN"/>
                    </w:rPr>
                    <w:t>4</w:t>
                  </w:r>
                </w:p>
              </w:tc>
              <w:tc>
                <w:tcPr>
                  <w:tcW w:w="2215" w:type="dxa"/>
                  <w:tcBorders>
                    <w:tl2br w:val="nil"/>
                    <w:tr2bl w:val="nil"/>
                  </w:tcBorders>
                  <w:shd w:val="clear" w:color="auto" w:fill="auto"/>
                  <w:noWrap/>
                  <w:vAlign w:val="center"/>
                </w:tcPr>
                <w:p>
                  <w:pPr>
                    <w:widowControl/>
                    <w:adjustRightInd w:val="0"/>
                    <w:snapToGrid w:val="0"/>
                    <w:jc w:val="center"/>
                    <w:textAlignment w:val="center"/>
                    <w:rPr>
                      <w:color w:val="auto"/>
                      <w:sz w:val="21"/>
                      <w:szCs w:val="21"/>
                    </w:rPr>
                  </w:pPr>
                  <w:r>
                    <w:rPr>
                      <w:color w:val="auto"/>
                      <w:sz w:val="21"/>
                      <w:szCs w:val="21"/>
                    </w:rPr>
                    <w:t>地面</w:t>
                  </w:r>
                  <w:r>
                    <w:rPr>
                      <w:rFonts w:hint="eastAsia"/>
                      <w:color w:val="auto"/>
                      <w:sz w:val="21"/>
                      <w:szCs w:val="21"/>
                      <w:lang w:val="en-US" w:eastAsia="zh-CN"/>
                    </w:rPr>
                    <w:t>清洁用</w:t>
                  </w:r>
                  <w:r>
                    <w:rPr>
                      <w:color w:val="auto"/>
                      <w:sz w:val="21"/>
                      <w:szCs w:val="21"/>
                    </w:rPr>
                    <w:t>水</w:t>
                  </w:r>
                  <w:r>
                    <w:rPr>
                      <w:rFonts w:hint="eastAsia"/>
                      <w:b w:val="0"/>
                      <w:bCs w:val="0"/>
                      <w:color w:val="auto"/>
                      <w:sz w:val="21"/>
                      <w:szCs w:val="21"/>
                      <w:lang w:eastAsia="zh-CN"/>
                    </w:rPr>
                    <w:t>（</w:t>
                  </w:r>
                  <w:r>
                    <w:rPr>
                      <w:b w:val="0"/>
                      <w:bCs w:val="0"/>
                      <w:color w:val="auto"/>
                      <w:sz w:val="21"/>
                      <w:szCs w:val="21"/>
                    </w:rPr>
                    <w:t>m</w:t>
                  </w:r>
                  <w:r>
                    <w:rPr>
                      <w:b w:val="0"/>
                      <w:bCs w:val="0"/>
                      <w:color w:val="auto"/>
                      <w:sz w:val="21"/>
                      <w:szCs w:val="21"/>
                      <w:vertAlign w:val="superscript"/>
                    </w:rPr>
                    <w:t>3</w:t>
                  </w:r>
                  <w:r>
                    <w:rPr>
                      <w:b w:val="0"/>
                      <w:bCs w:val="0"/>
                      <w:color w:val="auto"/>
                      <w:sz w:val="21"/>
                      <w:szCs w:val="21"/>
                    </w:rPr>
                    <w:t>/</w:t>
                  </w:r>
                  <w:r>
                    <w:rPr>
                      <w:rFonts w:hint="eastAsia"/>
                      <w:b w:val="0"/>
                      <w:bCs w:val="0"/>
                      <w:color w:val="auto"/>
                      <w:sz w:val="21"/>
                      <w:szCs w:val="21"/>
                      <w:lang w:val="en-US" w:eastAsia="zh-CN"/>
                    </w:rPr>
                    <w:t>a</w:t>
                  </w:r>
                  <w:r>
                    <w:rPr>
                      <w:rFonts w:hint="eastAsia"/>
                      <w:b w:val="0"/>
                      <w:bCs w:val="0"/>
                      <w:color w:val="auto"/>
                      <w:sz w:val="21"/>
                      <w:szCs w:val="21"/>
                      <w:lang w:eastAsia="zh-CN"/>
                    </w:rPr>
                    <w:t>）</w:t>
                  </w:r>
                </w:p>
              </w:tc>
              <w:tc>
                <w:tcPr>
                  <w:tcW w:w="1191" w:type="dxa"/>
                  <w:tcBorders>
                    <w:tl2br w:val="nil"/>
                    <w:tr2bl w:val="nil"/>
                  </w:tcBorders>
                  <w:shd w:val="clear" w:color="auto" w:fill="auto"/>
                  <w:noWrap/>
                  <w:vAlign w:val="center"/>
                </w:tcPr>
                <w:p>
                  <w:pPr>
                    <w:widowControl/>
                    <w:adjustRightInd w:val="0"/>
                    <w:snapToGrid w:val="0"/>
                    <w:jc w:val="center"/>
                    <w:textAlignment w:val="center"/>
                    <w:rPr>
                      <w:rFonts w:hint="default"/>
                      <w:color w:val="auto"/>
                      <w:sz w:val="21"/>
                      <w:szCs w:val="21"/>
                      <w:lang w:val="en-US" w:eastAsia="zh-CN"/>
                    </w:rPr>
                  </w:pPr>
                  <w:r>
                    <w:rPr>
                      <w:rFonts w:hint="eastAsia"/>
                      <w:color w:val="auto"/>
                      <w:sz w:val="21"/>
                      <w:szCs w:val="21"/>
                      <w:lang w:val="en-US" w:eastAsia="zh-CN"/>
                    </w:rPr>
                    <w:t>10</w:t>
                  </w:r>
                </w:p>
              </w:tc>
              <w:tc>
                <w:tcPr>
                  <w:tcW w:w="978" w:type="dxa"/>
                  <w:tcBorders>
                    <w:tl2br w:val="nil"/>
                    <w:tr2bl w:val="nil"/>
                  </w:tcBorders>
                  <w:shd w:val="clear" w:color="auto" w:fill="auto"/>
                  <w:noWrap/>
                  <w:vAlign w:val="center"/>
                </w:tcPr>
                <w:p>
                  <w:pPr>
                    <w:widowControl/>
                    <w:adjustRightInd w:val="0"/>
                    <w:snapToGrid w:val="0"/>
                    <w:jc w:val="center"/>
                    <w:textAlignment w:val="center"/>
                    <w:rPr>
                      <w:rFonts w:hint="default"/>
                      <w:color w:val="auto"/>
                      <w:sz w:val="21"/>
                      <w:szCs w:val="21"/>
                      <w:lang w:val="en-US" w:eastAsia="zh-CN"/>
                    </w:rPr>
                  </w:pPr>
                  <w:r>
                    <w:rPr>
                      <w:rFonts w:hint="eastAsia"/>
                      <w:color w:val="auto"/>
                      <w:sz w:val="21"/>
                      <w:szCs w:val="21"/>
                      <w:lang w:val="en-US" w:eastAsia="zh-CN"/>
                    </w:rPr>
                    <w:t>0</w:t>
                  </w:r>
                </w:p>
              </w:tc>
              <w:tc>
                <w:tcPr>
                  <w:tcW w:w="997" w:type="dxa"/>
                  <w:tcBorders>
                    <w:tl2br w:val="nil"/>
                    <w:tr2bl w:val="nil"/>
                  </w:tcBorders>
                  <w:shd w:val="clear" w:color="auto" w:fill="auto"/>
                  <w:noWrap/>
                  <w:vAlign w:val="center"/>
                </w:tcPr>
                <w:p>
                  <w:pPr>
                    <w:widowControl/>
                    <w:adjustRightInd w:val="0"/>
                    <w:snapToGrid w:val="0"/>
                    <w:jc w:val="center"/>
                    <w:textAlignment w:val="center"/>
                    <w:rPr>
                      <w:rFonts w:hint="default"/>
                      <w:color w:val="auto"/>
                      <w:sz w:val="21"/>
                      <w:szCs w:val="21"/>
                      <w:lang w:val="en-US" w:eastAsia="zh-CN"/>
                    </w:rPr>
                  </w:pPr>
                  <w:r>
                    <w:rPr>
                      <w:rFonts w:hint="eastAsia"/>
                      <w:color w:val="auto"/>
                      <w:sz w:val="21"/>
                      <w:szCs w:val="21"/>
                      <w:lang w:val="en-US" w:eastAsia="zh-CN"/>
                    </w:rPr>
                    <w:t>2</w:t>
                  </w:r>
                </w:p>
              </w:tc>
              <w:tc>
                <w:tcPr>
                  <w:tcW w:w="1053" w:type="dxa"/>
                  <w:tcBorders>
                    <w:tl2br w:val="nil"/>
                    <w:tr2bl w:val="nil"/>
                  </w:tcBorders>
                  <w:shd w:val="clear" w:color="auto" w:fill="auto"/>
                  <w:noWrap/>
                  <w:vAlign w:val="center"/>
                </w:tcPr>
                <w:p>
                  <w:pPr>
                    <w:widowControl/>
                    <w:adjustRightInd w:val="0"/>
                    <w:snapToGrid w:val="0"/>
                    <w:jc w:val="center"/>
                    <w:textAlignment w:val="center"/>
                    <w:rPr>
                      <w:rFonts w:hint="default"/>
                      <w:color w:val="auto"/>
                      <w:sz w:val="21"/>
                      <w:szCs w:val="21"/>
                      <w:lang w:val="en-US" w:eastAsia="zh-CN"/>
                    </w:rPr>
                  </w:pPr>
                  <w:r>
                    <w:rPr>
                      <w:rFonts w:hint="eastAsia"/>
                      <w:color w:val="auto"/>
                      <w:sz w:val="21"/>
                      <w:szCs w:val="21"/>
                      <w:lang w:val="en-US" w:eastAsia="zh-CN"/>
                    </w:rPr>
                    <w:t>8</w:t>
                  </w:r>
                </w:p>
              </w:tc>
              <w:tc>
                <w:tcPr>
                  <w:tcW w:w="1834" w:type="dxa"/>
                  <w:tcBorders>
                    <w:tl2br w:val="nil"/>
                    <w:tr2bl w:val="nil"/>
                  </w:tcBorders>
                  <w:shd w:val="clear" w:color="auto" w:fill="auto"/>
                  <w:noWrap/>
                  <w:vAlign w:val="center"/>
                </w:tcPr>
                <w:p>
                  <w:pPr>
                    <w:widowControl/>
                    <w:adjustRightInd w:val="0"/>
                    <w:snapToGrid w:val="0"/>
                    <w:jc w:val="center"/>
                    <w:rPr>
                      <w:color w:val="auto"/>
                      <w:sz w:val="21"/>
                      <w:szCs w:val="21"/>
                    </w:rPr>
                  </w:pPr>
                  <w:r>
                    <w:rPr>
                      <w:rFonts w:hint="eastAsia"/>
                      <w:color w:val="auto"/>
                      <w:sz w:val="21"/>
                      <w:szCs w:val="21"/>
                      <w:lang w:val="en-US" w:eastAsia="zh-CN"/>
                    </w:rPr>
                    <w:t>进入市政管网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519" w:type="dxa"/>
                  <w:tcBorders>
                    <w:tl2br w:val="nil"/>
                    <w:tr2bl w:val="nil"/>
                  </w:tcBorders>
                  <w:shd w:val="clear" w:color="auto" w:fill="auto"/>
                  <w:noWrap/>
                  <w:vAlign w:val="center"/>
                </w:tcPr>
                <w:p>
                  <w:pPr>
                    <w:widowControl/>
                    <w:adjustRightInd w:val="0"/>
                    <w:snapToGrid w:val="0"/>
                    <w:jc w:val="center"/>
                    <w:textAlignment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5</w:t>
                  </w:r>
                </w:p>
              </w:tc>
              <w:tc>
                <w:tcPr>
                  <w:tcW w:w="2215" w:type="dxa"/>
                  <w:tcBorders>
                    <w:tl2br w:val="nil"/>
                    <w:tr2bl w:val="nil"/>
                  </w:tcBorders>
                  <w:shd w:val="clear" w:color="auto" w:fill="auto"/>
                  <w:noWrap/>
                  <w:vAlign w:val="center"/>
                </w:tcPr>
                <w:p>
                  <w:pPr>
                    <w:widowControl/>
                    <w:adjustRightInd w:val="0"/>
                    <w:snapToGrid w:val="0"/>
                    <w:jc w:val="center"/>
                    <w:textAlignment w:val="center"/>
                    <w:rPr>
                      <w:rFonts w:hint="default" w:ascii="Times New Roman" w:hAnsi="Times New Roman" w:eastAsia="宋体" w:cs="Times New Roman"/>
                      <w:color w:val="auto"/>
                      <w:kern w:val="2"/>
                      <w:sz w:val="21"/>
                      <w:szCs w:val="21"/>
                      <w:lang w:val="en-US" w:eastAsia="zh-CN" w:bidi="ar-SA"/>
                    </w:rPr>
                  </w:pPr>
                  <w:r>
                    <w:rPr>
                      <w:color w:val="auto"/>
                      <w:sz w:val="21"/>
                      <w:szCs w:val="21"/>
                    </w:rPr>
                    <w:t>喷淋用水</w:t>
                  </w:r>
                  <w:r>
                    <w:rPr>
                      <w:rFonts w:hint="eastAsia"/>
                      <w:b w:val="0"/>
                      <w:bCs w:val="0"/>
                      <w:color w:val="auto"/>
                      <w:sz w:val="21"/>
                      <w:szCs w:val="21"/>
                      <w:lang w:eastAsia="zh-CN"/>
                    </w:rPr>
                    <w:t>（</w:t>
                  </w:r>
                  <w:r>
                    <w:rPr>
                      <w:b w:val="0"/>
                      <w:bCs w:val="0"/>
                      <w:color w:val="auto"/>
                      <w:sz w:val="21"/>
                      <w:szCs w:val="21"/>
                    </w:rPr>
                    <w:t>m</w:t>
                  </w:r>
                  <w:r>
                    <w:rPr>
                      <w:b w:val="0"/>
                      <w:bCs w:val="0"/>
                      <w:color w:val="auto"/>
                      <w:sz w:val="21"/>
                      <w:szCs w:val="21"/>
                      <w:vertAlign w:val="superscript"/>
                    </w:rPr>
                    <w:t>3</w:t>
                  </w:r>
                  <w:r>
                    <w:rPr>
                      <w:b w:val="0"/>
                      <w:bCs w:val="0"/>
                      <w:color w:val="auto"/>
                      <w:sz w:val="21"/>
                      <w:szCs w:val="21"/>
                    </w:rPr>
                    <w:t>/</w:t>
                  </w:r>
                  <w:r>
                    <w:rPr>
                      <w:rFonts w:hint="eastAsia"/>
                      <w:b w:val="0"/>
                      <w:bCs w:val="0"/>
                      <w:color w:val="auto"/>
                      <w:sz w:val="21"/>
                      <w:szCs w:val="21"/>
                      <w:lang w:val="en-US" w:eastAsia="zh-CN"/>
                    </w:rPr>
                    <w:t>a</w:t>
                  </w:r>
                  <w:r>
                    <w:rPr>
                      <w:rFonts w:hint="eastAsia"/>
                      <w:b w:val="0"/>
                      <w:bCs w:val="0"/>
                      <w:color w:val="auto"/>
                      <w:sz w:val="21"/>
                      <w:szCs w:val="21"/>
                      <w:lang w:eastAsia="zh-CN"/>
                    </w:rPr>
                    <w:t>）</w:t>
                  </w:r>
                </w:p>
              </w:tc>
              <w:tc>
                <w:tcPr>
                  <w:tcW w:w="1191" w:type="dxa"/>
                  <w:tcBorders>
                    <w:tl2br w:val="nil"/>
                    <w:tr2bl w:val="nil"/>
                  </w:tcBorders>
                  <w:shd w:val="clear" w:color="auto" w:fill="auto"/>
                  <w:noWrap/>
                  <w:vAlign w:val="center"/>
                </w:tcPr>
                <w:p>
                  <w:pPr>
                    <w:widowControl/>
                    <w:adjustRightInd w:val="0"/>
                    <w:snapToGrid w:val="0"/>
                    <w:jc w:val="center"/>
                    <w:textAlignment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9</w:t>
                  </w:r>
                </w:p>
              </w:tc>
              <w:tc>
                <w:tcPr>
                  <w:tcW w:w="978" w:type="dxa"/>
                  <w:tcBorders>
                    <w:tl2br w:val="nil"/>
                    <w:tr2bl w:val="nil"/>
                  </w:tcBorders>
                  <w:shd w:val="clear" w:color="auto" w:fill="auto"/>
                  <w:noWrap/>
                  <w:vAlign w:val="center"/>
                </w:tcPr>
                <w:p>
                  <w:pPr>
                    <w:widowControl/>
                    <w:adjustRightInd w:val="0"/>
                    <w:snapToGrid w:val="0"/>
                    <w:jc w:val="center"/>
                    <w:textAlignment w:val="center"/>
                    <w:rPr>
                      <w:rFonts w:hint="default"/>
                      <w:color w:val="auto"/>
                      <w:sz w:val="21"/>
                      <w:szCs w:val="21"/>
                      <w:lang w:val="en-US" w:eastAsia="zh-CN"/>
                    </w:rPr>
                  </w:pPr>
                  <w:r>
                    <w:rPr>
                      <w:rFonts w:hint="eastAsia"/>
                      <w:color w:val="auto"/>
                      <w:sz w:val="21"/>
                      <w:szCs w:val="21"/>
                      <w:lang w:val="en-US" w:eastAsia="zh-CN"/>
                    </w:rPr>
                    <w:t>0</w:t>
                  </w:r>
                </w:p>
              </w:tc>
              <w:tc>
                <w:tcPr>
                  <w:tcW w:w="997" w:type="dxa"/>
                  <w:tcBorders>
                    <w:tl2br w:val="nil"/>
                    <w:tr2bl w:val="nil"/>
                  </w:tcBorders>
                  <w:shd w:val="clear" w:color="auto" w:fill="auto"/>
                  <w:noWrap/>
                  <w:vAlign w:val="center"/>
                </w:tcPr>
                <w:p>
                  <w:pPr>
                    <w:widowControl/>
                    <w:adjustRightInd w:val="0"/>
                    <w:snapToGrid w:val="0"/>
                    <w:jc w:val="center"/>
                    <w:textAlignment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5</w:t>
                  </w:r>
                </w:p>
              </w:tc>
              <w:tc>
                <w:tcPr>
                  <w:tcW w:w="1053" w:type="dxa"/>
                  <w:tcBorders>
                    <w:tl2br w:val="nil"/>
                    <w:tr2bl w:val="nil"/>
                  </w:tcBorders>
                  <w:shd w:val="clear" w:color="auto" w:fill="auto"/>
                  <w:noWrap/>
                  <w:vAlign w:val="center"/>
                </w:tcPr>
                <w:p>
                  <w:pPr>
                    <w:widowControl/>
                    <w:adjustRightInd w:val="0"/>
                    <w:snapToGrid w:val="0"/>
                    <w:jc w:val="center"/>
                    <w:textAlignment w:val="center"/>
                    <w:rPr>
                      <w:rFonts w:hint="default"/>
                      <w:color w:val="auto"/>
                      <w:sz w:val="21"/>
                      <w:szCs w:val="21"/>
                      <w:lang w:val="en-US" w:eastAsia="zh-CN"/>
                    </w:rPr>
                  </w:pPr>
                  <w:r>
                    <w:rPr>
                      <w:rFonts w:hint="eastAsia"/>
                      <w:color w:val="auto"/>
                      <w:sz w:val="21"/>
                      <w:szCs w:val="21"/>
                      <w:lang w:val="en-US" w:eastAsia="zh-CN"/>
                    </w:rPr>
                    <w:t>4</w:t>
                  </w:r>
                </w:p>
              </w:tc>
              <w:tc>
                <w:tcPr>
                  <w:tcW w:w="1834" w:type="dxa"/>
                  <w:tcBorders>
                    <w:tl2br w:val="nil"/>
                    <w:tr2bl w:val="nil"/>
                  </w:tcBorders>
                  <w:shd w:val="clear" w:color="auto" w:fill="auto"/>
                  <w:noWrap/>
                  <w:vAlign w:val="center"/>
                </w:tcPr>
                <w:p>
                  <w:pPr>
                    <w:widowControl/>
                    <w:adjustRightInd w:val="0"/>
                    <w:snapToGrid w:val="0"/>
                    <w:jc w:val="center"/>
                    <w:rPr>
                      <w:color w:val="auto"/>
                      <w:sz w:val="21"/>
                      <w:szCs w:val="21"/>
                    </w:rPr>
                  </w:pPr>
                  <w:r>
                    <w:rPr>
                      <w:rFonts w:hint="eastAsia"/>
                      <w:color w:val="auto"/>
                      <w:sz w:val="21"/>
                      <w:szCs w:val="21"/>
                      <w:lang w:val="en-US" w:eastAsia="zh-CN"/>
                    </w:rPr>
                    <w:t>进入市政管网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734" w:type="dxa"/>
                  <w:gridSpan w:val="2"/>
                  <w:tcBorders>
                    <w:tl2br w:val="nil"/>
                    <w:tr2bl w:val="nil"/>
                  </w:tcBorders>
                  <w:shd w:val="clear" w:color="auto" w:fill="auto"/>
                  <w:vAlign w:val="center"/>
                </w:tcPr>
                <w:p>
                  <w:pPr>
                    <w:widowControl/>
                    <w:adjustRightInd w:val="0"/>
                    <w:snapToGrid w:val="0"/>
                    <w:jc w:val="center"/>
                    <w:textAlignment w:val="bottom"/>
                    <w:rPr>
                      <w:color w:val="auto"/>
                      <w:sz w:val="21"/>
                      <w:szCs w:val="21"/>
                    </w:rPr>
                  </w:pPr>
                  <w:r>
                    <w:rPr>
                      <w:color w:val="auto"/>
                      <w:sz w:val="21"/>
                      <w:szCs w:val="21"/>
                    </w:rPr>
                    <w:t>合计</w:t>
                  </w:r>
                </w:p>
              </w:tc>
              <w:tc>
                <w:tcPr>
                  <w:tcW w:w="1191" w:type="dxa"/>
                  <w:tcBorders>
                    <w:tl2br w:val="nil"/>
                    <w:tr2bl w:val="nil"/>
                  </w:tcBorders>
                  <w:shd w:val="clear" w:color="auto" w:fill="auto"/>
                  <w:noWrap/>
                  <w:vAlign w:val="center"/>
                </w:tcPr>
                <w:p>
                  <w:pPr>
                    <w:widowControl/>
                    <w:adjustRightInd w:val="0"/>
                    <w:snapToGrid w:val="0"/>
                    <w:jc w:val="center"/>
                    <w:textAlignment w:val="center"/>
                    <w:rPr>
                      <w:rFonts w:hint="default"/>
                      <w:color w:val="auto"/>
                      <w:sz w:val="21"/>
                      <w:szCs w:val="21"/>
                      <w:lang w:val="en-US" w:eastAsia="zh-CN"/>
                    </w:rPr>
                  </w:pPr>
                  <w:r>
                    <w:rPr>
                      <w:rFonts w:hint="eastAsia"/>
                      <w:color w:val="auto"/>
                      <w:sz w:val="21"/>
                      <w:szCs w:val="21"/>
                      <w:lang w:val="en-US" w:eastAsia="zh-CN"/>
                    </w:rPr>
                    <w:t>297.6</w:t>
                  </w:r>
                </w:p>
              </w:tc>
              <w:tc>
                <w:tcPr>
                  <w:tcW w:w="978" w:type="dxa"/>
                  <w:tcBorders>
                    <w:tl2br w:val="nil"/>
                    <w:tr2bl w:val="nil"/>
                  </w:tcBorders>
                  <w:shd w:val="clear" w:color="auto" w:fill="auto"/>
                  <w:noWrap/>
                  <w:vAlign w:val="center"/>
                </w:tcPr>
                <w:p>
                  <w:pPr>
                    <w:widowControl/>
                    <w:adjustRightInd w:val="0"/>
                    <w:snapToGrid w:val="0"/>
                    <w:jc w:val="center"/>
                    <w:textAlignment w:val="center"/>
                    <w:rPr>
                      <w:rFonts w:hint="default"/>
                      <w:color w:val="auto"/>
                      <w:sz w:val="21"/>
                      <w:szCs w:val="21"/>
                      <w:lang w:val="en-US" w:eastAsia="zh-CN"/>
                    </w:rPr>
                  </w:pPr>
                  <w:r>
                    <w:rPr>
                      <w:color w:val="auto"/>
                      <w:sz w:val="21"/>
                      <w:szCs w:val="21"/>
                    </w:rPr>
                    <w:t>/</w:t>
                  </w:r>
                </w:p>
              </w:tc>
              <w:tc>
                <w:tcPr>
                  <w:tcW w:w="997" w:type="dxa"/>
                  <w:tcBorders>
                    <w:tl2br w:val="nil"/>
                    <w:tr2bl w:val="nil"/>
                  </w:tcBorders>
                  <w:shd w:val="clear" w:color="auto" w:fill="auto"/>
                  <w:noWrap/>
                  <w:vAlign w:val="center"/>
                </w:tcPr>
                <w:p>
                  <w:pPr>
                    <w:widowControl/>
                    <w:adjustRightInd w:val="0"/>
                    <w:snapToGrid w:val="0"/>
                    <w:jc w:val="center"/>
                    <w:textAlignment w:val="center"/>
                    <w:rPr>
                      <w:rFonts w:hint="default"/>
                      <w:color w:val="auto"/>
                      <w:sz w:val="21"/>
                      <w:szCs w:val="21"/>
                      <w:lang w:val="en-US" w:eastAsia="zh-CN"/>
                    </w:rPr>
                  </w:pPr>
                  <w:r>
                    <w:rPr>
                      <w:rFonts w:hint="eastAsia"/>
                      <w:color w:val="auto"/>
                      <w:sz w:val="21"/>
                      <w:szCs w:val="21"/>
                      <w:lang w:val="en-US" w:eastAsia="zh-CN"/>
                    </w:rPr>
                    <w:t>63.5</w:t>
                  </w:r>
                </w:p>
              </w:tc>
              <w:tc>
                <w:tcPr>
                  <w:tcW w:w="1053" w:type="dxa"/>
                  <w:tcBorders>
                    <w:tl2br w:val="nil"/>
                    <w:tr2bl w:val="nil"/>
                  </w:tcBorders>
                  <w:shd w:val="clear" w:color="auto" w:fill="auto"/>
                  <w:noWrap/>
                  <w:vAlign w:val="center"/>
                </w:tcPr>
                <w:p>
                  <w:pPr>
                    <w:widowControl/>
                    <w:adjustRightInd w:val="0"/>
                    <w:snapToGrid w:val="0"/>
                    <w:jc w:val="center"/>
                    <w:textAlignment w:val="center"/>
                    <w:rPr>
                      <w:rFonts w:hint="default"/>
                      <w:color w:val="auto"/>
                      <w:sz w:val="21"/>
                      <w:szCs w:val="21"/>
                      <w:lang w:val="en-US" w:eastAsia="zh-CN"/>
                    </w:rPr>
                  </w:pPr>
                  <w:r>
                    <w:rPr>
                      <w:rFonts w:hint="eastAsia"/>
                      <w:color w:val="auto"/>
                      <w:sz w:val="21"/>
                      <w:szCs w:val="21"/>
                      <w:lang w:val="en-US" w:eastAsia="zh-CN"/>
                    </w:rPr>
                    <w:t>225.6</w:t>
                  </w:r>
                </w:p>
              </w:tc>
              <w:tc>
                <w:tcPr>
                  <w:tcW w:w="1834" w:type="dxa"/>
                  <w:tcBorders>
                    <w:tl2br w:val="nil"/>
                    <w:tr2bl w:val="nil"/>
                  </w:tcBorders>
                  <w:shd w:val="clear" w:color="auto" w:fill="auto"/>
                  <w:noWrap/>
                  <w:vAlign w:val="center"/>
                </w:tcPr>
                <w:p>
                  <w:pPr>
                    <w:widowControl/>
                    <w:adjustRightInd w:val="0"/>
                    <w:snapToGrid w:val="0"/>
                    <w:jc w:val="center"/>
                    <w:rPr>
                      <w:rFonts w:hint="eastAsia" w:eastAsia="宋体"/>
                      <w:color w:val="auto"/>
                      <w:sz w:val="21"/>
                      <w:szCs w:val="21"/>
                      <w:lang w:val="en-US" w:eastAsia="zh-CN"/>
                    </w:rPr>
                  </w:pPr>
                  <w:r>
                    <w:rPr>
                      <w:color w:val="auto"/>
                      <w:sz w:val="21"/>
                      <w:szCs w:val="21"/>
                    </w:rPr>
                    <w:t>/</w:t>
                  </w:r>
                </w:p>
              </w:tc>
            </w:tr>
          </w:tbl>
          <w:p>
            <w:pPr>
              <w:bidi w:val="0"/>
              <w:jc w:val="center"/>
            </w:pPr>
          </w:p>
          <w:p>
            <w:pPr>
              <w:bidi w:val="0"/>
              <w:jc w:val="center"/>
            </w:pPr>
            <w:r>
              <w:drawing>
                <wp:inline distT="0" distB="0" distL="114300" distR="114300">
                  <wp:extent cx="4772660" cy="3176905"/>
                  <wp:effectExtent l="0" t="0" r="12700" b="8255"/>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pic:cNvPicPr>
                            <a:picLocks noChangeAspect="1"/>
                          </pic:cNvPicPr>
                        </pic:nvPicPr>
                        <pic:blipFill>
                          <a:blip r:embed="rId11"/>
                          <a:stretch>
                            <a:fillRect/>
                          </a:stretch>
                        </pic:blipFill>
                        <pic:spPr>
                          <a:xfrm>
                            <a:off x="0" y="0"/>
                            <a:ext cx="4772660" cy="317690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bCs/>
                <w:color w:val="00B050"/>
                <w:sz w:val="24"/>
                <w:szCs w:val="24"/>
                <w:lang w:eastAsia="zh-CN"/>
              </w:rPr>
            </w:pPr>
            <w:r>
              <w:rPr>
                <w:rFonts w:hint="default" w:ascii="Times New Roman" w:hAnsi="Times New Roman" w:eastAsia="宋体" w:cs="Times New Roman"/>
                <w:b/>
                <w:bCs/>
                <w:sz w:val="24"/>
                <w:szCs w:val="24"/>
              </w:rPr>
              <w:t>图</w:t>
            </w:r>
            <w:r>
              <w:rPr>
                <w:rFonts w:hint="default" w:ascii="Times New Roman" w:hAnsi="Times New Roman" w:eastAsia="宋体" w:cs="Times New Roman"/>
                <w:b/>
                <w:bCs/>
                <w:sz w:val="24"/>
                <w:szCs w:val="24"/>
                <w:lang w:val="en-US" w:eastAsia="zh-CN"/>
              </w:rPr>
              <w:t>2-</w:t>
            </w:r>
            <w:r>
              <w:rPr>
                <w:rFonts w:hint="default" w:ascii="Times New Roman" w:hAnsi="Times New Roman" w:eastAsia="宋体" w:cs="Times New Roman"/>
                <w:b/>
                <w:bCs/>
                <w:sz w:val="24"/>
                <w:szCs w:val="24"/>
              </w:rPr>
              <w:t>1</w:t>
            </w:r>
            <w:r>
              <w:rPr>
                <w:rFonts w:hint="default" w:ascii="Times New Roman" w:hAnsi="Times New Roman" w:eastAsia="宋体" w:cs="Times New Roman"/>
                <w:b/>
                <w:bCs/>
                <w:sz w:val="24"/>
                <w:szCs w:val="24"/>
                <w:lang w:val="zh-CN"/>
              </w:rPr>
              <w:t xml:space="preserve"> </w:t>
            </w:r>
            <w:r>
              <w:rPr>
                <w:rFonts w:hint="default" w:ascii="Times New Roman" w:hAnsi="Times New Roman" w:eastAsia="宋体" w:cs="Times New Roman"/>
                <w:b/>
                <w:bCs/>
                <w:sz w:val="24"/>
                <w:szCs w:val="24"/>
              </w:rPr>
              <w:t>项目水平衡图  单位：m</w:t>
            </w:r>
            <w:r>
              <w:rPr>
                <w:rFonts w:hint="default" w:ascii="Times New Roman" w:hAnsi="Times New Roman" w:eastAsia="宋体" w:cs="Times New Roman"/>
                <w:b/>
                <w:bCs/>
                <w:sz w:val="24"/>
                <w:szCs w:val="24"/>
                <w:vertAlign w:val="superscript"/>
              </w:rPr>
              <w:t>3</w:t>
            </w:r>
            <w:r>
              <w:rPr>
                <w:rFonts w:hint="default" w:ascii="Times New Roman" w:hAnsi="Times New Roman" w:eastAsia="宋体" w:cs="Times New Roman"/>
                <w:b/>
                <w:bCs/>
                <w:sz w:val="24"/>
                <w:szCs w:val="24"/>
              </w:rPr>
              <w:t>/</w:t>
            </w:r>
            <w:r>
              <w:rPr>
                <w:rFonts w:hint="default" w:ascii="Times New Roman" w:hAnsi="Times New Roman" w:eastAsia="宋体" w:cs="Times New Roman"/>
                <w:b/>
                <w:bCs/>
                <w:sz w:val="24"/>
                <w:szCs w:val="24"/>
                <w:lang w:val="en-US" w:eastAsia="zh-CN"/>
              </w:rPr>
              <w:t>a</w:t>
            </w:r>
          </w:p>
          <w:p>
            <w:pPr>
              <w:adjustRightInd w:val="0"/>
              <w:snapToGrid w:val="0"/>
              <w:spacing w:before="120" w:beforeLines="50" w:line="360" w:lineRule="auto"/>
              <w:rPr>
                <w:rFonts w:hint="eastAsia"/>
                <w:b/>
                <w:color w:val="auto"/>
                <w:sz w:val="24"/>
                <w:lang w:val="en-US" w:eastAsia="zh-CN"/>
              </w:rPr>
            </w:pPr>
            <w:r>
              <w:rPr>
                <w:rFonts w:hint="eastAsia"/>
                <w:b/>
                <w:color w:val="auto"/>
                <w:sz w:val="24"/>
                <w:lang w:val="en-US" w:eastAsia="zh-CN"/>
              </w:rPr>
              <w:t>8、劳动定员及工作制度</w:t>
            </w:r>
          </w:p>
          <w:p>
            <w:pPr>
              <w:adjustRightInd w:val="0"/>
              <w:snapToGrid w:val="0"/>
              <w:spacing w:line="360" w:lineRule="auto"/>
              <w:ind w:firstLine="480"/>
              <w:rPr>
                <w:b/>
                <w:color w:val="auto"/>
                <w:kern w:val="0"/>
                <w:sz w:val="24"/>
              </w:rPr>
            </w:pPr>
            <w:r>
              <w:rPr>
                <w:rFonts w:hint="eastAsia"/>
                <w:bCs/>
                <w:sz w:val="24"/>
              </w:rPr>
              <w:t>本项目劳动定员2</w:t>
            </w:r>
            <w:r>
              <w:rPr>
                <w:rFonts w:hint="eastAsia"/>
                <w:bCs/>
                <w:sz w:val="24"/>
                <w:lang w:val="en-US" w:eastAsia="zh-CN"/>
              </w:rPr>
              <w:t>0</w:t>
            </w:r>
            <w:r>
              <w:rPr>
                <w:rFonts w:hint="eastAsia"/>
                <w:bCs/>
                <w:sz w:val="24"/>
              </w:rPr>
              <w:t>人，年工作250天，每</w:t>
            </w:r>
            <w:r>
              <w:rPr>
                <w:rFonts w:hint="eastAsia"/>
                <w:bCs/>
                <w:sz w:val="24"/>
                <w:lang w:val="en-US" w:eastAsia="zh-CN"/>
              </w:rPr>
              <w:t>天</w:t>
            </w:r>
            <w:r>
              <w:rPr>
                <w:bCs/>
                <w:sz w:val="24"/>
              </w:rPr>
              <w:t>8</w:t>
            </w:r>
            <w:r>
              <w:rPr>
                <w:rFonts w:hint="eastAsia"/>
                <w:bCs/>
                <w:sz w:val="24"/>
              </w:rPr>
              <w:t>小时。</w:t>
            </w:r>
          </w:p>
          <w:p>
            <w:pPr>
              <w:adjustRightInd w:val="0"/>
              <w:snapToGrid w:val="0"/>
              <w:spacing w:before="120" w:beforeLines="50" w:line="360" w:lineRule="auto"/>
              <w:rPr>
                <w:rFonts w:hint="eastAsia"/>
                <w:b/>
                <w:color w:val="auto"/>
                <w:sz w:val="24"/>
                <w:lang w:val="en-US" w:eastAsia="zh-CN"/>
              </w:rPr>
            </w:pPr>
            <w:r>
              <w:rPr>
                <w:rFonts w:hint="eastAsia"/>
                <w:b/>
                <w:color w:val="auto"/>
                <w:sz w:val="24"/>
                <w:lang w:val="en-US" w:eastAsia="zh-CN"/>
              </w:rPr>
              <w:t>9、平面布置</w:t>
            </w:r>
          </w:p>
          <w:p>
            <w:pPr>
              <w:pStyle w:val="27"/>
              <w:adjustRightInd w:val="0"/>
              <w:snapToGrid w:val="0"/>
              <w:spacing w:after="0" w:line="360" w:lineRule="auto"/>
              <w:ind w:left="0" w:leftChars="0" w:firstLine="480"/>
              <w:rPr>
                <w:rFonts w:hint="eastAsia"/>
                <w:color w:val="auto"/>
                <w:kern w:val="0"/>
                <w:sz w:val="24"/>
                <w:lang w:val="en-US" w:eastAsia="zh-CN"/>
              </w:rPr>
            </w:pPr>
            <w:r>
              <w:rPr>
                <w:rFonts w:hint="eastAsia"/>
                <w:bCs/>
                <w:sz w:val="24"/>
              </w:rPr>
              <w:t>本项目</w:t>
            </w:r>
            <w:r>
              <w:rPr>
                <w:rFonts w:hint="eastAsia"/>
                <w:bCs/>
                <w:sz w:val="24"/>
                <w:lang w:val="en-US" w:eastAsia="zh-CN"/>
              </w:rPr>
              <w:t>租赁</w:t>
            </w:r>
            <w:r>
              <w:rPr>
                <w:rFonts w:hint="eastAsia" w:ascii="Times New Roman" w:hAnsi="Times New Roman" w:eastAsia="宋体" w:cs="Times New Roman"/>
                <w:sz w:val="24"/>
                <w:szCs w:val="24"/>
                <w:vertAlign w:val="baseline"/>
                <w:lang w:val="en-US" w:eastAsia="zh-CN"/>
              </w:rPr>
              <w:t>已建办公楼3层</w:t>
            </w:r>
            <w:r>
              <w:rPr>
                <w:rFonts w:hint="eastAsia" w:cs="Times New Roman"/>
                <w:sz w:val="24"/>
                <w:szCs w:val="24"/>
                <w:vertAlign w:val="baseline"/>
                <w:lang w:val="en-US" w:eastAsia="zh-CN"/>
              </w:rPr>
              <w:t>进行实验室及办公室的建设，实验室位于厂区北侧，南北方向并排布置，中间设过道，办公区位于试验区南侧。</w:t>
            </w:r>
            <w:r>
              <w:rPr>
                <w:rFonts w:hint="eastAsia"/>
                <w:bCs/>
                <w:sz w:val="24"/>
              </w:rPr>
              <w:t>项目总体布置比较整齐，功能分区明确，整体布局合理。项目区平面布置具体详见附图</w:t>
            </w:r>
            <w:r>
              <w:rPr>
                <w:rFonts w:hint="eastAsia"/>
                <w:bCs/>
                <w:sz w:val="24"/>
                <w:lang w:val="en-US" w:eastAsia="zh-CN"/>
              </w:rPr>
              <w:t>3</w:t>
            </w:r>
            <w:r>
              <w:rPr>
                <w:rFonts w:hint="eastAsia"/>
                <w:bCs/>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87" w:type="pct"/>
            <w:vAlign w:val="center"/>
          </w:tcPr>
          <w:p>
            <w:pPr>
              <w:pStyle w:val="24"/>
              <w:adjustRightInd w:val="0"/>
              <w:snapToGrid w:val="0"/>
              <w:spacing w:before="0" w:beforeAutospacing="0" w:after="0" w:afterAutospacing="0"/>
              <w:jc w:val="center"/>
              <w:rPr>
                <w:rFonts w:ascii="Times New Roman" w:hAnsi="Times New Roman"/>
                <w:b/>
                <w:bCs/>
                <w:color w:val="auto"/>
                <w:szCs w:val="24"/>
              </w:rPr>
            </w:pPr>
            <w:r>
              <w:rPr>
                <w:rFonts w:ascii="Times New Roman" w:hAnsi="Times New Roman"/>
                <w:b/>
                <w:bCs/>
                <w:color w:val="auto"/>
                <w:szCs w:val="24"/>
              </w:rPr>
              <w:t>工艺流程和产排污环节</w:t>
            </w:r>
          </w:p>
        </w:tc>
        <w:tc>
          <w:tcPr>
            <w:tcW w:w="4712" w:type="pct"/>
          </w:tcPr>
          <w:p>
            <w:pPr>
              <w:adjustRightInd w:val="0"/>
              <w:snapToGrid w:val="0"/>
              <w:spacing w:before="120" w:beforeLines="50" w:line="360" w:lineRule="auto"/>
              <w:jc w:val="left"/>
              <w:rPr>
                <w:b/>
                <w:snapToGrid w:val="0"/>
                <w:color w:val="auto"/>
                <w:kern w:val="0"/>
                <w:sz w:val="24"/>
              </w:rPr>
            </w:pPr>
            <w:r>
              <w:rPr>
                <w:rFonts w:hint="eastAsia"/>
                <w:b/>
                <w:snapToGrid w:val="0"/>
                <w:color w:val="auto"/>
                <w:kern w:val="0"/>
                <w:sz w:val="24"/>
                <w:lang w:val="en-US" w:eastAsia="zh-CN"/>
              </w:rPr>
              <w:t>1、</w:t>
            </w:r>
            <w:r>
              <w:rPr>
                <w:b/>
                <w:snapToGrid w:val="0"/>
                <w:color w:val="auto"/>
                <w:kern w:val="0"/>
                <w:sz w:val="24"/>
              </w:rPr>
              <w:t>施工期工艺流程和产污分析</w:t>
            </w:r>
          </w:p>
          <w:p>
            <w:pPr>
              <w:adjustRightInd w:val="0"/>
              <w:snapToGrid w:val="0"/>
              <w:spacing w:line="360" w:lineRule="auto"/>
              <w:ind w:firstLine="480" w:firstLineChars="200"/>
              <w:rPr>
                <w:color w:val="auto"/>
                <w:sz w:val="24"/>
              </w:rPr>
            </w:pPr>
            <w:r>
              <w:rPr>
                <w:color w:val="auto"/>
                <w:sz w:val="24"/>
              </w:rPr>
              <w:t>项目</w:t>
            </w:r>
            <w:r>
              <w:rPr>
                <w:rFonts w:hint="eastAsia"/>
                <w:color w:val="auto"/>
                <w:sz w:val="24"/>
                <w:lang w:val="en-US" w:eastAsia="zh-CN"/>
              </w:rPr>
              <w:t>租用</w:t>
            </w:r>
            <w:r>
              <w:rPr>
                <w:color w:val="auto"/>
                <w:sz w:val="24"/>
              </w:rPr>
              <w:t>已建</w:t>
            </w:r>
            <w:r>
              <w:rPr>
                <w:rFonts w:hint="eastAsia"/>
                <w:color w:val="auto"/>
                <w:sz w:val="24"/>
                <w:lang w:val="en-US" w:eastAsia="zh-CN"/>
              </w:rPr>
              <w:t>成厂房进行实验室的建设</w:t>
            </w:r>
            <w:r>
              <w:rPr>
                <w:color w:val="auto"/>
                <w:sz w:val="24"/>
              </w:rPr>
              <w:t>，施工内容主要包括</w:t>
            </w:r>
            <w:r>
              <w:rPr>
                <w:rFonts w:hint="eastAsia"/>
                <w:color w:val="auto"/>
                <w:sz w:val="24"/>
                <w:lang w:val="en-US" w:eastAsia="zh-CN"/>
              </w:rPr>
              <w:t>房屋装修、仪器</w:t>
            </w:r>
            <w:r>
              <w:rPr>
                <w:color w:val="auto"/>
                <w:sz w:val="24"/>
              </w:rPr>
              <w:t>设备的安装</w:t>
            </w:r>
            <w:r>
              <w:rPr>
                <w:rFonts w:hint="eastAsia"/>
                <w:color w:val="auto"/>
                <w:sz w:val="24"/>
                <w:lang w:eastAsia="zh-CN"/>
              </w:rPr>
              <w:t>、</w:t>
            </w:r>
            <w:r>
              <w:rPr>
                <w:color w:val="auto"/>
                <w:sz w:val="24"/>
              </w:rPr>
              <w:t>调试。施工过程中主要</w:t>
            </w:r>
            <w:r>
              <w:rPr>
                <w:rFonts w:hint="eastAsia"/>
                <w:color w:val="auto"/>
                <w:sz w:val="24"/>
                <w:lang w:val="en-US" w:eastAsia="zh-CN"/>
              </w:rPr>
              <w:t>产污环境为房屋装修时产生的少量涂料废气，废装修材料、废管材等固废，施工噪声，以及施工人员产生的生活污水</w:t>
            </w:r>
            <w:r>
              <w:rPr>
                <w:color w:val="auto"/>
                <w:sz w:val="24"/>
              </w:rPr>
              <w:t>。</w:t>
            </w:r>
          </w:p>
          <w:p>
            <w:pPr>
              <w:adjustRightInd w:val="0"/>
              <w:snapToGrid w:val="0"/>
              <w:spacing w:line="360" w:lineRule="auto"/>
              <w:ind w:firstLine="480" w:firstLineChars="200"/>
              <w:rPr>
                <w:rFonts w:hint="default"/>
                <w:color w:val="auto"/>
                <w:sz w:val="24"/>
                <w:lang w:val="en-US" w:eastAsia="zh-CN"/>
              </w:rPr>
            </w:pPr>
            <w:r>
              <w:rPr>
                <w:rFonts w:hint="eastAsia"/>
                <w:color w:val="auto"/>
                <w:sz w:val="24"/>
                <w:lang w:val="en-US" w:eastAsia="zh-CN"/>
              </w:rPr>
              <w:t>项目施工期工艺流程及产污环节见图2-2所示：</w:t>
            </w:r>
          </w:p>
          <w:p>
            <w:pPr>
              <w:keepNext w:val="0"/>
              <w:keepLines w:val="0"/>
              <w:pageBreakBefore w:val="0"/>
              <w:widowControl w:val="0"/>
              <w:kinsoku/>
              <w:wordWrap/>
              <w:overflowPunct/>
              <w:topLinePunct w:val="0"/>
              <w:autoSpaceDE/>
              <w:autoSpaceDN/>
              <w:bidi w:val="0"/>
              <w:adjustRightInd w:val="0"/>
              <w:snapToGrid w:val="0"/>
              <w:ind w:firstLine="0"/>
              <w:jc w:val="center"/>
              <w:textAlignment w:val="auto"/>
              <w:rPr>
                <w:color w:val="auto"/>
              </w:rPr>
            </w:pPr>
            <w:r>
              <w:drawing>
                <wp:inline distT="0" distB="0" distL="114300" distR="114300">
                  <wp:extent cx="4831080" cy="1051560"/>
                  <wp:effectExtent l="0" t="0" r="0" b="0"/>
                  <wp:docPr id="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pic:cNvPicPr>
                            <a:picLocks noChangeAspect="1"/>
                          </pic:cNvPicPr>
                        </pic:nvPicPr>
                        <pic:blipFill>
                          <a:blip r:embed="rId12"/>
                          <a:stretch>
                            <a:fillRect/>
                          </a:stretch>
                        </pic:blipFill>
                        <pic:spPr>
                          <a:xfrm>
                            <a:off x="0" y="0"/>
                            <a:ext cx="4831080" cy="105156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0"/>
              <w:jc w:val="center"/>
              <w:textAlignment w:val="auto"/>
              <w:rPr>
                <w:b/>
                <w:color w:val="auto"/>
                <w:sz w:val="24"/>
                <w:szCs w:val="24"/>
              </w:rPr>
            </w:pPr>
            <w:r>
              <w:rPr>
                <w:b/>
                <w:color w:val="auto"/>
                <w:sz w:val="24"/>
                <w:szCs w:val="24"/>
              </w:rPr>
              <w:t>图2</w:t>
            </w:r>
            <w:r>
              <w:rPr>
                <w:rFonts w:hint="eastAsia"/>
                <w:b/>
                <w:color w:val="auto"/>
                <w:sz w:val="24"/>
                <w:szCs w:val="24"/>
                <w:lang w:val="en-US" w:eastAsia="zh-CN"/>
              </w:rPr>
              <w:t>-2</w:t>
            </w:r>
            <w:r>
              <w:rPr>
                <w:b/>
                <w:color w:val="auto"/>
                <w:sz w:val="24"/>
                <w:szCs w:val="24"/>
              </w:rPr>
              <w:t xml:space="preserve"> 施工期工艺流程图</w:t>
            </w:r>
          </w:p>
          <w:p>
            <w:pPr>
              <w:numPr>
                <w:ilvl w:val="0"/>
                <w:numId w:val="0"/>
              </w:numPr>
              <w:adjustRightInd w:val="0"/>
              <w:snapToGrid w:val="0"/>
              <w:spacing w:before="120" w:beforeLines="50" w:line="360" w:lineRule="auto"/>
              <w:jc w:val="left"/>
              <w:rPr>
                <w:b/>
                <w:snapToGrid w:val="0"/>
                <w:color w:val="auto"/>
                <w:kern w:val="0"/>
                <w:sz w:val="24"/>
              </w:rPr>
            </w:pPr>
            <w:r>
              <w:rPr>
                <w:rFonts w:hint="eastAsia"/>
                <w:b/>
                <w:snapToGrid w:val="0"/>
                <w:color w:val="auto"/>
                <w:kern w:val="0"/>
                <w:sz w:val="24"/>
                <w:lang w:val="en-US" w:eastAsia="zh-CN"/>
              </w:rPr>
              <w:t>2、</w:t>
            </w:r>
            <w:r>
              <w:rPr>
                <w:b/>
                <w:snapToGrid w:val="0"/>
                <w:color w:val="auto"/>
                <w:kern w:val="0"/>
                <w:sz w:val="24"/>
              </w:rPr>
              <w:t>运营期工艺流程和产污分析</w:t>
            </w:r>
          </w:p>
          <w:p>
            <w:pPr>
              <w:adjustRightInd w:val="0"/>
              <w:snapToGrid w:val="0"/>
              <w:spacing w:line="360" w:lineRule="auto"/>
              <w:ind w:firstLine="480" w:firstLineChars="200"/>
            </w:pPr>
            <w:r>
              <w:rPr>
                <w:rFonts w:hint="eastAsia"/>
                <w:color w:val="auto"/>
                <w:sz w:val="24"/>
                <w:lang w:val="en-US" w:eastAsia="zh-CN"/>
              </w:rPr>
              <w:t>项目运营期工艺流程及产污环节见图2-3所示：</w:t>
            </w:r>
          </w:p>
          <w:p>
            <w:pPr>
              <w:numPr>
                <w:ilvl w:val="0"/>
                <w:numId w:val="0"/>
              </w:numPr>
              <w:bidi w:val="0"/>
              <w:jc w:val="center"/>
            </w:pPr>
            <w:r>
              <w:drawing>
                <wp:inline distT="0" distB="0" distL="114300" distR="114300">
                  <wp:extent cx="4053840" cy="4396740"/>
                  <wp:effectExtent l="0" t="0" r="0" b="7620"/>
                  <wp:docPr id="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pic:cNvPicPr>
                            <a:picLocks noChangeAspect="1"/>
                          </pic:cNvPicPr>
                        </pic:nvPicPr>
                        <pic:blipFill>
                          <a:blip r:embed="rId13"/>
                          <a:stretch>
                            <a:fillRect/>
                          </a:stretch>
                        </pic:blipFill>
                        <pic:spPr>
                          <a:xfrm>
                            <a:off x="0" y="0"/>
                            <a:ext cx="4053840" cy="439674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360" w:lineRule="auto"/>
              <w:ind w:firstLine="0"/>
              <w:jc w:val="center"/>
              <w:textAlignment w:val="auto"/>
              <w:rPr>
                <w:b/>
                <w:color w:val="auto"/>
                <w:sz w:val="24"/>
                <w:szCs w:val="24"/>
              </w:rPr>
            </w:pPr>
            <w:r>
              <w:rPr>
                <w:b/>
                <w:color w:val="auto"/>
                <w:sz w:val="24"/>
                <w:szCs w:val="24"/>
              </w:rPr>
              <w:t>图</w:t>
            </w:r>
            <w:r>
              <w:rPr>
                <w:rFonts w:hint="eastAsia"/>
                <w:b/>
                <w:color w:val="auto"/>
                <w:sz w:val="24"/>
                <w:szCs w:val="24"/>
                <w:lang w:val="en-US" w:eastAsia="zh-CN"/>
              </w:rPr>
              <w:t>2-3</w:t>
            </w:r>
            <w:r>
              <w:rPr>
                <w:b/>
                <w:color w:val="auto"/>
                <w:sz w:val="24"/>
                <w:szCs w:val="24"/>
              </w:rPr>
              <w:t xml:space="preserve"> 运营期检测流程及产污环节图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工艺流程简述：</w:t>
            </w:r>
          </w:p>
          <w:p>
            <w:pPr>
              <w:keepNext w:val="0"/>
              <w:keepLines w:val="0"/>
              <w:widowControl/>
              <w:suppressLineNumbers w:val="0"/>
              <w:spacing w:line="360" w:lineRule="auto"/>
              <w:ind w:firstLine="480" w:firstLineChars="200"/>
              <w:jc w:val="left"/>
              <w:rPr>
                <w:color w:val="auto"/>
                <w:sz w:val="24"/>
              </w:rPr>
            </w:pPr>
            <w:r>
              <w:rPr>
                <w:rFonts w:hint="eastAsia" w:ascii="Times New Roman" w:hAnsi="Times New Roman" w:eastAsia="宋体" w:cs="Times New Roman"/>
                <w:color w:val="auto"/>
                <w:kern w:val="21"/>
                <w:sz w:val="24"/>
                <w:szCs w:val="20"/>
                <w:lang w:val="en-US" w:eastAsia="zh-CN" w:bidi="ar-SA"/>
              </w:rPr>
              <w:t>（1）现场采样</w:t>
            </w:r>
            <w:r>
              <w:rPr>
                <w:rFonts w:hint="eastAsia" w:ascii="Times New Roman" w:hAnsi="Times New Roman" w:cs="Times New Roman"/>
                <w:color w:val="auto"/>
                <w:kern w:val="21"/>
                <w:sz w:val="24"/>
                <w:szCs w:val="20"/>
                <w:lang w:val="en-US" w:eastAsia="zh-CN" w:bidi="ar-SA"/>
              </w:rPr>
              <w:t>、客户</w:t>
            </w:r>
            <w:r>
              <w:rPr>
                <w:rFonts w:hint="eastAsia" w:ascii="Times New Roman" w:hAnsi="Times New Roman" w:eastAsia="宋体" w:cs="Times New Roman"/>
                <w:color w:val="auto"/>
                <w:kern w:val="21"/>
                <w:sz w:val="24"/>
                <w:szCs w:val="20"/>
                <w:lang w:val="en-US" w:eastAsia="zh-CN" w:bidi="ar-SA"/>
              </w:rPr>
              <w:t>送</w:t>
            </w:r>
            <w:r>
              <w:rPr>
                <w:rFonts w:hint="eastAsia" w:ascii="Times New Roman" w:hAnsi="Times New Roman" w:cs="Times New Roman"/>
                <w:color w:val="auto"/>
                <w:kern w:val="21"/>
                <w:sz w:val="24"/>
                <w:szCs w:val="20"/>
                <w:lang w:val="en-US" w:eastAsia="zh-CN" w:bidi="ar-SA"/>
              </w:rPr>
              <w:t>样</w:t>
            </w:r>
            <w:r>
              <w:rPr>
                <w:rFonts w:hint="eastAsia" w:ascii="Times New Roman" w:hAnsi="Times New Roman" w:eastAsia="宋体" w:cs="Times New Roman"/>
                <w:color w:val="auto"/>
                <w:kern w:val="21"/>
                <w:sz w:val="24"/>
                <w:szCs w:val="20"/>
                <w:lang w:val="en-US" w:eastAsia="zh-CN" w:bidi="ar-SA"/>
              </w:rPr>
              <w:t>：</w:t>
            </w:r>
            <w:r>
              <w:rPr>
                <w:rFonts w:hint="eastAsia" w:ascii="Times New Roman" w:hAnsi="Times New Roman" w:cs="Times New Roman"/>
                <w:color w:val="auto"/>
                <w:kern w:val="21"/>
                <w:sz w:val="24"/>
                <w:szCs w:val="20"/>
                <w:lang w:val="en-US" w:eastAsia="zh-CN" w:bidi="ar-SA"/>
              </w:rPr>
              <w:t>公司</w:t>
            </w:r>
            <w:r>
              <w:rPr>
                <w:rFonts w:hint="eastAsia" w:ascii="Times New Roman" w:hAnsi="Times New Roman" w:eastAsia="宋体" w:cs="Times New Roman"/>
                <w:color w:val="auto"/>
                <w:kern w:val="21"/>
                <w:sz w:val="24"/>
                <w:szCs w:val="20"/>
                <w:lang w:val="en-US" w:eastAsia="zh-CN" w:bidi="ar-SA"/>
              </w:rPr>
              <w:t>检测业务主要有两种，一种为客户委托现场采样</w:t>
            </w:r>
            <w:r>
              <w:rPr>
                <w:rFonts w:hint="eastAsia" w:ascii="Times New Roman" w:hAnsi="Times New Roman" w:cs="Times New Roman"/>
                <w:color w:val="auto"/>
                <w:kern w:val="21"/>
                <w:sz w:val="24"/>
                <w:szCs w:val="20"/>
                <w:lang w:val="en-US" w:eastAsia="zh-CN" w:bidi="ar-SA"/>
              </w:rPr>
              <w:t>采样带回公司进行实验，</w:t>
            </w:r>
            <w:r>
              <w:rPr>
                <w:rFonts w:hint="eastAsia" w:ascii="Times New Roman" w:hAnsi="Times New Roman" w:eastAsia="宋体" w:cs="Times New Roman"/>
                <w:color w:val="auto"/>
                <w:kern w:val="21"/>
                <w:sz w:val="24"/>
                <w:szCs w:val="20"/>
                <w:lang w:val="en-US" w:eastAsia="zh-CN" w:bidi="ar-SA"/>
              </w:rPr>
              <w:t>另一种为</w:t>
            </w:r>
            <w:r>
              <w:rPr>
                <w:rFonts w:hint="eastAsia" w:ascii="Times New Roman" w:hAnsi="Times New Roman" w:cs="Times New Roman"/>
                <w:color w:val="auto"/>
                <w:kern w:val="21"/>
                <w:sz w:val="24"/>
                <w:szCs w:val="20"/>
                <w:lang w:val="en-US" w:eastAsia="zh-CN" w:bidi="ar-SA"/>
              </w:rPr>
              <w:t>客户</w:t>
            </w:r>
            <w:r>
              <w:rPr>
                <w:rFonts w:hint="eastAsia" w:ascii="Times New Roman" w:hAnsi="Times New Roman" w:eastAsia="宋体" w:cs="Times New Roman"/>
                <w:color w:val="auto"/>
                <w:kern w:val="21"/>
                <w:sz w:val="24"/>
                <w:szCs w:val="20"/>
                <w:lang w:val="en-US" w:eastAsia="zh-CN" w:bidi="ar-SA"/>
              </w:rPr>
              <w:t>自己采样送至单位</w:t>
            </w:r>
            <w:r>
              <w:rPr>
                <w:rFonts w:hint="eastAsia" w:ascii="Times New Roman" w:hAnsi="Times New Roman" w:cs="Times New Roman"/>
                <w:color w:val="auto"/>
                <w:kern w:val="21"/>
                <w:sz w:val="24"/>
                <w:szCs w:val="20"/>
                <w:lang w:val="en-US" w:eastAsia="zh-CN" w:bidi="ar-SA"/>
              </w:rPr>
              <w:t>进行实验</w:t>
            </w:r>
            <w:r>
              <w:rPr>
                <w:rFonts w:hint="eastAsia" w:ascii="Times New Roman" w:hAnsi="Times New Roman" w:eastAsia="宋体" w:cs="Times New Roman"/>
                <w:color w:val="auto"/>
                <w:kern w:val="21"/>
                <w:sz w:val="24"/>
                <w:szCs w:val="20"/>
                <w:lang w:val="en-US" w:eastAsia="zh-CN" w:bidi="ar-SA"/>
              </w:rPr>
              <w:t>；</w:t>
            </w:r>
          </w:p>
          <w:p>
            <w:pPr>
              <w:keepNext w:val="0"/>
              <w:keepLines w:val="0"/>
              <w:widowControl/>
              <w:suppressLineNumbers w:val="0"/>
              <w:spacing w:line="360" w:lineRule="auto"/>
              <w:ind w:firstLine="480" w:firstLineChars="200"/>
              <w:jc w:val="left"/>
              <w:rPr>
                <w:rFonts w:ascii="Times New Roman" w:hAnsi="Times New Roman" w:eastAsia="宋体" w:cs="Times New Roman"/>
                <w:color w:val="auto"/>
                <w:kern w:val="21"/>
                <w:sz w:val="24"/>
                <w:szCs w:val="20"/>
                <w:lang w:val="en-US" w:eastAsia="zh-CN" w:bidi="ar-SA"/>
              </w:rPr>
            </w:pPr>
            <w:r>
              <w:rPr>
                <w:rFonts w:hint="eastAsia" w:ascii="Times New Roman" w:hAnsi="Times New Roman" w:eastAsia="宋体" w:cs="Times New Roman"/>
                <w:color w:val="auto"/>
                <w:kern w:val="21"/>
                <w:sz w:val="24"/>
                <w:szCs w:val="20"/>
                <w:lang w:val="en-US" w:eastAsia="zh-CN" w:bidi="ar-SA"/>
              </w:rPr>
              <w:t>（2）样品</w:t>
            </w:r>
            <w:r>
              <w:rPr>
                <w:rFonts w:hint="eastAsia" w:ascii="Times New Roman" w:hAnsi="Times New Roman" w:cs="Times New Roman"/>
                <w:color w:val="auto"/>
                <w:kern w:val="21"/>
                <w:sz w:val="24"/>
                <w:szCs w:val="20"/>
                <w:lang w:val="en-US" w:eastAsia="zh-CN" w:bidi="ar-SA"/>
              </w:rPr>
              <w:t>接受与保存</w:t>
            </w:r>
            <w:r>
              <w:rPr>
                <w:rFonts w:hint="eastAsia" w:ascii="Times New Roman" w:hAnsi="Times New Roman" w:eastAsia="宋体" w:cs="Times New Roman"/>
                <w:color w:val="auto"/>
                <w:kern w:val="21"/>
                <w:sz w:val="24"/>
                <w:szCs w:val="20"/>
                <w:lang w:val="en-US" w:eastAsia="zh-CN" w:bidi="ar-SA"/>
              </w:rPr>
              <w:t>：采集或送检的样品由专人负责进行统一编号、登记分类</w:t>
            </w:r>
            <w:r>
              <w:rPr>
                <w:rFonts w:hint="eastAsia" w:ascii="Times New Roman" w:hAnsi="Times New Roman" w:cs="Times New Roman"/>
                <w:color w:val="auto"/>
                <w:kern w:val="21"/>
                <w:sz w:val="24"/>
                <w:szCs w:val="20"/>
                <w:lang w:val="en-US" w:eastAsia="zh-CN" w:bidi="ar-SA"/>
              </w:rPr>
              <w:t>、保存，</w:t>
            </w:r>
            <w:r>
              <w:rPr>
                <w:rFonts w:hint="eastAsia" w:ascii="Times New Roman" w:hAnsi="Times New Roman" w:eastAsia="宋体" w:cs="Times New Roman"/>
                <w:color w:val="auto"/>
                <w:kern w:val="21"/>
                <w:sz w:val="24"/>
                <w:szCs w:val="20"/>
                <w:lang w:val="en-US" w:eastAsia="zh-CN" w:bidi="ar-SA"/>
              </w:rPr>
              <w:t>存放于样品室；根据检测指标的不同，由专人移交至不同的实验室进行检测</w:t>
            </w:r>
            <w:r>
              <w:rPr>
                <w:rFonts w:hint="eastAsia" w:ascii="Times New Roman" w:hAnsi="Times New Roman" w:cs="Times New Roman"/>
                <w:color w:val="auto"/>
                <w:kern w:val="21"/>
                <w:sz w:val="24"/>
                <w:szCs w:val="20"/>
                <w:lang w:val="en-US" w:eastAsia="zh-CN" w:bidi="ar-SA"/>
              </w:rPr>
              <w:t>。</w:t>
            </w:r>
          </w:p>
          <w:p>
            <w:pPr>
              <w:adjustRightInd w:val="0"/>
              <w:snapToGrid w:val="0"/>
              <w:spacing w:line="360" w:lineRule="auto"/>
              <w:ind w:firstLine="480" w:firstLineChars="200"/>
              <w:rPr>
                <w:color w:val="auto"/>
                <w:sz w:val="24"/>
              </w:rPr>
            </w:pPr>
            <w:r>
              <w:rPr>
                <w:rFonts w:hint="eastAsia" w:ascii="Times New Roman" w:hAnsi="Times New Roman" w:eastAsia="宋体" w:cs="Times New Roman"/>
                <w:color w:val="auto"/>
                <w:kern w:val="21"/>
                <w:sz w:val="24"/>
                <w:szCs w:val="20"/>
                <w:lang w:val="en-US" w:eastAsia="zh-CN" w:bidi="ar-SA"/>
              </w:rPr>
              <w:t>（3）实验准备：包括仪器调式、检验化学品的领取、溶液配置</w:t>
            </w:r>
            <w:r>
              <w:rPr>
                <w:rFonts w:hint="eastAsia" w:ascii="Times New Roman" w:hAnsi="Times New Roman" w:cs="Times New Roman"/>
                <w:color w:val="auto"/>
                <w:kern w:val="21"/>
                <w:sz w:val="24"/>
                <w:szCs w:val="20"/>
                <w:lang w:val="en-US" w:eastAsia="zh-CN" w:bidi="ar-SA"/>
              </w:rPr>
              <w:t>、样品预处理，样品</w:t>
            </w:r>
            <w:r>
              <w:rPr>
                <w:color w:val="auto"/>
                <w:sz w:val="24"/>
              </w:rPr>
              <w:t>预处理一般包括过滤、萃取、蒸馏、消解和烘干等，根据实际要求进行。</w:t>
            </w:r>
            <w:r>
              <w:rPr>
                <w:rFonts w:hint="eastAsia"/>
                <w:color w:val="auto"/>
                <w:sz w:val="24"/>
                <w:lang w:val="en-US" w:eastAsia="zh-CN"/>
              </w:rPr>
              <w:t>过程中</w:t>
            </w:r>
            <w:r>
              <w:rPr>
                <w:color w:val="auto"/>
                <w:sz w:val="24"/>
              </w:rPr>
              <w:t>会</w:t>
            </w:r>
            <w:r>
              <w:rPr>
                <w:rFonts w:hint="eastAsia"/>
                <w:color w:val="auto"/>
                <w:sz w:val="24"/>
                <w:lang w:val="en-US" w:eastAsia="zh-CN"/>
              </w:rPr>
              <w:t>有</w:t>
            </w:r>
            <w:r>
              <w:rPr>
                <w:color w:val="auto"/>
                <w:sz w:val="24"/>
              </w:rPr>
              <w:t>少量</w:t>
            </w:r>
            <w:r>
              <w:rPr>
                <w:rFonts w:hint="eastAsia"/>
                <w:color w:val="auto"/>
                <w:sz w:val="24"/>
                <w:lang w:eastAsia="zh-CN"/>
              </w:rPr>
              <w:t>实验废液</w:t>
            </w:r>
            <w:r>
              <w:rPr>
                <w:color w:val="auto"/>
                <w:sz w:val="24"/>
              </w:rPr>
              <w:t>、酸</w:t>
            </w:r>
            <w:r>
              <w:rPr>
                <w:rFonts w:hint="eastAsia"/>
                <w:color w:val="auto"/>
                <w:sz w:val="24"/>
                <w:lang w:val="en-US" w:eastAsia="zh-CN"/>
              </w:rPr>
              <w:t>性</w:t>
            </w:r>
            <w:r>
              <w:rPr>
                <w:color w:val="auto"/>
                <w:sz w:val="24"/>
              </w:rPr>
              <w:t>废气、有机废气</w:t>
            </w:r>
            <w:r>
              <w:rPr>
                <w:rFonts w:hint="eastAsia"/>
                <w:color w:val="auto"/>
                <w:sz w:val="24"/>
                <w:lang w:eastAsia="zh-CN"/>
              </w:rPr>
              <w:t>、</w:t>
            </w:r>
            <w:r>
              <w:rPr>
                <w:color w:val="auto"/>
                <w:sz w:val="24"/>
              </w:rPr>
              <w:t>噪声</w:t>
            </w:r>
            <w:r>
              <w:rPr>
                <w:rFonts w:hint="eastAsia"/>
                <w:color w:val="auto"/>
                <w:sz w:val="24"/>
                <w:lang w:val="en-US" w:eastAsia="zh-CN"/>
              </w:rPr>
              <w:t>产生</w:t>
            </w:r>
            <w:r>
              <w:rPr>
                <w:color w:val="auto"/>
                <w:sz w:val="24"/>
              </w:rPr>
              <w:t>。</w:t>
            </w:r>
          </w:p>
          <w:p>
            <w:pPr>
              <w:adjustRightInd w:val="0"/>
              <w:snapToGrid w:val="0"/>
              <w:spacing w:line="360" w:lineRule="auto"/>
              <w:ind w:firstLine="480" w:firstLineChars="200"/>
              <w:rPr>
                <w:color w:val="auto"/>
                <w:sz w:val="24"/>
              </w:rPr>
            </w:pPr>
            <w:r>
              <w:rPr>
                <w:color w:val="auto"/>
                <w:sz w:val="24"/>
              </w:rPr>
              <w:t>（4）</w:t>
            </w:r>
            <w:r>
              <w:rPr>
                <w:rFonts w:hint="eastAsia"/>
                <w:color w:val="auto"/>
                <w:sz w:val="24"/>
                <w:lang w:val="en-US" w:eastAsia="zh-CN"/>
              </w:rPr>
              <w:t>实验</w:t>
            </w:r>
            <w:r>
              <w:rPr>
                <w:color w:val="auto"/>
                <w:sz w:val="24"/>
              </w:rPr>
              <w:t>分析：针对不同检测指标，使用不同的分析仪器</w:t>
            </w:r>
            <w:r>
              <w:rPr>
                <w:rFonts w:hint="eastAsia" w:ascii="Times New Roman" w:hAnsi="Times New Roman" w:eastAsia="宋体" w:cs="Times New Roman"/>
                <w:color w:val="auto"/>
                <w:kern w:val="21"/>
                <w:sz w:val="24"/>
                <w:szCs w:val="20"/>
                <w:lang w:val="en-US" w:eastAsia="zh-CN" w:bidi="ar-SA"/>
              </w:rPr>
              <w:t>采用化学分析法、分光光度法、气相色谱法等的检测分析</w:t>
            </w:r>
            <w:r>
              <w:rPr>
                <w:rFonts w:hint="eastAsia" w:ascii="Times New Roman" w:hAnsi="Times New Roman" w:cs="Times New Roman"/>
                <w:color w:val="auto"/>
                <w:kern w:val="21"/>
                <w:sz w:val="24"/>
                <w:szCs w:val="20"/>
                <w:lang w:val="en-US" w:eastAsia="zh-CN" w:bidi="ar-SA"/>
              </w:rPr>
              <w:t>方法进行实验分析</w:t>
            </w:r>
            <w:r>
              <w:rPr>
                <w:color w:val="auto"/>
                <w:sz w:val="24"/>
              </w:rPr>
              <w:t>。该检测过程会产生</w:t>
            </w:r>
            <w:r>
              <w:rPr>
                <w:rFonts w:hint="eastAsia"/>
                <w:color w:val="auto"/>
                <w:sz w:val="24"/>
                <w:lang w:eastAsia="zh-CN"/>
              </w:rPr>
              <w:t>实验废液</w:t>
            </w:r>
            <w:r>
              <w:rPr>
                <w:color w:val="auto"/>
                <w:sz w:val="24"/>
              </w:rPr>
              <w:t>、酸</w:t>
            </w:r>
            <w:r>
              <w:rPr>
                <w:rFonts w:hint="eastAsia"/>
                <w:color w:val="auto"/>
                <w:sz w:val="24"/>
                <w:lang w:val="en-US" w:eastAsia="zh-CN"/>
              </w:rPr>
              <w:t>性</w:t>
            </w:r>
            <w:r>
              <w:rPr>
                <w:color w:val="auto"/>
                <w:sz w:val="24"/>
              </w:rPr>
              <w:t>废气、有机废气和噪声。</w:t>
            </w:r>
          </w:p>
          <w:p>
            <w:pPr>
              <w:adjustRightInd w:val="0"/>
              <w:snapToGrid w:val="0"/>
              <w:spacing w:line="360" w:lineRule="auto"/>
              <w:ind w:firstLine="480" w:firstLineChars="200"/>
              <w:rPr>
                <w:color w:val="auto"/>
                <w:sz w:val="24"/>
              </w:rPr>
            </w:pPr>
            <w:r>
              <w:rPr>
                <w:color w:val="auto"/>
                <w:sz w:val="24"/>
              </w:rPr>
              <w:t>（5）数据获取：获取分析实验得到的原始数据。</w:t>
            </w:r>
          </w:p>
          <w:p>
            <w:pPr>
              <w:adjustRightInd w:val="0"/>
              <w:snapToGrid w:val="0"/>
              <w:spacing w:line="360" w:lineRule="auto"/>
              <w:ind w:firstLine="480" w:firstLineChars="200"/>
              <w:rPr>
                <w:rFonts w:ascii="Times New Roman" w:hAnsi="Times New Roman" w:cs="Times New Roman"/>
                <w:color w:val="auto"/>
                <w:sz w:val="24"/>
              </w:rPr>
            </w:pPr>
            <w:r>
              <w:rPr>
                <w:rFonts w:ascii="Times New Roman" w:hAnsi="Times New Roman" w:cs="Times New Roman"/>
                <w:color w:val="auto"/>
                <w:sz w:val="24"/>
              </w:rPr>
              <w:t>（6）</w:t>
            </w:r>
            <w:r>
              <w:rPr>
                <w:rFonts w:hint="eastAsia" w:ascii="Times New Roman" w:hAnsi="Times New Roman" w:cs="Times New Roman"/>
                <w:color w:val="auto"/>
                <w:sz w:val="24"/>
                <w:lang w:val="en-US" w:eastAsia="zh-CN"/>
              </w:rPr>
              <w:t>器皿清洗</w:t>
            </w:r>
            <w:r>
              <w:rPr>
                <w:rFonts w:ascii="Times New Roman" w:hAnsi="Times New Roman" w:cs="Times New Roman"/>
                <w:color w:val="auto"/>
                <w:sz w:val="24"/>
              </w:rPr>
              <w:t>：完成分析后，</w:t>
            </w:r>
            <w:r>
              <w:rPr>
                <w:rFonts w:hint="eastAsia" w:ascii="Times New Roman" w:hAnsi="Times New Roman" w:cs="Times New Roman"/>
                <w:color w:val="auto"/>
                <w:sz w:val="24"/>
                <w:lang w:val="en-US" w:eastAsia="zh-CN"/>
              </w:rPr>
              <w:t>器皿内剩余的残液分类收集后作危废处置；使用新鲜水对实验器皿进行洗涤，便于下次使用。此过程会产生清洗废水</w:t>
            </w:r>
            <w:r>
              <w:rPr>
                <w:rFonts w:ascii="Times New Roman" w:hAnsi="Times New Roman" w:cs="Times New Roman"/>
                <w:color w:val="auto"/>
                <w:sz w:val="24"/>
              </w:rPr>
              <w:t>。</w:t>
            </w:r>
          </w:p>
          <w:p>
            <w:pPr>
              <w:adjustRightInd w:val="0"/>
              <w:snapToGrid w:val="0"/>
              <w:spacing w:line="360" w:lineRule="auto"/>
              <w:ind w:firstLine="480" w:firstLineChars="200"/>
              <w:rPr>
                <w:rFonts w:hint="eastAsia" w:ascii="Times New Roman" w:hAnsi="Times New Roman" w:cs="Times New Roman"/>
                <w:color w:val="auto"/>
                <w:sz w:val="24"/>
                <w:lang w:val="en-US" w:eastAsia="zh-CN"/>
              </w:rPr>
            </w:pPr>
            <w:r>
              <w:rPr>
                <w:rFonts w:ascii="Times New Roman" w:hAnsi="Times New Roman" w:cs="Times New Roman"/>
                <w:color w:val="auto"/>
                <w:sz w:val="24"/>
              </w:rPr>
              <w:t>（7）</w:t>
            </w:r>
            <w:r>
              <w:rPr>
                <w:rFonts w:hint="eastAsia" w:ascii="Times New Roman" w:hAnsi="Times New Roman" w:cs="Times New Roman"/>
                <w:color w:val="auto"/>
                <w:sz w:val="24"/>
                <w:lang w:val="en-US" w:eastAsia="zh-CN"/>
              </w:rPr>
              <w:t>数据分析与处理：</w:t>
            </w:r>
            <w:r>
              <w:rPr>
                <w:rFonts w:ascii="Times New Roman" w:hAnsi="Times New Roman" w:cs="Times New Roman"/>
                <w:color w:val="auto"/>
                <w:sz w:val="24"/>
              </w:rPr>
              <w:t>根据检测结果进行数据分析、处理</w:t>
            </w:r>
            <w:r>
              <w:rPr>
                <w:rFonts w:hint="eastAsia" w:ascii="Times New Roman" w:hAnsi="Times New Roman" w:cs="Times New Roman"/>
                <w:color w:val="auto"/>
                <w:sz w:val="24"/>
                <w:lang w:eastAsia="zh-CN"/>
              </w:rPr>
              <w:t>，</w:t>
            </w:r>
            <w:r>
              <w:rPr>
                <w:rFonts w:hint="eastAsia" w:ascii="Times New Roman" w:hAnsi="Times New Roman" w:cs="Times New Roman"/>
                <w:color w:val="auto"/>
                <w:sz w:val="24"/>
                <w:lang w:val="en-US" w:eastAsia="zh-CN"/>
              </w:rPr>
              <w:t>取得有用的信息。</w:t>
            </w:r>
          </w:p>
          <w:p>
            <w:pPr>
              <w:adjustRightInd w:val="0"/>
              <w:snapToGrid w:val="0"/>
              <w:spacing w:line="360" w:lineRule="auto"/>
              <w:ind w:firstLine="480" w:firstLineChars="200"/>
              <w:rPr>
                <w:rFonts w:hint="default" w:ascii="Times New Roman" w:hAnsi="Times New Roman" w:cs="Times New Roman"/>
                <w:color w:val="auto"/>
                <w:sz w:val="24"/>
                <w:lang w:val="en-US" w:eastAsia="zh-CN"/>
              </w:rPr>
            </w:pPr>
            <w:r>
              <w:rPr>
                <w:rFonts w:hint="eastAsia" w:ascii="Times New Roman" w:hAnsi="Times New Roman" w:cs="Times New Roman"/>
                <w:color w:val="auto"/>
                <w:sz w:val="24"/>
                <w:lang w:val="en-US" w:eastAsia="zh-CN"/>
              </w:rPr>
              <w:t>（8）报告编制与审核：将各实验室的实验分析数据汇总编制检测报告，并进行三级审核；</w:t>
            </w:r>
          </w:p>
          <w:p>
            <w:pPr>
              <w:adjustRightInd w:val="0"/>
              <w:snapToGrid w:val="0"/>
              <w:spacing w:line="360" w:lineRule="auto"/>
              <w:ind w:firstLine="480" w:firstLineChars="200"/>
              <w:rPr>
                <w:rFonts w:ascii="Times New Roman" w:hAnsi="Times New Roman" w:cs="Times New Roman"/>
                <w:color w:val="auto"/>
                <w:sz w:val="24"/>
              </w:rPr>
            </w:pPr>
            <w:r>
              <w:rPr>
                <w:rFonts w:hint="eastAsia" w:ascii="Times New Roman" w:hAnsi="Times New Roman" w:cs="Times New Roman"/>
                <w:color w:val="auto"/>
                <w:sz w:val="24"/>
                <w:lang w:eastAsia="zh-CN"/>
              </w:rPr>
              <w:t>（</w:t>
            </w:r>
            <w:r>
              <w:rPr>
                <w:rFonts w:hint="eastAsia" w:ascii="Times New Roman" w:hAnsi="Times New Roman" w:cs="Times New Roman"/>
                <w:color w:val="auto"/>
                <w:sz w:val="24"/>
                <w:lang w:val="en-US" w:eastAsia="zh-CN"/>
              </w:rPr>
              <w:t>9</w:t>
            </w:r>
            <w:r>
              <w:rPr>
                <w:rFonts w:hint="eastAsia" w:ascii="Times New Roman" w:hAnsi="Times New Roman" w:cs="Times New Roman"/>
                <w:color w:val="auto"/>
                <w:sz w:val="24"/>
                <w:lang w:eastAsia="zh-CN"/>
              </w:rPr>
              <w:t>）</w:t>
            </w:r>
            <w:r>
              <w:rPr>
                <w:rFonts w:ascii="Times New Roman" w:hAnsi="Times New Roman" w:cs="Times New Roman"/>
                <w:color w:val="auto"/>
                <w:sz w:val="24"/>
              </w:rPr>
              <w:t>出具检测报告：出具检测报告给客户。</w:t>
            </w:r>
          </w:p>
          <w:p>
            <w:pPr>
              <w:adjustRightInd w:val="0"/>
              <w:snapToGrid w:val="0"/>
              <w:spacing w:line="360" w:lineRule="auto"/>
              <w:rPr>
                <w:rFonts w:hint="eastAsia" w:eastAsia="宋体"/>
                <w:b/>
                <w:bCs/>
                <w:color w:val="auto"/>
                <w:sz w:val="24"/>
                <w:lang w:eastAsia="zh-CN"/>
              </w:rPr>
            </w:pPr>
            <w:r>
              <w:rPr>
                <w:b/>
                <w:bCs/>
                <w:color w:val="auto"/>
                <w:sz w:val="24"/>
              </w:rPr>
              <w:t>检验过程说明</w:t>
            </w:r>
            <w:r>
              <w:rPr>
                <w:rFonts w:hint="eastAsia"/>
                <w:b/>
                <w:bCs/>
                <w:color w:val="auto"/>
                <w:sz w:val="24"/>
                <w:lang w:eastAsia="zh-CN"/>
              </w:rPr>
              <w:t>：</w:t>
            </w:r>
          </w:p>
          <w:p>
            <w:pPr>
              <w:adjustRightInd w:val="0"/>
              <w:snapToGrid w:val="0"/>
              <w:spacing w:line="360" w:lineRule="auto"/>
              <w:ind w:firstLine="480" w:firstLineChars="200"/>
              <w:rPr>
                <w:color w:val="auto"/>
                <w:sz w:val="24"/>
              </w:rPr>
            </w:pPr>
            <w:r>
              <w:rPr>
                <w:color w:val="auto"/>
                <w:sz w:val="24"/>
              </w:rPr>
              <w:t>由于本项目检测项目较多，本次列举了以下几种主要的典型实验分析流程进行分析说明。具体检测类别及检测项目以实验室资质认定结果为准。</w:t>
            </w:r>
          </w:p>
          <w:p>
            <w:pPr>
              <w:adjustRightInd w:val="0"/>
              <w:snapToGrid w:val="0"/>
              <w:spacing w:line="360" w:lineRule="auto"/>
              <w:ind w:firstLine="480" w:firstLineChars="200"/>
              <w:rPr>
                <w:rFonts w:hint="eastAsia" w:eastAsia="宋体"/>
                <w:color w:val="auto"/>
                <w:sz w:val="24"/>
                <w:lang w:val="en-US" w:eastAsia="zh-CN"/>
              </w:rPr>
            </w:pPr>
            <w:r>
              <w:rPr>
                <w:color w:val="auto"/>
                <w:sz w:val="24"/>
              </w:rPr>
              <w:t>（1）水样检测</w:t>
            </w:r>
            <w:r>
              <w:rPr>
                <w:rFonts w:hint="eastAsia"/>
                <w:color w:val="auto"/>
                <w:sz w:val="24"/>
                <w:lang w:val="en-US" w:eastAsia="zh-CN"/>
              </w:rPr>
              <w:t>流程</w:t>
            </w:r>
          </w:p>
          <w:p>
            <w:pPr>
              <w:adjustRightInd w:val="0"/>
              <w:snapToGrid w:val="0"/>
              <w:spacing w:line="360" w:lineRule="auto"/>
              <w:ind w:firstLine="480" w:firstLineChars="200"/>
              <w:rPr>
                <w:color w:val="auto"/>
                <w:sz w:val="24"/>
              </w:rPr>
            </w:pPr>
            <w:r>
              <w:rPr>
                <w:color w:val="auto"/>
                <w:sz w:val="24"/>
              </w:rPr>
              <w:t>对废水、地表水等液态样品，先感官判断其性状，其次用温度计、pH计等设备测其物理指标，再次根据不同检测参数要求，按分析方法将样品进行消解、萃取、净化等前处理，最后利用气相色谱仪、气相色谱质谱仪、原子吸收分光光度计、电感耦合等离子体质谱仪、原子荧光光度法等仪器进行定量检测。</w:t>
            </w:r>
          </w:p>
          <w:p>
            <w:pPr>
              <w:adjustRightInd w:val="0"/>
              <w:snapToGrid w:val="0"/>
              <w:spacing w:line="360" w:lineRule="auto"/>
              <w:ind w:firstLine="480" w:firstLineChars="200"/>
              <w:rPr>
                <w:color w:val="auto"/>
                <w:sz w:val="24"/>
              </w:rPr>
            </w:pPr>
            <w:r>
              <w:rPr>
                <w:color w:val="auto"/>
                <w:sz w:val="24"/>
              </w:rPr>
              <w:t>水样检测过程中产生的污染物主要为</w:t>
            </w:r>
            <w:r>
              <w:rPr>
                <w:rFonts w:hint="eastAsia"/>
                <w:color w:val="auto"/>
                <w:sz w:val="24"/>
                <w:lang w:val="en-US" w:eastAsia="zh-CN"/>
              </w:rPr>
              <w:t>样品预处理、实验分析</w:t>
            </w:r>
            <w:r>
              <w:rPr>
                <w:color w:val="auto"/>
                <w:sz w:val="24"/>
              </w:rPr>
              <w:t>过程中产生的</w:t>
            </w:r>
            <w:r>
              <w:rPr>
                <w:rFonts w:hint="eastAsia"/>
                <w:color w:val="auto"/>
                <w:sz w:val="24"/>
                <w:lang w:val="en-US" w:eastAsia="zh-CN"/>
              </w:rPr>
              <w:t>酸性废气</w:t>
            </w:r>
            <w:r>
              <w:rPr>
                <w:color w:val="auto"/>
                <w:sz w:val="24"/>
              </w:rPr>
              <w:t>、有机废气、含菌废气</w:t>
            </w:r>
            <w:r>
              <w:rPr>
                <w:rFonts w:hint="eastAsia"/>
                <w:color w:val="auto"/>
                <w:sz w:val="24"/>
                <w:lang w:eastAsia="zh-CN"/>
              </w:rPr>
              <w:t>，</w:t>
            </w:r>
            <w:r>
              <w:rPr>
                <w:color w:val="auto"/>
                <w:sz w:val="24"/>
              </w:rPr>
              <w:t>设备噪声，实验结束后产生的</w:t>
            </w:r>
            <w:r>
              <w:rPr>
                <w:rFonts w:hint="eastAsia"/>
                <w:color w:val="auto"/>
                <w:sz w:val="24"/>
                <w:lang w:eastAsia="zh-CN"/>
              </w:rPr>
              <w:t>实验室废液</w:t>
            </w:r>
            <w:r>
              <w:rPr>
                <w:color w:val="auto"/>
                <w:sz w:val="24"/>
              </w:rPr>
              <w:t>、清洗废水等。实验完成后配置的废溶液</w:t>
            </w:r>
            <w:r>
              <w:rPr>
                <w:rFonts w:hint="eastAsia"/>
                <w:color w:val="auto"/>
                <w:sz w:val="24"/>
                <w:lang w:val="en-US" w:eastAsia="zh-CN"/>
              </w:rPr>
              <w:t>分类收集后</w:t>
            </w:r>
            <w:r>
              <w:rPr>
                <w:color w:val="auto"/>
                <w:sz w:val="24"/>
              </w:rPr>
              <w:t>作为危险废物交有资质的单位处置，不外排。</w:t>
            </w:r>
          </w:p>
          <w:p>
            <w:pPr>
              <w:adjustRightInd w:val="0"/>
              <w:snapToGrid w:val="0"/>
              <w:spacing w:line="360" w:lineRule="auto"/>
              <w:ind w:firstLine="480" w:firstLineChars="200"/>
              <w:rPr>
                <w:rFonts w:hint="eastAsia" w:eastAsia="宋体"/>
                <w:color w:val="auto"/>
                <w:sz w:val="24"/>
                <w:lang w:eastAsia="zh-CN"/>
              </w:rPr>
            </w:pPr>
            <w:r>
              <w:rPr>
                <w:color w:val="auto"/>
                <w:sz w:val="24"/>
              </w:rPr>
              <w:t>（2）气态样品检测</w:t>
            </w:r>
            <w:r>
              <w:rPr>
                <w:rFonts w:hint="eastAsia"/>
                <w:color w:val="auto"/>
                <w:sz w:val="24"/>
                <w:lang w:val="en-US" w:eastAsia="zh-CN"/>
              </w:rPr>
              <w:t>流程</w:t>
            </w:r>
          </w:p>
          <w:p>
            <w:pPr>
              <w:adjustRightInd w:val="0"/>
              <w:snapToGrid w:val="0"/>
              <w:spacing w:line="360" w:lineRule="auto"/>
              <w:ind w:firstLine="480" w:firstLineChars="200"/>
              <w:rPr>
                <w:rFonts w:hint="eastAsia" w:ascii="Times New Roman" w:hAnsi="Times New Roman" w:cs="Times New Roman"/>
                <w:color w:val="auto"/>
                <w:sz w:val="24"/>
                <w:lang w:eastAsia="zh-CN"/>
              </w:rPr>
            </w:pPr>
            <w:r>
              <w:rPr>
                <w:color w:val="auto"/>
                <w:sz w:val="24"/>
              </w:rPr>
              <w:t>对于有组织废气、无组织废气和环境空气等气态样品，现场使用吸收管、滤膜、滤筒、气袋等耗材采集气体样品。样品运回实验室后，按分析方法将样品进行热解吸、消解、萃取等前处理，最后利用气相色谱仪、气相色谱质谱仪、原子吸收分光光度计、电感耦合等离子体质谱仪、原子荧光光度法等仪器进行定量检测</w:t>
            </w:r>
            <w:r>
              <w:rPr>
                <w:rFonts w:ascii="Times New Roman" w:hAnsi="Times New Roman" w:cs="Times New Roman"/>
                <w:color w:val="auto"/>
                <w:sz w:val="24"/>
              </w:rPr>
              <w:t>。气态样品检测过程中产生的污染物主要为</w:t>
            </w:r>
            <w:r>
              <w:rPr>
                <w:rFonts w:hint="eastAsia" w:ascii="Times New Roman" w:hAnsi="Times New Roman" w:cs="Times New Roman"/>
                <w:color w:val="auto"/>
                <w:sz w:val="24"/>
                <w:lang w:eastAsia="zh-CN"/>
              </w:rPr>
              <w:t>实验室废液</w:t>
            </w:r>
            <w:r>
              <w:rPr>
                <w:rFonts w:ascii="Times New Roman" w:hAnsi="Times New Roman" w:cs="Times New Roman"/>
                <w:color w:val="auto"/>
                <w:sz w:val="24"/>
              </w:rPr>
              <w:t>、</w:t>
            </w:r>
            <w:r>
              <w:rPr>
                <w:rFonts w:hint="eastAsia" w:cs="Times New Roman"/>
                <w:color w:val="auto"/>
                <w:sz w:val="24"/>
                <w:lang w:eastAsia="zh-CN"/>
              </w:rPr>
              <w:t>酸性废气</w:t>
            </w:r>
            <w:r>
              <w:rPr>
                <w:rFonts w:ascii="Times New Roman" w:hAnsi="Times New Roman" w:cs="Times New Roman"/>
                <w:color w:val="auto"/>
                <w:sz w:val="24"/>
              </w:rPr>
              <w:t>、有机废气和设备噪声，实验结束后产生的</w:t>
            </w:r>
            <w:r>
              <w:rPr>
                <w:rFonts w:hint="eastAsia" w:ascii="Times New Roman" w:hAnsi="Times New Roman" w:cs="Times New Roman"/>
                <w:color w:val="auto"/>
                <w:sz w:val="24"/>
                <w:lang w:eastAsia="zh-CN"/>
              </w:rPr>
              <w:t>实验室废液</w:t>
            </w:r>
            <w:r>
              <w:rPr>
                <w:rFonts w:ascii="Times New Roman" w:hAnsi="Times New Roman" w:cs="Times New Roman"/>
                <w:color w:val="auto"/>
                <w:sz w:val="24"/>
              </w:rPr>
              <w:t>、清洗废水、清洗废液等。</w:t>
            </w:r>
          </w:p>
          <w:p>
            <w:pPr>
              <w:adjustRightInd w:val="0"/>
              <w:snapToGrid w:val="0"/>
              <w:spacing w:line="360" w:lineRule="auto"/>
              <w:ind w:firstLine="480" w:firstLineChars="200"/>
              <w:rPr>
                <w:color w:val="auto"/>
                <w:sz w:val="24"/>
              </w:rPr>
            </w:pPr>
            <w:r>
              <w:rPr>
                <w:color w:val="auto"/>
                <w:sz w:val="24"/>
              </w:rPr>
              <w:t>（3）微生物实验室</w:t>
            </w:r>
          </w:p>
          <w:p>
            <w:pPr>
              <w:adjustRightInd w:val="0"/>
              <w:snapToGrid w:val="0"/>
              <w:spacing w:line="360" w:lineRule="auto"/>
              <w:ind w:firstLine="480" w:firstLineChars="200"/>
              <w:rPr>
                <w:rFonts w:hint="eastAsia"/>
                <w:b/>
                <w:snapToGrid w:val="0"/>
                <w:color w:val="auto"/>
                <w:kern w:val="0"/>
                <w:sz w:val="24"/>
                <w:lang w:val="en-US" w:eastAsia="zh-CN"/>
              </w:rPr>
            </w:pPr>
            <w:r>
              <w:rPr>
                <w:color w:val="auto"/>
                <w:sz w:val="24"/>
              </w:rPr>
              <w:t>本项目不涉及P3、P4生物实验，仅进行简单的菌群培养检测实验。微生物室采用空气调节系统，保证实验室相对负压环境和有效过滤室内污染排风。对于微生物样品，现场用灭菌瓶或灭菌袋采样，低温冷藏保存运回实验室，经过稀释、接种、培养等处理，采用显微镜、紫外灯等设备对结果进行判定。本项目微生物实验均在生物安全柜内中进行，生物安全柜含微生物废气经高效过滤后通过管道引入废气处理系统。出具结果后将实验过程的试验器皿、试验台进行清洗、紫外线消毒，并将多余样品、废培养基等废弃物放置在特定容器内，采用高压灭菌锅灭菌处理。微生物实验室主要污染物为带细菌微生物气溶胶，仪器清洗环节主要污染物为清洗废水和废培养基、废一次性用品、多余样品等。</w:t>
            </w:r>
          </w:p>
          <w:p>
            <w:pPr>
              <w:adjustRightInd w:val="0"/>
              <w:snapToGrid w:val="0"/>
              <w:spacing w:line="360" w:lineRule="auto"/>
              <w:rPr>
                <w:b/>
                <w:snapToGrid w:val="0"/>
                <w:color w:val="auto"/>
                <w:kern w:val="0"/>
                <w:sz w:val="24"/>
              </w:rPr>
            </w:pPr>
            <w:r>
              <w:rPr>
                <w:rFonts w:hint="eastAsia"/>
                <w:b/>
                <w:snapToGrid w:val="0"/>
                <w:color w:val="auto"/>
                <w:kern w:val="0"/>
                <w:sz w:val="24"/>
                <w:lang w:val="en-US" w:eastAsia="zh-CN"/>
              </w:rPr>
              <w:t>3、</w:t>
            </w:r>
            <w:r>
              <w:rPr>
                <w:b/>
                <w:snapToGrid w:val="0"/>
                <w:color w:val="auto"/>
                <w:kern w:val="0"/>
                <w:sz w:val="24"/>
              </w:rPr>
              <w:t>污染源识别</w:t>
            </w:r>
          </w:p>
          <w:p>
            <w:pPr>
              <w:adjustRightInd w:val="0"/>
              <w:snapToGrid w:val="0"/>
              <w:spacing w:line="360" w:lineRule="auto"/>
              <w:ind w:firstLine="480" w:firstLineChars="200"/>
              <w:rPr>
                <w:color w:val="auto"/>
                <w:sz w:val="24"/>
              </w:rPr>
            </w:pPr>
            <w:r>
              <w:rPr>
                <w:color w:val="auto"/>
                <w:sz w:val="24"/>
              </w:rPr>
              <w:t>根据工程运行工艺及产污环节分析，本项目运营过程中产生的污染物包括废气、废水、噪声和固废，其具体类型及产生来源情况见下表2-</w:t>
            </w:r>
            <w:r>
              <w:rPr>
                <w:rFonts w:hint="eastAsia"/>
                <w:color w:val="auto"/>
                <w:sz w:val="24"/>
                <w:lang w:val="en-US" w:eastAsia="zh-CN"/>
              </w:rPr>
              <w:t>9</w:t>
            </w:r>
            <w:r>
              <w:rPr>
                <w:color w:val="auto"/>
                <w:sz w:val="24"/>
              </w:rPr>
              <w:t>。</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表2-</w:t>
            </w:r>
            <w:r>
              <w:rPr>
                <w:rFonts w:hint="default" w:ascii="Times New Roman" w:hAnsi="Times New Roman" w:eastAsia="宋体" w:cs="Times New Roman"/>
                <w:b/>
                <w:bCs/>
                <w:color w:val="auto"/>
                <w:sz w:val="24"/>
                <w:szCs w:val="24"/>
                <w:lang w:val="en-US" w:eastAsia="zh-CN"/>
              </w:rPr>
              <w:t>9</w:t>
            </w:r>
            <w:r>
              <w:rPr>
                <w:rFonts w:hint="default" w:ascii="Times New Roman" w:hAnsi="Times New Roman" w:eastAsia="宋体" w:cs="Times New Roman"/>
                <w:b/>
                <w:bCs/>
                <w:color w:val="auto"/>
                <w:sz w:val="24"/>
                <w:szCs w:val="24"/>
              </w:rPr>
              <w:t xml:space="preserve"> 主要污染源及排污点一览表</w:t>
            </w:r>
          </w:p>
          <w:tbl>
            <w:tblPr>
              <w:tblStyle w:val="29"/>
              <w:tblW w:w="473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3"/>
              <w:gridCol w:w="2167"/>
              <w:gridCol w:w="789"/>
              <w:gridCol w:w="47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83" w:type="pct"/>
                  <w:tcBorders>
                    <w:tl2br w:val="nil"/>
                    <w:tr2bl w:val="nil"/>
                  </w:tcBorders>
                  <w:vAlign w:val="center"/>
                </w:tcPr>
                <w:p>
                  <w:pPr>
                    <w:pStyle w:val="27"/>
                    <w:adjustRightInd w:val="0"/>
                    <w:snapToGrid w:val="0"/>
                    <w:spacing w:after="0"/>
                    <w:ind w:left="0" w:leftChars="0" w:firstLine="0" w:firstLineChars="0"/>
                    <w:jc w:val="center"/>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类别</w:t>
                  </w:r>
                </w:p>
              </w:tc>
              <w:tc>
                <w:tcPr>
                  <w:tcW w:w="1274" w:type="pct"/>
                  <w:tcBorders>
                    <w:tl2br w:val="nil"/>
                    <w:tr2bl w:val="nil"/>
                  </w:tcBorders>
                  <w:vAlign w:val="center"/>
                </w:tcPr>
                <w:p>
                  <w:pPr>
                    <w:pStyle w:val="27"/>
                    <w:adjustRightInd w:val="0"/>
                    <w:snapToGrid w:val="0"/>
                    <w:spacing w:after="0"/>
                    <w:ind w:left="0" w:leftChars="0" w:firstLine="0" w:firstLineChars="0"/>
                    <w:jc w:val="center"/>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产污环节</w:t>
                  </w:r>
                </w:p>
              </w:tc>
              <w:tc>
                <w:tcPr>
                  <w:tcW w:w="3241" w:type="pct"/>
                  <w:gridSpan w:val="2"/>
                  <w:tcBorders>
                    <w:tl2br w:val="nil"/>
                    <w:tr2bl w:val="nil"/>
                  </w:tcBorders>
                  <w:vAlign w:val="center"/>
                </w:tcPr>
                <w:p>
                  <w:pPr>
                    <w:pStyle w:val="27"/>
                    <w:adjustRightInd w:val="0"/>
                    <w:snapToGrid w:val="0"/>
                    <w:spacing w:after="0"/>
                    <w:ind w:left="0" w:leftChars="0" w:firstLine="0" w:firstLineChars="0"/>
                    <w:jc w:val="center"/>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主要</w:t>
                  </w:r>
                  <w:r>
                    <w:rPr>
                      <w:rFonts w:hint="eastAsia" w:ascii="宋体" w:hAnsi="宋体" w:eastAsia="宋体" w:cs="宋体"/>
                      <w:b/>
                      <w:bCs/>
                      <w:color w:val="000000" w:themeColor="text1"/>
                      <w:sz w:val="21"/>
                      <w:szCs w:val="21"/>
                      <w14:textFill>
                        <w14:solidFill>
                          <w14:schemeClr w14:val="tx1"/>
                        </w14:solidFill>
                      </w14:textFill>
                    </w:rPr>
                    <w:t>污染因子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483" w:type="pct"/>
                  <w:vMerge w:val="restart"/>
                  <w:tcBorders>
                    <w:tl2br w:val="nil"/>
                    <w:tr2bl w:val="nil"/>
                  </w:tcBorders>
                  <w:vAlign w:val="center"/>
                </w:tcPr>
                <w:p>
                  <w:pPr>
                    <w:pStyle w:val="27"/>
                    <w:adjustRightInd w:val="0"/>
                    <w:snapToGrid w:val="0"/>
                    <w:spacing w:after="0"/>
                    <w:ind w:left="0" w:leftChars="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废气</w:t>
                  </w:r>
                </w:p>
              </w:tc>
              <w:tc>
                <w:tcPr>
                  <w:tcW w:w="1274" w:type="pct"/>
                  <w:vMerge w:val="restart"/>
                  <w:tcBorders>
                    <w:tl2br w:val="nil"/>
                    <w:tr2bl w:val="nil"/>
                  </w:tcBorders>
                  <w:vAlign w:val="center"/>
                </w:tcPr>
                <w:p>
                  <w:pPr>
                    <w:widowControl/>
                    <w:adjustRightInd w:val="0"/>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实验准备（</w:t>
                  </w:r>
                  <w:r>
                    <w:rPr>
                      <w:rFonts w:hint="eastAsia" w:ascii="宋体" w:hAnsi="宋体" w:eastAsia="宋体" w:cs="宋体"/>
                      <w:color w:val="000000" w:themeColor="text1"/>
                      <w:sz w:val="21"/>
                      <w:szCs w:val="21"/>
                      <w14:textFill>
                        <w14:solidFill>
                          <w14:schemeClr w14:val="tx1"/>
                        </w14:solidFill>
                      </w14:textFill>
                    </w:rPr>
                    <w:t>配置溶液、样品</w:t>
                  </w:r>
                  <w:r>
                    <w:rPr>
                      <w:rFonts w:hint="eastAsia" w:ascii="宋体" w:hAnsi="宋体" w:eastAsia="宋体" w:cs="宋体"/>
                      <w:color w:val="000000" w:themeColor="text1"/>
                      <w:sz w:val="21"/>
                      <w:szCs w:val="21"/>
                      <w:lang w:val="en-US" w:eastAsia="zh-CN"/>
                      <w14:textFill>
                        <w14:solidFill>
                          <w14:schemeClr w14:val="tx1"/>
                        </w14:solidFill>
                      </w14:textFill>
                    </w:rPr>
                    <w:t>预</w:t>
                  </w:r>
                  <w:r>
                    <w:rPr>
                      <w:rFonts w:hint="eastAsia" w:ascii="宋体" w:hAnsi="宋体" w:eastAsia="宋体" w:cs="宋体"/>
                      <w:color w:val="000000" w:themeColor="text1"/>
                      <w:sz w:val="21"/>
                      <w:szCs w:val="21"/>
                      <w14:textFill>
                        <w14:solidFill>
                          <w14:schemeClr w14:val="tx1"/>
                        </w14:solidFill>
                      </w14:textFill>
                    </w:rPr>
                    <w:t>处理</w:t>
                  </w:r>
                  <w:r>
                    <w:rPr>
                      <w:rFonts w:hint="eastAsia" w:ascii="宋体" w:hAnsi="宋体" w:eastAsia="宋体" w:cs="宋体"/>
                      <w:color w:val="000000" w:themeColor="text1"/>
                      <w:sz w:val="21"/>
                      <w:szCs w:val="21"/>
                      <w:lang w:val="en-US" w:eastAsia="zh-CN"/>
                      <w14:textFill>
                        <w14:solidFill>
                          <w14:schemeClr w14:val="tx1"/>
                        </w14:solidFill>
                      </w14:textFill>
                    </w:rPr>
                    <w:t>）、实验分析</w:t>
                  </w:r>
                </w:p>
              </w:tc>
              <w:tc>
                <w:tcPr>
                  <w:tcW w:w="3241" w:type="pct"/>
                  <w:gridSpan w:val="2"/>
                  <w:tcBorders>
                    <w:tl2br w:val="nil"/>
                    <w:tr2bl w:val="nil"/>
                  </w:tcBorders>
                  <w:vAlign w:val="center"/>
                </w:tcPr>
                <w:p>
                  <w:pPr>
                    <w:adjustRightInd w:val="0"/>
                    <w:snapToGrid w:val="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硫酸雾、氯化氢、</w:t>
                  </w:r>
                  <w:r>
                    <w:rPr>
                      <w:rFonts w:hint="eastAsia" w:ascii="宋体" w:hAnsi="宋体" w:eastAsia="宋体" w:cs="宋体"/>
                      <w:color w:val="000000" w:themeColor="text1"/>
                      <w:sz w:val="21"/>
                      <w:szCs w:val="21"/>
                      <w:lang w:val="en-US" w:eastAsia="zh-CN"/>
                      <w14:textFill>
                        <w14:solidFill>
                          <w14:schemeClr w14:val="tx1"/>
                        </w14:solidFill>
                      </w14:textFill>
                    </w:rPr>
                    <w:t>NO</w:t>
                  </w:r>
                  <w:r>
                    <w:rPr>
                      <w:rFonts w:hint="eastAsia" w:ascii="宋体" w:hAnsi="宋体" w:eastAsia="宋体" w:cs="宋体"/>
                      <w:color w:val="000000" w:themeColor="text1"/>
                      <w:sz w:val="21"/>
                      <w:szCs w:val="21"/>
                      <w:vertAlign w:val="subscript"/>
                      <w:lang w:val="en-US" w:eastAsia="zh-CN"/>
                      <w14:textFill>
                        <w14:solidFill>
                          <w14:schemeClr w14:val="tx1"/>
                        </w14:solidFill>
                      </w14:textFill>
                    </w:rPr>
                    <w:t>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83" w:type="pct"/>
                  <w:vMerge w:val="continue"/>
                  <w:tcBorders>
                    <w:tl2br w:val="nil"/>
                    <w:tr2bl w:val="nil"/>
                  </w:tcBorders>
                  <w:vAlign w:val="center"/>
                </w:tcPr>
                <w:p>
                  <w:pPr>
                    <w:pStyle w:val="27"/>
                    <w:adjustRightInd w:val="0"/>
                    <w:snapToGrid w:val="0"/>
                    <w:spacing w:after="0"/>
                    <w:ind w:left="0" w:leftChars="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1274" w:type="pct"/>
                  <w:vMerge w:val="continue"/>
                  <w:tcBorders>
                    <w:tl2br w:val="nil"/>
                    <w:tr2bl w:val="nil"/>
                  </w:tcBorders>
                  <w:vAlign w:val="center"/>
                </w:tcPr>
                <w:p>
                  <w:pPr>
                    <w:widowControl/>
                    <w:adjustRightInd w:val="0"/>
                    <w:snapToGrid w:val="0"/>
                    <w:jc w:val="center"/>
                    <w:rPr>
                      <w:rFonts w:hint="eastAsia" w:ascii="宋体" w:hAnsi="宋体" w:eastAsia="宋体" w:cs="宋体"/>
                      <w:color w:val="000000" w:themeColor="text1"/>
                      <w:sz w:val="21"/>
                      <w:szCs w:val="21"/>
                      <w14:textFill>
                        <w14:solidFill>
                          <w14:schemeClr w14:val="tx1"/>
                        </w14:solidFill>
                      </w14:textFill>
                    </w:rPr>
                  </w:pPr>
                </w:p>
              </w:tc>
              <w:tc>
                <w:tcPr>
                  <w:tcW w:w="3241" w:type="pct"/>
                  <w:gridSpan w:val="2"/>
                  <w:tcBorders>
                    <w:tl2br w:val="nil"/>
                    <w:tr2bl w:val="nil"/>
                  </w:tcBorders>
                  <w:vAlign w:val="center"/>
                </w:tcPr>
                <w:p>
                  <w:pPr>
                    <w:adjustRightInd w:val="0"/>
                    <w:snapToGrid w:val="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非甲烷总烃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83" w:type="pct"/>
                  <w:vMerge w:val="continue"/>
                  <w:tcBorders>
                    <w:tl2br w:val="nil"/>
                    <w:tr2bl w:val="nil"/>
                  </w:tcBorders>
                  <w:vAlign w:val="center"/>
                </w:tcPr>
                <w:p>
                  <w:pPr>
                    <w:pStyle w:val="27"/>
                    <w:adjustRightInd w:val="0"/>
                    <w:snapToGrid w:val="0"/>
                    <w:spacing w:after="0"/>
                    <w:ind w:left="0" w:leftChars="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1274" w:type="pct"/>
                  <w:tcBorders>
                    <w:tl2br w:val="nil"/>
                    <w:tr2bl w:val="nil"/>
                  </w:tcBorders>
                  <w:vAlign w:val="center"/>
                </w:tcPr>
                <w:p>
                  <w:pPr>
                    <w:widowControl/>
                    <w:adjustRightInd w:val="0"/>
                    <w:snapToGrid w:val="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微生物实验</w:t>
                  </w:r>
                </w:p>
              </w:tc>
              <w:tc>
                <w:tcPr>
                  <w:tcW w:w="3241" w:type="pct"/>
                  <w:gridSpan w:val="2"/>
                  <w:tcBorders>
                    <w:tl2br w:val="nil"/>
                    <w:tr2bl w:val="nil"/>
                  </w:tcBorders>
                  <w:vAlign w:val="center"/>
                </w:tcPr>
                <w:p>
                  <w:pPr>
                    <w:adjustRightInd w:val="0"/>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auto"/>
                      <w:sz w:val="21"/>
                      <w:szCs w:val="21"/>
                    </w:rPr>
                    <w:t>含菌废气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83" w:type="pct"/>
                  <w:vMerge w:val="restart"/>
                  <w:tcBorders>
                    <w:tl2br w:val="nil"/>
                    <w:tr2bl w:val="nil"/>
                  </w:tcBorders>
                  <w:vAlign w:val="center"/>
                </w:tcPr>
                <w:p>
                  <w:pPr>
                    <w:pStyle w:val="27"/>
                    <w:adjustRightInd w:val="0"/>
                    <w:snapToGrid w:val="0"/>
                    <w:spacing w:after="0"/>
                    <w:ind w:left="0" w:leftChars="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废水</w:t>
                  </w:r>
                </w:p>
              </w:tc>
              <w:tc>
                <w:tcPr>
                  <w:tcW w:w="1274" w:type="pct"/>
                  <w:tcBorders>
                    <w:tl2br w:val="nil"/>
                    <w:tr2bl w:val="nil"/>
                  </w:tcBorders>
                  <w:vAlign w:val="center"/>
                </w:tcPr>
                <w:p>
                  <w:pPr>
                    <w:pStyle w:val="27"/>
                    <w:adjustRightInd w:val="0"/>
                    <w:snapToGrid w:val="0"/>
                    <w:spacing w:after="0"/>
                    <w:ind w:left="0" w:leftChars="0" w:firstLine="0" w:firstLineChars="0"/>
                    <w:jc w:val="center"/>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生活污水</w:t>
                  </w:r>
                </w:p>
              </w:tc>
              <w:tc>
                <w:tcPr>
                  <w:tcW w:w="3241" w:type="pct"/>
                  <w:gridSpan w:val="2"/>
                  <w:tcBorders>
                    <w:tl2br w:val="nil"/>
                    <w:tr2bl w:val="nil"/>
                  </w:tcBorders>
                  <w:vAlign w:val="center"/>
                </w:tcPr>
                <w:p>
                  <w:pPr>
                    <w:pStyle w:val="27"/>
                    <w:adjustRightInd w:val="0"/>
                    <w:snapToGrid w:val="0"/>
                    <w:spacing w:after="0"/>
                    <w:ind w:left="0" w:leftChars="0" w:firstLine="0" w:firstLineChars="0"/>
                    <w:jc w:val="center"/>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pH、</w:t>
                  </w:r>
                  <w:r>
                    <w:rPr>
                      <w:rFonts w:hint="eastAsia" w:ascii="宋体" w:hAnsi="宋体" w:eastAsia="宋体" w:cs="宋体"/>
                      <w:color w:val="000000" w:themeColor="text1"/>
                      <w:sz w:val="21"/>
                      <w:szCs w:val="21"/>
                      <w14:textFill>
                        <w14:solidFill>
                          <w14:schemeClr w14:val="tx1"/>
                        </w14:solidFill>
                      </w14:textFill>
                    </w:rPr>
                    <w:t>COD、BOD</w:t>
                  </w:r>
                  <w:r>
                    <w:rPr>
                      <w:rFonts w:hint="eastAsia" w:ascii="宋体" w:hAnsi="宋体" w:eastAsia="宋体" w:cs="宋体"/>
                      <w:color w:val="000000" w:themeColor="text1"/>
                      <w:sz w:val="21"/>
                      <w:szCs w:val="21"/>
                      <w:vertAlign w:val="subscript"/>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、SS、NH</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-N等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83" w:type="pct"/>
                  <w:vMerge w:val="continue"/>
                  <w:tcBorders>
                    <w:tl2br w:val="nil"/>
                    <w:tr2bl w:val="nil"/>
                  </w:tcBorders>
                  <w:vAlign w:val="center"/>
                </w:tcPr>
                <w:p>
                  <w:pPr>
                    <w:pStyle w:val="27"/>
                    <w:adjustRightInd w:val="0"/>
                    <w:snapToGrid w:val="0"/>
                    <w:spacing w:after="0"/>
                    <w:ind w:left="0" w:leftChars="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1274" w:type="pct"/>
                  <w:tcBorders>
                    <w:tl2br w:val="nil"/>
                    <w:tr2bl w:val="nil"/>
                  </w:tcBorders>
                  <w:vAlign w:val="center"/>
                </w:tcPr>
                <w:p>
                  <w:pPr>
                    <w:pStyle w:val="27"/>
                    <w:adjustRightInd w:val="0"/>
                    <w:snapToGrid w:val="0"/>
                    <w:spacing w:after="0"/>
                    <w:ind w:left="0" w:leftChars="0" w:firstLine="0" w:firstLineChars="0"/>
                    <w:jc w:val="center"/>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纯水制备</w:t>
                  </w:r>
                </w:p>
              </w:tc>
              <w:tc>
                <w:tcPr>
                  <w:tcW w:w="3241" w:type="pct"/>
                  <w:gridSpan w:val="2"/>
                  <w:tcBorders>
                    <w:tl2br w:val="nil"/>
                    <w:tr2bl w:val="nil"/>
                  </w:tcBorders>
                  <w:vAlign w:val="center"/>
                </w:tcPr>
                <w:p>
                  <w:pPr>
                    <w:pStyle w:val="27"/>
                    <w:adjustRightInd w:val="0"/>
                    <w:snapToGrid w:val="0"/>
                    <w:spacing w:after="0"/>
                    <w:ind w:left="0" w:leftChars="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无机盐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83" w:type="pct"/>
                  <w:vMerge w:val="continue"/>
                  <w:tcBorders>
                    <w:tl2br w:val="nil"/>
                    <w:tr2bl w:val="nil"/>
                  </w:tcBorders>
                  <w:vAlign w:val="center"/>
                </w:tcPr>
                <w:p>
                  <w:pPr>
                    <w:pStyle w:val="27"/>
                    <w:adjustRightInd w:val="0"/>
                    <w:snapToGrid w:val="0"/>
                    <w:spacing w:after="0"/>
                    <w:ind w:left="0" w:leftChars="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1274" w:type="pct"/>
                  <w:tcBorders>
                    <w:tl2br w:val="nil"/>
                    <w:tr2bl w:val="nil"/>
                  </w:tcBorders>
                  <w:vAlign w:val="center"/>
                </w:tcPr>
                <w:p>
                  <w:pPr>
                    <w:pStyle w:val="27"/>
                    <w:adjustRightInd w:val="0"/>
                    <w:snapToGrid w:val="0"/>
                    <w:spacing w:after="0"/>
                    <w:ind w:left="0" w:leftChars="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器皿清洗</w:t>
                  </w:r>
                </w:p>
              </w:tc>
              <w:tc>
                <w:tcPr>
                  <w:tcW w:w="3241" w:type="pct"/>
                  <w:gridSpan w:val="2"/>
                  <w:tcBorders>
                    <w:tl2br w:val="nil"/>
                    <w:tr2bl w:val="nil"/>
                  </w:tcBorders>
                  <w:vAlign w:val="center"/>
                </w:tcPr>
                <w:p>
                  <w:pPr>
                    <w:pStyle w:val="27"/>
                    <w:adjustRightInd w:val="0"/>
                    <w:snapToGrid w:val="0"/>
                    <w:spacing w:after="0"/>
                    <w:ind w:left="0" w:leftChars="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pH、</w:t>
                  </w:r>
                  <w:r>
                    <w:rPr>
                      <w:rFonts w:hint="eastAsia" w:ascii="宋体" w:hAnsi="宋体" w:eastAsia="宋体" w:cs="宋体"/>
                      <w:color w:val="000000" w:themeColor="text1"/>
                      <w:sz w:val="21"/>
                      <w:szCs w:val="21"/>
                      <w14:textFill>
                        <w14:solidFill>
                          <w14:schemeClr w14:val="tx1"/>
                        </w14:solidFill>
                      </w14:textFill>
                    </w:rPr>
                    <w:t>COD、SS等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83" w:type="pct"/>
                  <w:vMerge w:val="continue"/>
                  <w:tcBorders>
                    <w:tl2br w:val="nil"/>
                    <w:tr2bl w:val="nil"/>
                  </w:tcBorders>
                  <w:vAlign w:val="center"/>
                </w:tcPr>
                <w:p>
                  <w:pPr>
                    <w:pStyle w:val="27"/>
                    <w:adjustRightInd w:val="0"/>
                    <w:snapToGrid w:val="0"/>
                    <w:spacing w:after="0"/>
                    <w:ind w:left="0" w:leftChars="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1274" w:type="pct"/>
                  <w:tcBorders>
                    <w:tl2br w:val="nil"/>
                    <w:tr2bl w:val="nil"/>
                  </w:tcBorders>
                  <w:vAlign w:val="center"/>
                </w:tcPr>
                <w:p>
                  <w:pPr>
                    <w:pStyle w:val="27"/>
                    <w:adjustRightInd w:val="0"/>
                    <w:snapToGrid w:val="0"/>
                    <w:spacing w:after="0"/>
                    <w:ind w:left="0" w:leftChars="0" w:firstLine="0" w:firstLineChars="0"/>
                    <w:jc w:val="center"/>
                    <w:rPr>
                      <w:rFonts w:hint="eastAsia" w:ascii="宋体" w:hAnsi="宋体" w:eastAsia="宋体" w:cs="宋体"/>
                      <w:color w:val="000000" w:themeColor="text1"/>
                      <w:sz w:val="21"/>
                      <w:szCs w:val="21"/>
                      <w:lang w:val="en-US"/>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喷淋</w:t>
                  </w:r>
                  <w:r>
                    <w:rPr>
                      <w:rFonts w:hint="eastAsia" w:ascii="宋体" w:hAnsi="宋体" w:eastAsia="宋体" w:cs="宋体"/>
                      <w:color w:val="000000" w:themeColor="text1"/>
                      <w:sz w:val="21"/>
                      <w:szCs w:val="21"/>
                      <w:lang w:val="en-US" w:eastAsia="zh-CN"/>
                      <w14:textFill>
                        <w14:solidFill>
                          <w14:schemeClr w14:val="tx1"/>
                        </w14:solidFill>
                      </w14:textFill>
                    </w:rPr>
                    <w:t>废水</w:t>
                  </w:r>
                </w:p>
              </w:tc>
              <w:tc>
                <w:tcPr>
                  <w:tcW w:w="3241" w:type="pct"/>
                  <w:gridSpan w:val="2"/>
                  <w:tcBorders>
                    <w:tl2br w:val="nil"/>
                    <w:tr2bl w:val="nil"/>
                  </w:tcBorders>
                  <w:vAlign w:val="center"/>
                </w:tcPr>
                <w:p>
                  <w:pPr>
                    <w:pStyle w:val="27"/>
                    <w:adjustRightInd w:val="0"/>
                    <w:snapToGrid w:val="0"/>
                    <w:spacing w:after="0"/>
                    <w:ind w:left="0" w:leftChars="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pH、COD、SS等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83" w:type="pct"/>
                  <w:vMerge w:val="continue"/>
                  <w:tcBorders>
                    <w:tl2br w:val="nil"/>
                    <w:tr2bl w:val="nil"/>
                  </w:tcBorders>
                  <w:vAlign w:val="center"/>
                </w:tcPr>
                <w:p>
                  <w:pPr>
                    <w:pStyle w:val="27"/>
                    <w:adjustRightInd w:val="0"/>
                    <w:snapToGrid w:val="0"/>
                    <w:spacing w:after="0"/>
                    <w:ind w:left="0" w:leftChars="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1274" w:type="pct"/>
                  <w:tcBorders>
                    <w:tl2br w:val="nil"/>
                    <w:tr2bl w:val="nil"/>
                  </w:tcBorders>
                  <w:vAlign w:val="center"/>
                </w:tcPr>
                <w:p>
                  <w:pPr>
                    <w:pStyle w:val="27"/>
                    <w:adjustRightInd w:val="0"/>
                    <w:snapToGrid w:val="0"/>
                    <w:spacing w:after="0"/>
                    <w:ind w:left="0" w:leftChars="0" w:firstLine="0" w:firstLine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地面清洁</w:t>
                  </w:r>
                </w:p>
              </w:tc>
              <w:tc>
                <w:tcPr>
                  <w:tcW w:w="3241" w:type="pct"/>
                  <w:gridSpan w:val="2"/>
                  <w:tcBorders>
                    <w:tl2br w:val="nil"/>
                    <w:tr2bl w:val="nil"/>
                  </w:tcBorders>
                  <w:vAlign w:val="center"/>
                </w:tcPr>
                <w:p>
                  <w:pPr>
                    <w:pStyle w:val="27"/>
                    <w:adjustRightInd w:val="0"/>
                    <w:snapToGrid w:val="0"/>
                    <w:spacing w:after="0"/>
                    <w:ind w:left="0" w:leftChars="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pH、</w:t>
                  </w:r>
                  <w:r>
                    <w:rPr>
                      <w:rFonts w:hint="eastAsia" w:ascii="宋体" w:hAnsi="宋体" w:eastAsia="宋体" w:cs="宋体"/>
                      <w:color w:val="000000" w:themeColor="text1"/>
                      <w:sz w:val="21"/>
                      <w:szCs w:val="21"/>
                      <w14:textFill>
                        <w14:solidFill>
                          <w14:schemeClr w14:val="tx1"/>
                        </w14:solidFill>
                      </w14:textFill>
                    </w:rPr>
                    <w:t>COD、SS等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83" w:type="pct"/>
                  <w:tcBorders>
                    <w:tl2br w:val="nil"/>
                    <w:tr2bl w:val="nil"/>
                  </w:tcBorders>
                  <w:vAlign w:val="center"/>
                </w:tcPr>
                <w:p>
                  <w:pPr>
                    <w:pStyle w:val="27"/>
                    <w:adjustRightInd w:val="0"/>
                    <w:snapToGrid w:val="0"/>
                    <w:spacing w:after="0"/>
                    <w:ind w:left="0" w:leftChars="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噪声</w:t>
                  </w:r>
                </w:p>
              </w:tc>
              <w:tc>
                <w:tcPr>
                  <w:tcW w:w="1274" w:type="pct"/>
                  <w:tcBorders>
                    <w:tl2br w:val="nil"/>
                    <w:tr2bl w:val="nil"/>
                  </w:tcBorders>
                  <w:vAlign w:val="center"/>
                </w:tcPr>
                <w:p>
                  <w:pPr>
                    <w:pStyle w:val="27"/>
                    <w:adjustRightInd w:val="0"/>
                    <w:snapToGrid w:val="0"/>
                    <w:spacing w:after="0"/>
                    <w:ind w:left="0" w:leftChars="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设备运行噪声</w:t>
                  </w:r>
                </w:p>
              </w:tc>
              <w:tc>
                <w:tcPr>
                  <w:tcW w:w="3241" w:type="pct"/>
                  <w:gridSpan w:val="2"/>
                  <w:tcBorders>
                    <w:tl2br w:val="nil"/>
                    <w:tr2bl w:val="nil"/>
                  </w:tcBorders>
                  <w:vAlign w:val="center"/>
                </w:tcPr>
                <w:p>
                  <w:pPr>
                    <w:pStyle w:val="27"/>
                    <w:adjustRightInd w:val="0"/>
                    <w:snapToGrid w:val="0"/>
                    <w:spacing w:after="0"/>
                    <w:ind w:left="0" w:leftChars="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噪声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83" w:type="pct"/>
                  <w:vMerge w:val="restart"/>
                  <w:tcBorders>
                    <w:tl2br w:val="nil"/>
                    <w:tr2bl w:val="nil"/>
                  </w:tcBorders>
                  <w:vAlign w:val="center"/>
                </w:tcPr>
                <w:p>
                  <w:pPr>
                    <w:pStyle w:val="27"/>
                    <w:adjustRightInd w:val="0"/>
                    <w:snapToGrid w:val="0"/>
                    <w:spacing w:after="0"/>
                    <w:ind w:left="0" w:leftChars="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固废</w:t>
                  </w:r>
                </w:p>
              </w:tc>
              <w:tc>
                <w:tcPr>
                  <w:tcW w:w="1274" w:type="pct"/>
                  <w:tcBorders>
                    <w:tl2br w:val="nil"/>
                    <w:tr2bl w:val="nil"/>
                  </w:tcBorders>
                  <w:vAlign w:val="center"/>
                </w:tcPr>
                <w:p>
                  <w:pPr>
                    <w:pStyle w:val="27"/>
                    <w:adjustRightInd w:val="0"/>
                    <w:snapToGrid w:val="0"/>
                    <w:spacing w:after="0"/>
                    <w:ind w:left="0" w:leftChars="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职工生活</w:t>
                  </w:r>
                </w:p>
              </w:tc>
              <w:tc>
                <w:tcPr>
                  <w:tcW w:w="3241" w:type="pct"/>
                  <w:gridSpan w:val="2"/>
                  <w:tcBorders>
                    <w:tl2br w:val="nil"/>
                    <w:tr2bl w:val="nil"/>
                  </w:tcBorders>
                  <w:vAlign w:val="center"/>
                </w:tcPr>
                <w:p>
                  <w:pPr>
                    <w:pStyle w:val="27"/>
                    <w:adjustRightInd w:val="0"/>
                    <w:snapToGrid w:val="0"/>
                    <w:spacing w:after="0"/>
                    <w:ind w:left="0" w:leftChars="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生活垃圾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83" w:type="pct"/>
                  <w:vMerge w:val="continue"/>
                  <w:tcBorders>
                    <w:tl2br w:val="nil"/>
                    <w:tr2bl w:val="nil"/>
                  </w:tcBorders>
                  <w:vAlign w:val="center"/>
                </w:tcPr>
                <w:p>
                  <w:pPr>
                    <w:pStyle w:val="27"/>
                    <w:adjustRightInd w:val="0"/>
                    <w:snapToGrid w:val="0"/>
                    <w:spacing w:after="0"/>
                    <w:ind w:left="0" w:leftChars="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1274" w:type="pct"/>
                  <w:vMerge w:val="restart"/>
                  <w:tcBorders>
                    <w:tl2br w:val="nil"/>
                    <w:tr2bl w:val="nil"/>
                  </w:tcBorders>
                  <w:vAlign w:val="center"/>
                </w:tcPr>
                <w:p>
                  <w:pPr>
                    <w:pStyle w:val="27"/>
                    <w:adjustRightInd w:val="0"/>
                    <w:snapToGrid w:val="0"/>
                    <w:spacing w:after="0"/>
                    <w:ind w:left="0" w:leftChars="0" w:firstLine="0" w:firstLine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实验准备、实验分析</w:t>
                  </w:r>
                </w:p>
              </w:tc>
              <w:tc>
                <w:tcPr>
                  <w:tcW w:w="463" w:type="pct"/>
                  <w:vMerge w:val="restart"/>
                  <w:tcBorders>
                    <w:tl2br w:val="nil"/>
                    <w:tr2bl w:val="nil"/>
                  </w:tcBorders>
                  <w:vAlign w:val="center"/>
                </w:tcPr>
                <w:p>
                  <w:pPr>
                    <w:pStyle w:val="27"/>
                    <w:adjustRightInd w:val="0"/>
                    <w:snapToGrid w:val="0"/>
                    <w:spacing w:after="0"/>
                    <w:ind w:left="0" w:leftChars="0" w:firstLine="0" w:firstLine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一般固废</w:t>
                  </w:r>
                </w:p>
              </w:tc>
              <w:tc>
                <w:tcPr>
                  <w:tcW w:w="2777" w:type="pct"/>
                  <w:tcBorders>
                    <w:tl2br w:val="nil"/>
                    <w:tr2bl w:val="nil"/>
                  </w:tcBorders>
                  <w:vAlign w:val="center"/>
                </w:tcPr>
                <w:p>
                  <w:pPr>
                    <w:bidi w:val="0"/>
                    <w:jc w:val="center"/>
                    <w:rPr>
                      <w:rFonts w:hint="eastAsia"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val="en-US" w:eastAsia="zh-CN"/>
                    </w:rPr>
                    <w:t>废包装材料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83" w:type="pct"/>
                  <w:vMerge w:val="continue"/>
                  <w:tcBorders>
                    <w:tl2br w:val="nil"/>
                    <w:tr2bl w:val="nil"/>
                  </w:tcBorders>
                  <w:vAlign w:val="center"/>
                </w:tcPr>
                <w:p>
                  <w:pPr>
                    <w:pStyle w:val="27"/>
                    <w:adjustRightInd w:val="0"/>
                    <w:snapToGrid w:val="0"/>
                    <w:spacing w:after="0"/>
                    <w:ind w:left="0" w:leftChars="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1274" w:type="pct"/>
                  <w:vMerge w:val="continue"/>
                  <w:tcBorders>
                    <w:tl2br w:val="nil"/>
                    <w:tr2bl w:val="nil"/>
                  </w:tcBorders>
                  <w:vAlign w:val="center"/>
                </w:tcPr>
                <w:p>
                  <w:pPr>
                    <w:pStyle w:val="27"/>
                    <w:adjustRightInd w:val="0"/>
                    <w:snapToGrid w:val="0"/>
                    <w:spacing w:after="0"/>
                    <w:ind w:left="0" w:leftChars="0" w:firstLine="0" w:firstLineChars="0"/>
                    <w:jc w:val="center"/>
                    <w:rPr>
                      <w:rFonts w:hint="eastAsia" w:ascii="宋体" w:hAnsi="宋体" w:eastAsia="宋体" w:cs="宋体"/>
                      <w:color w:val="000000" w:themeColor="text1"/>
                      <w:sz w:val="21"/>
                      <w:szCs w:val="21"/>
                      <w:lang w:val="en-US" w:eastAsia="zh-CN"/>
                      <w14:textFill>
                        <w14:solidFill>
                          <w14:schemeClr w14:val="tx1"/>
                        </w14:solidFill>
                      </w14:textFill>
                    </w:rPr>
                  </w:pPr>
                </w:p>
              </w:tc>
              <w:tc>
                <w:tcPr>
                  <w:tcW w:w="463" w:type="pct"/>
                  <w:vMerge w:val="continue"/>
                  <w:tcBorders>
                    <w:tl2br w:val="nil"/>
                    <w:tr2bl w:val="nil"/>
                  </w:tcBorders>
                  <w:vAlign w:val="center"/>
                </w:tcPr>
                <w:p>
                  <w:pPr>
                    <w:pStyle w:val="27"/>
                    <w:adjustRightInd w:val="0"/>
                    <w:snapToGrid w:val="0"/>
                    <w:spacing w:after="0"/>
                    <w:ind w:left="0" w:leftChars="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2777" w:type="pct"/>
                  <w:tcBorders>
                    <w:tl2br w:val="nil"/>
                    <w:tr2bl w:val="nil"/>
                  </w:tcBorders>
                  <w:vAlign w:val="center"/>
                </w:tcPr>
                <w:p>
                  <w:pPr>
                    <w:bidi w:val="0"/>
                    <w:jc w:val="center"/>
                    <w:rPr>
                      <w:rFonts w:hint="eastAsia"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eastAsia="zh-CN"/>
                    </w:rPr>
                    <w:t>废反渗透膜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83" w:type="pct"/>
                  <w:vMerge w:val="continue"/>
                  <w:tcBorders>
                    <w:tl2br w:val="nil"/>
                    <w:tr2bl w:val="nil"/>
                  </w:tcBorders>
                  <w:vAlign w:val="center"/>
                </w:tcPr>
                <w:p>
                  <w:pPr>
                    <w:pStyle w:val="27"/>
                    <w:adjustRightInd w:val="0"/>
                    <w:snapToGrid w:val="0"/>
                    <w:spacing w:after="0"/>
                    <w:ind w:left="0" w:leftChars="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1274" w:type="pct"/>
                  <w:vMerge w:val="continue"/>
                  <w:tcBorders>
                    <w:tl2br w:val="nil"/>
                    <w:tr2bl w:val="nil"/>
                  </w:tcBorders>
                  <w:vAlign w:val="center"/>
                </w:tcPr>
                <w:p>
                  <w:pPr>
                    <w:pStyle w:val="27"/>
                    <w:adjustRightInd w:val="0"/>
                    <w:snapToGrid w:val="0"/>
                    <w:spacing w:after="0"/>
                    <w:ind w:left="0" w:leftChars="0" w:firstLine="0" w:firstLineChars="0"/>
                    <w:jc w:val="center"/>
                    <w:rPr>
                      <w:rFonts w:hint="eastAsia" w:ascii="宋体" w:hAnsi="宋体" w:eastAsia="宋体" w:cs="宋体"/>
                      <w:color w:val="000000" w:themeColor="text1"/>
                      <w:sz w:val="21"/>
                      <w:szCs w:val="21"/>
                      <w:lang w:val="en-US" w:eastAsia="zh-CN"/>
                      <w14:textFill>
                        <w14:solidFill>
                          <w14:schemeClr w14:val="tx1"/>
                        </w14:solidFill>
                      </w14:textFill>
                    </w:rPr>
                  </w:pPr>
                </w:p>
              </w:tc>
              <w:tc>
                <w:tcPr>
                  <w:tcW w:w="463" w:type="pct"/>
                  <w:vMerge w:val="continue"/>
                  <w:tcBorders>
                    <w:tl2br w:val="nil"/>
                    <w:tr2bl w:val="nil"/>
                  </w:tcBorders>
                  <w:vAlign w:val="center"/>
                </w:tcPr>
                <w:p>
                  <w:pPr>
                    <w:pStyle w:val="27"/>
                    <w:adjustRightInd w:val="0"/>
                    <w:snapToGrid w:val="0"/>
                    <w:spacing w:after="0"/>
                    <w:ind w:left="0" w:leftChars="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2777" w:type="pct"/>
                  <w:tcBorders>
                    <w:tl2br w:val="nil"/>
                    <w:tr2bl w:val="nil"/>
                  </w:tcBorders>
                  <w:vAlign w:val="center"/>
                </w:tcPr>
                <w:p>
                  <w:pPr>
                    <w:bidi w:val="0"/>
                    <w:jc w:val="center"/>
                    <w:rPr>
                      <w:rFonts w:hint="eastAsia"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灭菌后的废培养基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83" w:type="pct"/>
                  <w:vMerge w:val="continue"/>
                  <w:tcBorders>
                    <w:tl2br w:val="nil"/>
                    <w:tr2bl w:val="nil"/>
                  </w:tcBorders>
                  <w:vAlign w:val="center"/>
                </w:tcPr>
                <w:p>
                  <w:pPr>
                    <w:pStyle w:val="27"/>
                    <w:adjustRightInd w:val="0"/>
                    <w:snapToGrid w:val="0"/>
                    <w:spacing w:after="0"/>
                    <w:ind w:left="0" w:leftChars="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1274" w:type="pct"/>
                  <w:vMerge w:val="continue"/>
                  <w:tcBorders>
                    <w:tl2br w:val="nil"/>
                    <w:tr2bl w:val="nil"/>
                  </w:tcBorders>
                  <w:vAlign w:val="center"/>
                </w:tcPr>
                <w:p>
                  <w:pPr>
                    <w:pStyle w:val="27"/>
                    <w:adjustRightInd w:val="0"/>
                    <w:snapToGrid w:val="0"/>
                    <w:spacing w:after="0"/>
                    <w:ind w:left="0" w:leftChars="0" w:firstLine="0" w:firstLineChars="0"/>
                    <w:jc w:val="center"/>
                    <w:rPr>
                      <w:rFonts w:hint="eastAsia" w:ascii="宋体" w:hAnsi="宋体" w:eastAsia="宋体" w:cs="宋体"/>
                      <w:color w:val="000000" w:themeColor="text1"/>
                      <w:sz w:val="21"/>
                      <w:szCs w:val="21"/>
                      <w:lang w:val="en-US" w:eastAsia="zh-CN"/>
                      <w14:textFill>
                        <w14:solidFill>
                          <w14:schemeClr w14:val="tx1"/>
                        </w14:solidFill>
                      </w14:textFill>
                    </w:rPr>
                  </w:pPr>
                </w:p>
              </w:tc>
              <w:tc>
                <w:tcPr>
                  <w:tcW w:w="463" w:type="pct"/>
                  <w:vMerge w:val="restart"/>
                  <w:tcBorders>
                    <w:tl2br w:val="nil"/>
                    <w:tr2bl w:val="nil"/>
                  </w:tcBorders>
                  <w:vAlign w:val="center"/>
                </w:tcPr>
                <w:p>
                  <w:pPr>
                    <w:pStyle w:val="27"/>
                    <w:adjustRightInd w:val="0"/>
                    <w:snapToGrid w:val="0"/>
                    <w:spacing w:after="0"/>
                    <w:ind w:left="0" w:leftChars="0" w:firstLine="0" w:firstLine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危险废物</w:t>
                  </w:r>
                </w:p>
              </w:tc>
              <w:tc>
                <w:tcPr>
                  <w:tcW w:w="2777" w:type="pct"/>
                  <w:tcBorders>
                    <w:tl2br w:val="nil"/>
                    <w:tr2bl w:val="nil"/>
                  </w:tcBorders>
                  <w:vAlign w:val="center"/>
                </w:tcPr>
                <w:p>
                  <w:pPr>
                    <w:pStyle w:val="61"/>
                    <w:kinsoku w:val="0"/>
                    <w:overflowPunct w:val="0"/>
                    <w:adjustRightInd w:val="0"/>
                    <w:snapToGrid w:val="0"/>
                    <w:spacing w:line="240" w:lineRule="auto"/>
                    <w:ind w:firstLine="0" w:firstLineChars="0"/>
                    <w:contextualSpacing/>
                    <w:jc w:val="center"/>
                    <w:rPr>
                      <w:rFonts w:hint="eastAsia" w:ascii="Times New Roman" w:hAnsi="Times New Roman" w:eastAsia="宋体" w:cs="Times New Roman"/>
                      <w:color w:val="000000" w:themeColor="text1"/>
                      <w:spacing w:val="-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实验室废液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83" w:type="pct"/>
                  <w:vMerge w:val="continue"/>
                  <w:tcBorders>
                    <w:tl2br w:val="nil"/>
                    <w:tr2bl w:val="nil"/>
                  </w:tcBorders>
                  <w:vAlign w:val="center"/>
                </w:tcPr>
                <w:p>
                  <w:pPr>
                    <w:pStyle w:val="27"/>
                    <w:adjustRightInd w:val="0"/>
                    <w:snapToGrid w:val="0"/>
                    <w:spacing w:after="0"/>
                    <w:ind w:left="0" w:leftChars="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1274" w:type="pct"/>
                  <w:vMerge w:val="continue"/>
                  <w:tcBorders>
                    <w:tl2br w:val="nil"/>
                    <w:tr2bl w:val="nil"/>
                  </w:tcBorders>
                  <w:vAlign w:val="center"/>
                </w:tcPr>
                <w:p>
                  <w:pPr>
                    <w:pStyle w:val="27"/>
                    <w:adjustRightInd w:val="0"/>
                    <w:snapToGrid w:val="0"/>
                    <w:spacing w:after="0"/>
                    <w:ind w:left="0" w:leftChars="0" w:firstLine="0" w:firstLineChars="0"/>
                    <w:jc w:val="center"/>
                    <w:rPr>
                      <w:rFonts w:hint="eastAsia" w:ascii="宋体" w:hAnsi="宋体" w:eastAsia="宋体" w:cs="宋体"/>
                      <w:color w:val="000000" w:themeColor="text1"/>
                      <w:sz w:val="21"/>
                      <w:szCs w:val="21"/>
                      <w:lang w:val="en-US" w:eastAsia="zh-CN"/>
                      <w14:textFill>
                        <w14:solidFill>
                          <w14:schemeClr w14:val="tx1"/>
                        </w14:solidFill>
                      </w14:textFill>
                    </w:rPr>
                  </w:pPr>
                </w:p>
              </w:tc>
              <w:tc>
                <w:tcPr>
                  <w:tcW w:w="463" w:type="pct"/>
                  <w:vMerge w:val="continue"/>
                  <w:tcBorders>
                    <w:tl2br w:val="nil"/>
                    <w:tr2bl w:val="nil"/>
                  </w:tcBorders>
                  <w:vAlign w:val="center"/>
                </w:tcPr>
                <w:p>
                  <w:pPr>
                    <w:pStyle w:val="27"/>
                    <w:adjustRightInd w:val="0"/>
                    <w:snapToGrid w:val="0"/>
                    <w:spacing w:after="0"/>
                    <w:ind w:left="0" w:leftChars="0" w:firstLine="0" w:firstLineChars="0"/>
                    <w:jc w:val="center"/>
                    <w:rPr>
                      <w:rFonts w:hint="eastAsia" w:ascii="宋体" w:hAnsi="宋体" w:eastAsia="宋体" w:cs="宋体"/>
                      <w:color w:val="000000" w:themeColor="text1"/>
                      <w:sz w:val="21"/>
                      <w:szCs w:val="21"/>
                      <w:lang w:val="en-US" w:eastAsia="zh-CN"/>
                      <w14:textFill>
                        <w14:solidFill>
                          <w14:schemeClr w14:val="tx1"/>
                        </w14:solidFill>
                      </w14:textFill>
                    </w:rPr>
                  </w:pPr>
                </w:p>
              </w:tc>
              <w:tc>
                <w:tcPr>
                  <w:tcW w:w="2777" w:type="pct"/>
                  <w:tcBorders>
                    <w:tl2br w:val="nil"/>
                    <w:tr2bl w:val="nil"/>
                  </w:tcBorders>
                  <w:vAlign w:val="center"/>
                </w:tcPr>
                <w:p>
                  <w:pPr>
                    <w:pStyle w:val="61"/>
                    <w:kinsoku w:val="0"/>
                    <w:overflowPunct w:val="0"/>
                    <w:adjustRightInd w:val="0"/>
                    <w:snapToGrid w:val="0"/>
                    <w:spacing w:line="240" w:lineRule="auto"/>
                    <w:ind w:firstLine="0" w:firstLineChars="0"/>
                    <w:contextualSpacing/>
                    <w:jc w:val="center"/>
                    <w:rPr>
                      <w:rFonts w:hint="eastAsia" w:ascii="Times New Roman" w:hAnsi="Times New Roman" w:eastAsia="宋体" w:cs="Times New Roman"/>
                      <w:color w:val="000000" w:themeColor="text1"/>
                      <w:spacing w:val="-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t>废试剂瓶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83" w:type="pct"/>
                  <w:vMerge w:val="continue"/>
                  <w:tcBorders>
                    <w:tl2br w:val="nil"/>
                    <w:tr2bl w:val="nil"/>
                  </w:tcBorders>
                  <w:vAlign w:val="center"/>
                </w:tcPr>
                <w:p>
                  <w:pPr>
                    <w:pStyle w:val="27"/>
                    <w:adjustRightInd w:val="0"/>
                    <w:snapToGrid w:val="0"/>
                    <w:spacing w:after="0"/>
                    <w:ind w:left="0" w:leftChars="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1274" w:type="pct"/>
                  <w:vMerge w:val="continue"/>
                  <w:tcBorders>
                    <w:tl2br w:val="nil"/>
                    <w:tr2bl w:val="nil"/>
                  </w:tcBorders>
                  <w:vAlign w:val="center"/>
                </w:tcPr>
                <w:p>
                  <w:pPr>
                    <w:pStyle w:val="27"/>
                    <w:adjustRightInd w:val="0"/>
                    <w:snapToGrid w:val="0"/>
                    <w:spacing w:after="0"/>
                    <w:ind w:left="0" w:leftChars="0" w:firstLine="0" w:firstLineChars="0"/>
                    <w:jc w:val="center"/>
                    <w:rPr>
                      <w:rFonts w:hint="eastAsia" w:ascii="宋体" w:hAnsi="宋体" w:eastAsia="宋体" w:cs="宋体"/>
                      <w:color w:val="000000" w:themeColor="text1"/>
                      <w:sz w:val="21"/>
                      <w:szCs w:val="21"/>
                      <w:lang w:val="en-US" w:eastAsia="zh-CN"/>
                      <w14:textFill>
                        <w14:solidFill>
                          <w14:schemeClr w14:val="tx1"/>
                        </w14:solidFill>
                      </w14:textFill>
                    </w:rPr>
                  </w:pPr>
                </w:p>
              </w:tc>
              <w:tc>
                <w:tcPr>
                  <w:tcW w:w="463" w:type="pct"/>
                  <w:vMerge w:val="continue"/>
                  <w:tcBorders>
                    <w:tl2br w:val="nil"/>
                    <w:tr2bl w:val="nil"/>
                  </w:tcBorders>
                  <w:vAlign w:val="center"/>
                </w:tcPr>
                <w:p>
                  <w:pPr>
                    <w:pStyle w:val="27"/>
                    <w:adjustRightInd w:val="0"/>
                    <w:snapToGrid w:val="0"/>
                    <w:spacing w:after="0"/>
                    <w:ind w:left="0" w:leftChars="0" w:firstLine="0" w:firstLineChars="0"/>
                    <w:jc w:val="center"/>
                    <w:rPr>
                      <w:rFonts w:hint="eastAsia" w:ascii="宋体" w:hAnsi="宋体" w:eastAsia="宋体" w:cs="宋体"/>
                      <w:color w:val="000000" w:themeColor="text1"/>
                      <w:sz w:val="21"/>
                      <w:szCs w:val="21"/>
                      <w:lang w:val="en-US" w:eastAsia="zh-CN"/>
                      <w14:textFill>
                        <w14:solidFill>
                          <w14:schemeClr w14:val="tx1"/>
                        </w14:solidFill>
                      </w14:textFill>
                    </w:rPr>
                  </w:pPr>
                </w:p>
              </w:tc>
              <w:tc>
                <w:tcPr>
                  <w:tcW w:w="2777" w:type="pct"/>
                  <w:tcBorders>
                    <w:tl2br w:val="nil"/>
                    <w:tr2bl w:val="nil"/>
                  </w:tcBorders>
                  <w:vAlign w:val="center"/>
                </w:tcPr>
                <w:p>
                  <w:pPr>
                    <w:pStyle w:val="61"/>
                    <w:kinsoku w:val="0"/>
                    <w:overflowPunct w:val="0"/>
                    <w:adjustRightInd w:val="0"/>
                    <w:snapToGrid w:val="0"/>
                    <w:spacing w:line="240" w:lineRule="auto"/>
                    <w:ind w:firstLine="0" w:firstLineChars="0"/>
                    <w:contextualSpacing/>
                    <w:jc w:val="cente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t>废试剂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83" w:type="pct"/>
                  <w:vMerge w:val="continue"/>
                  <w:tcBorders>
                    <w:tl2br w:val="nil"/>
                    <w:tr2bl w:val="nil"/>
                  </w:tcBorders>
                  <w:vAlign w:val="center"/>
                </w:tcPr>
                <w:p>
                  <w:pPr>
                    <w:pStyle w:val="27"/>
                    <w:adjustRightInd w:val="0"/>
                    <w:snapToGrid w:val="0"/>
                    <w:spacing w:after="0"/>
                    <w:ind w:left="0" w:leftChars="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1274" w:type="pct"/>
                  <w:tcBorders>
                    <w:tl2br w:val="nil"/>
                    <w:tr2bl w:val="nil"/>
                  </w:tcBorders>
                  <w:vAlign w:val="center"/>
                </w:tcPr>
                <w:p>
                  <w:pPr>
                    <w:pStyle w:val="27"/>
                    <w:adjustRightInd w:val="0"/>
                    <w:snapToGrid w:val="0"/>
                    <w:spacing w:after="0"/>
                    <w:ind w:left="0" w:leftChars="0" w:firstLine="0" w:firstLine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微生物实验废气处理</w:t>
                  </w:r>
                </w:p>
              </w:tc>
              <w:tc>
                <w:tcPr>
                  <w:tcW w:w="463" w:type="pct"/>
                  <w:vMerge w:val="continue"/>
                  <w:tcBorders>
                    <w:tl2br w:val="nil"/>
                    <w:tr2bl w:val="nil"/>
                  </w:tcBorders>
                  <w:vAlign w:val="center"/>
                </w:tcPr>
                <w:p>
                  <w:pPr>
                    <w:pStyle w:val="27"/>
                    <w:adjustRightInd w:val="0"/>
                    <w:snapToGrid w:val="0"/>
                    <w:spacing w:after="0"/>
                    <w:ind w:left="0" w:leftChars="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2777" w:type="pct"/>
                  <w:tcBorders>
                    <w:tl2br w:val="nil"/>
                    <w:tr2bl w:val="nil"/>
                  </w:tcBorders>
                  <w:vAlign w:val="center"/>
                </w:tcPr>
                <w:p>
                  <w:pPr>
                    <w:pStyle w:val="61"/>
                    <w:kinsoku w:val="0"/>
                    <w:overflowPunct w:val="0"/>
                    <w:adjustRightInd w:val="0"/>
                    <w:snapToGrid w:val="0"/>
                    <w:spacing w:line="240" w:lineRule="auto"/>
                    <w:ind w:firstLine="0" w:firstLineChars="0"/>
                    <w:contextualSpacing/>
                    <w:jc w:val="center"/>
                    <w:rPr>
                      <w:rFonts w:hint="eastAsia" w:ascii="Times New Roman" w:hAnsi="Times New Roman" w:eastAsia="宋体" w:cs="Times New Roman"/>
                      <w:color w:val="000000" w:themeColor="text1"/>
                      <w:spacing w:val="-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废过滤介质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83" w:type="pct"/>
                  <w:vMerge w:val="continue"/>
                  <w:tcBorders>
                    <w:tl2br w:val="nil"/>
                    <w:tr2bl w:val="nil"/>
                  </w:tcBorders>
                  <w:vAlign w:val="center"/>
                </w:tcPr>
                <w:p>
                  <w:pPr>
                    <w:pStyle w:val="27"/>
                    <w:adjustRightInd w:val="0"/>
                    <w:snapToGrid w:val="0"/>
                    <w:spacing w:after="0"/>
                    <w:ind w:left="0" w:leftChars="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1274" w:type="pct"/>
                  <w:tcBorders>
                    <w:tl2br w:val="nil"/>
                    <w:tr2bl w:val="nil"/>
                  </w:tcBorders>
                  <w:vAlign w:val="center"/>
                </w:tcPr>
                <w:p>
                  <w:pPr>
                    <w:pStyle w:val="27"/>
                    <w:adjustRightInd w:val="0"/>
                    <w:snapToGrid w:val="0"/>
                    <w:spacing w:after="0"/>
                    <w:ind w:left="0" w:leftChars="0" w:firstLine="0" w:firstLine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有机废气处理</w:t>
                  </w:r>
                </w:p>
              </w:tc>
              <w:tc>
                <w:tcPr>
                  <w:tcW w:w="463" w:type="pct"/>
                  <w:vMerge w:val="continue"/>
                  <w:tcBorders>
                    <w:tl2br w:val="nil"/>
                    <w:tr2bl w:val="nil"/>
                  </w:tcBorders>
                  <w:vAlign w:val="center"/>
                </w:tcPr>
                <w:p>
                  <w:pPr>
                    <w:pStyle w:val="27"/>
                    <w:adjustRightInd w:val="0"/>
                    <w:snapToGrid w:val="0"/>
                    <w:spacing w:after="0"/>
                    <w:ind w:left="0" w:leftChars="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2777" w:type="pct"/>
                  <w:tcBorders>
                    <w:tl2br w:val="nil"/>
                    <w:tr2bl w:val="nil"/>
                  </w:tcBorders>
                  <w:vAlign w:val="center"/>
                </w:tcPr>
                <w:p>
                  <w:pPr>
                    <w:pStyle w:val="61"/>
                    <w:kinsoku w:val="0"/>
                    <w:overflowPunct w:val="0"/>
                    <w:adjustRightInd w:val="0"/>
                    <w:snapToGrid w:val="0"/>
                    <w:spacing w:line="240" w:lineRule="auto"/>
                    <w:ind w:firstLine="0" w:firstLineChars="0"/>
                    <w:contextualSpacing/>
                    <w:jc w:val="center"/>
                    <w:rPr>
                      <w:rFonts w:hint="eastAsia" w:ascii="Times New Roman" w:hAnsi="Times New Roman" w:eastAsia="宋体" w:cs="Times New Roman"/>
                      <w:color w:val="000000" w:themeColor="text1"/>
                      <w:spacing w:val="-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废活性炭</w:t>
                  </w:r>
                </w:p>
              </w:tc>
            </w:tr>
          </w:tbl>
          <w:p>
            <w:pPr>
              <w:adjustRightInd w:val="0"/>
              <w:snapToGrid w:val="0"/>
              <w:rPr>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82" w:hRule="atLeast"/>
          <w:jc w:val="center"/>
        </w:trPr>
        <w:tc>
          <w:tcPr>
            <w:tcW w:w="287" w:type="pct"/>
            <w:vAlign w:val="center"/>
          </w:tcPr>
          <w:p>
            <w:pPr>
              <w:pStyle w:val="24"/>
              <w:adjustRightInd w:val="0"/>
              <w:snapToGrid w:val="0"/>
              <w:spacing w:before="0" w:beforeAutospacing="0" w:after="0" w:afterAutospacing="0"/>
              <w:jc w:val="center"/>
              <w:rPr>
                <w:rFonts w:ascii="Times New Roman" w:hAnsi="Times New Roman"/>
                <w:b/>
                <w:bCs/>
                <w:color w:val="auto"/>
                <w:szCs w:val="24"/>
              </w:rPr>
            </w:pPr>
            <w:r>
              <w:rPr>
                <w:rFonts w:ascii="Times New Roman" w:hAnsi="Times New Roman"/>
                <w:b/>
                <w:bCs/>
                <w:color w:val="auto"/>
                <w:kern w:val="2"/>
                <w:szCs w:val="24"/>
              </w:rPr>
              <w:t>与项目有关的原有环境污染问题</w:t>
            </w:r>
          </w:p>
        </w:tc>
        <w:tc>
          <w:tcPr>
            <w:tcW w:w="4712" w:type="pct"/>
            <w:vAlign w:val="center"/>
          </w:tcPr>
          <w:p>
            <w:pPr>
              <w:adjustRightInd w:val="0"/>
              <w:snapToGrid w:val="0"/>
              <w:spacing w:line="360" w:lineRule="auto"/>
              <w:ind w:firstLine="480" w:firstLineChars="200"/>
              <w:rPr>
                <w:color w:val="auto"/>
                <w:sz w:val="24"/>
                <w:szCs w:val="32"/>
              </w:rPr>
            </w:pPr>
          </w:p>
          <w:p>
            <w:pPr>
              <w:adjustRightInd w:val="0"/>
              <w:snapToGrid w:val="0"/>
              <w:spacing w:line="360" w:lineRule="auto"/>
              <w:ind w:firstLine="480" w:firstLineChars="200"/>
              <w:rPr>
                <w:color w:val="auto"/>
                <w:sz w:val="24"/>
                <w:szCs w:val="32"/>
              </w:rPr>
            </w:pPr>
          </w:p>
          <w:p>
            <w:pPr>
              <w:adjustRightInd w:val="0"/>
              <w:snapToGrid w:val="0"/>
              <w:spacing w:line="360" w:lineRule="auto"/>
              <w:ind w:firstLine="480" w:firstLineChars="200"/>
              <w:rPr>
                <w:rFonts w:hint="eastAsia"/>
                <w:sz w:val="24"/>
              </w:rPr>
            </w:pPr>
            <w:r>
              <w:rPr>
                <w:color w:val="auto"/>
                <w:sz w:val="24"/>
                <w:szCs w:val="32"/>
              </w:rPr>
              <w:t>本项目</w:t>
            </w:r>
            <w:r>
              <w:rPr>
                <w:rFonts w:hint="eastAsia"/>
                <w:color w:val="auto"/>
                <w:sz w:val="24"/>
                <w:szCs w:val="32"/>
                <w:lang w:eastAsia="zh-CN"/>
              </w:rPr>
              <w:t>租赁</w:t>
            </w:r>
            <w:r>
              <w:rPr>
                <w:rFonts w:hint="eastAsia" w:ascii="Times New Roman" w:hAnsi="Times New Roman" w:cs="Times New Roman"/>
                <w:bCs/>
                <w:sz w:val="24"/>
                <w:lang w:val="en-US" w:eastAsia="zh-CN"/>
              </w:rPr>
              <w:t>陕西锦华服装有限责任公司</w:t>
            </w:r>
            <w:r>
              <w:rPr>
                <w:color w:val="auto"/>
                <w:sz w:val="24"/>
                <w:szCs w:val="32"/>
              </w:rPr>
              <w:t>位于</w:t>
            </w:r>
            <w:r>
              <w:rPr>
                <w:color w:val="auto"/>
                <w:sz w:val="24"/>
                <w:u w:val="none"/>
              </w:rPr>
              <w:t>西安市</w:t>
            </w:r>
            <w:r>
              <w:rPr>
                <w:rFonts w:hint="eastAsia" w:ascii="Times New Roman" w:hAnsi="Times New Roman" w:eastAsia="宋体" w:cs="Times New Roman"/>
                <w:sz w:val="24"/>
                <w:szCs w:val="24"/>
                <w:vertAlign w:val="baseline"/>
                <w:lang w:val="en-US" w:eastAsia="zh-CN"/>
              </w:rPr>
              <w:t>灞桥区</w:t>
            </w:r>
            <w:r>
              <w:rPr>
                <w:rFonts w:hint="default" w:ascii="Times New Roman" w:hAnsi="Times New Roman" w:eastAsia="宋体" w:cs="Times New Roman"/>
                <w:sz w:val="24"/>
                <w:szCs w:val="24"/>
                <w:vertAlign w:val="baseline"/>
                <w:lang w:val="en-US" w:eastAsia="zh-CN"/>
              </w:rPr>
              <w:t>西安现代纺织产业园灞柳二路2181号院内</w:t>
            </w:r>
            <w:r>
              <w:rPr>
                <w:rFonts w:hint="eastAsia" w:ascii="Times New Roman" w:hAnsi="Times New Roman" w:eastAsia="宋体" w:cs="Times New Roman"/>
                <w:sz w:val="24"/>
                <w:szCs w:val="24"/>
                <w:vertAlign w:val="baseline"/>
                <w:lang w:val="en-US" w:eastAsia="zh-CN"/>
              </w:rPr>
              <w:t>已建</w:t>
            </w:r>
            <w:r>
              <w:rPr>
                <w:rFonts w:hint="eastAsia" w:cs="Times New Roman"/>
                <w:sz w:val="24"/>
                <w:szCs w:val="24"/>
                <w:vertAlign w:val="baseline"/>
                <w:lang w:val="en-US" w:eastAsia="zh-CN"/>
              </w:rPr>
              <w:t>厂房</w:t>
            </w:r>
            <w:r>
              <w:rPr>
                <w:color w:val="auto"/>
                <w:sz w:val="24"/>
                <w:szCs w:val="32"/>
              </w:rPr>
              <w:t>。</w:t>
            </w:r>
          </w:p>
          <w:p>
            <w:pPr>
              <w:adjustRightInd w:val="0"/>
              <w:snapToGrid w:val="0"/>
              <w:spacing w:line="360" w:lineRule="auto"/>
              <w:ind w:firstLine="480" w:firstLineChars="200"/>
              <w:rPr>
                <w:rFonts w:hint="eastAsia"/>
                <w:bCs/>
                <w:sz w:val="24"/>
              </w:rPr>
            </w:pPr>
            <w:r>
              <w:rPr>
                <w:rFonts w:hint="eastAsia"/>
                <w:bCs/>
                <w:sz w:val="24"/>
              </w:rPr>
              <w:t>根据现场勘察，</w:t>
            </w:r>
            <w:r>
              <w:rPr>
                <w:rFonts w:hint="eastAsia"/>
                <w:bCs/>
                <w:sz w:val="24"/>
                <w:lang w:val="en-US" w:eastAsia="zh-CN"/>
              </w:rPr>
              <w:t>厂房</w:t>
            </w:r>
            <w:r>
              <w:rPr>
                <w:rFonts w:hint="eastAsia"/>
                <w:bCs/>
                <w:sz w:val="24"/>
              </w:rPr>
              <w:t>目前为空置状态，项目为新建项目，没有与本项目有关的原有污染情况及主要环境问题。</w:t>
            </w:r>
          </w:p>
          <w:p>
            <w:pPr>
              <w:adjustRightInd w:val="0"/>
              <w:snapToGrid w:val="0"/>
              <w:spacing w:line="360" w:lineRule="auto"/>
              <w:ind w:firstLine="480" w:firstLineChars="200"/>
              <w:rPr>
                <w:rFonts w:hint="eastAsia"/>
                <w:bCs/>
                <w:sz w:val="24"/>
              </w:rPr>
            </w:pPr>
            <w:r>
              <w:rPr>
                <w:rFonts w:hint="eastAsia"/>
                <w:bCs/>
                <w:sz w:val="24"/>
              </w:rPr>
              <w:t>因此，不存在与本项目有关的原有污染问题。</w:t>
            </w:r>
          </w:p>
          <w:p>
            <w:pPr>
              <w:pStyle w:val="2"/>
              <w:rPr>
                <w:rFonts w:hint="eastAsia"/>
                <w:bCs/>
                <w:sz w:val="24"/>
              </w:rPr>
            </w:pPr>
          </w:p>
          <w:p>
            <w:pPr>
              <w:pStyle w:val="2"/>
              <w:rPr>
                <w:rFonts w:hint="eastAsia"/>
                <w:bCs/>
                <w:sz w:val="24"/>
              </w:rPr>
            </w:pPr>
          </w:p>
          <w:p>
            <w:pPr>
              <w:pStyle w:val="2"/>
              <w:rPr>
                <w:rFonts w:hint="eastAsia"/>
                <w:bCs/>
                <w:sz w:val="24"/>
              </w:rPr>
            </w:pPr>
          </w:p>
          <w:p>
            <w:pPr>
              <w:pStyle w:val="2"/>
              <w:rPr>
                <w:rFonts w:hint="eastAsia"/>
                <w:bCs/>
                <w:sz w:val="24"/>
              </w:rPr>
            </w:pPr>
          </w:p>
          <w:p>
            <w:pPr>
              <w:pStyle w:val="2"/>
              <w:rPr>
                <w:rFonts w:hint="eastAsia"/>
                <w:bCs/>
                <w:sz w:val="24"/>
              </w:rPr>
            </w:pPr>
          </w:p>
          <w:p>
            <w:pPr>
              <w:pStyle w:val="2"/>
              <w:rPr>
                <w:rFonts w:hint="eastAsia"/>
                <w:bCs/>
                <w:sz w:val="24"/>
              </w:rPr>
            </w:pPr>
          </w:p>
          <w:p>
            <w:pPr>
              <w:pStyle w:val="2"/>
              <w:rPr>
                <w:rFonts w:hint="eastAsia"/>
                <w:bCs/>
                <w:sz w:val="24"/>
              </w:rPr>
            </w:pPr>
          </w:p>
          <w:p>
            <w:pPr>
              <w:pStyle w:val="2"/>
              <w:rPr>
                <w:rFonts w:hint="eastAsia"/>
                <w:bCs/>
                <w:sz w:val="24"/>
              </w:rPr>
            </w:pPr>
          </w:p>
          <w:p>
            <w:pPr>
              <w:pStyle w:val="2"/>
              <w:rPr>
                <w:rFonts w:hint="eastAsia"/>
                <w:bCs/>
                <w:sz w:val="24"/>
              </w:rPr>
            </w:pPr>
          </w:p>
          <w:p>
            <w:pPr>
              <w:pStyle w:val="2"/>
              <w:rPr>
                <w:rFonts w:hint="eastAsia"/>
                <w:bCs/>
                <w:sz w:val="24"/>
              </w:rPr>
            </w:pPr>
          </w:p>
          <w:p>
            <w:pPr>
              <w:pStyle w:val="2"/>
              <w:rPr>
                <w:rFonts w:hint="eastAsia"/>
                <w:bCs/>
                <w:sz w:val="24"/>
              </w:rPr>
            </w:pPr>
          </w:p>
          <w:p>
            <w:pPr>
              <w:pStyle w:val="2"/>
              <w:rPr>
                <w:rFonts w:hint="eastAsia"/>
                <w:bCs/>
                <w:sz w:val="24"/>
              </w:rPr>
            </w:pPr>
          </w:p>
          <w:p>
            <w:pPr>
              <w:pStyle w:val="2"/>
              <w:rPr>
                <w:rFonts w:hint="eastAsia"/>
                <w:bCs/>
                <w:sz w:val="24"/>
              </w:rPr>
            </w:pPr>
          </w:p>
          <w:p>
            <w:pPr>
              <w:pStyle w:val="2"/>
              <w:rPr>
                <w:rFonts w:hint="eastAsia"/>
                <w:bCs/>
                <w:sz w:val="24"/>
              </w:rPr>
            </w:pPr>
          </w:p>
          <w:p>
            <w:pPr>
              <w:pStyle w:val="2"/>
              <w:rPr>
                <w:rFonts w:hint="eastAsia"/>
                <w:bCs/>
                <w:sz w:val="24"/>
              </w:rPr>
            </w:pPr>
          </w:p>
          <w:p>
            <w:pPr>
              <w:pStyle w:val="2"/>
              <w:rPr>
                <w:rFonts w:hint="eastAsia"/>
                <w:bCs/>
                <w:sz w:val="24"/>
              </w:rPr>
            </w:pPr>
          </w:p>
          <w:p>
            <w:pPr>
              <w:pStyle w:val="2"/>
              <w:ind w:left="0" w:leftChars="0" w:firstLine="0" w:firstLineChars="0"/>
              <w:rPr>
                <w:rFonts w:hint="eastAsia"/>
                <w:bCs/>
                <w:sz w:val="24"/>
              </w:rPr>
            </w:pPr>
          </w:p>
          <w:p>
            <w:pPr>
              <w:pStyle w:val="2"/>
              <w:rPr>
                <w:rFonts w:hint="eastAsia"/>
                <w:bCs/>
                <w:sz w:val="24"/>
              </w:rPr>
            </w:pPr>
          </w:p>
        </w:tc>
      </w:tr>
    </w:tbl>
    <w:p>
      <w:pPr>
        <w:bidi w:val="0"/>
        <w:sectPr>
          <w:pgSz w:w="11906" w:h="16838"/>
          <w:pgMar w:top="1440" w:right="1080" w:bottom="1440" w:left="1080" w:header="851" w:footer="850" w:gutter="0"/>
          <w:pgBorders>
            <w:top w:val="none" w:sz="0" w:space="0"/>
            <w:left w:val="none" w:sz="0" w:space="0"/>
            <w:bottom w:val="none" w:sz="0" w:space="0"/>
            <w:right w:val="none" w:sz="0" w:space="0"/>
          </w:pgBorders>
          <w:pgNumType w:fmt="numberInDash"/>
          <w:cols w:space="0" w:num="1"/>
          <w:docGrid w:linePitch="312" w:charSpace="0"/>
        </w:sectPr>
      </w:pPr>
    </w:p>
    <w:p>
      <w:pPr>
        <w:pStyle w:val="24"/>
        <w:adjustRightInd w:val="0"/>
        <w:snapToGrid w:val="0"/>
        <w:spacing w:before="0" w:beforeAutospacing="0" w:after="0" w:afterAutospacing="0" w:line="14" w:lineRule="auto"/>
        <w:jc w:val="center"/>
        <w:outlineLvl w:val="0"/>
        <w:rPr>
          <w:rFonts w:ascii="Times New Roman" w:hAnsi="Times New Roman" w:eastAsia="黑体"/>
          <w:snapToGrid w:val="0"/>
          <w:color w:val="auto"/>
          <w:sz w:val="30"/>
          <w:szCs w:val="30"/>
        </w:rPr>
      </w:pPr>
    </w:p>
    <w:p>
      <w:pPr>
        <w:pStyle w:val="24"/>
        <w:spacing w:before="0" w:beforeAutospacing="0"/>
        <w:jc w:val="center"/>
        <w:outlineLvl w:val="0"/>
        <w:rPr>
          <w:rFonts w:ascii="Times New Roman" w:hAnsi="Times New Roman" w:eastAsia="黑体"/>
          <w:snapToGrid w:val="0"/>
          <w:color w:val="auto"/>
          <w:sz w:val="30"/>
          <w:szCs w:val="30"/>
        </w:rPr>
      </w:pPr>
      <w:bookmarkStart w:id="7" w:name="_Toc1346"/>
      <w:r>
        <w:rPr>
          <w:rFonts w:ascii="Times New Roman" w:hAnsi="Times New Roman" w:eastAsia="黑体"/>
          <w:snapToGrid w:val="0"/>
          <w:color w:val="auto"/>
          <w:sz w:val="30"/>
          <w:szCs w:val="30"/>
        </w:rPr>
        <w:t>三、区域环境质量现状、环境保护目标及评价标准</w:t>
      </w:r>
      <w:bookmarkEnd w:id="7"/>
    </w:p>
    <w:tbl>
      <w:tblPr>
        <w:tblStyle w:val="28"/>
        <w:tblW w:w="4941"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43"/>
        <w:gridCol w:w="940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5" w:type="pct"/>
            <w:vAlign w:val="center"/>
          </w:tcPr>
          <w:p>
            <w:pPr>
              <w:adjustRightInd w:val="0"/>
              <w:snapToGrid w:val="0"/>
              <w:jc w:val="center"/>
              <w:rPr>
                <w:b/>
                <w:bCs/>
                <w:color w:val="auto"/>
                <w:kern w:val="0"/>
                <w:sz w:val="24"/>
              </w:rPr>
            </w:pPr>
            <w:r>
              <w:rPr>
                <w:b/>
                <w:bCs/>
                <w:color w:val="auto"/>
                <w:kern w:val="0"/>
                <w:sz w:val="24"/>
              </w:rPr>
              <w:t>区域</w:t>
            </w:r>
          </w:p>
          <w:p>
            <w:pPr>
              <w:adjustRightInd w:val="0"/>
              <w:snapToGrid w:val="0"/>
              <w:jc w:val="center"/>
              <w:rPr>
                <w:b/>
                <w:bCs/>
                <w:color w:val="auto"/>
                <w:kern w:val="0"/>
                <w:sz w:val="24"/>
              </w:rPr>
            </w:pPr>
            <w:r>
              <w:rPr>
                <w:b/>
                <w:bCs/>
                <w:color w:val="auto"/>
                <w:kern w:val="0"/>
                <w:sz w:val="24"/>
              </w:rPr>
              <w:t>环境</w:t>
            </w:r>
          </w:p>
          <w:p>
            <w:pPr>
              <w:adjustRightInd w:val="0"/>
              <w:snapToGrid w:val="0"/>
              <w:jc w:val="center"/>
              <w:rPr>
                <w:b/>
                <w:bCs/>
                <w:color w:val="auto"/>
                <w:kern w:val="0"/>
                <w:sz w:val="24"/>
              </w:rPr>
            </w:pPr>
            <w:r>
              <w:rPr>
                <w:b/>
                <w:bCs/>
                <w:color w:val="auto"/>
                <w:kern w:val="0"/>
                <w:sz w:val="24"/>
              </w:rPr>
              <w:t>质量</w:t>
            </w:r>
          </w:p>
          <w:p>
            <w:pPr>
              <w:adjustRightInd w:val="0"/>
              <w:snapToGrid w:val="0"/>
              <w:jc w:val="center"/>
              <w:rPr>
                <w:b/>
                <w:bCs/>
                <w:color w:val="auto"/>
                <w:kern w:val="0"/>
                <w:sz w:val="24"/>
              </w:rPr>
            </w:pPr>
            <w:r>
              <w:rPr>
                <w:b/>
                <w:bCs/>
                <w:color w:val="auto"/>
                <w:kern w:val="0"/>
                <w:sz w:val="24"/>
              </w:rPr>
              <w:t>现状</w:t>
            </w:r>
          </w:p>
        </w:tc>
        <w:tc>
          <w:tcPr>
            <w:tcW w:w="4774" w:type="pct"/>
            <w:vAlign w:val="center"/>
          </w:tcPr>
          <w:p>
            <w:pPr>
              <w:tabs>
                <w:tab w:val="right" w:leader="hyphen" w:pos="8190"/>
              </w:tabs>
              <w:adjustRightInd w:val="0"/>
              <w:snapToGrid w:val="0"/>
              <w:spacing w:line="360" w:lineRule="auto"/>
              <w:rPr>
                <w:b/>
                <w:bCs/>
                <w:color w:val="auto"/>
                <w:sz w:val="24"/>
              </w:rPr>
            </w:pPr>
            <w:r>
              <w:rPr>
                <w:rFonts w:hint="eastAsia"/>
                <w:b/>
                <w:bCs/>
                <w:color w:val="auto"/>
                <w:sz w:val="24"/>
                <w:lang w:val="en-US" w:eastAsia="zh-CN"/>
              </w:rPr>
              <w:t>1、</w:t>
            </w:r>
            <w:r>
              <w:rPr>
                <w:b/>
                <w:bCs/>
                <w:color w:val="auto"/>
                <w:sz w:val="24"/>
              </w:rPr>
              <w:t>环境空气质量现状</w:t>
            </w:r>
          </w:p>
          <w:p>
            <w:pPr>
              <w:wordWrap w:val="0"/>
              <w:adjustRightInd w:val="0"/>
              <w:snapToGrid w:val="0"/>
              <w:spacing w:line="360" w:lineRule="auto"/>
              <w:ind w:firstLine="482" w:firstLineChars="200"/>
              <w:outlineLvl w:val="3"/>
              <w:rPr>
                <w:b/>
                <w:bCs/>
                <w:color w:val="auto"/>
                <w:sz w:val="24"/>
              </w:rPr>
            </w:pPr>
            <w:r>
              <w:rPr>
                <w:rFonts w:hint="eastAsia"/>
                <w:b/>
                <w:bCs/>
                <w:color w:val="auto"/>
                <w:sz w:val="24"/>
                <w:lang w:eastAsia="zh-CN"/>
              </w:rPr>
              <w:t>（</w:t>
            </w:r>
            <w:r>
              <w:rPr>
                <w:rFonts w:hint="eastAsia"/>
                <w:b/>
                <w:bCs/>
                <w:color w:val="auto"/>
                <w:sz w:val="24"/>
                <w:lang w:val="en-US" w:eastAsia="zh-CN"/>
              </w:rPr>
              <w:t>1</w:t>
            </w:r>
            <w:r>
              <w:rPr>
                <w:rFonts w:hint="eastAsia"/>
                <w:b/>
                <w:bCs/>
                <w:color w:val="auto"/>
                <w:sz w:val="24"/>
                <w:lang w:eastAsia="zh-CN"/>
              </w:rPr>
              <w:t>）</w:t>
            </w:r>
            <w:r>
              <w:rPr>
                <w:b/>
                <w:bCs/>
                <w:color w:val="auto"/>
                <w:sz w:val="24"/>
              </w:rPr>
              <w:t>基本污染物</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cs="Times New Roman"/>
                <w:color w:val="auto"/>
                <w:kern w:val="0"/>
                <w:sz w:val="24"/>
                <w:szCs w:val="24"/>
              </w:rPr>
            </w:pPr>
            <w:r>
              <w:rPr>
                <w:color w:val="auto"/>
                <w:sz w:val="24"/>
                <w:szCs w:val="24"/>
              </w:rPr>
              <w:t>本项目位于</w:t>
            </w:r>
            <w:r>
              <w:rPr>
                <w:color w:val="auto"/>
                <w:sz w:val="24"/>
                <w:u w:val="none"/>
              </w:rPr>
              <w:t>西安市</w:t>
            </w:r>
            <w:r>
              <w:rPr>
                <w:rFonts w:hint="eastAsia" w:ascii="Times New Roman" w:hAnsi="Times New Roman" w:eastAsia="宋体" w:cs="Times New Roman"/>
                <w:sz w:val="24"/>
                <w:szCs w:val="24"/>
                <w:vertAlign w:val="baseline"/>
                <w:lang w:val="en-US" w:eastAsia="zh-CN"/>
              </w:rPr>
              <w:t>灞桥区</w:t>
            </w:r>
            <w:r>
              <w:rPr>
                <w:rFonts w:hint="default" w:ascii="Times New Roman" w:hAnsi="Times New Roman" w:eastAsia="宋体" w:cs="Times New Roman"/>
                <w:sz w:val="24"/>
                <w:szCs w:val="24"/>
                <w:vertAlign w:val="baseline"/>
                <w:lang w:val="en-US" w:eastAsia="zh-CN"/>
              </w:rPr>
              <w:t>西安现代纺织产业园灞柳二路2181号院内</w:t>
            </w:r>
            <w:r>
              <w:rPr>
                <w:color w:val="auto"/>
                <w:sz w:val="24"/>
                <w:szCs w:val="24"/>
              </w:rPr>
              <w:t>，</w:t>
            </w:r>
            <w:r>
              <w:rPr>
                <w:rFonts w:hint="default" w:ascii="Times New Roman" w:hAnsi="Times New Roman" w:eastAsia="宋体" w:cs="Times New Roman"/>
                <w:color w:val="000000"/>
                <w:sz w:val="24"/>
                <w:szCs w:val="24"/>
              </w:rPr>
              <w:t>项目所在地属于环境空气功能二类区，其环境空气质量执行《环境空气质量标准》（GB3095-2012）二级标准要求。</w:t>
            </w:r>
            <w:r>
              <w:rPr>
                <w:rFonts w:hint="default" w:ascii="Times New Roman" w:hAnsi="Times New Roman" w:cs="Times New Roman"/>
                <w:color w:val="auto"/>
                <w:kern w:val="0"/>
                <w:sz w:val="24"/>
                <w:szCs w:val="24"/>
              </w:rPr>
              <w:t>为了解项目所在区域环境质量达标情况，本项目环境空气质量现状根据陕西省生态环境</w:t>
            </w:r>
            <w:r>
              <w:rPr>
                <w:rFonts w:hint="eastAsia" w:ascii="Times New Roman" w:hAnsi="Times New Roman" w:cs="Times New Roman"/>
                <w:color w:val="auto"/>
                <w:kern w:val="0"/>
                <w:sz w:val="24"/>
                <w:szCs w:val="24"/>
                <w:lang w:val="en-US" w:eastAsia="zh-CN"/>
              </w:rPr>
              <w:t>办公</w:t>
            </w:r>
            <w:r>
              <w:rPr>
                <w:rFonts w:hint="default" w:ascii="Times New Roman" w:hAnsi="Times New Roman" w:cs="Times New Roman"/>
                <w:color w:val="auto"/>
                <w:kern w:val="0"/>
                <w:sz w:val="24"/>
                <w:szCs w:val="24"/>
              </w:rPr>
              <w:t>厅发布《环保快报》</w:t>
            </w:r>
            <w:r>
              <w:rPr>
                <w:rFonts w:hint="eastAsia" w:ascii="Times New Roman" w:hAnsi="Times New Roman" w:cs="Times New Roman"/>
                <w:color w:val="auto"/>
                <w:kern w:val="0"/>
                <w:sz w:val="24"/>
                <w:szCs w:val="24"/>
                <w:lang w:eastAsia="zh-CN"/>
              </w:rPr>
              <w:t>（</w:t>
            </w:r>
            <w:r>
              <w:rPr>
                <w:rFonts w:hint="default" w:ascii="Times New Roman" w:hAnsi="Times New Roman" w:cs="Times New Roman"/>
                <w:color w:val="auto"/>
                <w:kern w:val="0"/>
                <w:sz w:val="24"/>
                <w:szCs w:val="24"/>
              </w:rPr>
              <w:t>202</w:t>
            </w:r>
            <w:r>
              <w:rPr>
                <w:rFonts w:hint="eastAsia" w:ascii="Times New Roman" w:hAnsi="Times New Roman" w:cs="Times New Roman"/>
                <w:color w:val="auto"/>
                <w:kern w:val="0"/>
                <w:sz w:val="24"/>
                <w:szCs w:val="24"/>
                <w:lang w:val="en-US" w:eastAsia="zh-CN"/>
              </w:rPr>
              <w:t>4年1月19日</w:t>
            </w:r>
            <w:r>
              <w:rPr>
                <w:rFonts w:hint="eastAsia" w:ascii="Times New Roman" w:hAnsi="Times New Roman" w:cs="Times New Roman"/>
                <w:color w:val="auto"/>
                <w:kern w:val="0"/>
                <w:sz w:val="24"/>
                <w:szCs w:val="24"/>
                <w:lang w:eastAsia="zh-CN"/>
              </w:rPr>
              <w:t>）</w:t>
            </w:r>
            <w:r>
              <w:rPr>
                <w:rFonts w:hint="default" w:ascii="Times New Roman" w:hAnsi="Times New Roman" w:cs="Times New Roman"/>
                <w:color w:val="auto"/>
                <w:kern w:val="0"/>
                <w:sz w:val="24"/>
                <w:szCs w:val="24"/>
              </w:rPr>
              <w:t>中</w:t>
            </w:r>
            <w:r>
              <w:rPr>
                <w:rFonts w:hint="eastAsia" w:ascii="Times New Roman" w:hAnsi="Times New Roman" w:cs="Times New Roman"/>
                <w:color w:val="auto"/>
                <w:kern w:val="0"/>
                <w:sz w:val="24"/>
                <w:szCs w:val="24"/>
                <w:lang w:eastAsia="zh-CN"/>
              </w:rPr>
              <w:t>“</w:t>
            </w:r>
            <w:r>
              <w:rPr>
                <w:rFonts w:hint="default" w:ascii="Times New Roman" w:hAnsi="Times New Roman" w:cs="Times New Roman"/>
                <w:color w:val="auto"/>
                <w:kern w:val="0"/>
                <w:sz w:val="24"/>
                <w:szCs w:val="24"/>
              </w:rPr>
              <w:t>202</w:t>
            </w:r>
            <w:r>
              <w:rPr>
                <w:rFonts w:hint="eastAsia" w:ascii="Times New Roman" w:hAnsi="Times New Roman" w:cs="Times New Roman"/>
                <w:color w:val="auto"/>
                <w:kern w:val="0"/>
                <w:sz w:val="24"/>
                <w:szCs w:val="24"/>
                <w:lang w:val="en-US" w:eastAsia="zh-CN"/>
              </w:rPr>
              <w:t>3</w:t>
            </w:r>
            <w:r>
              <w:rPr>
                <w:rFonts w:hint="default" w:ascii="Times New Roman" w:hAnsi="Times New Roman" w:cs="Times New Roman"/>
                <w:color w:val="auto"/>
                <w:kern w:val="0"/>
                <w:sz w:val="24"/>
                <w:szCs w:val="24"/>
              </w:rPr>
              <w:t>年1~12月关中地区6</w:t>
            </w:r>
            <w:r>
              <w:rPr>
                <w:rFonts w:hint="eastAsia" w:ascii="Times New Roman" w:hAnsi="Times New Roman" w:cs="Times New Roman"/>
                <w:color w:val="auto"/>
                <w:kern w:val="0"/>
                <w:sz w:val="24"/>
                <w:szCs w:val="24"/>
                <w:lang w:val="en-US" w:eastAsia="zh-CN"/>
              </w:rPr>
              <w:t>4</w:t>
            </w:r>
            <w:r>
              <w:rPr>
                <w:rFonts w:hint="default" w:ascii="Times New Roman" w:hAnsi="Times New Roman" w:cs="Times New Roman"/>
                <w:color w:val="auto"/>
                <w:kern w:val="0"/>
                <w:sz w:val="24"/>
                <w:szCs w:val="24"/>
              </w:rPr>
              <w:t>个县（区）空气质量状况统计表</w:t>
            </w:r>
            <w:r>
              <w:rPr>
                <w:rFonts w:hint="eastAsia" w:ascii="Times New Roman" w:hAnsi="Times New Roman" w:cs="Times New Roman"/>
                <w:color w:val="auto"/>
                <w:kern w:val="0"/>
                <w:sz w:val="24"/>
                <w:szCs w:val="24"/>
                <w:lang w:eastAsia="zh-CN"/>
              </w:rPr>
              <w:t>”</w:t>
            </w:r>
            <w:r>
              <w:rPr>
                <w:rFonts w:hint="default" w:ascii="Times New Roman" w:hAnsi="Times New Roman" w:cs="Times New Roman"/>
                <w:color w:val="auto"/>
                <w:kern w:val="0"/>
                <w:sz w:val="24"/>
                <w:szCs w:val="24"/>
              </w:rPr>
              <w:t>中</w:t>
            </w:r>
            <w:r>
              <w:rPr>
                <w:rFonts w:hint="default" w:ascii="Times New Roman" w:hAnsi="Times New Roman" w:cs="Times New Roman"/>
                <w:color w:val="auto"/>
                <w:kern w:val="0"/>
                <w:sz w:val="24"/>
                <w:szCs w:val="24"/>
                <w:lang w:val="en-US" w:eastAsia="zh-CN"/>
              </w:rPr>
              <w:t>西安市</w:t>
            </w:r>
            <w:r>
              <w:rPr>
                <w:rFonts w:hint="eastAsia" w:ascii="Times New Roman" w:hAnsi="Times New Roman" w:cs="Times New Roman"/>
                <w:color w:val="auto"/>
                <w:kern w:val="0"/>
                <w:sz w:val="24"/>
                <w:szCs w:val="24"/>
                <w:lang w:val="en-US" w:eastAsia="zh-CN"/>
              </w:rPr>
              <w:t>灞桥</w:t>
            </w:r>
            <w:r>
              <w:rPr>
                <w:rFonts w:hint="default" w:ascii="Times New Roman" w:hAnsi="Times New Roman" w:cs="Times New Roman"/>
                <w:color w:val="auto"/>
                <w:kern w:val="0"/>
                <w:sz w:val="24"/>
                <w:szCs w:val="24"/>
                <w:lang w:val="en-US" w:eastAsia="zh-CN"/>
              </w:rPr>
              <w:t>区</w:t>
            </w:r>
            <w:r>
              <w:rPr>
                <w:rFonts w:hint="default" w:ascii="Times New Roman" w:hAnsi="Times New Roman" w:cs="Times New Roman"/>
                <w:color w:val="auto"/>
                <w:kern w:val="0"/>
                <w:sz w:val="24"/>
                <w:szCs w:val="24"/>
              </w:rPr>
              <w:t>202</w:t>
            </w:r>
            <w:r>
              <w:rPr>
                <w:rFonts w:hint="eastAsia" w:ascii="Times New Roman" w:hAnsi="Times New Roman" w:cs="Times New Roman"/>
                <w:color w:val="auto"/>
                <w:kern w:val="0"/>
                <w:sz w:val="24"/>
                <w:szCs w:val="24"/>
                <w:lang w:val="en-US" w:eastAsia="zh-CN"/>
              </w:rPr>
              <w:t>3</w:t>
            </w:r>
            <w:r>
              <w:rPr>
                <w:rFonts w:hint="default" w:ascii="Times New Roman" w:hAnsi="Times New Roman" w:cs="Times New Roman"/>
                <w:color w:val="auto"/>
                <w:kern w:val="0"/>
                <w:sz w:val="24"/>
                <w:szCs w:val="24"/>
              </w:rPr>
              <w:t>年环境空气质量中的数据，项目区主要大气常规因子年均值监测结果见表3-1。</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b/>
                <w:bCs w:val="0"/>
                <w:color w:val="auto"/>
                <w:kern w:val="0"/>
                <w:sz w:val="24"/>
                <w:szCs w:val="24"/>
              </w:rPr>
            </w:pPr>
            <w:r>
              <w:rPr>
                <w:rFonts w:hint="default" w:ascii="Times New Roman" w:hAnsi="Times New Roman" w:eastAsia="宋体" w:cs="Times New Roman"/>
                <w:b/>
                <w:bCs w:val="0"/>
                <w:color w:val="auto"/>
                <w:kern w:val="0"/>
                <w:sz w:val="24"/>
                <w:szCs w:val="24"/>
              </w:rPr>
              <w:t xml:space="preserve">表3-1 </w:t>
            </w:r>
            <w:r>
              <w:rPr>
                <w:rFonts w:hint="eastAsia" w:ascii="Times New Roman" w:hAnsi="Times New Roman" w:eastAsia="宋体" w:cs="Times New Roman"/>
                <w:b/>
                <w:bCs w:val="0"/>
                <w:color w:val="auto"/>
                <w:kern w:val="0"/>
                <w:sz w:val="24"/>
                <w:szCs w:val="24"/>
                <w:lang w:val="en-US" w:eastAsia="zh-CN"/>
              </w:rPr>
              <w:t>灞桥区2023年</w:t>
            </w:r>
            <w:r>
              <w:rPr>
                <w:rFonts w:hint="default" w:ascii="Times New Roman" w:hAnsi="Times New Roman" w:eastAsia="宋体" w:cs="Times New Roman"/>
                <w:b/>
                <w:bCs w:val="0"/>
                <w:color w:val="auto"/>
                <w:kern w:val="0"/>
                <w:sz w:val="24"/>
                <w:szCs w:val="24"/>
              </w:rPr>
              <w:t>环境空气质量统计</w:t>
            </w:r>
          </w:p>
          <w:tbl>
            <w:tblPr>
              <w:tblStyle w:val="28"/>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2520"/>
              <w:gridCol w:w="1783"/>
              <w:gridCol w:w="1620"/>
              <w:gridCol w:w="1029"/>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514" w:type="pct"/>
                  <w:tcBorders>
                    <w:tl2br w:val="nil"/>
                    <w:tr2bl w:val="nil"/>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color w:val="auto"/>
                      <w:sz w:val="21"/>
                      <w:szCs w:val="21"/>
                      <w:lang w:val="en-US" w:eastAsia="zh-CN" w:bidi="ar"/>
                    </w:rPr>
                  </w:pPr>
                  <w:r>
                    <w:rPr>
                      <w:rFonts w:hint="default" w:ascii="Times New Roman" w:hAnsi="Times New Roman" w:eastAsia="宋体" w:cs="Times New Roman"/>
                      <w:b w:val="0"/>
                      <w:bCs/>
                      <w:color w:val="auto"/>
                      <w:sz w:val="21"/>
                      <w:szCs w:val="21"/>
                      <w:lang w:val="en-US" w:eastAsia="zh-CN" w:bidi="ar"/>
                    </w:rPr>
                    <w:t>污染物</w:t>
                  </w:r>
                </w:p>
              </w:tc>
              <w:tc>
                <w:tcPr>
                  <w:tcW w:w="1389" w:type="pct"/>
                  <w:tcBorders>
                    <w:tl2br w:val="nil"/>
                    <w:tr2bl w:val="nil"/>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color w:val="auto"/>
                      <w:sz w:val="21"/>
                      <w:szCs w:val="21"/>
                      <w:lang w:val="en-US" w:eastAsia="zh-CN" w:bidi="ar"/>
                    </w:rPr>
                  </w:pPr>
                  <w:r>
                    <w:rPr>
                      <w:rFonts w:hint="default" w:ascii="Times New Roman" w:hAnsi="Times New Roman" w:eastAsia="宋体" w:cs="Times New Roman"/>
                      <w:b w:val="0"/>
                      <w:bCs/>
                      <w:color w:val="auto"/>
                      <w:sz w:val="21"/>
                      <w:szCs w:val="21"/>
                      <w:lang w:val="en-US" w:eastAsia="zh-CN" w:bidi="ar"/>
                    </w:rPr>
                    <w:t>年评价指标</w:t>
                  </w:r>
                </w:p>
              </w:tc>
              <w:tc>
                <w:tcPr>
                  <w:tcW w:w="982" w:type="pct"/>
                  <w:tcBorders>
                    <w:tl2br w:val="nil"/>
                    <w:tr2bl w:val="nil"/>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color w:val="auto"/>
                      <w:sz w:val="21"/>
                      <w:szCs w:val="21"/>
                      <w:lang w:val="en-US" w:eastAsia="zh-CN" w:bidi="ar"/>
                    </w:rPr>
                  </w:pPr>
                  <w:r>
                    <w:rPr>
                      <w:rFonts w:hint="default" w:ascii="Times New Roman" w:hAnsi="Times New Roman" w:eastAsia="宋体" w:cs="Times New Roman"/>
                      <w:b w:val="0"/>
                      <w:bCs/>
                      <w:color w:val="auto"/>
                      <w:sz w:val="21"/>
                      <w:szCs w:val="21"/>
                      <w:lang w:val="en-US" w:eastAsia="zh-CN" w:bidi="ar"/>
                    </w:rPr>
                    <w:t>现状浓度/（μg/m</w:t>
                  </w:r>
                  <w:r>
                    <w:rPr>
                      <w:rFonts w:hint="default" w:ascii="Times New Roman" w:hAnsi="Times New Roman" w:eastAsia="宋体" w:cs="Times New Roman"/>
                      <w:b w:val="0"/>
                      <w:bCs/>
                      <w:color w:val="auto"/>
                      <w:sz w:val="21"/>
                      <w:szCs w:val="21"/>
                      <w:vertAlign w:val="superscript"/>
                      <w:lang w:val="en-US" w:eastAsia="zh-CN" w:bidi="ar"/>
                    </w:rPr>
                    <w:t>3</w:t>
                  </w:r>
                  <w:r>
                    <w:rPr>
                      <w:rFonts w:hint="default" w:ascii="Times New Roman" w:hAnsi="Times New Roman" w:eastAsia="宋体" w:cs="Times New Roman"/>
                      <w:b w:val="0"/>
                      <w:bCs/>
                      <w:color w:val="auto"/>
                      <w:sz w:val="21"/>
                      <w:szCs w:val="21"/>
                      <w:lang w:val="en-US" w:eastAsia="zh-CN" w:bidi="ar"/>
                    </w:rPr>
                    <w:t>）</w:t>
                  </w:r>
                </w:p>
              </w:tc>
              <w:tc>
                <w:tcPr>
                  <w:tcW w:w="892" w:type="pct"/>
                  <w:tcBorders>
                    <w:tl2br w:val="nil"/>
                    <w:tr2bl w:val="nil"/>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color w:val="auto"/>
                      <w:sz w:val="21"/>
                      <w:szCs w:val="21"/>
                      <w:lang w:val="en-US" w:eastAsia="zh-CN" w:bidi="ar"/>
                    </w:rPr>
                  </w:pPr>
                  <w:r>
                    <w:rPr>
                      <w:rFonts w:hint="default" w:ascii="Times New Roman" w:hAnsi="Times New Roman" w:eastAsia="宋体" w:cs="Times New Roman"/>
                      <w:b w:val="0"/>
                      <w:bCs/>
                      <w:color w:val="auto"/>
                      <w:sz w:val="21"/>
                      <w:szCs w:val="21"/>
                      <w:lang w:val="en-US" w:eastAsia="zh-CN" w:bidi="ar"/>
                    </w:rPr>
                    <w:t>标准值/（μg/m</w:t>
                  </w:r>
                  <w:r>
                    <w:rPr>
                      <w:rFonts w:hint="default" w:ascii="Times New Roman" w:hAnsi="Times New Roman" w:eastAsia="宋体" w:cs="Times New Roman"/>
                      <w:b w:val="0"/>
                      <w:bCs/>
                      <w:color w:val="auto"/>
                      <w:sz w:val="21"/>
                      <w:szCs w:val="21"/>
                      <w:vertAlign w:val="superscript"/>
                      <w:lang w:val="en-US" w:eastAsia="zh-CN" w:bidi="ar"/>
                    </w:rPr>
                    <w:t>3</w:t>
                  </w:r>
                  <w:r>
                    <w:rPr>
                      <w:rFonts w:hint="default" w:ascii="Times New Roman" w:hAnsi="Times New Roman" w:eastAsia="宋体" w:cs="Times New Roman"/>
                      <w:b w:val="0"/>
                      <w:bCs/>
                      <w:color w:val="auto"/>
                      <w:sz w:val="21"/>
                      <w:szCs w:val="21"/>
                      <w:lang w:val="en-US" w:eastAsia="zh-CN" w:bidi="ar"/>
                    </w:rPr>
                    <w:t>）</w:t>
                  </w:r>
                </w:p>
              </w:tc>
              <w:tc>
                <w:tcPr>
                  <w:tcW w:w="567" w:type="pct"/>
                  <w:tcBorders>
                    <w:tl2br w:val="nil"/>
                    <w:tr2bl w:val="nil"/>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color w:val="auto"/>
                      <w:sz w:val="21"/>
                      <w:szCs w:val="21"/>
                      <w:lang w:val="en-US" w:eastAsia="zh-CN" w:bidi="ar"/>
                    </w:rPr>
                  </w:pPr>
                  <w:r>
                    <w:rPr>
                      <w:rFonts w:hint="default" w:ascii="Times New Roman" w:hAnsi="Times New Roman" w:eastAsia="宋体" w:cs="Times New Roman"/>
                      <w:b w:val="0"/>
                      <w:bCs/>
                      <w:color w:val="auto"/>
                      <w:sz w:val="21"/>
                      <w:szCs w:val="21"/>
                      <w:lang w:val="en-US" w:eastAsia="zh-CN" w:bidi="ar"/>
                    </w:rPr>
                    <w:t>占标率/%</w:t>
                  </w:r>
                </w:p>
              </w:tc>
              <w:tc>
                <w:tcPr>
                  <w:tcW w:w="653" w:type="pct"/>
                  <w:tcBorders>
                    <w:tl2br w:val="nil"/>
                    <w:tr2bl w:val="nil"/>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color w:val="auto"/>
                      <w:sz w:val="21"/>
                      <w:szCs w:val="21"/>
                      <w:lang w:val="en-US" w:eastAsia="zh-CN" w:bidi="ar"/>
                    </w:rPr>
                  </w:pPr>
                  <w:r>
                    <w:rPr>
                      <w:rFonts w:hint="default" w:ascii="Times New Roman" w:hAnsi="Times New Roman" w:eastAsia="宋体" w:cs="Times New Roman"/>
                      <w:b w:val="0"/>
                      <w:bCs/>
                      <w:color w:val="auto"/>
                      <w:sz w:val="21"/>
                      <w:szCs w:val="21"/>
                      <w:lang w:val="en-US" w:eastAsia="zh-CN" w:bidi="ar"/>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514" w:type="pct"/>
                  <w:tcBorders>
                    <w:tl2br w:val="nil"/>
                    <w:tr2bl w:val="nil"/>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color w:val="auto"/>
                      <w:sz w:val="21"/>
                      <w:szCs w:val="21"/>
                      <w:lang w:val="en-US" w:eastAsia="zh-CN" w:bidi="ar"/>
                    </w:rPr>
                  </w:pPr>
                  <w:r>
                    <w:rPr>
                      <w:rFonts w:hint="default" w:ascii="Times New Roman" w:hAnsi="Times New Roman" w:eastAsia="宋体" w:cs="Times New Roman"/>
                      <w:b w:val="0"/>
                      <w:bCs/>
                      <w:color w:val="auto"/>
                      <w:sz w:val="21"/>
                      <w:szCs w:val="21"/>
                      <w:lang w:val="en-US" w:eastAsia="zh-CN" w:bidi="ar"/>
                    </w:rPr>
                    <w:t>PM</w:t>
                  </w:r>
                  <w:r>
                    <w:rPr>
                      <w:rFonts w:hint="default" w:ascii="Times New Roman" w:hAnsi="Times New Roman" w:eastAsia="宋体" w:cs="Times New Roman"/>
                      <w:b w:val="0"/>
                      <w:bCs/>
                      <w:color w:val="auto"/>
                      <w:sz w:val="21"/>
                      <w:szCs w:val="21"/>
                      <w:vertAlign w:val="subscript"/>
                      <w:lang w:val="en-US" w:eastAsia="zh-CN" w:bidi="ar"/>
                    </w:rPr>
                    <w:t>2.5</w:t>
                  </w:r>
                </w:p>
              </w:tc>
              <w:tc>
                <w:tcPr>
                  <w:tcW w:w="1389" w:type="pct"/>
                  <w:tcBorders>
                    <w:tl2br w:val="nil"/>
                    <w:tr2bl w:val="nil"/>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color w:val="auto"/>
                      <w:sz w:val="21"/>
                      <w:szCs w:val="21"/>
                      <w:lang w:val="en-US" w:eastAsia="zh-CN" w:bidi="ar"/>
                    </w:rPr>
                  </w:pPr>
                  <w:r>
                    <w:rPr>
                      <w:rFonts w:hint="default" w:ascii="Times New Roman" w:hAnsi="Times New Roman" w:eastAsia="宋体" w:cs="Times New Roman"/>
                      <w:b w:val="0"/>
                      <w:bCs/>
                      <w:color w:val="auto"/>
                      <w:sz w:val="21"/>
                      <w:szCs w:val="21"/>
                      <w:lang w:val="en-US" w:eastAsia="zh-CN" w:bidi="ar"/>
                    </w:rPr>
                    <w:t>年平均质量浓度</w:t>
                  </w:r>
                </w:p>
              </w:tc>
              <w:tc>
                <w:tcPr>
                  <w:tcW w:w="982" w:type="pct"/>
                  <w:tcBorders>
                    <w:tl2br w:val="nil"/>
                    <w:tr2bl w:val="nil"/>
                  </w:tcBorders>
                  <w:noWrap w:val="0"/>
                  <w:vAlign w:val="center"/>
                </w:tcPr>
                <w:p>
                  <w:pPr>
                    <w:pStyle w:val="9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color w:val="auto"/>
                      <w:sz w:val="21"/>
                      <w:szCs w:val="21"/>
                      <w:lang w:val="en-US" w:eastAsia="zh-CN"/>
                    </w:rPr>
                  </w:pPr>
                  <w:r>
                    <w:rPr>
                      <w:rFonts w:hint="eastAsia" w:ascii="Times New Roman" w:hAnsi="Times New Roman" w:eastAsia="宋体" w:cs="Times New Roman"/>
                      <w:b w:val="0"/>
                      <w:bCs/>
                      <w:color w:val="auto"/>
                      <w:sz w:val="21"/>
                      <w:szCs w:val="21"/>
                      <w:lang w:val="en-US" w:eastAsia="zh-CN"/>
                    </w:rPr>
                    <w:t>41</w:t>
                  </w:r>
                </w:p>
              </w:tc>
              <w:tc>
                <w:tcPr>
                  <w:tcW w:w="892" w:type="pct"/>
                  <w:tcBorders>
                    <w:tl2br w:val="nil"/>
                    <w:tr2bl w:val="nil"/>
                  </w:tcBorders>
                  <w:noWrap w:val="0"/>
                  <w:vAlign w:val="center"/>
                </w:tcPr>
                <w:p>
                  <w:pPr>
                    <w:pStyle w:val="9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35</w:t>
                  </w:r>
                </w:p>
              </w:tc>
              <w:tc>
                <w:tcPr>
                  <w:tcW w:w="567" w:type="pct"/>
                  <w:tcBorders>
                    <w:tl2br w:val="nil"/>
                    <w:tr2bl w:val="nil"/>
                  </w:tcBorders>
                  <w:noWrap w:val="0"/>
                  <w:vAlign w:val="center"/>
                </w:tcPr>
                <w:p>
                  <w:pPr>
                    <w:pStyle w:val="9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color w:val="auto"/>
                      <w:sz w:val="21"/>
                      <w:szCs w:val="21"/>
                      <w:lang w:val="en-US" w:eastAsia="zh-CN"/>
                    </w:rPr>
                  </w:pPr>
                  <w:r>
                    <w:rPr>
                      <w:rFonts w:hint="eastAsia" w:ascii="Times New Roman" w:hAnsi="Times New Roman" w:eastAsia="宋体" w:cs="Times New Roman"/>
                      <w:b w:val="0"/>
                      <w:bCs/>
                      <w:color w:val="auto"/>
                      <w:sz w:val="21"/>
                      <w:szCs w:val="21"/>
                      <w:lang w:val="en-US" w:eastAsia="zh-CN"/>
                    </w:rPr>
                    <w:t>117.1</w:t>
                  </w:r>
                </w:p>
              </w:tc>
              <w:tc>
                <w:tcPr>
                  <w:tcW w:w="653" w:type="pct"/>
                  <w:tcBorders>
                    <w:tl2br w:val="nil"/>
                    <w:tr2bl w:val="nil"/>
                  </w:tcBorders>
                  <w:noWrap w:val="0"/>
                  <w:vAlign w:val="center"/>
                </w:tcPr>
                <w:p>
                  <w:pPr>
                    <w:pStyle w:val="9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514" w:type="pct"/>
                  <w:tcBorders>
                    <w:tl2br w:val="nil"/>
                    <w:tr2bl w:val="nil"/>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color w:val="auto"/>
                      <w:sz w:val="21"/>
                      <w:szCs w:val="21"/>
                      <w:lang w:val="en-US" w:eastAsia="zh-CN" w:bidi="ar"/>
                    </w:rPr>
                  </w:pPr>
                  <w:r>
                    <w:rPr>
                      <w:rFonts w:hint="default" w:ascii="Times New Roman" w:hAnsi="Times New Roman" w:eastAsia="宋体" w:cs="Times New Roman"/>
                      <w:b w:val="0"/>
                      <w:bCs/>
                      <w:color w:val="auto"/>
                      <w:sz w:val="21"/>
                      <w:szCs w:val="21"/>
                      <w:lang w:val="en-US" w:eastAsia="zh-CN" w:bidi="ar"/>
                    </w:rPr>
                    <w:t>PM</w:t>
                  </w:r>
                  <w:r>
                    <w:rPr>
                      <w:rFonts w:hint="default" w:ascii="Times New Roman" w:hAnsi="Times New Roman" w:eastAsia="宋体" w:cs="Times New Roman"/>
                      <w:b w:val="0"/>
                      <w:bCs/>
                      <w:color w:val="auto"/>
                      <w:sz w:val="21"/>
                      <w:szCs w:val="21"/>
                      <w:vertAlign w:val="subscript"/>
                      <w:lang w:val="en-US" w:eastAsia="zh-CN" w:bidi="ar"/>
                    </w:rPr>
                    <w:t>10</w:t>
                  </w:r>
                </w:p>
              </w:tc>
              <w:tc>
                <w:tcPr>
                  <w:tcW w:w="1389" w:type="pct"/>
                  <w:tcBorders>
                    <w:tl2br w:val="nil"/>
                    <w:tr2bl w:val="nil"/>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color w:val="auto"/>
                      <w:sz w:val="21"/>
                      <w:szCs w:val="21"/>
                      <w:lang w:val="en-US" w:eastAsia="zh-CN" w:bidi="ar"/>
                    </w:rPr>
                  </w:pPr>
                  <w:r>
                    <w:rPr>
                      <w:rFonts w:hint="default" w:ascii="Times New Roman" w:hAnsi="Times New Roman" w:eastAsia="宋体" w:cs="Times New Roman"/>
                      <w:b w:val="0"/>
                      <w:bCs/>
                      <w:color w:val="auto"/>
                      <w:sz w:val="21"/>
                      <w:szCs w:val="21"/>
                      <w:lang w:val="en-US" w:eastAsia="zh-CN" w:bidi="ar"/>
                    </w:rPr>
                    <w:t>年平均质量浓度</w:t>
                  </w:r>
                </w:p>
              </w:tc>
              <w:tc>
                <w:tcPr>
                  <w:tcW w:w="982" w:type="pct"/>
                  <w:tcBorders>
                    <w:tl2br w:val="nil"/>
                    <w:tr2bl w:val="nil"/>
                  </w:tcBorders>
                  <w:noWrap w:val="0"/>
                  <w:vAlign w:val="center"/>
                </w:tcPr>
                <w:p>
                  <w:pPr>
                    <w:pStyle w:val="9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color w:val="auto"/>
                      <w:sz w:val="21"/>
                      <w:szCs w:val="21"/>
                      <w:lang w:val="en-US" w:eastAsia="zh-CN"/>
                    </w:rPr>
                  </w:pPr>
                  <w:r>
                    <w:rPr>
                      <w:rFonts w:hint="eastAsia" w:ascii="Times New Roman" w:hAnsi="Times New Roman" w:eastAsia="宋体" w:cs="Times New Roman"/>
                      <w:b w:val="0"/>
                      <w:bCs/>
                      <w:color w:val="auto"/>
                      <w:sz w:val="21"/>
                      <w:szCs w:val="21"/>
                      <w:lang w:val="en-US" w:eastAsia="zh-CN"/>
                    </w:rPr>
                    <w:t>72</w:t>
                  </w:r>
                </w:p>
              </w:tc>
              <w:tc>
                <w:tcPr>
                  <w:tcW w:w="892" w:type="pct"/>
                  <w:tcBorders>
                    <w:tl2br w:val="nil"/>
                    <w:tr2bl w:val="nil"/>
                  </w:tcBorders>
                  <w:noWrap w:val="0"/>
                  <w:vAlign w:val="center"/>
                </w:tcPr>
                <w:p>
                  <w:pPr>
                    <w:pStyle w:val="9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70</w:t>
                  </w:r>
                </w:p>
              </w:tc>
              <w:tc>
                <w:tcPr>
                  <w:tcW w:w="567" w:type="pct"/>
                  <w:tcBorders>
                    <w:tl2br w:val="nil"/>
                    <w:tr2bl w:val="nil"/>
                  </w:tcBorders>
                  <w:noWrap w:val="0"/>
                  <w:vAlign w:val="center"/>
                </w:tcPr>
                <w:p>
                  <w:pPr>
                    <w:pStyle w:val="9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color w:val="auto"/>
                      <w:sz w:val="21"/>
                      <w:szCs w:val="21"/>
                      <w:lang w:val="en-US" w:eastAsia="zh-CN"/>
                    </w:rPr>
                  </w:pPr>
                  <w:r>
                    <w:rPr>
                      <w:rFonts w:hint="eastAsia" w:ascii="Times New Roman" w:hAnsi="Times New Roman" w:eastAsia="宋体" w:cs="Times New Roman"/>
                      <w:b w:val="0"/>
                      <w:bCs/>
                      <w:color w:val="auto"/>
                      <w:sz w:val="21"/>
                      <w:szCs w:val="21"/>
                      <w:lang w:val="en-US" w:eastAsia="zh-CN"/>
                    </w:rPr>
                    <w:t>102.9</w:t>
                  </w:r>
                </w:p>
              </w:tc>
              <w:tc>
                <w:tcPr>
                  <w:tcW w:w="653" w:type="pct"/>
                  <w:tcBorders>
                    <w:tl2br w:val="nil"/>
                    <w:tr2bl w:val="nil"/>
                  </w:tcBorders>
                  <w:noWrap w:val="0"/>
                  <w:vAlign w:val="center"/>
                </w:tcPr>
                <w:p>
                  <w:pPr>
                    <w:pStyle w:val="9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514" w:type="pct"/>
                  <w:tcBorders>
                    <w:tl2br w:val="nil"/>
                    <w:tr2bl w:val="nil"/>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color w:val="auto"/>
                      <w:sz w:val="21"/>
                      <w:szCs w:val="21"/>
                      <w:lang w:val="en-US" w:eastAsia="zh-CN" w:bidi="ar"/>
                    </w:rPr>
                  </w:pPr>
                  <w:r>
                    <w:rPr>
                      <w:rFonts w:hint="default" w:ascii="Times New Roman" w:hAnsi="Times New Roman" w:eastAsia="宋体" w:cs="Times New Roman"/>
                      <w:b w:val="0"/>
                      <w:bCs/>
                      <w:color w:val="auto"/>
                      <w:sz w:val="21"/>
                      <w:szCs w:val="21"/>
                      <w:lang w:val="en-US" w:eastAsia="zh-CN" w:bidi="ar"/>
                    </w:rPr>
                    <w:t>SO</w:t>
                  </w:r>
                  <w:r>
                    <w:rPr>
                      <w:rFonts w:hint="default" w:ascii="Times New Roman" w:hAnsi="Times New Roman" w:eastAsia="宋体" w:cs="Times New Roman"/>
                      <w:b w:val="0"/>
                      <w:bCs/>
                      <w:color w:val="auto"/>
                      <w:sz w:val="21"/>
                      <w:szCs w:val="21"/>
                      <w:vertAlign w:val="subscript"/>
                      <w:lang w:val="en-US" w:eastAsia="zh-CN" w:bidi="ar"/>
                    </w:rPr>
                    <w:t>2</w:t>
                  </w:r>
                </w:p>
              </w:tc>
              <w:tc>
                <w:tcPr>
                  <w:tcW w:w="1389" w:type="pct"/>
                  <w:tcBorders>
                    <w:tl2br w:val="nil"/>
                    <w:tr2bl w:val="nil"/>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color w:val="auto"/>
                      <w:sz w:val="21"/>
                      <w:szCs w:val="21"/>
                      <w:lang w:val="en-US" w:eastAsia="zh-CN" w:bidi="ar"/>
                    </w:rPr>
                  </w:pPr>
                  <w:r>
                    <w:rPr>
                      <w:rFonts w:hint="default" w:ascii="Times New Roman" w:hAnsi="Times New Roman" w:eastAsia="宋体" w:cs="Times New Roman"/>
                      <w:b w:val="0"/>
                      <w:bCs/>
                      <w:color w:val="auto"/>
                      <w:sz w:val="21"/>
                      <w:szCs w:val="21"/>
                      <w:lang w:val="en-US" w:eastAsia="zh-CN" w:bidi="ar"/>
                    </w:rPr>
                    <w:t>年平均质量浓度</w:t>
                  </w:r>
                </w:p>
              </w:tc>
              <w:tc>
                <w:tcPr>
                  <w:tcW w:w="982" w:type="pct"/>
                  <w:tcBorders>
                    <w:tl2br w:val="nil"/>
                    <w:tr2bl w:val="nil"/>
                  </w:tcBorders>
                  <w:noWrap w:val="0"/>
                  <w:vAlign w:val="center"/>
                </w:tcPr>
                <w:p>
                  <w:pPr>
                    <w:pStyle w:val="9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color w:val="auto"/>
                      <w:sz w:val="21"/>
                      <w:szCs w:val="21"/>
                      <w:lang w:val="en-US" w:eastAsia="zh-CN"/>
                    </w:rPr>
                  </w:pPr>
                  <w:r>
                    <w:rPr>
                      <w:rFonts w:hint="eastAsia" w:ascii="Times New Roman" w:hAnsi="Times New Roman" w:eastAsia="宋体" w:cs="Times New Roman"/>
                      <w:b w:val="0"/>
                      <w:bCs/>
                      <w:color w:val="auto"/>
                      <w:sz w:val="21"/>
                      <w:szCs w:val="21"/>
                      <w:lang w:val="en-US" w:eastAsia="zh-CN"/>
                    </w:rPr>
                    <w:t>6</w:t>
                  </w:r>
                </w:p>
              </w:tc>
              <w:tc>
                <w:tcPr>
                  <w:tcW w:w="892" w:type="pct"/>
                  <w:tcBorders>
                    <w:tl2br w:val="nil"/>
                    <w:tr2bl w:val="nil"/>
                  </w:tcBorders>
                  <w:noWrap w:val="0"/>
                  <w:vAlign w:val="center"/>
                </w:tcPr>
                <w:p>
                  <w:pPr>
                    <w:pStyle w:val="9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60</w:t>
                  </w:r>
                </w:p>
              </w:tc>
              <w:tc>
                <w:tcPr>
                  <w:tcW w:w="567" w:type="pct"/>
                  <w:tcBorders>
                    <w:tl2br w:val="nil"/>
                    <w:tr2bl w:val="nil"/>
                  </w:tcBorders>
                  <w:noWrap w:val="0"/>
                  <w:vAlign w:val="center"/>
                </w:tcPr>
                <w:p>
                  <w:pPr>
                    <w:pStyle w:val="9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color w:val="auto"/>
                      <w:sz w:val="21"/>
                      <w:szCs w:val="21"/>
                      <w:lang w:val="en-US" w:eastAsia="zh-CN"/>
                    </w:rPr>
                  </w:pPr>
                  <w:r>
                    <w:rPr>
                      <w:rFonts w:hint="eastAsia" w:ascii="Times New Roman" w:hAnsi="Times New Roman" w:eastAsia="宋体" w:cs="Times New Roman"/>
                      <w:b w:val="0"/>
                      <w:bCs/>
                      <w:color w:val="auto"/>
                      <w:sz w:val="21"/>
                      <w:szCs w:val="21"/>
                      <w:lang w:val="en-US" w:eastAsia="zh-CN"/>
                    </w:rPr>
                    <w:t>10.0</w:t>
                  </w:r>
                </w:p>
              </w:tc>
              <w:tc>
                <w:tcPr>
                  <w:tcW w:w="653" w:type="pct"/>
                  <w:tcBorders>
                    <w:tl2br w:val="nil"/>
                    <w:tr2bl w:val="nil"/>
                  </w:tcBorders>
                  <w:noWrap w:val="0"/>
                  <w:vAlign w:val="center"/>
                </w:tcPr>
                <w:p>
                  <w:pPr>
                    <w:pStyle w:val="9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514" w:type="pct"/>
                  <w:tcBorders>
                    <w:tl2br w:val="nil"/>
                    <w:tr2bl w:val="nil"/>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color w:val="auto"/>
                      <w:sz w:val="21"/>
                      <w:szCs w:val="21"/>
                      <w:lang w:val="en-US" w:eastAsia="zh-CN" w:bidi="ar"/>
                    </w:rPr>
                  </w:pPr>
                  <w:r>
                    <w:rPr>
                      <w:rFonts w:hint="default" w:ascii="Times New Roman" w:hAnsi="Times New Roman" w:eastAsia="宋体" w:cs="Times New Roman"/>
                      <w:b w:val="0"/>
                      <w:bCs/>
                      <w:color w:val="auto"/>
                      <w:sz w:val="21"/>
                      <w:szCs w:val="21"/>
                      <w:lang w:val="en-US" w:eastAsia="zh-CN" w:bidi="ar"/>
                    </w:rPr>
                    <w:t>NO</w:t>
                  </w:r>
                  <w:r>
                    <w:rPr>
                      <w:rFonts w:hint="default" w:ascii="Times New Roman" w:hAnsi="Times New Roman" w:eastAsia="宋体" w:cs="Times New Roman"/>
                      <w:b w:val="0"/>
                      <w:bCs/>
                      <w:color w:val="auto"/>
                      <w:sz w:val="21"/>
                      <w:szCs w:val="21"/>
                      <w:vertAlign w:val="subscript"/>
                      <w:lang w:val="en-US" w:eastAsia="zh-CN" w:bidi="ar"/>
                    </w:rPr>
                    <w:t>2</w:t>
                  </w:r>
                </w:p>
              </w:tc>
              <w:tc>
                <w:tcPr>
                  <w:tcW w:w="1389" w:type="pct"/>
                  <w:tcBorders>
                    <w:tl2br w:val="nil"/>
                    <w:tr2bl w:val="nil"/>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color w:val="auto"/>
                      <w:sz w:val="21"/>
                      <w:szCs w:val="21"/>
                      <w:lang w:val="en-US" w:eastAsia="zh-CN" w:bidi="ar"/>
                    </w:rPr>
                  </w:pPr>
                  <w:r>
                    <w:rPr>
                      <w:rFonts w:hint="default" w:ascii="Times New Roman" w:hAnsi="Times New Roman" w:eastAsia="宋体" w:cs="Times New Roman"/>
                      <w:b w:val="0"/>
                      <w:bCs/>
                      <w:color w:val="auto"/>
                      <w:sz w:val="21"/>
                      <w:szCs w:val="21"/>
                      <w:lang w:val="en-US" w:eastAsia="zh-CN" w:bidi="ar"/>
                    </w:rPr>
                    <w:t>年平均质量浓度</w:t>
                  </w:r>
                </w:p>
              </w:tc>
              <w:tc>
                <w:tcPr>
                  <w:tcW w:w="982" w:type="pct"/>
                  <w:tcBorders>
                    <w:tl2br w:val="nil"/>
                    <w:tr2bl w:val="nil"/>
                  </w:tcBorders>
                  <w:noWrap w:val="0"/>
                  <w:vAlign w:val="center"/>
                </w:tcPr>
                <w:p>
                  <w:pPr>
                    <w:pStyle w:val="9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color w:val="auto"/>
                      <w:sz w:val="21"/>
                      <w:szCs w:val="21"/>
                      <w:lang w:val="en-US" w:eastAsia="zh-CN"/>
                    </w:rPr>
                  </w:pPr>
                  <w:r>
                    <w:rPr>
                      <w:rFonts w:hint="eastAsia" w:ascii="Times New Roman" w:hAnsi="Times New Roman" w:eastAsia="宋体" w:cs="Times New Roman"/>
                      <w:b w:val="0"/>
                      <w:bCs/>
                      <w:color w:val="auto"/>
                      <w:sz w:val="21"/>
                      <w:szCs w:val="21"/>
                      <w:lang w:val="en-US" w:eastAsia="zh-CN"/>
                    </w:rPr>
                    <w:t>33</w:t>
                  </w:r>
                </w:p>
              </w:tc>
              <w:tc>
                <w:tcPr>
                  <w:tcW w:w="892" w:type="pct"/>
                  <w:tcBorders>
                    <w:tl2br w:val="nil"/>
                    <w:tr2bl w:val="nil"/>
                  </w:tcBorders>
                  <w:noWrap w:val="0"/>
                  <w:vAlign w:val="center"/>
                </w:tcPr>
                <w:p>
                  <w:pPr>
                    <w:pStyle w:val="9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40</w:t>
                  </w:r>
                </w:p>
              </w:tc>
              <w:tc>
                <w:tcPr>
                  <w:tcW w:w="567" w:type="pct"/>
                  <w:tcBorders>
                    <w:tl2br w:val="nil"/>
                    <w:tr2bl w:val="nil"/>
                  </w:tcBorders>
                  <w:noWrap w:val="0"/>
                  <w:vAlign w:val="center"/>
                </w:tcPr>
                <w:p>
                  <w:pPr>
                    <w:pStyle w:val="9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color w:val="auto"/>
                      <w:sz w:val="21"/>
                      <w:szCs w:val="21"/>
                      <w:lang w:val="en-US" w:eastAsia="zh-CN"/>
                    </w:rPr>
                  </w:pPr>
                  <w:r>
                    <w:rPr>
                      <w:rFonts w:hint="eastAsia" w:ascii="Times New Roman" w:hAnsi="Times New Roman" w:eastAsia="宋体" w:cs="Times New Roman"/>
                      <w:b w:val="0"/>
                      <w:bCs/>
                      <w:color w:val="auto"/>
                      <w:sz w:val="21"/>
                      <w:szCs w:val="21"/>
                      <w:lang w:val="en-US" w:eastAsia="zh-CN"/>
                    </w:rPr>
                    <w:t>82.5</w:t>
                  </w:r>
                </w:p>
              </w:tc>
              <w:tc>
                <w:tcPr>
                  <w:tcW w:w="653" w:type="pct"/>
                  <w:tcBorders>
                    <w:tl2br w:val="nil"/>
                    <w:tr2bl w:val="nil"/>
                  </w:tcBorders>
                  <w:noWrap w:val="0"/>
                  <w:vAlign w:val="center"/>
                </w:tcPr>
                <w:p>
                  <w:pPr>
                    <w:pStyle w:val="9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514" w:type="pct"/>
                  <w:tcBorders>
                    <w:tl2br w:val="nil"/>
                    <w:tr2bl w:val="nil"/>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color w:val="auto"/>
                      <w:sz w:val="21"/>
                      <w:szCs w:val="21"/>
                      <w:lang w:val="en-US" w:eastAsia="zh-CN" w:bidi="ar"/>
                    </w:rPr>
                  </w:pPr>
                  <w:r>
                    <w:rPr>
                      <w:rFonts w:hint="default" w:ascii="Times New Roman" w:hAnsi="Times New Roman" w:eastAsia="宋体" w:cs="Times New Roman"/>
                      <w:b w:val="0"/>
                      <w:bCs/>
                      <w:color w:val="auto"/>
                      <w:sz w:val="21"/>
                      <w:szCs w:val="21"/>
                      <w:lang w:val="en-US" w:eastAsia="zh-CN" w:bidi="ar"/>
                    </w:rPr>
                    <w:t>CO</w:t>
                  </w:r>
                </w:p>
              </w:tc>
              <w:tc>
                <w:tcPr>
                  <w:tcW w:w="1389" w:type="pct"/>
                  <w:tcBorders>
                    <w:tl2br w:val="nil"/>
                    <w:tr2bl w:val="nil"/>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color w:val="auto"/>
                      <w:sz w:val="21"/>
                      <w:szCs w:val="21"/>
                      <w:lang w:val="en-US" w:eastAsia="zh-CN" w:bidi="ar"/>
                    </w:rPr>
                  </w:pPr>
                  <w:r>
                    <w:rPr>
                      <w:rFonts w:hint="default" w:ascii="Times New Roman" w:hAnsi="Times New Roman" w:eastAsia="宋体" w:cs="Times New Roman"/>
                      <w:b w:val="0"/>
                      <w:bCs/>
                      <w:color w:val="auto"/>
                      <w:sz w:val="21"/>
                      <w:szCs w:val="21"/>
                      <w:lang w:val="en-US" w:eastAsia="zh-CN" w:bidi="ar"/>
                    </w:rPr>
                    <w:t>24小时平均第95%百分位数</w:t>
                  </w:r>
                </w:p>
              </w:tc>
              <w:tc>
                <w:tcPr>
                  <w:tcW w:w="982" w:type="pct"/>
                  <w:tcBorders>
                    <w:tl2br w:val="nil"/>
                    <w:tr2bl w:val="nil"/>
                  </w:tcBorders>
                  <w:noWrap w:val="0"/>
                  <w:vAlign w:val="center"/>
                </w:tcPr>
                <w:p>
                  <w:pPr>
                    <w:pStyle w:val="9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color w:val="auto"/>
                      <w:sz w:val="21"/>
                      <w:szCs w:val="21"/>
                      <w:lang w:val="en-US" w:eastAsia="zh-CN"/>
                    </w:rPr>
                  </w:pPr>
                  <w:r>
                    <w:rPr>
                      <w:rFonts w:hint="eastAsia" w:ascii="Times New Roman" w:hAnsi="Times New Roman" w:eastAsia="宋体" w:cs="Times New Roman"/>
                      <w:b w:val="0"/>
                      <w:bCs/>
                      <w:color w:val="auto"/>
                      <w:sz w:val="21"/>
                      <w:szCs w:val="21"/>
                      <w:lang w:val="en-US" w:eastAsia="zh-CN"/>
                    </w:rPr>
                    <w:t>1400</w:t>
                  </w:r>
                </w:p>
              </w:tc>
              <w:tc>
                <w:tcPr>
                  <w:tcW w:w="892" w:type="pct"/>
                  <w:tcBorders>
                    <w:tl2br w:val="nil"/>
                    <w:tr2bl w:val="nil"/>
                  </w:tcBorders>
                  <w:noWrap w:val="0"/>
                  <w:vAlign w:val="center"/>
                </w:tcPr>
                <w:p>
                  <w:pPr>
                    <w:pStyle w:val="9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4000</w:t>
                  </w:r>
                </w:p>
              </w:tc>
              <w:tc>
                <w:tcPr>
                  <w:tcW w:w="567" w:type="pct"/>
                  <w:tcBorders>
                    <w:tl2br w:val="nil"/>
                    <w:tr2bl w:val="nil"/>
                  </w:tcBorders>
                  <w:noWrap w:val="0"/>
                  <w:vAlign w:val="center"/>
                </w:tcPr>
                <w:p>
                  <w:pPr>
                    <w:pStyle w:val="9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color w:val="auto"/>
                      <w:sz w:val="21"/>
                      <w:szCs w:val="21"/>
                      <w:lang w:val="en-US" w:eastAsia="zh-CN"/>
                    </w:rPr>
                  </w:pPr>
                  <w:r>
                    <w:rPr>
                      <w:rFonts w:hint="eastAsia" w:ascii="Times New Roman" w:hAnsi="Times New Roman" w:eastAsia="宋体" w:cs="Times New Roman"/>
                      <w:b w:val="0"/>
                      <w:bCs/>
                      <w:color w:val="auto"/>
                      <w:sz w:val="21"/>
                      <w:szCs w:val="21"/>
                      <w:lang w:val="en-US" w:eastAsia="zh-CN"/>
                    </w:rPr>
                    <w:t>35.0</w:t>
                  </w:r>
                </w:p>
              </w:tc>
              <w:tc>
                <w:tcPr>
                  <w:tcW w:w="653" w:type="pct"/>
                  <w:tcBorders>
                    <w:tl2br w:val="nil"/>
                    <w:tr2bl w:val="nil"/>
                  </w:tcBorders>
                  <w:noWrap w:val="0"/>
                  <w:vAlign w:val="center"/>
                </w:tcPr>
                <w:p>
                  <w:pPr>
                    <w:pStyle w:val="9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514" w:type="pct"/>
                  <w:tcBorders>
                    <w:tl2br w:val="nil"/>
                    <w:tr2bl w:val="nil"/>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color w:val="auto"/>
                      <w:sz w:val="21"/>
                      <w:szCs w:val="21"/>
                      <w:lang w:val="en-US" w:eastAsia="zh-CN" w:bidi="ar"/>
                    </w:rPr>
                  </w:pPr>
                  <w:r>
                    <w:rPr>
                      <w:rFonts w:hint="default" w:ascii="Times New Roman" w:hAnsi="Times New Roman" w:eastAsia="宋体" w:cs="Times New Roman"/>
                      <w:b w:val="0"/>
                      <w:bCs/>
                      <w:color w:val="auto"/>
                      <w:sz w:val="21"/>
                      <w:szCs w:val="21"/>
                      <w:lang w:val="en-US" w:eastAsia="zh-CN" w:bidi="ar"/>
                    </w:rPr>
                    <w:t>O</w:t>
                  </w:r>
                  <w:r>
                    <w:rPr>
                      <w:rFonts w:hint="default" w:ascii="Times New Roman" w:hAnsi="Times New Roman" w:eastAsia="宋体" w:cs="Times New Roman"/>
                      <w:b w:val="0"/>
                      <w:bCs/>
                      <w:color w:val="auto"/>
                      <w:sz w:val="21"/>
                      <w:szCs w:val="21"/>
                      <w:vertAlign w:val="subscript"/>
                      <w:lang w:val="en-US" w:eastAsia="zh-CN" w:bidi="ar"/>
                    </w:rPr>
                    <w:t>3</w:t>
                  </w:r>
                </w:p>
              </w:tc>
              <w:tc>
                <w:tcPr>
                  <w:tcW w:w="1389" w:type="pct"/>
                  <w:tcBorders>
                    <w:tl2br w:val="nil"/>
                    <w:tr2bl w:val="nil"/>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color w:val="auto"/>
                      <w:sz w:val="21"/>
                      <w:szCs w:val="21"/>
                      <w:lang w:val="en-US" w:eastAsia="zh-CN" w:bidi="ar"/>
                    </w:rPr>
                  </w:pPr>
                  <w:r>
                    <w:rPr>
                      <w:rFonts w:hint="default" w:ascii="Times New Roman" w:hAnsi="Times New Roman" w:eastAsia="宋体" w:cs="Times New Roman"/>
                      <w:b w:val="0"/>
                      <w:bCs/>
                      <w:color w:val="auto"/>
                      <w:sz w:val="21"/>
                      <w:szCs w:val="21"/>
                      <w:lang w:val="en-US" w:eastAsia="zh-CN" w:bidi="ar"/>
                    </w:rPr>
                    <w:t>90%百分位浓度</w:t>
                  </w:r>
                </w:p>
              </w:tc>
              <w:tc>
                <w:tcPr>
                  <w:tcW w:w="982" w:type="pct"/>
                  <w:tcBorders>
                    <w:tl2br w:val="nil"/>
                    <w:tr2bl w:val="nil"/>
                  </w:tcBorders>
                  <w:noWrap w:val="0"/>
                  <w:vAlign w:val="center"/>
                </w:tcPr>
                <w:p>
                  <w:pPr>
                    <w:pStyle w:val="9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168</w:t>
                  </w:r>
                </w:p>
              </w:tc>
              <w:tc>
                <w:tcPr>
                  <w:tcW w:w="892" w:type="pct"/>
                  <w:tcBorders>
                    <w:tl2br w:val="nil"/>
                    <w:tr2bl w:val="nil"/>
                  </w:tcBorders>
                  <w:noWrap w:val="0"/>
                  <w:vAlign w:val="center"/>
                </w:tcPr>
                <w:p>
                  <w:pPr>
                    <w:pStyle w:val="9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160</w:t>
                  </w:r>
                </w:p>
              </w:tc>
              <w:tc>
                <w:tcPr>
                  <w:tcW w:w="567" w:type="pct"/>
                  <w:tcBorders>
                    <w:tl2br w:val="nil"/>
                    <w:tr2bl w:val="nil"/>
                  </w:tcBorders>
                  <w:noWrap w:val="0"/>
                  <w:vAlign w:val="center"/>
                </w:tcPr>
                <w:p>
                  <w:pPr>
                    <w:pStyle w:val="9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105.0</w:t>
                  </w:r>
                </w:p>
              </w:tc>
              <w:tc>
                <w:tcPr>
                  <w:tcW w:w="653" w:type="pct"/>
                  <w:tcBorders>
                    <w:tl2br w:val="nil"/>
                    <w:tr2bl w:val="nil"/>
                  </w:tcBorders>
                  <w:noWrap w:val="0"/>
                  <w:vAlign w:val="center"/>
                </w:tcPr>
                <w:p>
                  <w:pPr>
                    <w:pStyle w:val="9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不达标</w:t>
                  </w:r>
                </w:p>
              </w:tc>
            </w:tr>
          </w:tbl>
          <w:p>
            <w:pPr>
              <w:keepNext w:val="0"/>
              <w:keepLines w:val="0"/>
              <w:suppressLineNumbers w:val="0"/>
              <w:spacing w:before="0" w:beforeAutospacing="0" w:after="0" w:afterAutospacing="0" w:line="360" w:lineRule="auto"/>
              <w:ind w:left="0" w:right="0" w:firstLine="480" w:firstLineChars="200"/>
              <w:rPr>
                <w:bCs/>
                <w:color w:val="auto"/>
                <w:kern w:val="28"/>
                <w:sz w:val="24"/>
                <w:szCs w:val="24"/>
              </w:rPr>
            </w:pPr>
            <w:r>
              <w:rPr>
                <w:rFonts w:hint="default" w:ascii="Times New Roman" w:hAnsi="Times New Roman" w:cs="Times New Roman"/>
                <w:b w:val="0"/>
                <w:bCs w:val="0"/>
                <w:color w:val="auto"/>
                <w:sz w:val="24"/>
                <w:szCs w:val="24"/>
              </w:rPr>
              <w:t>由表3-1可以看出：大气常规因子中除PM</w:t>
            </w:r>
            <w:r>
              <w:rPr>
                <w:rFonts w:hint="default" w:ascii="Times New Roman" w:hAnsi="Times New Roman" w:cs="Times New Roman"/>
                <w:b w:val="0"/>
                <w:bCs w:val="0"/>
                <w:color w:val="auto"/>
                <w:sz w:val="24"/>
                <w:szCs w:val="24"/>
                <w:vertAlign w:val="subscript"/>
              </w:rPr>
              <w:t>2.5</w:t>
            </w:r>
            <w:r>
              <w:rPr>
                <w:rFonts w:hint="default" w:ascii="Times New Roman" w:hAnsi="Times New Roman" w:cs="Times New Roman"/>
                <w:b w:val="0"/>
                <w:bCs w:val="0"/>
                <w:color w:val="auto"/>
                <w:sz w:val="24"/>
                <w:szCs w:val="24"/>
              </w:rPr>
              <w:t>年平均质量浓度</w:t>
            </w:r>
            <w:r>
              <w:rPr>
                <w:rFonts w:hint="eastAsia" w:ascii="Times New Roman" w:hAnsi="Times New Roman" w:cs="Times New Roman"/>
                <w:b w:val="0"/>
                <w:bCs w:val="0"/>
                <w:color w:val="auto"/>
                <w:sz w:val="24"/>
                <w:szCs w:val="24"/>
                <w:lang w:eastAsia="zh-CN"/>
              </w:rPr>
              <w:t>、</w:t>
            </w:r>
            <w:r>
              <w:rPr>
                <w:rFonts w:hint="default" w:ascii="Times New Roman" w:hAnsi="Times New Roman" w:cs="Times New Roman"/>
                <w:b w:val="0"/>
                <w:bCs w:val="0"/>
                <w:color w:val="auto"/>
                <w:sz w:val="24"/>
                <w:szCs w:val="24"/>
              </w:rPr>
              <w:t>PM</w:t>
            </w:r>
            <w:r>
              <w:rPr>
                <w:rFonts w:hint="default" w:ascii="Times New Roman" w:hAnsi="Times New Roman" w:cs="Times New Roman"/>
                <w:b w:val="0"/>
                <w:bCs w:val="0"/>
                <w:color w:val="auto"/>
                <w:sz w:val="24"/>
                <w:szCs w:val="24"/>
                <w:vertAlign w:val="subscript"/>
              </w:rPr>
              <w:t>10</w:t>
            </w:r>
            <w:r>
              <w:rPr>
                <w:rFonts w:hint="default" w:ascii="Times New Roman" w:hAnsi="Times New Roman" w:cs="Times New Roman"/>
                <w:b w:val="0"/>
                <w:bCs w:val="0"/>
                <w:color w:val="auto"/>
                <w:sz w:val="24"/>
                <w:szCs w:val="24"/>
              </w:rPr>
              <w:t>年平均质量浓度</w:t>
            </w:r>
            <w:r>
              <w:rPr>
                <w:rFonts w:hint="eastAsia" w:ascii="Times New Roman" w:hAnsi="Times New Roman" w:cs="Times New Roman"/>
                <w:b w:val="0"/>
                <w:bCs w:val="0"/>
                <w:color w:val="auto"/>
                <w:sz w:val="24"/>
                <w:szCs w:val="24"/>
                <w:lang w:eastAsia="zh-CN"/>
              </w:rPr>
              <w:t>及</w:t>
            </w:r>
            <w:r>
              <w:rPr>
                <w:rFonts w:hint="default" w:ascii="Times New Roman" w:hAnsi="Times New Roman" w:cs="Times New Roman"/>
                <w:b w:val="0"/>
                <w:bCs w:val="0"/>
                <w:color w:val="auto"/>
                <w:sz w:val="24"/>
                <w:szCs w:val="24"/>
              </w:rPr>
              <w:t>O</w:t>
            </w:r>
            <w:r>
              <w:rPr>
                <w:rFonts w:hint="default" w:ascii="Times New Roman" w:hAnsi="Times New Roman" w:cs="Times New Roman"/>
                <w:b w:val="0"/>
                <w:bCs w:val="0"/>
                <w:color w:val="auto"/>
                <w:sz w:val="24"/>
                <w:szCs w:val="24"/>
                <w:vertAlign w:val="subscript"/>
              </w:rPr>
              <w:t>3</w:t>
            </w:r>
            <w:r>
              <w:rPr>
                <w:rFonts w:hint="default" w:ascii="Times New Roman" w:hAnsi="Times New Roman" w:cs="Times New Roman"/>
                <w:b w:val="0"/>
                <w:bCs w:val="0"/>
                <w:color w:val="auto"/>
                <w:sz w:val="24"/>
                <w:szCs w:val="24"/>
              </w:rPr>
              <w:t>第90百分位浓度8小时平均浓度超过《环境空气质量标准》（GB3095-2012）中二级标准限值，SO</w:t>
            </w:r>
            <w:r>
              <w:rPr>
                <w:rFonts w:hint="default" w:ascii="Times New Roman" w:hAnsi="Times New Roman" w:cs="Times New Roman"/>
                <w:b w:val="0"/>
                <w:bCs w:val="0"/>
                <w:color w:val="auto"/>
                <w:sz w:val="24"/>
                <w:szCs w:val="24"/>
                <w:vertAlign w:val="subscript"/>
              </w:rPr>
              <w:t>2</w:t>
            </w:r>
            <w:r>
              <w:rPr>
                <w:rFonts w:hint="default" w:ascii="Times New Roman" w:hAnsi="Times New Roman" w:cs="Times New Roman"/>
                <w:b w:val="0"/>
                <w:bCs w:val="0"/>
                <w:color w:val="auto"/>
                <w:sz w:val="24"/>
                <w:szCs w:val="24"/>
              </w:rPr>
              <w:t>年平均质量浓度、NO</w:t>
            </w:r>
            <w:r>
              <w:rPr>
                <w:rFonts w:hint="default" w:ascii="Times New Roman" w:hAnsi="Times New Roman" w:cs="Times New Roman"/>
                <w:b w:val="0"/>
                <w:bCs w:val="0"/>
                <w:color w:val="auto"/>
                <w:sz w:val="24"/>
                <w:szCs w:val="24"/>
                <w:vertAlign w:val="subscript"/>
              </w:rPr>
              <w:t>2</w:t>
            </w:r>
            <w:r>
              <w:rPr>
                <w:rFonts w:hint="default" w:ascii="Times New Roman" w:hAnsi="Times New Roman" w:cs="Times New Roman"/>
                <w:b w:val="0"/>
                <w:bCs w:val="0"/>
                <w:color w:val="auto"/>
                <w:sz w:val="24"/>
                <w:szCs w:val="24"/>
              </w:rPr>
              <w:t>年平均质量浓度和CO95%百分位数浓度均符合《环境空气质量标准》（GB3095-2012）中二级标准，城市环境空气质量达标情况评价指标为SO</w:t>
            </w:r>
            <w:r>
              <w:rPr>
                <w:rFonts w:hint="default" w:ascii="Times New Roman" w:hAnsi="Times New Roman" w:cs="Times New Roman"/>
                <w:b w:val="0"/>
                <w:bCs w:val="0"/>
                <w:color w:val="auto"/>
                <w:sz w:val="24"/>
                <w:szCs w:val="24"/>
                <w:vertAlign w:val="subscript"/>
              </w:rPr>
              <w:t>2</w:t>
            </w:r>
            <w:r>
              <w:rPr>
                <w:rFonts w:hint="default" w:ascii="Times New Roman" w:hAnsi="Times New Roman" w:cs="Times New Roman"/>
                <w:b w:val="0"/>
                <w:bCs w:val="0"/>
                <w:color w:val="auto"/>
                <w:sz w:val="24"/>
                <w:szCs w:val="24"/>
              </w:rPr>
              <w:t>、NO</w:t>
            </w:r>
            <w:r>
              <w:rPr>
                <w:rFonts w:hint="default" w:ascii="Times New Roman" w:hAnsi="Times New Roman" w:cs="Times New Roman"/>
                <w:b w:val="0"/>
                <w:bCs w:val="0"/>
                <w:color w:val="auto"/>
                <w:sz w:val="24"/>
                <w:szCs w:val="24"/>
                <w:vertAlign w:val="subscript"/>
              </w:rPr>
              <w:t>2</w:t>
            </w:r>
            <w:r>
              <w:rPr>
                <w:rFonts w:hint="default" w:ascii="Times New Roman" w:hAnsi="Times New Roman" w:cs="Times New Roman"/>
                <w:b w:val="0"/>
                <w:bCs w:val="0"/>
                <w:color w:val="auto"/>
                <w:sz w:val="24"/>
                <w:szCs w:val="24"/>
              </w:rPr>
              <w:t>、PM</w:t>
            </w:r>
            <w:r>
              <w:rPr>
                <w:rFonts w:hint="default" w:ascii="Times New Roman" w:hAnsi="Times New Roman" w:cs="Times New Roman"/>
                <w:b w:val="0"/>
                <w:bCs w:val="0"/>
                <w:color w:val="auto"/>
                <w:sz w:val="24"/>
                <w:szCs w:val="24"/>
                <w:vertAlign w:val="subscript"/>
              </w:rPr>
              <w:t>10</w:t>
            </w:r>
            <w:r>
              <w:rPr>
                <w:rFonts w:hint="default" w:ascii="Times New Roman" w:hAnsi="Times New Roman" w:cs="Times New Roman"/>
                <w:b w:val="0"/>
                <w:bCs w:val="0"/>
                <w:color w:val="auto"/>
                <w:sz w:val="24"/>
                <w:szCs w:val="24"/>
              </w:rPr>
              <w:t>、PM</w:t>
            </w:r>
            <w:r>
              <w:rPr>
                <w:rFonts w:hint="default" w:ascii="Times New Roman" w:hAnsi="Times New Roman" w:cs="Times New Roman"/>
                <w:b w:val="0"/>
                <w:bCs w:val="0"/>
                <w:color w:val="auto"/>
                <w:sz w:val="24"/>
                <w:szCs w:val="24"/>
                <w:vertAlign w:val="subscript"/>
              </w:rPr>
              <w:t>2.5</w:t>
            </w:r>
            <w:r>
              <w:rPr>
                <w:rFonts w:hint="default" w:ascii="Times New Roman" w:hAnsi="Times New Roman" w:cs="Times New Roman"/>
                <w:b w:val="0"/>
                <w:bCs w:val="0"/>
                <w:color w:val="auto"/>
                <w:sz w:val="24"/>
                <w:szCs w:val="24"/>
              </w:rPr>
              <w:t>、CO、O</w:t>
            </w:r>
            <w:r>
              <w:rPr>
                <w:rFonts w:hint="default" w:ascii="Times New Roman" w:hAnsi="Times New Roman" w:cs="Times New Roman"/>
                <w:b w:val="0"/>
                <w:bCs w:val="0"/>
                <w:color w:val="auto"/>
                <w:sz w:val="24"/>
                <w:szCs w:val="24"/>
                <w:vertAlign w:val="subscript"/>
              </w:rPr>
              <w:t>3</w:t>
            </w:r>
            <w:r>
              <w:rPr>
                <w:rFonts w:hint="default" w:ascii="Times New Roman" w:hAnsi="Times New Roman" w:cs="Times New Roman"/>
                <w:b w:val="0"/>
                <w:bCs w:val="0"/>
                <w:color w:val="auto"/>
                <w:sz w:val="24"/>
                <w:szCs w:val="24"/>
              </w:rPr>
              <w:t>，六项污染物年评价指标全部达标即为城市环境空气质量达标。因此，本项目所在区域属于不达标区域</w:t>
            </w:r>
            <w:r>
              <w:rPr>
                <w:rFonts w:hint="eastAsia" w:ascii="Times New Roman" w:hAnsi="Times New Roman" w:cs="Times New Roman"/>
                <w:b w:val="0"/>
                <w:bCs w:val="0"/>
                <w:color w:val="auto"/>
                <w:sz w:val="24"/>
                <w:szCs w:val="24"/>
                <w:lang w:eastAsia="zh-CN"/>
              </w:rPr>
              <w:t>。</w:t>
            </w:r>
          </w:p>
          <w:p>
            <w:pPr>
              <w:wordWrap w:val="0"/>
              <w:adjustRightInd w:val="0"/>
              <w:snapToGrid w:val="0"/>
              <w:spacing w:line="360" w:lineRule="auto"/>
              <w:ind w:firstLine="482" w:firstLineChars="200"/>
              <w:outlineLvl w:val="3"/>
              <w:rPr>
                <w:b/>
                <w:bCs/>
                <w:color w:val="auto"/>
                <w:sz w:val="24"/>
              </w:rPr>
            </w:pPr>
            <w:r>
              <w:rPr>
                <w:rFonts w:hint="eastAsia"/>
                <w:b/>
                <w:bCs/>
                <w:color w:val="auto"/>
                <w:sz w:val="24"/>
                <w:lang w:eastAsia="zh-CN"/>
              </w:rPr>
              <w:t>（</w:t>
            </w:r>
            <w:r>
              <w:rPr>
                <w:rFonts w:hint="eastAsia"/>
                <w:b/>
                <w:bCs/>
                <w:color w:val="auto"/>
                <w:sz w:val="24"/>
                <w:lang w:val="en-US" w:eastAsia="zh-CN"/>
              </w:rPr>
              <w:t>2</w:t>
            </w:r>
            <w:r>
              <w:rPr>
                <w:rFonts w:hint="eastAsia"/>
                <w:b/>
                <w:bCs/>
                <w:color w:val="auto"/>
                <w:sz w:val="24"/>
                <w:lang w:eastAsia="zh-CN"/>
              </w:rPr>
              <w:t>）</w:t>
            </w:r>
            <w:r>
              <w:rPr>
                <w:b/>
                <w:bCs/>
                <w:color w:val="auto"/>
                <w:sz w:val="24"/>
              </w:rPr>
              <w:t>特征污染物</w:t>
            </w:r>
          </w:p>
          <w:p>
            <w:pPr>
              <w:keepNext w:val="0"/>
              <w:keepLines w:val="0"/>
              <w:pageBreakBefore w:val="0"/>
              <w:widowControl w:val="0"/>
              <w:tabs>
                <w:tab w:val="left" w:pos="1677"/>
              </w:tabs>
              <w:kinsoku/>
              <w:wordWrap/>
              <w:overflowPunct/>
              <w:topLinePunct w:val="0"/>
              <w:bidi w:val="0"/>
              <w:spacing w:line="360" w:lineRule="auto"/>
              <w:ind w:firstLine="480" w:firstLineChars="200"/>
              <w:textAlignment w:val="auto"/>
              <w:rPr>
                <w:rFonts w:hint="default"/>
                <w:lang w:val="en-US" w:eastAsia="zh-CN"/>
              </w:rPr>
            </w:pPr>
            <w:r>
              <w:rPr>
                <w:sz w:val="24"/>
              </w:rPr>
              <w:t>本</w:t>
            </w:r>
            <w:r>
              <w:rPr>
                <w:rFonts w:hint="eastAsia"/>
                <w:sz w:val="24"/>
              </w:rPr>
              <w:t>项目</w:t>
            </w:r>
            <w:r>
              <w:rPr>
                <w:sz w:val="24"/>
              </w:rPr>
              <w:t>环境空气特征因子现状</w:t>
            </w:r>
            <w:r>
              <w:rPr>
                <w:rFonts w:hint="eastAsia"/>
                <w:sz w:val="24"/>
              </w:rPr>
              <w:t>委托</w:t>
            </w:r>
            <w:r>
              <w:rPr>
                <w:rFonts w:hint="eastAsia"/>
                <w:sz w:val="24"/>
                <w:lang w:val="en-US" w:eastAsia="zh-CN"/>
              </w:rPr>
              <w:t>陕西绿飚环境检测技术有限公司</w:t>
            </w:r>
            <w:r>
              <w:rPr>
                <w:rFonts w:hint="eastAsia"/>
                <w:sz w:val="24"/>
              </w:rPr>
              <w:t>于202</w:t>
            </w:r>
            <w:r>
              <w:rPr>
                <w:rFonts w:hint="eastAsia"/>
                <w:sz w:val="24"/>
                <w:lang w:val="en-US" w:eastAsia="zh-CN"/>
              </w:rPr>
              <w:t>3</w:t>
            </w:r>
            <w:r>
              <w:rPr>
                <w:rFonts w:hint="eastAsia"/>
                <w:sz w:val="24"/>
              </w:rPr>
              <w:t>年</w:t>
            </w:r>
            <w:r>
              <w:rPr>
                <w:rFonts w:hint="eastAsia"/>
                <w:sz w:val="24"/>
                <w:lang w:val="en-US" w:eastAsia="zh-CN"/>
              </w:rPr>
              <w:t>10</w:t>
            </w:r>
            <w:r>
              <w:rPr>
                <w:rFonts w:hint="eastAsia"/>
                <w:sz w:val="24"/>
              </w:rPr>
              <w:t>月</w:t>
            </w:r>
            <w:r>
              <w:rPr>
                <w:rFonts w:hint="eastAsia"/>
                <w:sz w:val="24"/>
                <w:lang w:val="en-US" w:eastAsia="zh-CN"/>
              </w:rPr>
              <w:t>9</w:t>
            </w:r>
            <w:r>
              <w:rPr>
                <w:rFonts w:hint="eastAsia"/>
                <w:sz w:val="24"/>
              </w:rPr>
              <w:t>日~</w:t>
            </w:r>
            <w:r>
              <w:rPr>
                <w:rFonts w:hint="eastAsia"/>
                <w:sz w:val="24"/>
                <w:lang w:val="en-US" w:eastAsia="zh-CN"/>
              </w:rPr>
              <w:t>11</w:t>
            </w:r>
            <w:r>
              <w:rPr>
                <w:rFonts w:hint="eastAsia"/>
                <w:sz w:val="24"/>
              </w:rPr>
              <w:t>日</w:t>
            </w:r>
            <w:r>
              <w:rPr>
                <w:rFonts w:hint="eastAsia"/>
                <w:sz w:val="24"/>
                <w:lang w:val="en-US" w:eastAsia="zh-CN"/>
              </w:rPr>
              <w:t>在项目地</w:t>
            </w:r>
            <w:r>
              <w:rPr>
                <w:rFonts w:hint="eastAsia"/>
                <w:sz w:val="24"/>
              </w:rPr>
              <w:t>进行了现状监测</w:t>
            </w:r>
            <w:r>
              <w:rPr>
                <w:rFonts w:hint="eastAsia"/>
                <w:sz w:val="24"/>
                <w:lang w:eastAsia="zh-CN"/>
              </w:rPr>
              <w:t>，</w:t>
            </w:r>
            <w:r>
              <w:rPr>
                <w:rFonts w:hint="eastAsia" w:ascii="Times New Roman" w:hAnsi="Times New Roman" w:eastAsia="宋体" w:cs="Times New Roman"/>
                <w:bCs/>
                <w:color w:val="auto"/>
                <w:kern w:val="28"/>
                <w:sz w:val="24"/>
                <w:szCs w:val="24"/>
                <w:lang w:val="en-US" w:eastAsia="zh-CN"/>
              </w:rPr>
              <w:t>监测结果见表3-2</w:t>
            </w:r>
            <w:r>
              <w:rPr>
                <w:rFonts w:hint="eastAsia" w:ascii="Times New Roman" w:hAnsi="Times New Roman" w:cs="Times New Roman"/>
                <w:bCs/>
                <w:color w:val="auto"/>
                <w:kern w:val="28"/>
                <w:sz w:val="24"/>
                <w:szCs w:val="24"/>
                <w:lang w:val="en-US" w:eastAsia="zh-CN"/>
              </w:rPr>
              <w:t>，检测报告见附件</w:t>
            </w:r>
            <w:r>
              <w:rPr>
                <w:rFonts w:hint="eastAsia" w:cs="Times New Roman"/>
                <w:bCs/>
                <w:color w:val="auto"/>
                <w:kern w:val="28"/>
                <w:sz w:val="24"/>
                <w:szCs w:val="24"/>
                <w:lang w:val="en-US" w:eastAsia="zh-CN"/>
              </w:rPr>
              <w:t>5</w:t>
            </w:r>
            <w:r>
              <w:rPr>
                <w:rFonts w:hint="eastAsia" w:ascii="Times New Roman" w:hAnsi="Times New Roman" w:cs="Times New Roman"/>
                <w:bCs/>
                <w:color w:val="auto"/>
                <w:kern w:val="28"/>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eastAsia="宋体" w:cs="Times New Roman"/>
                <w:b/>
                <w:color w:val="auto"/>
                <w:kern w:val="0"/>
                <w:sz w:val="24"/>
                <w:szCs w:val="24"/>
                <w:lang w:val="en-US" w:eastAsia="zh-CN" w:bidi="ar-SA"/>
              </w:rPr>
            </w:pPr>
            <w:r>
              <w:rPr>
                <w:rFonts w:hint="eastAsia" w:ascii="Times New Roman" w:hAnsi="Times New Roman" w:eastAsia="宋体" w:cs="Times New Roman"/>
                <w:b/>
                <w:color w:val="auto"/>
                <w:kern w:val="0"/>
                <w:sz w:val="24"/>
                <w:szCs w:val="24"/>
                <w:lang w:val="en-US" w:eastAsia="zh-CN" w:bidi="ar-SA"/>
              </w:rPr>
              <w:t>表3-2 环境空气质量补充现状监测结果</w:t>
            </w:r>
          </w:p>
          <w:tbl>
            <w:tblPr>
              <w:tblStyle w:val="28"/>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710"/>
              <w:gridCol w:w="1311"/>
              <w:gridCol w:w="1057"/>
              <w:gridCol w:w="1057"/>
              <w:gridCol w:w="9"/>
              <w:gridCol w:w="1048"/>
              <w:gridCol w:w="1057"/>
              <w:gridCol w:w="720"/>
              <w:gridCol w:w="748"/>
              <w:gridCol w:w="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3" w:type="dxa"/>
                  <w:vMerge w:val="restart"/>
                  <w:noWrap w:val="0"/>
                  <w:vAlign w:val="center"/>
                </w:tcPr>
                <w:p>
                  <w:pPr>
                    <w:snapToGrid w:val="0"/>
                    <w:jc w:val="center"/>
                    <w:rPr>
                      <w:b/>
                      <w:bCs/>
                      <w:szCs w:val="21"/>
                    </w:rPr>
                  </w:pPr>
                  <w:r>
                    <w:rPr>
                      <w:rFonts w:hint="eastAsia"/>
                      <w:b/>
                      <w:bCs/>
                      <w:szCs w:val="21"/>
                    </w:rPr>
                    <w:t>检测点位</w:t>
                  </w:r>
                </w:p>
              </w:tc>
              <w:tc>
                <w:tcPr>
                  <w:tcW w:w="710" w:type="dxa"/>
                  <w:vMerge w:val="restart"/>
                  <w:noWrap w:val="0"/>
                  <w:vAlign w:val="center"/>
                </w:tcPr>
                <w:p>
                  <w:pPr>
                    <w:snapToGrid w:val="0"/>
                    <w:jc w:val="center"/>
                    <w:rPr>
                      <w:rFonts w:hint="eastAsia"/>
                      <w:b/>
                      <w:bCs/>
                      <w:szCs w:val="21"/>
                    </w:rPr>
                  </w:pPr>
                  <w:r>
                    <w:rPr>
                      <w:rFonts w:hint="eastAsia"/>
                      <w:b/>
                      <w:bCs/>
                      <w:szCs w:val="21"/>
                    </w:rPr>
                    <w:t>检测</w:t>
                  </w:r>
                  <w:r>
                    <w:rPr>
                      <w:b/>
                      <w:bCs/>
                      <w:szCs w:val="21"/>
                    </w:rPr>
                    <w:t>项目</w:t>
                  </w:r>
                </w:p>
              </w:tc>
              <w:tc>
                <w:tcPr>
                  <w:tcW w:w="1311" w:type="dxa"/>
                  <w:vMerge w:val="restart"/>
                  <w:noWrap w:val="0"/>
                  <w:vAlign w:val="center"/>
                </w:tcPr>
                <w:p>
                  <w:pPr>
                    <w:snapToGrid w:val="0"/>
                    <w:jc w:val="center"/>
                    <w:rPr>
                      <w:b/>
                      <w:bCs/>
                      <w:szCs w:val="21"/>
                    </w:rPr>
                  </w:pPr>
                  <w:r>
                    <w:rPr>
                      <w:b/>
                      <w:bCs/>
                      <w:szCs w:val="21"/>
                    </w:rPr>
                    <w:t>采样日期</w:t>
                  </w:r>
                </w:p>
              </w:tc>
              <w:tc>
                <w:tcPr>
                  <w:tcW w:w="4228" w:type="dxa"/>
                  <w:gridSpan w:val="5"/>
                  <w:noWrap w:val="0"/>
                  <w:vAlign w:val="center"/>
                </w:tcPr>
                <w:p>
                  <w:pPr>
                    <w:snapToGrid w:val="0"/>
                    <w:jc w:val="center"/>
                    <w:rPr>
                      <w:rFonts w:hint="eastAsia"/>
                      <w:b/>
                      <w:bCs/>
                      <w:szCs w:val="21"/>
                    </w:rPr>
                  </w:pPr>
                  <w:r>
                    <w:rPr>
                      <w:rFonts w:hint="eastAsia"/>
                      <w:b/>
                      <w:bCs/>
                      <w:szCs w:val="21"/>
                    </w:rPr>
                    <w:t>检测</w:t>
                  </w:r>
                  <w:r>
                    <w:rPr>
                      <w:b/>
                      <w:bCs/>
                      <w:szCs w:val="21"/>
                    </w:rPr>
                    <w:t>结果（</w:t>
                  </w:r>
                  <w:r>
                    <w:rPr>
                      <w:rFonts w:hint="eastAsia"/>
                      <w:b/>
                      <w:bCs/>
                      <w:szCs w:val="21"/>
                    </w:rPr>
                    <w:t>m</w:t>
                  </w:r>
                  <w:r>
                    <w:rPr>
                      <w:b/>
                      <w:bCs/>
                      <w:szCs w:val="21"/>
                    </w:rPr>
                    <w:t>g/m</w:t>
                  </w:r>
                  <w:r>
                    <w:rPr>
                      <w:b/>
                      <w:bCs/>
                      <w:szCs w:val="21"/>
                      <w:vertAlign w:val="superscript"/>
                    </w:rPr>
                    <w:t>3</w:t>
                  </w:r>
                  <w:r>
                    <w:rPr>
                      <w:b/>
                      <w:bCs/>
                      <w:snapToGrid w:val="0"/>
                      <w:kern w:val="0"/>
                      <w:szCs w:val="21"/>
                    </w:rPr>
                    <w:t>）</w:t>
                  </w:r>
                </w:p>
              </w:tc>
              <w:tc>
                <w:tcPr>
                  <w:tcW w:w="720" w:type="dxa"/>
                  <w:vMerge w:val="restart"/>
                  <w:noWrap w:val="0"/>
                  <w:vAlign w:val="center"/>
                </w:tcPr>
                <w:p>
                  <w:pPr>
                    <w:snapToGrid w:val="0"/>
                    <w:jc w:val="center"/>
                    <w:rPr>
                      <w:b/>
                      <w:bCs/>
                      <w:szCs w:val="21"/>
                    </w:rPr>
                  </w:pPr>
                  <w:r>
                    <w:rPr>
                      <w:rFonts w:hint="eastAsia"/>
                      <w:b/>
                      <w:bCs/>
                      <w:szCs w:val="21"/>
                    </w:rPr>
                    <w:t>标准限值</w:t>
                  </w:r>
                </w:p>
              </w:tc>
              <w:tc>
                <w:tcPr>
                  <w:tcW w:w="748" w:type="dxa"/>
                  <w:vMerge w:val="restart"/>
                  <w:noWrap w:val="0"/>
                  <w:vAlign w:val="center"/>
                </w:tcPr>
                <w:p>
                  <w:pPr>
                    <w:snapToGrid w:val="0"/>
                    <w:jc w:val="center"/>
                    <w:rPr>
                      <w:b/>
                      <w:bCs/>
                      <w:szCs w:val="21"/>
                    </w:rPr>
                  </w:pPr>
                  <w:r>
                    <w:rPr>
                      <w:rFonts w:hint="eastAsia"/>
                      <w:b/>
                      <w:bCs/>
                      <w:szCs w:val="21"/>
                    </w:rPr>
                    <w:t>超标率</w:t>
                  </w:r>
                </w:p>
              </w:tc>
              <w:tc>
                <w:tcPr>
                  <w:tcW w:w="681" w:type="dxa"/>
                  <w:vMerge w:val="restart"/>
                  <w:noWrap w:val="0"/>
                  <w:vAlign w:val="center"/>
                </w:tcPr>
                <w:p>
                  <w:pPr>
                    <w:snapToGrid w:val="0"/>
                    <w:jc w:val="center"/>
                    <w:rPr>
                      <w:rFonts w:hint="eastAsia"/>
                      <w:b/>
                      <w:bCs/>
                      <w:szCs w:val="21"/>
                    </w:rPr>
                  </w:pPr>
                  <w:r>
                    <w:rPr>
                      <w:rFonts w:hint="eastAsia"/>
                      <w:b/>
                      <w:bCs/>
                      <w:szCs w:val="21"/>
                    </w:rPr>
                    <w:t>最大超标倍数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3" w:type="dxa"/>
                  <w:vMerge w:val="continue"/>
                  <w:noWrap w:val="0"/>
                  <w:vAlign w:val="center"/>
                </w:tcPr>
                <w:p>
                  <w:pPr>
                    <w:snapToGrid w:val="0"/>
                    <w:jc w:val="center"/>
                    <w:rPr>
                      <w:szCs w:val="21"/>
                    </w:rPr>
                  </w:pPr>
                </w:p>
              </w:tc>
              <w:tc>
                <w:tcPr>
                  <w:tcW w:w="710" w:type="dxa"/>
                  <w:vMerge w:val="continue"/>
                  <w:noWrap w:val="0"/>
                  <w:vAlign w:val="center"/>
                </w:tcPr>
                <w:p>
                  <w:pPr>
                    <w:snapToGrid w:val="0"/>
                    <w:jc w:val="center"/>
                    <w:rPr>
                      <w:szCs w:val="21"/>
                    </w:rPr>
                  </w:pPr>
                </w:p>
              </w:tc>
              <w:tc>
                <w:tcPr>
                  <w:tcW w:w="1311" w:type="dxa"/>
                  <w:vMerge w:val="continue"/>
                  <w:noWrap w:val="0"/>
                  <w:vAlign w:val="center"/>
                </w:tcPr>
                <w:p>
                  <w:pPr>
                    <w:snapToGrid w:val="0"/>
                    <w:jc w:val="center"/>
                    <w:rPr>
                      <w:szCs w:val="21"/>
                    </w:rPr>
                  </w:pPr>
                </w:p>
              </w:tc>
              <w:tc>
                <w:tcPr>
                  <w:tcW w:w="1057" w:type="dxa"/>
                  <w:noWrap w:val="0"/>
                  <w:vAlign w:val="center"/>
                </w:tcPr>
                <w:p>
                  <w:pPr>
                    <w:tabs>
                      <w:tab w:val="left" w:pos="473"/>
                    </w:tabs>
                    <w:snapToGrid w:val="0"/>
                    <w:jc w:val="center"/>
                    <w:rPr>
                      <w:b/>
                      <w:bCs/>
                      <w:szCs w:val="21"/>
                    </w:rPr>
                  </w:pPr>
                  <w:r>
                    <w:rPr>
                      <w:rFonts w:hint="eastAsia"/>
                      <w:b/>
                      <w:bCs/>
                      <w:szCs w:val="21"/>
                    </w:rPr>
                    <w:t>第1次</w:t>
                  </w:r>
                </w:p>
              </w:tc>
              <w:tc>
                <w:tcPr>
                  <w:tcW w:w="1057" w:type="dxa"/>
                  <w:noWrap w:val="0"/>
                  <w:vAlign w:val="center"/>
                </w:tcPr>
                <w:p>
                  <w:pPr>
                    <w:tabs>
                      <w:tab w:val="left" w:pos="473"/>
                    </w:tabs>
                    <w:snapToGrid w:val="0"/>
                    <w:jc w:val="center"/>
                    <w:rPr>
                      <w:b/>
                      <w:bCs/>
                      <w:szCs w:val="21"/>
                    </w:rPr>
                  </w:pPr>
                  <w:r>
                    <w:rPr>
                      <w:rFonts w:hint="eastAsia"/>
                      <w:b/>
                      <w:bCs/>
                      <w:szCs w:val="21"/>
                    </w:rPr>
                    <w:t>第2次</w:t>
                  </w:r>
                </w:p>
              </w:tc>
              <w:tc>
                <w:tcPr>
                  <w:tcW w:w="1057" w:type="dxa"/>
                  <w:gridSpan w:val="2"/>
                  <w:noWrap w:val="0"/>
                  <w:vAlign w:val="center"/>
                </w:tcPr>
                <w:p>
                  <w:pPr>
                    <w:tabs>
                      <w:tab w:val="left" w:pos="473"/>
                    </w:tabs>
                    <w:snapToGrid w:val="0"/>
                    <w:jc w:val="center"/>
                    <w:rPr>
                      <w:b/>
                      <w:bCs/>
                      <w:szCs w:val="21"/>
                    </w:rPr>
                  </w:pPr>
                  <w:r>
                    <w:rPr>
                      <w:rFonts w:hint="eastAsia"/>
                      <w:b/>
                      <w:bCs/>
                      <w:szCs w:val="21"/>
                    </w:rPr>
                    <w:t>第3次</w:t>
                  </w:r>
                </w:p>
              </w:tc>
              <w:tc>
                <w:tcPr>
                  <w:tcW w:w="1057" w:type="dxa"/>
                  <w:noWrap w:val="0"/>
                  <w:vAlign w:val="center"/>
                </w:tcPr>
                <w:p>
                  <w:pPr>
                    <w:tabs>
                      <w:tab w:val="left" w:pos="473"/>
                    </w:tabs>
                    <w:snapToGrid w:val="0"/>
                    <w:jc w:val="center"/>
                    <w:rPr>
                      <w:b/>
                      <w:bCs/>
                      <w:szCs w:val="21"/>
                    </w:rPr>
                  </w:pPr>
                  <w:r>
                    <w:rPr>
                      <w:rFonts w:hint="eastAsia"/>
                      <w:b/>
                      <w:bCs/>
                      <w:szCs w:val="21"/>
                    </w:rPr>
                    <w:t>第4次</w:t>
                  </w:r>
                </w:p>
              </w:tc>
              <w:tc>
                <w:tcPr>
                  <w:tcW w:w="720" w:type="dxa"/>
                  <w:vMerge w:val="continue"/>
                  <w:noWrap w:val="0"/>
                  <w:vAlign w:val="center"/>
                </w:tcPr>
                <w:p>
                  <w:pPr>
                    <w:tabs>
                      <w:tab w:val="left" w:pos="473"/>
                    </w:tabs>
                    <w:snapToGrid w:val="0"/>
                    <w:jc w:val="center"/>
                    <w:rPr>
                      <w:rFonts w:hint="eastAsia"/>
                      <w:b/>
                      <w:bCs/>
                      <w:szCs w:val="21"/>
                    </w:rPr>
                  </w:pPr>
                </w:p>
              </w:tc>
              <w:tc>
                <w:tcPr>
                  <w:tcW w:w="748" w:type="dxa"/>
                  <w:vMerge w:val="continue"/>
                  <w:noWrap w:val="0"/>
                  <w:vAlign w:val="center"/>
                </w:tcPr>
                <w:p>
                  <w:pPr>
                    <w:tabs>
                      <w:tab w:val="left" w:pos="473"/>
                    </w:tabs>
                    <w:snapToGrid w:val="0"/>
                    <w:jc w:val="center"/>
                    <w:rPr>
                      <w:rFonts w:hint="eastAsia"/>
                      <w:szCs w:val="21"/>
                    </w:rPr>
                  </w:pPr>
                </w:p>
              </w:tc>
              <w:tc>
                <w:tcPr>
                  <w:tcW w:w="681" w:type="dxa"/>
                  <w:vMerge w:val="continue"/>
                  <w:noWrap w:val="0"/>
                  <w:vAlign w:val="center"/>
                </w:tcPr>
                <w:p>
                  <w:pPr>
                    <w:tabs>
                      <w:tab w:val="left" w:pos="473"/>
                    </w:tabs>
                    <w:snapToGrid w:val="0"/>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3" w:type="dxa"/>
                  <w:vMerge w:val="restart"/>
                  <w:noWrap w:val="0"/>
                  <w:vAlign w:val="center"/>
                </w:tcPr>
                <w:p>
                  <w:pPr>
                    <w:snapToGrid w:val="0"/>
                    <w:jc w:val="center"/>
                    <w:rPr>
                      <w:rFonts w:hint="eastAsia" w:eastAsia="宋体"/>
                      <w:szCs w:val="21"/>
                      <w:lang w:eastAsia="zh-CN"/>
                    </w:rPr>
                  </w:pPr>
                  <w:r>
                    <w:rPr>
                      <w:rFonts w:hint="eastAsia"/>
                      <w:bCs/>
                      <w:szCs w:val="21"/>
                    </w:rPr>
                    <w:t>项目</w:t>
                  </w:r>
                  <w:r>
                    <w:rPr>
                      <w:rFonts w:hint="eastAsia"/>
                      <w:bCs/>
                      <w:szCs w:val="21"/>
                      <w:lang w:val="en-US" w:eastAsia="zh-CN"/>
                    </w:rPr>
                    <w:t>地</w:t>
                  </w:r>
                </w:p>
              </w:tc>
              <w:tc>
                <w:tcPr>
                  <w:tcW w:w="710" w:type="dxa"/>
                  <w:vMerge w:val="restart"/>
                  <w:noWrap w:val="0"/>
                  <w:vAlign w:val="center"/>
                </w:tcPr>
                <w:p>
                  <w:pPr>
                    <w:snapToGrid w:val="0"/>
                    <w:jc w:val="center"/>
                    <w:rPr>
                      <w:szCs w:val="21"/>
                    </w:rPr>
                  </w:pPr>
                  <w:r>
                    <w:rPr>
                      <w:rFonts w:hint="eastAsia"/>
                      <w:szCs w:val="21"/>
                    </w:rPr>
                    <w:t>非甲烷总烃</w:t>
                  </w:r>
                </w:p>
              </w:tc>
              <w:tc>
                <w:tcPr>
                  <w:tcW w:w="1311" w:type="dxa"/>
                  <w:noWrap w:val="0"/>
                  <w:vAlign w:val="center"/>
                </w:tcPr>
                <w:p>
                  <w:pPr>
                    <w:widowControl/>
                    <w:jc w:val="center"/>
                    <w:rPr>
                      <w:szCs w:val="21"/>
                    </w:rPr>
                  </w:pPr>
                  <w:r>
                    <w:rPr>
                      <w:rFonts w:hint="eastAsia"/>
                      <w:szCs w:val="21"/>
                      <w:lang w:val="en-US" w:eastAsia="zh-CN"/>
                    </w:rPr>
                    <w:t>10</w:t>
                  </w:r>
                  <w:r>
                    <w:rPr>
                      <w:rFonts w:hint="eastAsia"/>
                      <w:szCs w:val="21"/>
                    </w:rPr>
                    <w:t>月</w:t>
                  </w:r>
                  <w:r>
                    <w:rPr>
                      <w:rFonts w:hint="eastAsia"/>
                      <w:szCs w:val="21"/>
                      <w:lang w:val="en-US" w:eastAsia="zh-CN"/>
                    </w:rPr>
                    <w:t>9</w:t>
                  </w:r>
                  <w:r>
                    <w:rPr>
                      <w:rFonts w:hint="eastAsia"/>
                      <w:szCs w:val="21"/>
                    </w:rPr>
                    <w:t>日</w:t>
                  </w:r>
                </w:p>
              </w:tc>
              <w:tc>
                <w:tcPr>
                  <w:tcW w:w="1057" w:type="dxa"/>
                  <w:noWrap w:val="0"/>
                  <w:vAlign w:val="center"/>
                </w:tcPr>
                <w:p>
                  <w:pPr>
                    <w:widowControl/>
                    <w:jc w:val="center"/>
                    <w:rPr>
                      <w:rFonts w:hint="default" w:eastAsia="宋体"/>
                      <w:szCs w:val="21"/>
                      <w:lang w:val="en-US" w:eastAsia="zh-CN"/>
                    </w:rPr>
                  </w:pPr>
                  <w:r>
                    <w:rPr>
                      <w:rFonts w:hint="eastAsia"/>
                      <w:szCs w:val="21"/>
                      <w:lang w:val="en-US" w:eastAsia="zh-CN"/>
                    </w:rPr>
                    <w:t>0.74</w:t>
                  </w:r>
                </w:p>
              </w:tc>
              <w:tc>
                <w:tcPr>
                  <w:tcW w:w="1057" w:type="dxa"/>
                  <w:noWrap w:val="0"/>
                  <w:vAlign w:val="center"/>
                </w:tcPr>
                <w:p>
                  <w:pPr>
                    <w:widowControl/>
                    <w:jc w:val="center"/>
                    <w:rPr>
                      <w:rFonts w:hint="default" w:eastAsia="宋体"/>
                      <w:szCs w:val="21"/>
                      <w:lang w:val="en-US" w:eastAsia="zh-CN"/>
                    </w:rPr>
                  </w:pPr>
                  <w:r>
                    <w:rPr>
                      <w:rFonts w:hint="eastAsia"/>
                      <w:szCs w:val="21"/>
                      <w:lang w:val="en-US" w:eastAsia="zh-CN"/>
                    </w:rPr>
                    <w:t>0.58</w:t>
                  </w:r>
                </w:p>
              </w:tc>
              <w:tc>
                <w:tcPr>
                  <w:tcW w:w="1057" w:type="dxa"/>
                  <w:gridSpan w:val="2"/>
                  <w:noWrap w:val="0"/>
                  <w:vAlign w:val="center"/>
                </w:tcPr>
                <w:p>
                  <w:pPr>
                    <w:widowControl/>
                    <w:jc w:val="center"/>
                    <w:rPr>
                      <w:rFonts w:hint="default" w:eastAsia="宋体"/>
                      <w:szCs w:val="21"/>
                      <w:lang w:val="en-US" w:eastAsia="zh-CN"/>
                    </w:rPr>
                  </w:pPr>
                  <w:r>
                    <w:rPr>
                      <w:rFonts w:hint="eastAsia"/>
                      <w:szCs w:val="21"/>
                      <w:lang w:val="en-US" w:eastAsia="zh-CN"/>
                    </w:rPr>
                    <w:t>0.55</w:t>
                  </w:r>
                </w:p>
              </w:tc>
              <w:tc>
                <w:tcPr>
                  <w:tcW w:w="1057" w:type="dxa"/>
                  <w:noWrap w:val="0"/>
                  <w:vAlign w:val="center"/>
                </w:tcPr>
                <w:p>
                  <w:pPr>
                    <w:widowControl/>
                    <w:jc w:val="center"/>
                    <w:rPr>
                      <w:rFonts w:hint="default" w:eastAsia="宋体"/>
                      <w:szCs w:val="21"/>
                      <w:lang w:val="en-US" w:eastAsia="zh-CN"/>
                    </w:rPr>
                  </w:pPr>
                  <w:r>
                    <w:rPr>
                      <w:rFonts w:hint="eastAsia"/>
                      <w:szCs w:val="21"/>
                      <w:lang w:val="en-US" w:eastAsia="zh-CN"/>
                    </w:rPr>
                    <w:t>0.46</w:t>
                  </w:r>
                </w:p>
              </w:tc>
              <w:tc>
                <w:tcPr>
                  <w:tcW w:w="720" w:type="dxa"/>
                  <w:vMerge w:val="restart"/>
                  <w:noWrap w:val="0"/>
                  <w:vAlign w:val="center"/>
                </w:tcPr>
                <w:p>
                  <w:pPr>
                    <w:widowControl/>
                    <w:jc w:val="center"/>
                    <w:rPr>
                      <w:szCs w:val="21"/>
                    </w:rPr>
                  </w:pPr>
                  <w:r>
                    <w:rPr>
                      <w:rFonts w:hint="eastAsia"/>
                      <w:szCs w:val="21"/>
                    </w:rPr>
                    <w:t>2</w:t>
                  </w:r>
                </w:p>
              </w:tc>
              <w:tc>
                <w:tcPr>
                  <w:tcW w:w="748" w:type="dxa"/>
                  <w:vMerge w:val="restart"/>
                  <w:noWrap w:val="0"/>
                  <w:vAlign w:val="center"/>
                </w:tcPr>
                <w:p>
                  <w:pPr>
                    <w:widowControl/>
                    <w:jc w:val="center"/>
                    <w:rPr>
                      <w:szCs w:val="21"/>
                    </w:rPr>
                  </w:pPr>
                  <w:r>
                    <w:rPr>
                      <w:rFonts w:hint="eastAsia"/>
                      <w:szCs w:val="21"/>
                    </w:rPr>
                    <w:t>0</w:t>
                  </w:r>
                </w:p>
              </w:tc>
              <w:tc>
                <w:tcPr>
                  <w:tcW w:w="681" w:type="dxa"/>
                  <w:vMerge w:val="restart"/>
                  <w:noWrap w:val="0"/>
                  <w:vAlign w:val="center"/>
                </w:tcPr>
                <w:p>
                  <w:pPr>
                    <w:widowControl/>
                    <w:jc w:val="center"/>
                    <w:rPr>
                      <w:szCs w:val="21"/>
                    </w:rPr>
                  </w:pPr>
                  <w:r>
                    <w:rPr>
                      <w:rFonts w:hint="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3" w:type="dxa"/>
                  <w:vMerge w:val="continue"/>
                  <w:noWrap w:val="0"/>
                  <w:vAlign w:val="center"/>
                </w:tcPr>
                <w:p>
                  <w:pPr>
                    <w:snapToGrid w:val="0"/>
                    <w:jc w:val="center"/>
                    <w:rPr>
                      <w:rFonts w:hint="eastAsia"/>
                      <w:szCs w:val="21"/>
                    </w:rPr>
                  </w:pPr>
                </w:p>
              </w:tc>
              <w:tc>
                <w:tcPr>
                  <w:tcW w:w="710" w:type="dxa"/>
                  <w:vMerge w:val="continue"/>
                  <w:noWrap w:val="0"/>
                  <w:vAlign w:val="center"/>
                </w:tcPr>
                <w:p>
                  <w:pPr>
                    <w:snapToGrid w:val="0"/>
                    <w:jc w:val="center"/>
                    <w:rPr>
                      <w:rFonts w:hint="eastAsia"/>
                      <w:szCs w:val="21"/>
                    </w:rPr>
                  </w:pPr>
                </w:p>
              </w:tc>
              <w:tc>
                <w:tcPr>
                  <w:tcW w:w="1311" w:type="dxa"/>
                  <w:noWrap w:val="0"/>
                  <w:vAlign w:val="center"/>
                </w:tcPr>
                <w:p>
                  <w:pPr>
                    <w:widowControl/>
                    <w:jc w:val="center"/>
                    <w:rPr>
                      <w:rFonts w:hint="eastAsia"/>
                      <w:szCs w:val="21"/>
                    </w:rPr>
                  </w:pPr>
                  <w:r>
                    <w:rPr>
                      <w:rFonts w:hint="eastAsia"/>
                      <w:szCs w:val="21"/>
                      <w:lang w:val="en-US" w:eastAsia="zh-CN"/>
                    </w:rPr>
                    <w:t>10</w:t>
                  </w:r>
                  <w:r>
                    <w:rPr>
                      <w:rFonts w:hint="eastAsia"/>
                      <w:szCs w:val="21"/>
                    </w:rPr>
                    <w:t>月</w:t>
                  </w:r>
                  <w:r>
                    <w:rPr>
                      <w:rFonts w:hint="eastAsia"/>
                      <w:szCs w:val="21"/>
                      <w:lang w:val="en-US" w:eastAsia="zh-CN"/>
                    </w:rPr>
                    <w:t>10</w:t>
                  </w:r>
                  <w:r>
                    <w:rPr>
                      <w:rFonts w:hint="eastAsia"/>
                      <w:szCs w:val="21"/>
                    </w:rPr>
                    <w:t>日</w:t>
                  </w:r>
                </w:p>
              </w:tc>
              <w:tc>
                <w:tcPr>
                  <w:tcW w:w="1057" w:type="dxa"/>
                  <w:noWrap w:val="0"/>
                  <w:vAlign w:val="center"/>
                </w:tcPr>
                <w:p>
                  <w:pPr>
                    <w:widowControl/>
                    <w:jc w:val="center"/>
                    <w:rPr>
                      <w:rFonts w:hint="default" w:eastAsia="宋体"/>
                      <w:szCs w:val="21"/>
                      <w:lang w:val="en-US" w:eastAsia="zh-CN"/>
                    </w:rPr>
                  </w:pPr>
                  <w:r>
                    <w:rPr>
                      <w:rFonts w:hint="eastAsia"/>
                      <w:szCs w:val="21"/>
                      <w:lang w:val="en-US" w:eastAsia="zh-CN"/>
                    </w:rPr>
                    <w:t>0.51</w:t>
                  </w:r>
                </w:p>
              </w:tc>
              <w:tc>
                <w:tcPr>
                  <w:tcW w:w="1057" w:type="dxa"/>
                  <w:noWrap w:val="0"/>
                  <w:vAlign w:val="center"/>
                </w:tcPr>
                <w:p>
                  <w:pPr>
                    <w:widowControl/>
                    <w:jc w:val="center"/>
                    <w:rPr>
                      <w:rFonts w:hint="default" w:eastAsia="宋体"/>
                      <w:szCs w:val="21"/>
                      <w:lang w:val="en-US" w:eastAsia="zh-CN"/>
                    </w:rPr>
                  </w:pPr>
                  <w:r>
                    <w:rPr>
                      <w:rFonts w:hint="eastAsia"/>
                      <w:szCs w:val="21"/>
                      <w:lang w:val="en-US" w:eastAsia="zh-CN"/>
                    </w:rPr>
                    <w:t>0.68</w:t>
                  </w:r>
                </w:p>
              </w:tc>
              <w:tc>
                <w:tcPr>
                  <w:tcW w:w="1057" w:type="dxa"/>
                  <w:gridSpan w:val="2"/>
                  <w:noWrap w:val="0"/>
                  <w:vAlign w:val="center"/>
                </w:tcPr>
                <w:p>
                  <w:pPr>
                    <w:widowControl/>
                    <w:jc w:val="center"/>
                    <w:rPr>
                      <w:rFonts w:hint="default" w:eastAsia="宋体"/>
                      <w:szCs w:val="21"/>
                      <w:lang w:val="en-US" w:eastAsia="zh-CN"/>
                    </w:rPr>
                  </w:pPr>
                  <w:r>
                    <w:rPr>
                      <w:rFonts w:hint="eastAsia"/>
                      <w:szCs w:val="21"/>
                      <w:lang w:val="en-US" w:eastAsia="zh-CN"/>
                    </w:rPr>
                    <w:t>0.44</w:t>
                  </w:r>
                </w:p>
              </w:tc>
              <w:tc>
                <w:tcPr>
                  <w:tcW w:w="1057" w:type="dxa"/>
                  <w:noWrap w:val="0"/>
                  <w:vAlign w:val="center"/>
                </w:tcPr>
                <w:p>
                  <w:pPr>
                    <w:widowControl/>
                    <w:jc w:val="center"/>
                    <w:rPr>
                      <w:rFonts w:hint="default" w:eastAsia="宋体"/>
                      <w:szCs w:val="21"/>
                      <w:lang w:val="en-US" w:eastAsia="zh-CN"/>
                    </w:rPr>
                  </w:pPr>
                  <w:r>
                    <w:rPr>
                      <w:rFonts w:hint="eastAsia"/>
                      <w:szCs w:val="21"/>
                      <w:lang w:val="en-US" w:eastAsia="zh-CN"/>
                    </w:rPr>
                    <w:t>0.58</w:t>
                  </w:r>
                </w:p>
              </w:tc>
              <w:tc>
                <w:tcPr>
                  <w:tcW w:w="720" w:type="dxa"/>
                  <w:vMerge w:val="continue"/>
                  <w:noWrap w:val="0"/>
                  <w:vAlign w:val="center"/>
                </w:tcPr>
                <w:p>
                  <w:pPr>
                    <w:widowControl/>
                    <w:jc w:val="center"/>
                    <w:rPr>
                      <w:szCs w:val="21"/>
                    </w:rPr>
                  </w:pPr>
                </w:p>
              </w:tc>
              <w:tc>
                <w:tcPr>
                  <w:tcW w:w="748" w:type="dxa"/>
                  <w:vMerge w:val="continue"/>
                  <w:noWrap w:val="0"/>
                  <w:vAlign w:val="center"/>
                </w:tcPr>
                <w:p>
                  <w:pPr>
                    <w:widowControl/>
                    <w:jc w:val="center"/>
                    <w:rPr>
                      <w:szCs w:val="21"/>
                    </w:rPr>
                  </w:pPr>
                </w:p>
              </w:tc>
              <w:tc>
                <w:tcPr>
                  <w:tcW w:w="681" w:type="dxa"/>
                  <w:vMerge w:val="continue"/>
                  <w:noWrap w:val="0"/>
                  <w:vAlign w:val="center"/>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3" w:type="dxa"/>
                  <w:vMerge w:val="continue"/>
                  <w:noWrap w:val="0"/>
                  <w:vAlign w:val="center"/>
                </w:tcPr>
                <w:p>
                  <w:pPr>
                    <w:snapToGrid w:val="0"/>
                    <w:jc w:val="center"/>
                    <w:rPr>
                      <w:rFonts w:hint="eastAsia"/>
                      <w:szCs w:val="21"/>
                    </w:rPr>
                  </w:pPr>
                </w:p>
              </w:tc>
              <w:tc>
                <w:tcPr>
                  <w:tcW w:w="710" w:type="dxa"/>
                  <w:vMerge w:val="continue"/>
                  <w:noWrap w:val="0"/>
                  <w:vAlign w:val="center"/>
                </w:tcPr>
                <w:p>
                  <w:pPr>
                    <w:snapToGrid w:val="0"/>
                    <w:jc w:val="center"/>
                    <w:rPr>
                      <w:rFonts w:hint="eastAsia"/>
                      <w:szCs w:val="21"/>
                    </w:rPr>
                  </w:pPr>
                </w:p>
              </w:tc>
              <w:tc>
                <w:tcPr>
                  <w:tcW w:w="1311" w:type="dxa"/>
                  <w:noWrap w:val="0"/>
                  <w:vAlign w:val="center"/>
                </w:tcPr>
                <w:p>
                  <w:pPr>
                    <w:widowControl/>
                    <w:jc w:val="center"/>
                    <w:rPr>
                      <w:rFonts w:hint="eastAsia"/>
                      <w:szCs w:val="21"/>
                    </w:rPr>
                  </w:pPr>
                  <w:r>
                    <w:rPr>
                      <w:rFonts w:hint="eastAsia"/>
                      <w:szCs w:val="21"/>
                      <w:lang w:val="en-US" w:eastAsia="zh-CN"/>
                    </w:rPr>
                    <w:t>10</w:t>
                  </w:r>
                  <w:r>
                    <w:rPr>
                      <w:rFonts w:hint="eastAsia"/>
                      <w:szCs w:val="21"/>
                    </w:rPr>
                    <w:t>月</w:t>
                  </w:r>
                  <w:r>
                    <w:rPr>
                      <w:rFonts w:hint="eastAsia"/>
                      <w:szCs w:val="21"/>
                      <w:lang w:val="en-US" w:eastAsia="zh-CN"/>
                    </w:rPr>
                    <w:t>11</w:t>
                  </w:r>
                  <w:r>
                    <w:rPr>
                      <w:rFonts w:hint="eastAsia"/>
                      <w:szCs w:val="21"/>
                    </w:rPr>
                    <w:t>日</w:t>
                  </w:r>
                </w:p>
              </w:tc>
              <w:tc>
                <w:tcPr>
                  <w:tcW w:w="1057" w:type="dxa"/>
                  <w:noWrap w:val="0"/>
                  <w:vAlign w:val="center"/>
                </w:tcPr>
                <w:p>
                  <w:pPr>
                    <w:widowControl/>
                    <w:jc w:val="center"/>
                    <w:rPr>
                      <w:rFonts w:hint="default" w:eastAsia="宋体"/>
                      <w:szCs w:val="21"/>
                      <w:lang w:val="en-US" w:eastAsia="zh-CN"/>
                    </w:rPr>
                  </w:pPr>
                  <w:r>
                    <w:rPr>
                      <w:rFonts w:hint="eastAsia"/>
                      <w:szCs w:val="21"/>
                      <w:lang w:val="en-US" w:eastAsia="zh-CN"/>
                    </w:rPr>
                    <w:t>0.40</w:t>
                  </w:r>
                </w:p>
              </w:tc>
              <w:tc>
                <w:tcPr>
                  <w:tcW w:w="1057" w:type="dxa"/>
                  <w:noWrap w:val="0"/>
                  <w:vAlign w:val="center"/>
                </w:tcPr>
                <w:p>
                  <w:pPr>
                    <w:widowControl/>
                    <w:jc w:val="center"/>
                    <w:rPr>
                      <w:rFonts w:hint="default" w:eastAsia="宋体"/>
                      <w:szCs w:val="21"/>
                      <w:lang w:val="en-US" w:eastAsia="zh-CN"/>
                    </w:rPr>
                  </w:pPr>
                  <w:r>
                    <w:rPr>
                      <w:rFonts w:hint="eastAsia"/>
                      <w:szCs w:val="21"/>
                      <w:lang w:val="en-US" w:eastAsia="zh-CN"/>
                    </w:rPr>
                    <w:t>0.48</w:t>
                  </w:r>
                </w:p>
              </w:tc>
              <w:tc>
                <w:tcPr>
                  <w:tcW w:w="1057" w:type="dxa"/>
                  <w:gridSpan w:val="2"/>
                  <w:noWrap w:val="0"/>
                  <w:vAlign w:val="center"/>
                </w:tcPr>
                <w:p>
                  <w:pPr>
                    <w:widowControl/>
                    <w:jc w:val="center"/>
                    <w:rPr>
                      <w:rFonts w:hint="default" w:eastAsia="宋体"/>
                      <w:szCs w:val="21"/>
                      <w:lang w:val="en-US" w:eastAsia="zh-CN"/>
                    </w:rPr>
                  </w:pPr>
                  <w:r>
                    <w:rPr>
                      <w:rFonts w:hint="eastAsia"/>
                      <w:szCs w:val="21"/>
                      <w:lang w:val="en-US" w:eastAsia="zh-CN"/>
                    </w:rPr>
                    <w:t>0.72</w:t>
                  </w:r>
                </w:p>
              </w:tc>
              <w:tc>
                <w:tcPr>
                  <w:tcW w:w="1057" w:type="dxa"/>
                  <w:noWrap w:val="0"/>
                  <w:vAlign w:val="center"/>
                </w:tcPr>
                <w:p>
                  <w:pPr>
                    <w:widowControl/>
                    <w:jc w:val="center"/>
                    <w:rPr>
                      <w:rFonts w:hint="default" w:eastAsia="宋体"/>
                      <w:szCs w:val="21"/>
                      <w:lang w:val="en-US" w:eastAsia="zh-CN"/>
                    </w:rPr>
                  </w:pPr>
                  <w:r>
                    <w:rPr>
                      <w:rFonts w:hint="eastAsia"/>
                      <w:szCs w:val="21"/>
                      <w:lang w:val="en-US" w:eastAsia="zh-CN"/>
                    </w:rPr>
                    <w:t>0.58</w:t>
                  </w:r>
                </w:p>
              </w:tc>
              <w:tc>
                <w:tcPr>
                  <w:tcW w:w="720" w:type="dxa"/>
                  <w:vMerge w:val="continue"/>
                  <w:noWrap w:val="0"/>
                  <w:vAlign w:val="center"/>
                </w:tcPr>
                <w:p>
                  <w:pPr>
                    <w:widowControl/>
                    <w:jc w:val="center"/>
                    <w:rPr>
                      <w:szCs w:val="21"/>
                    </w:rPr>
                  </w:pPr>
                </w:p>
              </w:tc>
              <w:tc>
                <w:tcPr>
                  <w:tcW w:w="748" w:type="dxa"/>
                  <w:vMerge w:val="continue"/>
                  <w:noWrap w:val="0"/>
                  <w:vAlign w:val="center"/>
                </w:tcPr>
                <w:p>
                  <w:pPr>
                    <w:widowControl/>
                    <w:jc w:val="center"/>
                    <w:rPr>
                      <w:szCs w:val="21"/>
                    </w:rPr>
                  </w:pPr>
                </w:p>
              </w:tc>
              <w:tc>
                <w:tcPr>
                  <w:tcW w:w="681" w:type="dxa"/>
                  <w:vMerge w:val="continue"/>
                  <w:noWrap w:val="0"/>
                  <w:vAlign w:val="center"/>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3" w:type="dxa"/>
                  <w:vMerge w:val="continue"/>
                  <w:noWrap w:val="0"/>
                  <w:vAlign w:val="center"/>
                </w:tcPr>
                <w:p>
                  <w:pPr>
                    <w:snapToGrid w:val="0"/>
                    <w:jc w:val="center"/>
                    <w:rPr>
                      <w:rFonts w:hint="eastAsia"/>
                      <w:szCs w:val="21"/>
                    </w:rPr>
                  </w:pPr>
                </w:p>
              </w:tc>
              <w:tc>
                <w:tcPr>
                  <w:tcW w:w="710" w:type="dxa"/>
                  <w:vMerge w:val="restart"/>
                  <w:noWrap w:val="0"/>
                  <w:vAlign w:val="center"/>
                </w:tcPr>
                <w:p>
                  <w:pPr>
                    <w:snapToGrid w:val="0"/>
                    <w:jc w:val="center"/>
                    <w:rPr>
                      <w:rFonts w:hint="eastAsia"/>
                      <w:szCs w:val="21"/>
                    </w:rPr>
                  </w:pPr>
                  <w:r>
                    <w:rPr>
                      <w:rFonts w:hint="eastAsia"/>
                      <w:bCs/>
                      <w:szCs w:val="21"/>
                    </w:rPr>
                    <w:t>硫酸雾</w:t>
                  </w:r>
                </w:p>
              </w:tc>
              <w:tc>
                <w:tcPr>
                  <w:tcW w:w="1311" w:type="dxa"/>
                  <w:noWrap w:val="0"/>
                  <w:vAlign w:val="center"/>
                </w:tcPr>
                <w:p>
                  <w:pPr>
                    <w:widowControl/>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10</w:t>
                  </w:r>
                  <w:r>
                    <w:rPr>
                      <w:rFonts w:hint="eastAsia"/>
                      <w:szCs w:val="21"/>
                    </w:rPr>
                    <w:t>月</w:t>
                  </w:r>
                  <w:r>
                    <w:rPr>
                      <w:rFonts w:hint="eastAsia"/>
                      <w:szCs w:val="21"/>
                      <w:lang w:val="en-US" w:eastAsia="zh-CN"/>
                    </w:rPr>
                    <w:t>9</w:t>
                  </w:r>
                  <w:r>
                    <w:rPr>
                      <w:rFonts w:hint="eastAsia"/>
                      <w:szCs w:val="21"/>
                    </w:rPr>
                    <w:t>日</w:t>
                  </w:r>
                </w:p>
              </w:tc>
              <w:tc>
                <w:tcPr>
                  <w:tcW w:w="1057" w:type="dxa"/>
                  <w:noWrap w:val="0"/>
                  <w:vAlign w:val="center"/>
                </w:tcPr>
                <w:p>
                  <w:pPr>
                    <w:widowControl/>
                    <w:jc w:val="center"/>
                    <w:rPr>
                      <w:szCs w:val="21"/>
                    </w:rPr>
                  </w:pPr>
                  <w:r>
                    <w:rPr>
                      <w:rFonts w:hint="eastAsia"/>
                      <w:szCs w:val="21"/>
                    </w:rPr>
                    <w:t>0.005ND</w:t>
                  </w:r>
                </w:p>
              </w:tc>
              <w:tc>
                <w:tcPr>
                  <w:tcW w:w="1066" w:type="dxa"/>
                  <w:gridSpan w:val="2"/>
                  <w:noWrap w:val="0"/>
                  <w:vAlign w:val="center"/>
                </w:tcPr>
                <w:p>
                  <w:pPr>
                    <w:widowControl/>
                    <w:jc w:val="center"/>
                    <w:rPr>
                      <w:szCs w:val="21"/>
                    </w:rPr>
                  </w:pPr>
                  <w:r>
                    <w:rPr>
                      <w:rFonts w:hint="eastAsia"/>
                      <w:szCs w:val="21"/>
                    </w:rPr>
                    <w:t>0.005ND</w:t>
                  </w:r>
                </w:p>
              </w:tc>
              <w:tc>
                <w:tcPr>
                  <w:tcW w:w="1048" w:type="dxa"/>
                  <w:noWrap w:val="0"/>
                  <w:vAlign w:val="center"/>
                </w:tcPr>
                <w:p>
                  <w:pPr>
                    <w:widowControl/>
                    <w:jc w:val="center"/>
                    <w:rPr>
                      <w:szCs w:val="21"/>
                    </w:rPr>
                  </w:pPr>
                  <w:r>
                    <w:rPr>
                      <w:rFonts w:hint="eastAsia"/>
                      <w:szCs w:val="21"/>
                    </w:rPr>
                    <w:t>0.005ND</w:t>
                  </w:r>
                </w:p>
              </w:tc>
              <w:tc>
                <w:tcPr>
                  <w:tcW w:w="1057" w:type="dxa"/>
                  <w:noWrap w:val="0"/>
                  <w:vAlign w:val="center"/>
                </w:tcPr>
                <w:p>
                  <w:pPr>
                    <w:widowControl/>
                    <w:jc w:val="center"/>
                    <w:rPr>
                      <w:szCs w:val="21"/>
                    </w:rPr>
                  </w:pPr>
                  <w:r>
                    <w:rPr>
                      <w:rFonts w:hint="eastAsia"/>
                      <w:szCs w:val="21"/>
                    </w:rPr>
                    <w:t>0.005ND</w:t>
                  </w:r>
                </w:p>
              </w:tc>
              <w:tc>
                <w:tcPr>
                  <w:tcW w:w="720" w:type="dxa"/>
                  <w:vMerge w:val="restart"/>
                  <w:noWrap w:val="0"/>
                  <w:vAlign w:val="center"/>
                </w:tcPr>
                <w:p>
                  <w:pPr>
                    <w:widowControl/>
                    <w:jc w:val="center"/>
                    <w:rPr>
                      <w:szCs w:val="21"/>
                    </w:rPr>
                  </w:pPr>
                  <w:r>
                    <w:rPr>
                      <w:rFonts w:hint="eastAsia"/>
                      <w:szCs w:val="21"/>
                    </w:rPr>
                    <w:t>0.3</w:t>
                  </w:r>
                </w:p>
              </w:tc>
              <w:tc>
                <w:tcPr>
                  <w:tcW w:w="748" w:type="dxa"/>
                  <w:vMerge w:val="restart"/>
                  <w:noWrap w:val="0"/>
                  <w:vAlign w:val="center"/>
                </w:tcPr>
                <w:p>
                  <w:pPr>
                    <w:widowControl/>
                    <w:jc w:val="center"/>
                    <w:rPr>
                      <w:szCs w:val="21"/>
                    </w:rPr>
                  </w:pPr>
                  <w:r>
                    <w:rPr>
                      <w:rFonts w:hint="eastAsia"/>
                      <w:szCs w:val="21"/>
                    </w:rPr>
                    <w:t>0</w:t>
                  </w:r>
                </w:p>
              </w:tc>
              <w:tc>
                <w:tcPr>
                  <w:tcW w:w="681" w:type="dxa"/>
                  <w:vMerge w:val="restart"/>
                  <w:noWrap w:val="0"/>
                  <w:vAlign w:val="center"/>
                </w:tcPr>
                <w:p>
                  <w:pPr>
                    <w:widowControl/>
                    <w:jc w:val="center"/>
                    <w:rPr>
                      <w:szCs w:val="21"/>
                    </w:rPr>
                  </w:pPr>
                  <w:r>
                    <w:rPr>
                      <w:rFonts w:hint="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3" w:type="dxa"/>
                  <w:vMerge w:val="continue"/>
                  <w:noWrap w:val="0"/>
                  <w:vAlign w:val="center"/>
                </w:tcPr>
                <w:p>
                  <w:pPr>
                    <w:snapToGrid w:val="0"/>
                    <w:jc w:val="center"/>
                    <w:rPr>
                      <w:rFonts w:hint="eastAsia"/>
                      <w:szCs w:val="21"/>
                    </w:rPr>
                  </w:pPr>
                </w:p>
              </w:tc>
              <w:tc>
                <w:tcPr>
                  <w:tcW w:w="710" w:type="dxa"/>
                  <w:vMerge w:val="continue"/>
                  <w:noWrap w:val="0"/>
                  <w:vAlign w:val="center"/>
                </w:tcPr>
                <w:p>
                  <w:pPr>
                    <w:snapToGrid w:val="0"/>
                    <w:jc w:val="center"/>
                    <w:rPr>
                      <w:rFonts w:hint="eastAsia"/>
                      <w:szCs w:val="21"/>
                    </w:rPr>
                  </w:pPr>
                </w:p>
              </w:tc>
              <w:tc>
                <w:tcPr>
                  <w:tcW w:w="1311" w:type="dxa"/>
                  <w:noWrap w:val="0"/>
                  <w:vAlign w:val="center"/>
                </w:tcPr>
                <w:p>
                  <w:pPr>
                    <w:widowControl/>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10</w:t>
                  </w:r>
                  <w:r>
                    <w:rPr>
                      <w:rFonts w:hint="eastAsia"/>
                      <w:szCs w:val="21"/>
                    </w:rPr>
                    <w:t>月</w:t>
                  </w:r>
                  <w:r>
                    <w:rPr>
                      <w:rFonts w:hint="eastAsia"/>
                      <w:szCs w:val="21"/>
                      <w:lang w:val="en-US" w:eastAsia="zh-CN"/>
                    </w:rPr>
                    <w:t>10</w:t>
                  </w:r>
                  <w:r>
                    <w:rPr>
                      <w:rFonts w:hint="eastAsia"/>
                      <w:szCs w:val="21"/>
                    </w:rPr>
                    <w:t>日</w:t>
                  </w:r>
                </w:p>
              </w:tc>
              <w:tc>
                <w:tcPr>
                  <w:tcW w:w="1057" w:type="dxa"/>
                  <w:noWrap w:val="0"/>
                  <w:vAlign w:val="center"/>
                </w:tcPr>
                <w:p>
                  <w:pPr>
                    <w:widowControl/>
                    <w:jc w:val="center"/>
                    <w:rPr>
                      <w:szCs w:val="21"/>
                    </w:rPr>
                  </w:pPr>
                  <w:r>
                    <w:rPr>
                      <w:rFonts w:hint="eastAsia"/>
                      <w:szCs w:val="21"/>
                    </w:rPr>
                    <w:t>0.005ND</w:t>
                  </w:r>
                </w:p>
              </w:tc>
              <w:tc>
                <w:tcPr>
                  <w:tcW w:w="1066" w:type="dxa"/>
                  <w:gridSpan w:val="2"/>
                  <w:noWrap w:val="0"/>
                  <w:vAlign w:val="center"/>
                </w:tcPr>
                <w:p>
                  <w:pPr>
                    <w:widowControl/>
                    <w:jc w:val="center"/>
                    <w:rPr>
                      <w:szCs w:val="21"/>
                    </w:rPr>
                  </w:pPr>
                  <w:r>
                    <w:rPr>
                      <w:rFonts w:hint="eastAsia"/>
                      <w:szCs w:val="21"/>
                    </w:rPr>
                    <w:t>0.005ND</w:t>
                  </w:r>
                </w:p>
              </w:tc>
              <w:tc>
                <w:tcPr>
                  <w:tcW w:w="1048" w:type="dxa"/>
                  <w:noWrap w:val="0"/>
                  <w:vAlign w:val="center"/>
                </w:tcPr>
                <w:p>
                  <w:pPr>
                    <w:widowControl/>
                    <w:jc w:val="center"/>
                    <w:rPr>
                      <w:szCs w:val="21"/>
                    </w:rPr>
                  </w:pPr>
                  <w:r>
                    <w:rPr>
                      <w:rFonts w:hint="eastAsia"/>
                      <w:szCs w:val="21"/>
                    </w:rPr>
                    <w:t>0.005ND</w:t>
                  </w:r>
                </w:p>
              </w:tc>
              <w:tc>
                <w:tcPr>
                  <w:tcW w:w="1057" w:type="dxa"/>
                  <w:noWrap w:val="0"/>
                  <w:vAlign w:val="center"/>
                </w:tcPr>
                <w:p>
                  <w:pPr>
                    <w:widowControl/>
                    <w:jc w:val="center"/>
                    <w:rPr>
                      <w:szCs w:val="21"/>
                    </w:rPr>
                  </w:pPr>
                  <w:r>
                    <w:rPr>
                      <w:rFonts w:hint="eastAsia"/>
                      <w:szCs w:val="21"/>
                    </w:rPr>
                    <w:t>0.005ND</w:t>
                  </w:r>
                </w:p>
              </w:tc>
              <w:tc>
                <w:tcPr>
                  <w:tcW w:w="720" w:type="dxa"/>
                  <w:vMerge w:val="continue"/>
                  <w:noWrap w:val="0"/>
                  <w:vAlign w:val="center"/>
                </w:tcPr>
                <w:p>
                  <w:pPr>
                    <w:widowControl/>
                    <w:jc w:val="center"/>
                    <w:rPr>
                      <w:rFonts w:hint="eastAsia"/>
                      <w:szCs w:val="21"/>
                    </w:rPr>
                  </w:pPr>
                </w:p>
              </w:tc>
              <w:tc>
                <w:tcPr>
                  <w:tcW w:w="748" w:type="dxa"/>
                  <w:vMerge w:val="continue"/>
                  <w:noWrap w:val="0"/>
                  <w:vAlign w:val="center"/>
                </w:tcPr>
                <w:p>
                  <w:pPr>
                    <w:widowControl/>
                    <w:jc w:val="center"/>
                    <w:rPr>
                      <w:rFonts w:hint="eastAsia"/>
                      <w:szCs w:val="21"/>
                    </w:rPr>
                  </w:pPr>
                </w:p>
              </w:tc>
              <w:tc>
                <w:tcPr>
                  <w:tcW w:w="681" w:type="dxa"/>
                  <w:vMerge w:val="continue"/>
                  <w:noWrap w:val="0"/>
                  <w:vAlign w:val="center"/>
                </w:tcPr>
                <w:p>
                  <w:pPr>
                    <w:widowControl/>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3" w:type="dxa"/>
                  <w:vMerge w:val="continue"/>
                  <w:noWrap w:val="0"/>
                  <w:vAlign w:val="center"/>
                </w:tcPr>
                <w:p>
                  <w:pPr>
                    <w:snapToGrid w:val="0"/>
                    <w:jc w:val="center"/>
                    <w:rPr>
                      <w:rFonts w:hint="eastAsia"/>
                      <w:szCs w:val="21"/>
                    </w:rPr>
                  </w:pPr>
                </w:p>
              </w:tc>
              <w:tc>
                <w:tcPr>
                  <w:tcW w:w="710" w:type="dxa"/>
                  <w:vMerge w:val="continue"/>
                  <w:noWrap w:val="0"/>
                  <w:vAlign w:val="center"/>
                </w:tcPr>
                <w:p>
                  <w:pPr>
                    <w:snapToGrid w:val="0"/>
                    <w:jc w:val="center"/>
                    <w:rPr>
                      <w:rFonts w:hint="eastAsia"/>
                      <w:szCs w:val="21"/>
                    </w:rPr>
                  </w:pPr>
                </w:p>
              </w:tc>
              <w:tc>
                <w:tcPr>
                  <w:tcW w:w="1311" w:type="dxa"/>
                  <w:noWrap w:val="0"/>
                  <w:vAlign w:val="center"/>
                </w:tcPr>
                <w:p>
                  <w:pPr>
                    <w:widowControl/>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10</w:t>
                  </w:r>
                  <w:r>
                    <w:rPr>
                      <w:rFonts w:hint="eastAsia"/>
                      <w:szCs w:val="21"/>
                    </w:rPr>
                    <w:t>月</w:t>
                  </w:r>
                  <w:r>
                    <w:rPr>
                      <w:rFonts w:hint="eastAsia"/>
                      <w:szCs w:val="21"/>
                      <w:lang w:val="en-US" w:eastAsia="zh-CN"/>
                    </w:rPr>
                    <w:t>11</w:t>
                  </w:r>
                  <w:r>
                    <w:rPr>
                      <w:rFonts w:hint="eastAsia"/>
                      <w:szCs w:val="21"/>
                    </w:rPr>
                    <w:t>日</w:t>
                  </w:r>
                </w:p>
              </w:tc>
              <w:tc>
                <w:tcPr>
                  <w:tcW w:w="1057" w:type="dxa"/>
                  <w:noWrap w:val="0"/>
                  <w:vAlign w:val="center"/>
                </w:tcPr>
                <w:p>
                  <w:pPr>
                    <w:widowControl/>
                    <w:jc w:val="center"/>
                    <w:rPr>
                      <w:szCs w:val="21"/>
                    </w:rPr>
                  </w:pPr>
                  <w:r>
                    <w:rPr>
                      <w:rFonts w:hint="eastAsia"/>
                      <w:szCs w:val="21"/>
                    </w:rPr>
                    <w:t>0.005ND</w:t>
                  </w:r>
                </w:p>
              </w:tc>
              <w:tc>
                <w:tcPr>
                  <w:tcW w:w="1066" w:type="dxa"/>
                  <w:gridSpan w:val="2"/>
                  <w:noWrap w:val="0"/>
                  <w:vAlign w:val="center"/>
                </w:tcPr>
                <w:p>
                  <w:pPr>
                    <w:widowControl/>
                    <w:jc w:val="center"/>
                    <w:rPr>
                      <w:szCs w:val="21"/>
                    </w:rPr>
                  </w:pPr>
                  <w:r>
                    <w:rPr>
                      <w:rFonts w:hint="eastAsia"/>
                      <w:szCs w:val="21"/>
                    </w:rPr>
                    <w:t>0.005ND</w:t>
                  </w:r>
                </w:p>
              </w:tc>
              <w:tc>
                <w:tcPr>
                  <w:tcW w:w="1048" w:type="dxa"/>
                  <w:noWrap w:val="0"/>
                  <w:vAlign w:val="center"/>
                </w:tcPr>
                <w:p>
                  <w:pPr>
                    <w:widowControl/>
                    <w:jc w:val="center"/>
                    <w:rPr>
                      <w:szCs w:val="21"/>
                    </w:rPr>
                  </w:pPr>
                  <w:r>
                    <w:rPr>
                      <w:rFonts w:hint="eastAsia"/>
                      <w:szCs w:val="21"/>
                    </w:rPr>
                    <w:t>0.005ND</w:t>
                  </w:r>
                </w:p>
              </w:tc>
              <w:tc>
                <w:tcPr>
                  <w:tcW w:w="1057" w:type="dxa"/>
                  <w:noWrap w:val="0"/>
                  <w:vAlign w:val="center"/>
                </w:tcPr>
                <w:p>
                  <w:pPr>
                    <w:widowControl/>
                    <w:jc w:val="center"/>
                    <w:rPr>
                      <w:szCs w:val="21"/>
                    </w:rPr>
                  </w:pPr>
                  <w:r>
                    <w:rPr>
                      <w:rFonts w:hint="eastAsia"/>
                      <w:szCs w:val="21"/>
                    </w:rPr>
                    <w:t>0.005ND</w:t>
                  </w:r>
                </w:p>
              </w:tc>
              <w:tc>
                <w:tcPr>
                  <w:tcW w:w="720" w:type="dxa"/>
                  <w:vMerge w:val="continue"/>
                  <w:noWrap w:val="0"/>
                  <w:vAlign w:val="center"/>
                </w:tcPr>
                <w:p>
                  <w:pPr>
                    <w:widowControl/>
                    <w:jc w:val="center"/>
                    <w:rPr>
                      <w:rFonts w:hint="eastAsia"/>
                      <w:szCs w:val="21"/>
                    </w:rPr>
                  </w:pPr>
                </w:p>
              </w:tc>
              <w:tc>
                <w:tcPr>
                  <w:tcW w:w="748" w:type="dxa"/>
                  <w:vMerge w:val="continue"/>
                  <w:noWrap w:val="0"/>
                  <w:vAlign w:val="center"/>
                </w:tcPr>
                <w:p>
                  <w:pPr>
                    <w:widowControl/>
                    <w:jc w:val="center"/>
                    <w:rPr>
                      <w:rFonts w:hint="eastAsia"/>
                      <w:szCs w:val="21"/>
                    </w:rPr>
                  </w:pPr>
                </w:p>
              </w:tc>
              <w:tc>
                <w:tcPr>
                  <w:tcW w:w="681" w:type="dxa"/>
                  <w:vMerge w:val="continue"/>
                  <w:noWrap w:val="0"/>
                  <w:vAlign w:val="center"/>
                </w:tcPr>
                <w:p>
                  <w:pPr>
                    <w:widowControl/>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3" w:type="dxa"/>
                  <w:vMerge w:val="continue"/>
                  <w:noWrap w:val="0"/>
                  <w:vAlign w:val="center"/>
                </w:tcPr>
                <w:p>
                  <w:pPr>
                    <w:snapToGrid w:val="0"/>
                    <w:jc w:val="center"/>
                    <w:rPr>
                      <w:rFonts w:hint="eastAsia"/>
                      <w:szCs w:val="21"/>
                    </w:rPr>
                  </w:pPr>
                </w:p>
              </w:tc>
              <w:tc>
                <w:tcPr>
                  <w:tcW w:w="710" w:type="dxa"/>
                  <w:vMerge w:val="restart"/>
                  <w:noWrap w:val="0"/>
                  <w:vAlign w:val="center"/>
                </w:tcPr>
                <w:p>
                  <w:pPr>
                    <w:snapToGrid w:val="0"/>
                    <w:jc w:val="center"/>
                    <w:rPr>
                      <w:rFonts w:hint="eastAsia"/>
                      <w:szCs w:val="21"/>
                    </w:rPr>
                  </w:pPr>
                  <w:r>
                    <w:rPr>
                      <w:rFonts w:hint="eastAsia"/>
                      <w:bCs/>
                      <w:szCs w:val="21"/>
                    </w:rPr>
                    <w:t>氯化氢</w:t>
                  </w:r>
                </w:p>
              </w:tc>
              <w:tc>
                <w:tcPr>
                  <w:tcW w:w="1311" w:type="dxa"/>
                  <w:noWrap w:val="0"/>
                  <w:vAlign w:val="center"/>
                </w:tcPr>
                <w:p>
                  <w:pPr>
                    <w:widowControl/>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10</w:t>
                  </w:r>
                  <w:r>
                    <w:rPr>
                      <w:rFonts w:hint="eastAsia"/>
                      <w:szCs w:val="21"/>
                    </w:rPr>
                    <w:t>月</w:t>
                  </w:r>
                  <w:r>
                    <w:rPr>
                      <w:rFonts w:hint="eastAsia"/>
                      <w:szCs w:val="21"/>
                      <w:lang w:val="en-US" w:eastAsia="zh-CN"/>
                    </w:rPr>
                    <w:t>9</w:t>
                  </w:r>
                  <w:r>
                    <w:rPr>
                      <w:rFonts w:hint="eastAsia"/>
                      <w:szCs w:val="21"/>
                    </w:rPr>
                    <w:t>日</w:t>
                  </w:r>
                </w:p>
              </w:tc>
              <w:tc>
                <w:tcPr>
                  <w:tcW w:w="1057" w:type="dxa"/>
                  <w:noWrap w:val="0"/>
                  <w:vAlign w:val="center"/>
                </w:tcPr>
                <w:p>
                  <w:pPr>
                    <w:widowControl/>
                    <w:jc w:val="center"/>
                    <w:rPr>
                      <w:szCs w:val="21"/>
                    </w:rPr>
                  </w:pPr>
                  <w:r>
                    <w:rPr>
                      <w:rFonts w:hint="eastAsia"/>
                      <w:szCs w:val="21"/>
                    </w:rPr>
                    <w:t>0.0</w:t>
                  </w:r>
                  <w:r>
                    <w:rPr>
                      <w:rFonts w:hint="eastAsia"/>
                      <w:szCs w:val="21"/>
                      <w:lang w:val="en-US" w:eastAsia="zh-CN"/>
                    </w:rPr>
                    <w:t>5</w:t>
                  </w:r>
                  <w:r>
                    <w:rPr>
                      <w:rFonts w:hint="eastAsia"/>
                      <w:szCs w:val="21"/>
                    </w:rPr>
                    <w:t>ND</w:t>
                  </w:r>
                </w:p>
              </w:tc>
              <w:tc>
                <w:tcPr>
                  <w:tcW w:w="1066" w:type="dxa"/>
                  <w:gridSpan w:val="2"/>
                  <w:noWrap w:val="0"/>
                  <w:vAlign w:val="center"/>
                </w:tcPr>
                <w:p>
                  <w:pPr>
                    <w:widowControl/>
                    <w:jc w:val="center"/>
                    <w:rPr>
                      <w:szCs w:val="21"/>
                    </w:rPr>
                  </w:pPr>
                  <w:r>
                    <w:rPr>
                      <w:rFonts w:hint="eastAsia"/>
                      <w:szCs w:val="21"/>
                    </w:rPr>
                    <w:t>0.0</w:t>
                  </w:r>
                  <w:r>
                    <w:rPr>
                      <w:rFonts w:hint="eastAsia"/>
                      <w:szCs w:val="21"/>
                      <w:lang w:val="en-US" w:eastAsia="zh-CN"/>
                    </w:rPr>
                    <w:t>5</w:t>
                  </w:r>
                  <w:r>
                    <w:rPr>
                      <w:rFonts w:hint="eastAsia"/>
                      <w:szCs w:val="21"/>
                    </w:rPr>
                    <w:t>ND</w:t>
                  </w:r>
                </w:p>
              </w:tc>
              <w:tc>
                <w:tcPr>
                  <w:tcW w:w="1048" w:type="dxa"/>
                  <w:noWrap w:val="0"/>
                  <w:vAlign w:val="center"/>
                </w:tcPr>
                <w:p>
                  <w:pPr>
                    <w:widowControl/>
                    <w:jc w:val="center"/>
                    <w:rPr>
                      <w:szCs w:val="21"/>
                    </w:rPr>
                  </w:pPr>
                  <w:r>
                    <w:rPr>
                      <w:rFonts w:hint="eastAsia"/>
                      <w:szCs w:val="21"/>
                    </w:rPr>
                    <w:t>0.0</w:t>
                  </w:r>
                  <w:r>
                    <w:rPr>
                      <w:rFonts w:hint="eastAsia"/>
                      <w:szCs w:val="21"/>
                      <w:lang w:val="en-US" w:eastAsia="zh-CN"/>
                    </w:rPr>
                    <w:t>5</w:t>
                  </w:r>
                  <w:r>
                    <w:rPr>
                      <w:rFonts w:hint="eastAsia"/>
                      <w:szCs w:val="21"/>
                    </w:rPr>
                    <w:t>ND</w:t>
                  </w:r>
                </w:p>
              </w:tc>
              <w:tc>
                <w:tcPr>
                  <w:tcW w:w="1057" w:type="dxa"/>
                  <w:noWrap w:val="0"/>
                  <w:vAlign w:val="center"/>
                </w:tcPr>
                <w:p>
                  <w:pPr>
                    <w:widowControl/>
                    <w:jc w:val="center"/>
                    <w:rPr>
                      <w:szCs w:val="21"/>
                    </w:rPr>
                  </w:pPr>
                  <w:r>
                    <w:rPr>
                      <w:rFonts w:hint="eastAsia"/>
                      <w:szCs w:val="21"/>
                    </w:rPr>
                    <w:t>0.0</w:t>
                  </w:r>
                  <w:r>
                    <w:rPr>
                      <w:rFonts w:hint="eastAsia"/>
                      <w:szCs w:val="21"/>
                      <w:lang w:val="en-US" w:eastAsia="zh-CN"/>
                    </w:rPr>
                    <w:t>5</w:t>
                  </w:r>
                  <w:r>
                    <w:rPr>
                      <w:rFonts w:hint="eastAsia"/>
                      <w:szCs w:val="21"/>
                    </w:rPr>
                    <w:t>ND</w:t>
                  </w:r>
                </w:p>
              </w:tc>
              <w:tc>
                <w:tcPr>
                  <w:tcW w:w="720" w:type="dxa"/>
                  <w:vMerge w:val="restart"/>
                  <w:noWrap w:val="0"/>
                  <w:vAlign w:val="center"/>
                </w:tcPr>
                <w:p>
                  <w:pPr>
                    <w:widowControl/>
                    <w:jc w:val="center"/>
                    <w:rPr>
                      <w:rFonts w:hint="eastAsia"/>
                      <w:szCs w:val="21"/>
                    </w:rPr>
                  </w:pPr>
                  <w:r>
                    <w:rPr>
                      <w:rFonts w:hint="eastAsia"/>
                      <w:szCs w:val="21"/>
                    </w:rPr>
                    <w:t>0.05</w:t>
                  </w:r>
                </w:p>
              </w:tc>
              <w:tc>
                <w:tcPr>
                  <w:tcW w:w="748" w:type="dxa"/>
                  <w:vMerge w:val="restart"/>
                  <w:noWrap w:val="0"/>
                  <w:vAlign w:val="center"/>
                </w:tcPr>
                <w:p>
                  <w:pPr>
                    <w:widowControl/>
                    <w:jc w:val="center"/>
                    <w:rPr>
                      <w:szCs w:val="21"/>
                    </w:rPr>
                  </w:pPr>
                  <w:r>
                    <w:rPr>
                      <w:rFonts w:hint="eastAsia"/>
                      <w:szCs w:val="21"/>
                    </w:rPr>
                    <w:t>0</w:t>
                  </w:r>
                </w:p>
              </w:tc>
              <w:tc>
                <w:tcPr>
                  <w:tcW w:w="681" w:type="dxa"/>
                  <w:vMerge w:val="restart"/>
                  <w:noWrap w:val="0"/>
                  <w:vAlign w:val="center"/>
                </w:tcPr>
                <w:p>
                  <w:pPr>
                    <w:widowControl/>
                    <w:jc w:val="center"/>
                    <w:rPr>
                      <w:szCs w:val="21"/>
                    </w:rPr>
                  </w:pPr>
                  <w:r>
                    <w:rPr>
                      <w:rFonts w:hint="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3" w:type="dxa"/>
                  <w:vMerge w:val="continue"/>
                  <w:noWrap w:val="0"/>
                  <w:vAlign w:val="center"/>
                </w:tcPr>
                <w:p>
                  <w:pPr>
                    <w:snapToGrid w:val="0"/>
                    <w:jc w:val="center"/>
                    <w:rPr>
                      <w:rFonts w:hint="eastAsia"/>
                      <w:szCs w:val="21"/>
                    </w:rPr>
                  </w:pPr>
                </w:p>
              </w:tc>
              <w:tc>
                <w:tcPr>
                  <w:tcW w:w="710" w:type="dxa"/>
                  <w:vMerge w:val="continue"/>
                  <w:noWrap w:val="0"/>
                  <w:vAlign w:val="center"/>
                </w:tcPr>
                <w:p>
                  <w:pPr>
                    <w:snapToGrid w:val="0"/>
                    <w:jc w:val="center"/>
                    <w:rPr>
                      <w:rFonts w:hint="eastAsia"/>
                      <w:szCs w:val="21"/>
                    </w:rPr>
                  </w:pPr>
                </w:p>
              </w:tc>
              <w:tc>
                <w:tcPr>
                  <w:tcW w:w="1311" w:type="dxa"/>
                  <w:noWrap w:val="0"/>
                  <w:vAlign w:val="center"/>
                </w:tcPr>
                <w:p>
                  <w:pPr>
                    <w:widowControl/>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10</w:t>
                  </w:r>
                  <w:r>
                    <w:rPr>
                      <w:rFonts w:hint="eastAsia"/>
                      <w:szCs w:val="21"/>
                    </w:rPr>
                    <w:t>月</w:t>
                  </w:r>
                  <w:r>
                    <w:rPr>
                      <w:rFonts w:hint="eastAsia"/>
                      <w:szCs w:val="21"/>
                      <w:lang w:val="en-US" w:eastAsia="zh-CN"/>
                    </w:rPr>
                    <w:t>10</w:t>
                  </w:r>
                  <w:r>
                    <w:rPr>
                      <w:rFonts w:hint="eastAsia"/>
                      <w:szCs w:val="21"/>
                    </w:rPr>
                    <w:t>日</w:t>
                  </w:r>
                </w:p>
              </w:tc>
              <w:tc>
                <w:tcPr>
                  <w:tcW w:w="1057" w:type="dxa"/>
                  <w:noWrap w:val="0"/>
                  <w:vAlign w:val="center"/>
                </w:tcPr>
                <w:p>
                  <w:pPr>
                    <w:widowControl/>
                    <w:jc w:val="center"/>
                    <w:rPr>
                      <w:rFonts w:ascii="Times New Roman" w:hAnsi="Times New Roman" w:eastAsia="宋体" w:cs="Times New Roman"/>
                      <w:kern w:val="2"/>
                      <w:sz w:val="21"/>
                      <w:szCs w:val="21"/>
                      <w:lang w:val="en-US" w:eastAsia="zh-CN" w:bidi="ar-SA"/>
                    </w:rPr>
                  </w:pPr>
                  <w:r>
                    <w:rPr>
                      <w:rFonts w:hint="eastAsia"/>
                      <w:szCs w:val="21"/>
                    </w:rPr>
                    <w:t>0.0</w:t>
                  </w:r>
                  <w:r>
                    <w:rPr>
                      <w:rFonts w:hint="eastAsia"/>
                      <w:szCs w:val="21"/>
                      <w:lang w:val="en-US" w:eastAsia="zh-CN"/>
                    </w:rPr>
                    <w:t>5</w:t>
                  </w:r>
                  <w:r>
                    <w:rPr>
                      <w:rFonts w:hint="eastAsia"/>
                      <w:szCs w:val="21"/>
                    </w:rPr>
                    <w:t>ND</w:t>
                  </w:r>
                </w:p>
              </w:tc>
              <w:tc>
                <w:tcPr>
                  <w:tcW w:w="1066" w:type="dxa"/>
                  <w:gridSpan w:val="2"/>
                  <w:noWrap w:val="0"/>
                  <w:vAlign w:val="center"/>
                </w:tcPr>
                <w:p>
                  <w:pPr>
                    <w:widowControl/>
                    <w:jc w:val="center"/>
                    <w:rPr>
                      <w:rFonts w:ascii="Times New Roman" w:hAnsi="Times New Roman" w:eastAsia="宋体" w:cs="Times New Roman"/>
                      <w:kern w:val="2"/>
                      <w:sz w:val="21"/>
                      <w:szCs w:val="21"/>
                      <w:lang w:val="en-US" w:eastAsia="zh-CN" w:bidi="ar-SA"/>
                    </w:rPr>
                  </w:pPr>
                  <w:r>
                    <w:rPr>
                      <w:rFonts w:hint="eastAsia"/>
                      <w:szCs w:val="21"/>
                    </w:rPr>
                    <w:t>0.0</w:t>
                  </w:r>
                  <w:r>
                    <w:rPr>
                      <w:rFonts w:hint="eastAsia"/>
                      <w:szCs w:val="21"/>
                      <w:lang w:val="en-US" w:eastAsia="zh-CN"/>
                    </w:rPr>
                    <w:t>5</w:t>
                  </w:r>
                  <w:r>
                    <w:rPr>
                      <w:rFonts w:hint="eastAsia"/>
                      <w:szCs w:val="21"/>
                    </w:rPr>
                    <w:t>ND</w:t>
                  </w:r>
                </w:p>
              </w:tc>
              <w:tc>
                <w:tcPr>
                  <w:tcW w:w="1048" w:type="dxa"/>
                  <w:noWrap w:val="0"/>
                  <w:vAlign w:val="center"/>
                </w:tcPr>
                <w:p>
                  <w:pPr>
                    <w:widowControl/>
                    <w:jc w:val="center"/>
                    <w:rPr>
                      <w:rFonts w:ascii="Times New Roman" w:hAnsi="Times New Roman" w:eastAsia="宋体" w:cs="Times New Roman"/>
                      <w:kern w:val="2"/>
                      <w:sz w:val="21"/>
                      <w:szCs w:val="21"/>
                      <w:lang w:val="en-US" w:eastAsia="zh-CN" w:bidi="ar-SA"/>
                    </w:rPr>
                  </w:pPr>
                  <w:r>
                    <w:rPr>
                      <w:rFonts w:hint="eastAsia"/>
                      <w:szCs w:val="21"/>
                    </w:rPr>
                    <w:t>0.0</w:t>
                  </w:r>
                  <w:r>
                    <w:rPr>
                      <w:rFonts w:hint="eastAsia"/>
                      <w:szCs w:val="21"/>
                      <w:lang w:val="en-US" w:eastAsia="zh-CN"/>
                    </w:rPr>
                    <w:t>5</w:t>
                  </w:r>
                  <w:r>
                    <w:rPr>
                      <w:rFonts w:hint="eastAsia"/>
                      <w:szCs w:val="21"/>
                    </w:rPr>
                    <w:t>ND</w:t>
                  </w:r>
                </w:p>
              </w:tc>
              <w:tc>
                <w:tcPr>
                  <w:tcW w:w="1057" w:type="dxa"/>
                  <w:noWrap w:val="0"/>
                  <w:vAlign w:val="center"/>
                </w:tcPr>
                <w:p>
                  <w:pPr>
                    <w:widowControl/>
                    <w:jc w:val="center"/>
                    <w:rPr>
                      <w:rFonts w:ascii="Times New Roman" w:hAnsi="Times New Roman" w:eastAsia="宋体" w:cs="Times New Roman"/>
                      <w:kern w:val="2"/>
                      <w:sz w:val="21"/>
                      <w:szCs w:val="21"/>
                      <w:lang w:val="en-US" w:eastAsia="zh-CN" w:bidi="ar-SA"/>
                    </w:rPr>
                  </w:pPr>
                  <w:r>
                    <w:rPr>
                      <w:rFonts w:hint="eastAsia"/>
                      <w:szCs w:val="21"/>
                    </w:rPr>
                    <w:t>0.0</w:t>
                  </w:r>
                  <w:r>
                    <w:rPr>
                      <w:rFonts w:hint="eastAsia"/>
                      <w:szCs w:val="21"/>
                      <w:lang w:val="en-US" w:eastAsia="zh-CN"/>
                    </w:rPr>
                    <w:t>5</w:t>
                  </w:r>
                  <w:r>
                    <w:rPr>
                      <w:rFonts w:hint="eastAsia"/>
                      <w:szCs w:val="21"/>
                    </w:rPr>
                    <w:t>ND</w:t>
                  </w:r>
                </w:p>
              </w:tc>
              <w:tc>
                <w:tcPr>
                  <w:tcW w:w="720" w:type="dxa"/>
                  <w:vMerge w:val="continue"/>
                  <w:noWrap w:val="0"/>
                  <w:vAlign w:val="center"/>
                </w:tcPr>
                <w:p>
                  <w:pPr>
                    <w:widowControl/>
                    <w:jc w:val="center"/>
                    <w:rPr>
                      <w:rFonts w:hint="eastAsia"/>
                      <w:szCs w:val="21"/>
                    </w:rPr>
                  </w:pPr>
                </w:p>
              </w:tc>
              <w:tc>
                <w:tcPr>
                  <w:tcW w:w="748" w:type="dxa"/>
                  <w:vMerge w:val="continue"/>
                  <w:noWrap w:val="0"/>
                  <w:vAlign w:val="center"/>
                </w:tcPr>
                <w:p>
                  <w:pPr>
                    <w:widowControl/>
                    <w:jc w:val="center"/>
                    <w:rPr>
                      <w:rFonts w:hint="eastAsia"/>
                      <w:szCs w:val="21"/>
                    </w:rPr>
                  </w:pPr>
                </w:p>
              </w:tc>
              <w:tc>
                <w:tcPr>
                  <w:tcW w:w="681" w:type="dxa"/>
                  <w:vMerge w:val="continue"/>
                  <w:noWrap w:val="0"/>
                  <w:vAlign w:val="center"/>
                </w:tcPr>
                <w:p>
                  <w:pPr>
                    <w:widowControl/>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3" w:type="dxa"/>
                  <w:vMerge w:val="continue"/>
                  <w:noWrap w:val="0"/>
                  <w:vAlign w:val="center"/>
                </w:tcPr>
                <w:p>
                  <w:pPr>
                    <w:snapToGrid w:val="0"/>
                    <w:jc w:val="center"/>
                    <w:rPr>
                      <w:rFonts w:hint="eastAsia"/>
                      <w:szCs w:val="21"/>
                    </w:rPr>
                  </w:pPr>
                </w:p>
              </w:tc>
              <w:tc>
                <w:tcPr>
                  <w:tcW w:w="710" w:type="dxa"/>
                  <w:vMerge w:val="continue"/>
                  <w:noWrap w:val="0"/>
                  <w:vAlign w:val="center"/>
                </w:tcPr>
                <w:p>
                  <w:pPr>
                    <w:snapToGrid w:val="0"/>
                    <w:jc w:val="center"/>
                    <w:rPr>
                      <w:rFonts w:hint="eastAsia"/>
                      <w:szCs w:val="21"/>
                    </w:rPr>
                  </w:pPr>
                </w:p>
              </w:tc>
              <w:tc>
                <w:tcPr>
                  <w:tcW w:w="1311" w:type="dxa"/>
                  <w:noWrap w:val="0"/>
                  <w:vAlign w:val="center"/>
                </w:tcPr>
                <w:p>
                  <w:pPr>
                    <w:widowControl/>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10</w:t>
                  </w:r>
                  <w:r>
                    <w:rPr>
                      <w:rFonts w:hint="eastAsia"/>
                      <w:szCs w:val="21"/>
                    </w:rPr>
                    <w:t>月</w:t>
                  </w:r>
                  <w:r>
                    <w:rPr>
                      <w:rFonts w:hint="eastAsia"/>
                      <w:szCs w:val="21"/>
                      <w:lang w:val="en-US" w:eastAsia="zh-CN"/>
                    </w:rPr>
                    <w:t>11</w:t>
                  </w:r>
                  <w:r>
                    <w:rPr>
                      <w:rFonts w:hint="eastAsia"/>
                      <w:szCs w:val="21"/>
                    </w:rPr>
                    <w:t>日</w:t>
                  </w:r>
                </w:p>
              </w:tc>
              <w:tc>
                <w:tcPr>
                  <w:tcW w:w="1057" w:type="dxa"/>
                  <w:noWrap w:val="0"/>
                  <w:vAlign w:val="center"/>
                </w:tcPr>
                <w:p>
                  <w:pPr>
                    <w:widowControl/>
                    <w:jc w:val="center"/>
                    <w:rPr>
                      <w:rFonts w:ascii="Times New Roman" w:hAnsi="Times New Roman" w:eastAsia="宋体" w:cs="Times New Roman"/>
                      <w:kern w:val="2"/>
                      <w:sz w:val="21"/>
                      <w:szCs w:val="21"/>
                      <w:lang w:val="en-US" w:eastAsia="zh-CN" w:bidi="ar-SA"/>
                    </w:rPr>
                  </w:pPr>
                  <w:r>
                    <w:rPr>
                      <w:rFonts w:hint="eastAsia"/>
                      <w:szCs w:val="21"/>
                    </w:rPr>
                    <w:t>0.0</w:t>
                  </w:r>
                  <w:r>
                    <w:rPr>
                      <w:rFonts w:hint="eastAsia"/>
                      <w:szCs w:val="21"/>
                      <w:lang w:val="en-US" w:eastAsia="zh-CN"/>
                    </w:rPr>
                    <w:t>5</w:t>
                  </w:r>
                  <w:r>
                    <w:rPr>
                      <w:rFonts w:hint="eastAsia"/>
                      <w:szCs w:val="21"/>
                    </w:rPr>
                    <w:t>ND</w:t>
                  </w:r>
                </w:p>
              </w:tc>
              <w:tc>
                <w:tcPr>
                  <w:tcW w:w="1066" w:type="dxa"/>
                  <w:gridSpan w:val="2"/>
                  <w:noWrap w:val="0"/>
                  <w:vAlign w:val="center"/>
                </w:tcPr>
                <w:p>
                  <w:pPr>
                    <w:widowControl/>
                    <w:jc w:val="center"/>
                    <w:rPr>
                      <w:rFonts w:ascii="Times New Roman" w:hAnsi="Times New Roman" w:eastAsia="宋体" w:cs="Times New Roman"/>
                      <w:kern w:val="2"/>
                      <w:sz w:val="21"/>
                      <w:szCs w:val="21"/>
                      <w:lang w:val="en-US" w:eastAsia="zh-CN" w:bidi="ar-SA"/>
                    </w:rPr>
                  </w:pPr>
                  <w:r>
                    <w:rPr>
                      <w:rFonts w:hint="eastAsia"/>
                      <w:szCs w:val="21"/>
                    </w:rPr>
                    <w:t>0.0</w:t>
                  </w:r>
                  <w:r>
                    <w:rPr>
                      <w:rFonts w:hint="eastAsia"/>
                      <w:szCs w:val="21"/>
                      <w:lang w:val="en-US" w:eastAsia="zh-CN"/>
                    </w:rPr>
                    <w:t>5</w:t>
                  </w:r>
                  <w:r>
                    <w:rPr>
                      <w:rFonts w:hint="eastAsia"/>
                      <w:szCs w:val="21"/>
                    </w:rPr>
                    <w:t>ND</w:t>
                  </w:r>
                </w:p>
              </w:tc>
              <w:tc>
                <w:tcPr>
                  <w:tcW w:w="1048" w:type="dxa"/>
                  <w:noWrap w:val="0"/>
                  <w:vAlign w:val="center"/>
                </w:tcPr>
                <w:p>
                  <w:pPr>
                    <w:widowControl/>
                    <w:jc w:val="center"/>
                    <w:rPr>
                      <w:rFonts w:ascii="Times New Roman" w:hAnsi="Times New Roman" w:eastAsia="宋体" w:cs="Times New Roman"/>
                      <w:kern w:val="2"/>
                      <w:sz w:val="21"/>
                      <w:szCs w:val="21"/>
                      <w:lang w:val="en-US" w:eastAsia="zh-CN" w:bidi="ar-SA"/>
                    </w:rPr>
                  </w:pPr>
                  <w:r>
                    <w:rPr>
                      <w:rFonts w:hint="eastAsia"/>
                      <w:szCs w:val="21"/>
                    </w:rPr>
                    <w:t>0.0</w:t>
                  </w:r>
                  <w:r>
                    <w:rPr>
                      <w:rFonts w:hint="eastAsia"/>
                      <w:szCs w:val="21"/>
                      <w:lang w:val="en-US" w:eastAsia="zh-CN"/>
                    </w:rPr>
                    <w:t>5</w:t>
                  </w:r>
                  <w:r>
                    <w:rPr>
                      <w:rFonts w:hint="eastAsia"/>
                      <w:szCs w:val="21"/>
                    </w:rPr>
                    <w:t>ND</w:t>
                  </w:r>
                </w:p>
              </w:tc>
              <w:tc>
                <w:tcPr>
                  <w:tcW w:w="1057" w:type="dxa"/>
                  <w:noWrap w:val="0"/>
                  <w:vAlign w:val="center"/>
                </w:tcPr>
                <w:p>
                  <w:pPr>
                    <w:widowControl/>
                    <w:jc w:val="center"/>
                    <w:rPr>
                      <w:rFonts w:ascii="Times New Roman" w:hAnsi="Times New Roman" w:eastAsia="宋体" w:cs="Times New Roman"/>
                      <w:kern w:val="2"/>
                      <w:sz w:val="21"/>
                      <w:szCs w:val="21"/>
                      <w:lang w:val="en-US" w:eastAsia="zh-CN" w:bidi="ar-SA"/>
                    </w:rPr>
                  </w:pPr>
                  <w:r>
                    <w:rPr>
                      <w:rFonts w:hint="eastAsia"/>
                      <w:szCs w:val="21"/>
                    </w:rPr>
                    <w:t>0.0</w:t>
                  </w:r>
                  <w:r>
                    <w:rPr>
                      <w:rFonts w:hint="eastAsia"/>
                      <w:szCs w:val="21"/>
                      <w:lang w:val="en-US" w:eastAsia="zh-CN"/>
                    </w:rPr>
                    <w:t>5</w:t>
                  </w:r>
                  <w:r>
                    <w:rPr>
                      <w:rFonts w:hint="eastAsia"/>
                      <w:szCs w:val="21"/>
                    </w:rPr>
                    <w:t>ND</w:t>
                  </w:r>
                </w:p>
              </w:tc>
              <w:tc>
                <w:tcPr>
                  <w:tcW w:w="720" w:type="dxa"/>
                  <w:vMerge w:val="continue"/>
                  <w:noWrap w:val="0"/>
                  <w:vAlign w:val="center"/>
                </w:tcPr>
                <w:p>
                  <w:pPr>
                    <w:widowControl/>
                    <w:jc w:val="center"/>
                    <w:rPr>
                      <w:rFonts w:hint="eastAsia"/>
                      <w:szCs w:val="21"/>
                    </w:rPr>
                  </w:pPr>
                </w:p>
              </w:tc>
              <w:tc>
                <w:tcPr>
                  <w:tcW w:w="748" w:type="dxa"/>
                  <w:vMerge w:val="continue"/>
                  <w:noWrap w:val="0"/>
                  <w:vAlign w:val="center"/>
                </w:tcPr>
                <w:p>
                  <w:pPr>
                    <w:widowControl/>
                    <w:jc w:val="center"/>
                    <w:rPr>
                      <w:rFonts w:hint="eastAsia"/>
                      <w:szCs w:val="21"/>
                    </w:rPr>
                  </w:pPr>
                </w:p>
              </w:tc>
              <w:tc>
                <w:tcPr>
                  <w:tcW w:w="681" w:type="dxa"/>
                  <w:vMerge w:val="continue"/>
                  <w:noWrap w:val="0"/>
                  <w:vAlign w:val="center"/>
                </w:tcPr>
                <w:p>
                  <w:pPr>
                    <w:widowControl/>
                    <w:jc w:val="center"/>
                    <w:rPr>
                      <w:rFonts w:hint="eastAsia"/>
                      <w:szCs w:val="21"/>
                    </w:rPr>
                  </w:pPr>
                </w:p>
              </w:tc>
            </w:tr>
          </w:tbl>
          <w:p>
            <w:pPr>
              <w:spacing w:line="360" w:lineRule="auto"/>
              <w:ind w:firstLine="480" w:firstLineChars="200"/>
            </w:pPr>
            <w:r>
              <w:rPr>
                <w:sz w:val="24"/>
                <w:lang w:bidi="ar"/>
              </w:rPr>
              <w:t>由</w:t>
            </w:r>
            <w:r>
              <w:rPr>
                <w:rFonts w:hint="eastAsia"/>
                <w:sz w:val="24"/>
                <w:lang w:bidi="ar"/>
              </w:rPr>
              <w:t>表3-2</w:t>
            </w:r>
            <w:r>
              <w:rPr>
                <w:sz w:val="24"/>
                <w:lang w:bidi="ar"/>
              </w:rPr>
              <w:t>监测结果可知：项目所在区域</w:t>
            </w:r>
            <w:r>
              <w:rPr>
                <w:sz w:val="24"/>
              </w:rPr>
              <w:t>环境空气质量中</w:t>
            </w:r>
            <w:r>
              <w:rPr>
                <w:rFonts w:hint="eastAsia"/>
                <w:sz w:val="24"/>
              </w:rPr>
              <w:t>非甲烷总烃</w:t>
            </w:r>
            <w:r>
              <w:rPr>
                <w:sz w:val="24"/>
              </w:rPr>
              <w:t>的</w:t>
            </w:r>
            <w:r>
              <w:rPr>
                <w:rFonts w:hint="eastAsia"/>
                <w:sz w:val="24"/>
              </w:rPr>
              <w:t>1</w:t>
            </w:r>
            <w:r>
              <w:rPr>
                <w:sz w:val="24"/>
              </w:rPr>
              <w:t>小时平均浓度满足《大气污染物综合排放标准</w:t>
            </w:r>
            <w:r>
              <w:rPr>
                <w:rFonts w:hint="eastAsia"/>
                <w:sz w:val="24"/>
              </w:rPr>
              <w:t xml:space="preserve"> </w:t>
            </w:r>
            <w:r>
              <w:rPr>
                <w:sz w:val="24"/>
              </w:rPr>
              <w:t>详解》</w:t>
            </w:r>
            <w:r>
              <w:rPr>
                <w:rFonts w:hint="eastAsia"/>
                <w:sz w:val="24"/>
              </w:rPr>
              <w:t>中相关</w:t>
            </w:r>
            <w:r>
              <w:rPr>
                <w:sz w:val="24"/>
              </w:rPr>
              <w:t>标准要求</w:t>
            </w:r>
            <w:r>
              <w:rPr>
                <w:rFonts w:hint="eastAsia"/>
                <w:sz w:val="24"/>
              </w:rPr>
              <w:t>；硫酸雾、氯化氢浓度满足《环境影响评价技术导则 大气环境》附录D中相关要求</w:t>
            </w:r>
            <w:r>
              <w:rPr>
                <w:sz w:val="24"/>
                <w:lang w:bidi="ar"/>
              </w:rPr>
              <w:t>。</w:t>
            </w:r>
          </w:p>
          <w:p>
            <w:pPr>
              <w:adjustRightInd w:val="0"/>
              <w:snapToGrid w:val="0"/>
              <w:spacing w:line="360" w:lineRule="auto"/>
              <w:rPr>
                <w:b/>
                <w:color w:val="auto"/>
                <w:sz w:val="24"/>
              </w:rPr>
            </w:pPr>
            <w:r>
              <w:rPr>
                <w:rFonts w:hint="eastAsia"/>
                <w:b/>
                <w:color w:val="auto"/>
                <w:sz w:val="24"/>
                <w:lang w:val="en-US" w:eastAsia="zh-CN"/>
              </w:rPr>
              <w:t>2、</w:t>
            </w:r>
            <w:r>
              <w:rPr>
                <w:b/>
                <w:color w:val="auto"/>
                <w:sz w:val="24"/>
              </w:rPr>
              <w:t>声环境现状监测与评价</w:t>
            </w:r>
          </w:p>
          <w:p>
            <w:pPr>
              <w:adjustRightInd w:val="0"/>
              <w:snapToGrid w:val="0"/>
              <w:spacing w:line="360" w:lineRule="auto"/>
              <w:ind w:firstLine="480" w:firstLineChars="200"/>
              <w:rPr>
                <w:rFonts w:hint="eastAsia" w:eastAsia="宋体"/>
                <w:color w:val="auto"/>
                <w:kern w:val="0"/>
                <w:sz w:val="24"/>
                <w:lang w:val="en-US" w:eastAsia="zh-CN"/>
              </w:rPr>
            </w:pPr>
            <w:r>
              <w:rPr>
                <w:color w:val="auto"/>
                <w:sz w:val="24"/>
              </w:rPr>
              <w:t>根据《建设项目环境影响报告表编制技术指南（污染影响类）》（试行）中“厂界外周边50米范围内存在声环境保护目标的建设项目，应监测保护目标声环境质量现状并评价达标情况”。经过现场踏勘，项目地厂界外50m范围内无声环境保护目标。因此可不进行声环境质量现状监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225" w:type="pct"/>
            <w:vAlign w:val="center"/>
          </w:tcPr>
          <w:p>
            <w:pPr>
              <w:adjustRightInd w:val="0"/>
              <w:snapToGrid w:val="0"/>
              <w:jc w:val="center"/>
              <w:rPr>
                <w:b/>
                <w:bCs/>
                <w:color w:val="auto"/>
                <w:kern w:val="0"/>
                <w:sz w:val="24"/>
              </w:rPr>
            </w:pPr>
            <w:r>
              <w:rPr>
                <w:b/>
                <w:bCs/>
                <w:color w:val="auto"/>
                <w:kern w:val="0"/>
                <w:sz w:val="24"/>
              </w:rPr>
              <w:t>环境</w:t>
            </w:r>
          </w:p>
          <w:p>
            <w:pPr>
              <w:adjustRightInd w:val="0"/>
              <w:snapToGrid w:val="0"/>
              <w:jc w:val="center"/>
              <w:rPr>
                <w:b/>
                <w:bCs/>
                <w:color w:val="auto"/>
                <w:kern w:val="0"/>
                <w:sz w:val="24"/>
              </w:rPr>
            </w:pPr>
            <w:r>
              <w:rPr>
                <w:b/>
                <w:bCs/>
                <w:color w:val="auto"/>
                <w:kern w:val="0"/>
                <w:sz w:val="24"/>
              </w:rPr>
              <w:t>保护</w:t>
            </w:r>
          </w:p>
          <w:p>
            <w:pPr>
              <w:adjustRightInd w:val="0"/>
              <w:snapToGrid w:val="0"/>
              <w:jc w:val="center"/>
              <w:rPr>
                <w:b/>
                <w:bCs/>
                <w:color w:val="auto"/>
                <w:kern w:val="0"/>
                <w:sz w:val="24"/>
              </w:rPr>
            </w:pPr>
            <w:r>
              <w:rPr>
                <w:b/>
                <w:bCs/>
                <w:color w:val="auto"/>
                <w:kern w:val="0"/>
                <w:sz w:val="24"/>
              </w:rPr>
              <w:t>目标</w:t>
            </w:r>
          </w:p>
        </w:tc>
        <w:tc>
          <w:tcPr>
            <w:tcW w:w="4774" w:type="pct"/>
            <w:vAlign w:val="center"/>
          </w:tcPr>
          <w:p>
            <w:pPr>
              <w:pStyle w:val="3"/>
              <w:keepNext w:val="0"/>
              <w:keepLines w:val="0"/>
              <w:pageBreakBefore w:val="0"/>
              <w:widowControl w:val="0"/>
              <w:kinsoku/>
              <w:wordWrap/>
              <w:overflowPunct/>
              <w:topLinePunct w:val="0"/>
              <w:autoSpaceDE/>
              <w:autoSpaceDN/>
              <w:bidi w:val="0"/>
              <w:adjustRightInd/>
              <w:snapToGrid w:val="0"/>
              <w:spacing w:before="313" w:beforeLines="100" w:after="0" w:line="360" w:lineRule="auto"/>
              <w:ind w:right="0"/>
              <w:jc w:val="both"/>
              <w:textAlignment w:val="auto"/>
              <w:rPr>
                <w:b/>
                <w:bCs/>
                <w:color w:val="auto"/>
                <w:sz w:val="24"/>
                <w:szCs w:val="24"/>
              </w:rPr>
            </w:pPr>
            <w:r>
              <w:rPr>
                <w:b/>
                <w:bCs/>
                <w:color w:val="auto"/>
                <w:sz w:val="24"/>
                <w:szCs w:val="24"/>
              </w:rPr>
              <w:t>1、大气环境保护目标</w:t>
            </w:r>
          </w:p>
          <w:p>
            <w:pPr>
              <w:pStyle w:val="3"/>
              <w:keepNext w:val="0"/>
              <w:keepLines w:val="0"/>
              <w:pageBreakBefore w:val="0"/>
              <w:widowControl w:val="0"/>
              <w:kinsoku/>
              <w:wordWrap/>
              <w:overflowPunct/>
              <w:topLinePunct w:val="0"/>
              <w:bidi w:val="0"/>
              <w:spacing w:before="0" w:after="0" w:line="360" w:lineRule="auto"/>
              <w:ind w:right="0" w:firstLine="480" w:firstLineChars="200"/>
              <w:jc w:val="both"/>
              <w:textAlignment w:val="auto"/>
              <w:rPr>
                <w:color w:val="auto"/>
                <w:sz w:val="24"/>
                <w:szCs w:val="24"/>
              </w:rPr>
            </w:pPr>
            <w:r>
              <w:rPr>
                <w:color w:val="auto"/>
                <w:sz w:val="24"/>
                <w:szCs w:val="24"/>
              </w:rPr>
              <w:t>经调查，本项目厂界外500米范围内无自然保护区、风景名胜区、水源保护区等保护目标，项目地周围主要为居民</w:t>
            </w:r>
            <w:r>
              <w:rPr>
                <w:rFonts w:hint="eastAsia"/>
                <w:color w:val="auto"/>
                <w:sz w:val="24"/>
                <w:szCs w:val="24"/>
              </w:rPr>
              <w:t>及学校</w:t>
            </w:r>
            <w:r>
              <w:rPr>
                <w:color w:val="auto"/>
                <w:sz w:val="24"/>
                <w:szCs w:val="24"/>
              </w:rPr>
              <w:t>，环境保护目标见表3-</w:t>
            </w:r>
            <w:r>
              <w:rPr>
                <w:rFonts w:hint="eastAsia"/>
                <w:color w:val="auto"/>
                <w:sz w:val="24"/>
                <w:szCs w:val="24"/>
                <w:lang w:val="en-US" w:eastAsia="zh-CN"/>
              </w:rPr>
              <w:t>3</w:t>
            </w:r>
            <w:r>
              <w:rPr>
                <w:color w:val="auto"/>
                <w:sz w:val="24"/>
                <w:szCs w:val="24"/>
              </w:rPr>
              <w:t>及附图</w:t>
            </w:r>
            <w:r>
              <w:rPr>
                <w:rFonts w:hint="eastAsia"/>
                <w:color w:val="auto"/>
                <w:sz w:val="24"/>
                <w:szCs w:val="24"/>
                <w:lang w:val="en-US" w:eastAsia="zh-CN"/>
              </w:rPr>
              <w:t>4</w:t>
            </w:r>
            <w:r>
              <w:rPr>
                <w:color w:val="auto"/>
                <w:sz w:val="24"/>
                <w:szCs w:val="24"/>
              </w:rPr>
              <w:t>。</w:t>
            </w:r>
          </w:p>
          <w:p>
            <w:pPr>
              <w:pStyle w:val="3"/>
              <w:keepNext w:val="0"/>
              <w:keepLines w:val="0"/>
              <w:pageBreakBefore w:val="0"/>
              <w:widowControl w:val="0"/>
              <w:kinsoku/>
              <w:wordWrap/>
              <w:overflowPunct/>
              <w:topLinePunct w:val="0"/>
              <w:bidi w:val="0"/>
              <w:spacing w:before="0" w:after="0" w:line="360" w:lineRule="auto"/>
              <w:ind w:right="0"/>
              <w:jc w:val="center"/>
              <w:textAlignment w:val="auto"/>
              <w:rPr>
                <w:color w:val="auto"/>
                <w:sz w:val="24"/>
                <w:szCs w:val="24"/>
              </w:rPr>
            </w:pPr>
            <w:r>
              <w:rPr>
                <w:b/>
                <w:color w:val="auto"/>
                <w:sz w:val="24"/>
                <w:szCs w:val="24"/>
              </w:rPr>
              <w:t>表3-</w:t>
            </w:r>
            <w:r>
              <w:rPr>
                <w:rFonts w:hint="eastAsia"/>
                <w:b/>
                <w:color w:val="auto"/>
                <w:sz w:val="24"/>
                <w:szCs w:val="24"/>
                <w:lang w:val="en-US" w:eastAsia="zh-CN"/>
              </w:rPr>
              <w:t>3</w:t>
            </w:r>
            <w:r>
              <w:rPr>
                <w:rFonts w:hint="eastAsia"/>
                <w:b/>
                <w:color w:val="auto"/>
                <w:sz w:val="24"/>
                <w:szCs w:val="24"/>
              </w:rPr>
              <w:t xml:space="preserve"> </w:t>
            </w:r>
            <w:r>
              <w:rPr>
                <w:b/>
                <w:color w:val="auto"/>
                <w:sz w:val="24"/>
                <w:szCs w:val="24"/>
              </w:rPr>
              <w:t>主要环境保护目标表</w:t>
            </w:r>
          </w:p>
          <w:tbl>
            <w:tblPr>
              <w:tblStyle w:val="28"/>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371"/>
              <w:gridCol w:w="1278"/>
              <w:gridCol w:w="1406"/>
              <w:gridCol w:w="1031"/>
              <w:gridCol w:w="877"/>
              <w:gridCol w:w="1264"/>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404" w:type="pct"/>
                  <w:vMerge w:val="restart"/>
                  <w:noWrap w:val="0"/>
                  <w:vAlign w:val="center"/>
                </w:tcPr>
                <w:p>
                  <w:pPr>
                    <w:keepNext w:val="0"/>
                    <w:keepLines w:val="0"/>
                    <w:pageBreakBefore w:val="0"/>
                    <w:widowControl w:val="0"/>
                    <w:kinsoku/>
                    <w:wordWrap/>
                    <w:overflowPunct/>
                    <w:topLinePunct w:val="0"/>
                    <w:bidi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环境要素</w:t>
                  </w:r>
                </w:p>
              </w:tc>
              <w:tc>
                <w:tcPr>
                  <w:tcW w:w="1460" w:type="pct"/>
                  <w:gridSpan w:val="2"/>
                  <w:noWrap w:val="0"/>
                  <w:vAlign w:val="center"/>
                </w:tcPr>
                <w:p>
                  <w:pPr>
                    <w:keepNext w:val="0"/>
                    <w:keepLines w:val="0"/>
                    <w:pageBreakBefore w:val="0"/>
                    <w:widowControl w:val="0"/>
                    <w:kinsoku/>
                    <w:wordWrap/>
                    <w:overflowPunct/>
                    <w:topLinePunct w:val="0"/>
                    <w:bidi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坐标/°</w:t>
                  </w:r>
                </w:p>
              </w:tc>
              <w:tc>
                <w:tcPr>
                  <w:tcW w:w="774" w:type="pct"/>
                  <w:vMerge w:val="restart"/>
                  <w:noWrap w:val="0"/>
                  <w:vAlign w:val="center"/>
                </w:tcPr>
                <w:p>
                  <w:pPr>
                    <w:keepNext w:val="0"/>
                    <w:keepLines w:val="0"/>
                    <w:pageBreakBefore w:val="0"/>
                    <w:widowControl w:val="0"/>
                    <w:kinsoku/>
                    <w:wordWrap/>
                    <w:overflowPunct/>
                    <w:topLinePunct w:val="0"/>
                    <w:bidi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保护对象</w:t>
                  </w:r>
                </w:p>
              </w:tc>
              <w:tc>
                <w:tcPr>
                  <w:tcW w:w="568" w:type="pct"/>
                  <w:vMerge w:val="restart"/>
                  <w:noWrap w:val="0"/>
                  <w:vAlign w:val="center"/>
                </w:tcPr>
                <w:p>
                  <w:pPr>
                    <w:keepNext w:val="0"/>
                    <w:keepLines w:val="0"/>
                    <w:pageBreakBefore w:val="0"/>
                    <w:widowControl w:val="0"/>
                    <w:kinsoku/>
                    <w:wordWrap/>
                    <w:overflowPunct/>
                    <w:topLinePunct w:val="0"/>
                    <w:bidi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保护</w:t>
                  </w:r>
                </w:p>
                <w:p>
                  <w:pPr>
                    <w:keepNext w:val="0"/>
                    <w:keepLines w:val="0"/>
                    <w:pageBreakBefore w:val="0"/>
                    <w:widowControl w:val="0"/>
                    <w:kinsoku/>
                    <w:wordWrap/>
                    <w:overflowPunct/>
                    <w:topLinePunct w:val="0"/>
                    <w:bidi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内容</w:t>
                  </w:r>
                </w:p>
              </w:tc>
              <w:tc>
                <w:tcPr>
                  <w:tcW w:w="483" w:type="pct"/>
                  <w:vMerge w:val="restart"/>
                  <w:noWrap w:val="0"/>
                  <w:vAlign w:val="center"/>
                </w:tcPr>
                <w:p>
                  <w:pPr>
                    <w:keepNext w:val="0"/>
                    <w:keepLines w:val="0"/>
                    <w:pageBreakBefore w:val="0"/>
                    <w:widowControl w:val="0"/>
                    <w:kinsoku/>
                    <w:wordWrap/>
                    <w:overflowPunct/>
                    <w:topLinePunct w:val="0"/>
                    <w:bidi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环境功能区</w:t>
                  </w:r>
                </w:p>
              </w:tc>
              <w:tc>
                <w:tcPr>
                  <w:tcW w:w="696" w:type="pct"/>
                  <w:vMerge w:val="restart"/>
                  <w:noWrap w:val="0"/>
                  <w:vAlign w:val="center"/>
                </w:tcPr>
                <w:p>
                  <w:pPr>
                    <w:keepNext w:val="0"/>
                    <w:keepLines w:val="0"/>
                    <w:pageBreakBefore w:val="0"/>
                    <w:widowControl w:val="0"/>
                    <w:kinsoku/>
                    <w:wordWrap/>
                    <w:overflowPunct/>
                    <w:topLinePunct w:val="0"/>
                    <w:bidi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相对厂址方位</w:t>
                  </w:r>
                </w:p>
              </w:tc>
              <w:tc>
                <w:tcPr>
                  <w:tcW w:w="611" w:type="pct"/>
                  <w:vMerge w:val="restart"/>
                  <w:noWrap w:val="0"/>
                  <w:vAlign w:val="center"/>
                </w:tcPr>
                <w:p>
                  <w:pPr>
                    <w:keepNext w:val="0"/>
                    <w:keepLines w:val="0"/>
                    <w:pageBreakBefore w:val="0"/>
                    <w:widowControl w:val="0"/>
                    <w:kinsoku/>
                    <w:wordWrap/>
                    <w:overflowPunct/>
                    <w:topLinePunct w:val="0"/>
                    <w:bidi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相对厂界距离/m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404" w:type="pct"/>
                  <w:vMerge w:val="continue"/>
                  <w:noWrap w:val="0"/>
                  <w:vAlign w:val="center"/>
                </w:tcPr>
                <w:p>
                  <w:pPr>
                    <w:keepNext w:val="0"/>
                    <w:keepLines w:val="0"/>
                    <w:pageBreakBefore w:val="0"/>
                    <w:widowControl w:val="0"/>
                    <w:kinsoku/>
                    <w:wordWrap/>
                    <w:overflowPunct/>
                    <w:topLinePunct w:val="0"/>
                    <w:bidi w:val="0"/>
                    <w:jc w:val="center"/>
                    <w:textAlignment w:val="auto"/>
                    <w:rPr>
                      <w:rFonts w:hint="default" w:ascii="Times New Roman" w:hAnsi="Times New Roman" w:eastAsia="宋体" w:cs="Times New Roman"/>
                      <w:color w:val="auto"/>
                      <w:sz w:val="21"/>
                      <w:szCs w:val="21"/>
                    </w:rPr>
                  </w:pPr>
                </w:p>
              </w:tc>
              <w:tc>
                <w:tcPr>
                  <w:tcW w:w="755" w:type="pct"/>
                  <w:noWrap w:val="0"/>
                  <w:vAlign w:val="center"/>
                </w:tcPr>
                <w:p>
                  <w:pPr>
                    <w:keepNext w:val="0"/>
                    <w:keepLines w:val="0"/>
                    <w:pageBreakBefore w:val="0"/>
                    <w:widowControl w:val="0"/>
                    <w:kinsoku/>
                    <w:wordWrap/>
                    <w:overflowPunct/>
                    <w:topLinePunct w:val="0"/>
                    <w:bidi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经度</w:t>
                  </w:r>
                </w:p>
              </w:tc>
              <w:tc>
                <w:tcPr>
                  <w:tcW w:w="704" w:type="pct"/>
                  <w:noWrap w:val="0"/>
                  <w:vAlign w:val="center"/>
                </w:tcPr>
                <w:p>
                  <w:pPr>
                    <w:keepNext w:val="0"/>
                    <w:keepLines w:val="0"/>
                    <w:pageBreakBefore w:val="0"/>
                    <w:widowControl w:val="0"/>
                    <w:kinsoku/>
                    <w:wordWrap/>
                    <w:overflowPunct/>
                    <w:topLinePunct w:val="0"/>
                    <w:bidi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纬度</w:t>
                  </w:r>
                </w:p>
              </w:tc>
              <w:tc>
                <w:tcPr>
                  <w:tcW w:w="774" w:type="pct"/>
                  <w:vMerge w:val="continue"/>
                  <w:noWrap w:val="0"/>
                  <w:vAlign w:val="center"/>
                </w:tcPr>
                <w:p>
                  <w:pPr>
                    <w:keepNext w:val="0"/>
                    <w:keepLines w:val="0"/>
                    <w:pageBreakBefore w:val="0"/>
                    <w:widowControl w:val="0"/>
                    <w:kinsoku/>
                    <w:wordWrap/>
                    <w:overflowPunct/>
                    <w:topLinePunct w:val="0"/>
                    <w:bidi w:val="0"/>
                    <w:jc w:val="center"/>
                    <w:textAlignment w:val="auto"/>
                    <w:rPr>
                      <w:rFonts w:hint="default" w:ascii="Times New Roman" w:hAnsi="Times New Roman" w:eastAsia="宋体" w:cs="Times New Roman"/>
                      <w:b/>
                      <w:bCs/>
                      <w:color w:val="auto"/>
                      <w:sz w:val="21"/>
                      <w:szCs w:val="21"/>
                    </w:rPr>
                  </w:pPr>
                </w:p>
              </w:tc>
              <w:tc>
                <w:tcPr>
                  <w:tcW w:w="568" w:type="pct"/>
                  <w:vMerge w:val="continue"/>
                  <w:noWrap w:val="0"/>
                  <w:vAlign w:val="center"/>
                </w:tcPr>
                <w:p>
                  <w:pPr>
                    <w:keepNext w:val="0"/>
                    <w:keepLines w:val="0"/>
                    <w:pageBreakBefore w:val="0"/>
                    <w:widowControl w:val="0"/>
                    <w:kinsoku/>
                    <w:wordWrap/>
                    <w:overflowPunct/>
                    <w:topLinePunct w:val="0"/>
                    <w:bidi w:val="0"/>
                    <w:jc w:val="center"/>
                    <w:textAlignment w:val="auto"/>
                    <w:rPr>
                      <w:rFonts w:hint="default" w:ascii="Times New Roman" w:hAnsi="Times New Roman" w:eastAsia="宋体" w:cs="Times New Roman"/>
                      <w:b/>
                      <w:bCs/>
                      <w:color w:val="auto"/>
                      <w:sz w:val="21"/>
                      <w:szCs w:val="21"/>
                    </w:rPr>
                  </w:pPr>
                </w:p>
              </w:tc>
              <w:tc>
                <w:tcPr>
                  <w:tcW w:w="483" w:type="pct"/>
                  <w:vMerge w:val="continue"/>
                  <w:noWrap w:val="0"/>
                  <w:vAlign w:val="center"/>
                </w:tcPr>
                <w:p>
                  <w:pPr>
                    <w:keepNext w:val="0"/>
                    <w:keepLines w:val="0"/>
                    <w:pageBreakBefore w:val="0"/>
                    <w:widowControl w:val="0"/>
                    <w:kinsoku/>
                    <w:wordWrap/>
                    <w:overflowPunct/>
                    <w:topLinePunct w:val="0"/>
                    <w:bidi w:val="0"/>
                    <w:jc w:val="center"/>
                    <w:textAlignment w:val="auto"/>
                    <w:rPr>
                      <w:rFonts w:hint="default" w:ascii="Times New Roman" w:hAnsi="Times New Roman" w:eastAsia="宋体" w:cs="Times New Roman"/>
                      <w:b/>
                      <w:bCs/>
                      <w:color w:val="auto"/>
                      <w:sz w:val="21"/>
                      <w:szCs w:val="21"/>
                    </w:rPr>
                  </w:pPr>
                </w:p>
              </w:tc>
              <w:tc>
                <w:tcPr>
                  <w:tcW w:w="696" w:type="pct"/>
                  <w:vMerge w:val="continue"/>
                  <w:noWrap w:val="0"/>
                  <w:vAlign w:val="center"/>
                </w:tcPr>
                <w:p>
                  <w:pPr>
                    <w:keepNext w:val="0"/>
                    <w:keepLines w:val="0"/>
                    <w:pageBreakBefore w:val="0"/>
                    <w:widowControl w:val="0"/>
                    <w:kinsoku/>
                    <w:wordWrap/>
                    <w:overflowPunct/>
                    <w:topLinePunct w:val="0"/>
                    <w:bidi w:val="0"/>
                    <w:jc w:val="center"/>
                    <w:textAlignment w:val="auto"/>
                    <w:rPr>
                      <w:rFonts w:hint="default" w:ascii="Times New Roman" w:hAnsi="Times New Roman" w:eastAsia="宋体" w:cs="Times New Roman"/>
                      <w:b/>
                      <w:bCs/>
                      <w:color w:val="auto"/>
                      <w:sz w:val="21"/>
                      <w:szCs w:val="21"/>
                    </w:rPr>
                  </w:pPr>
                </w:p>
              </w:tc>
              <w:tc>
                <w:tcPr>
                  <w:tcW w:w="611" w:type="pct"/>
                  <w:vMerge w:val="continue"/>
                  <w:noWrap w:val="0"/>
                  <w:vAlign w:val="center"/>
                </w:tcPr>
                <w:p>
                  <w:pPr>
                    <w:keepNext w:val="0"/>
                    <w:keepLines w:val="0"/>
                    <w:pageBreakBefore w:val="0"/>
                    <w:widowControl w:val="0"/>
                    <w:kinsoku/>
                    <w:wordWrap/>
                    <w:overflowPunct/>
                    <w:topLinePunct w:val="0"/>
                    <w:bidi w:val="0"/>
                    <w:jc w:val="center"/>
                    <w:textAlignment w:val="auto"/>
                    <w:rPr>
                      <w:rFonts w:hint="default" w:ascii="Times New Roman" w:hAnsi="Times New Roman" w:eastAsia="宋体" w:cs="Times New Roman"/>
                      <w:b/>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4" w:type="pct"/>
                  <w:vMerge w:val="restart"/>
                  <w:noWrap w:val="0"/>
                  <w:vAlign w:val="center"/>
                </w:tcPr>
                <w:p>
                  <w:pPr>
                    <w:keepNext w:val="0"/>
                    <w:keepLines w:val="0"/>
                    <w:pageBreakBefore w:val="0"/>
                    <w:widowControl w:val="0"/>
                    <w:kinsoku/>
                    <w:wordWrap/>
                    <w:overflowPunct/>
                    <w:topLinePunct w:val="0"/>
                    <w:bidi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大气环境</w:t>
                  </w:r>
                </w:p>
              </w:tc>
              <w:tc>
                <w:tcPr>
                  <w:tcW w:w="755" w:type="pct"/>
                  <w:noWrap w:val="0"/>
                  <w:vAlign w:val="center"/>
                </w:tcPr>
                <w:p>
                  <w:pPr>
                    <w:keepNext w:val="0"/>
                    <w:keepLines w:val="0"/>
                    <w:pageBreakBefore w:val="0"/>
                    <w:widowControl w:val="0"/>
                    <w:kinsoku/>
                    <w:wordWrap/>
                    <w:overflowPunct/>
                    <w:topLinePunct w:val="0"/>
                    <w:bidi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109.125098</w:t>
                  </w:r>
                </w:p>
              </w:tc>
              <w:tc>
                <w:tcPr>
                  <w:tcW w:w="704" w:type="pct"/>
                  <w:noWrap w:val="0"/>
                  <w:vAlign w:val="center"/>
                </w:tcPr>
                <w:p>
                  <w:pPr>
                    <w:keepNext w:val="0"/>
                    <w:keepLines w:val="0"/>
                    <w:pageBreakBefore w:val="0"/>
                    <w:widowControl w:val="0"/>
                    <w:kinsoku/>
                    <w:wordWrap/>
                    <w:overflowPunct/>
                    <w:topLinePunct w:val="0"/>
                    <w:bidi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34.268941</w:t>
                  </w:r>
                </w:p>
              </w:tc>
              <w:tc>
                <w:tcPr>
                  <w:tcW w:w="774" w:type="pct"/>
                  <w:noWrap w:val="0"/>
                  <w:vAlign w:val="center"/>
                </w:tcPr>
                <w:p>
                  <w:pPr>
                    <w:keepNext w:val="0"/>
                    <w:keepLines w:val="0"/>
                    <w:pageBreakBefore w:val="0"/>
                    <w:widowControl w:val="0"/>
                    <w:kinsoku/>
                    <w:wordWrap/>
                    <w:overflowPunct/>
                    <w:topLinePunct w:val="0"/>
                    <w:bidi w:val="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富力白鹭湾南区</w:t>
                  </w:r>
                  <w:r>
                    <w:rPr>
                      <w:rFonts w:hint="eastAsia" w:cs="Times New Roman"/>
                      <w:color w:val="auto"/>
                      <w:sz w:val="21"/>
                      <w:szCs w:val="21"/>
                      <w:lang w:val="en-US" w:eastAsia="zh-CN"/>
                    </w:rPr>
                    <w:t>居民</w:t>
                  </w:r>
                </w:p>
              </w:tc>
              <w:tc>
                <w:tcPr>
                  <w:tcW w:w="568" w:type="pct"/>
                  <w:noWrap w:val="0"/>
                  <w:vAlign w:val="center"/>
                </w:tcPr>
                <w:p>
                  <w:pPr>
                    <w:bidi w:val="0"/>
                    <w:rPr>
                      <w:rFonts w:hint="eastAsia"/>
                      <w:lang w:val="en-US" w:eastAsia="zh-CN"/>
                    </w:rPr>
                  </w:pPr>
                  <w:r>
                    <w:rPr>
                      <w:rFonts w:hint="eastAsia"/>
                      <w:lang w:val="en-US" w:eastAsia="zh-CN"/>
                    </w:rPr>
                    <w:t>1500户</w:t>
                  </w:r>
                </w:p>
                <w:p>
                  <w:pPr>
                    <w:bidi w:val="0"/>
                    <w:rPr>
                      <w:rFonts w:hint="default"/>
                      <w:lang w:val="en-US" w:eastAsia="zh-CN"/>
                    </w:rPr>
                  </w:pPr>
                  <w:r>
                    <w:rPr>
                      <w:rFonts w:hint="eastAsia"/>
                      <w:lang w:val="en-US" w:eastAsia="zh-CN"/>
                    </w:rPr>
                    <w:t>4500人</w:t>
                  </w:r>
                </w:p>
              </w:tc>
              <w:tc>
                <w:tcPr>
                  <w:tcW w:w="483" w:type="pct"/>
                  <w:vMerge w:val="restart"/>
                  <w:noWrap w:val="0"/>
                  <w:vAlign w:val="center"/>
                </w:tcPr>
                <w:p>
                  <w:pPr>
                    <w:keepNext w:val="0"/>
                    <w:keepLines w:val="0"/>
                    <w:pageBreakBefore w:val="0"/>
                    <w:widowControl w:val="0"/>
                    <w:kinsoku/>
                    <w:wordWrap/>
                    <w:overflowPunct/>
                    <w:topLinePunct w:val="0"/>
                    <w:bidi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2类区</w:t>
                  </w:r>
                </w:p>
              </w:tc>
              <w:tc>
                <w:tcPr>
                  <w:tcW w:w="696" w:type="pct"/>
                  <w:noWrap w:val="0"/>
                  <w:vAlign w:val="center"/>
                </w:tcPr>
                <w:p>
                  <w:pPr>
                    <w:keepNext w:val="0"/>
                    <w:keepLines w:val="0"/>
                    <w:pageBreakBefore w:val="0"/>
                    <w:widowControl w:val="0"/>
                    <w:kinsoku/>
                    <w:wordWrap/>
                    <w:overflowPunct/>
                    <w:topLinePunct w:val="0"/>
                    <w:bidi w:val="0"/>
                    <w:jc w:val="center"/>
                    <w:textAlignment w:val="auto"/>
                    <w:rPr>
                      <w:rFonts w:hint="default" w:ascii="Times New Roman" w:hAnsi="Times New Roman" w:eastAsia="宋体" w:cs="Times New Roman"/>
                      <w:color w:val="auto"/>
                      <w:sz w:val="21"/>
                      <w:szCs w:val="21"/>
                    </w:rPr>
                  </w:pPr>
                  <w:r>
                    <w:rPr>
                      <w:rFonts w:hint="eastAsia" w:ascii="Times New Roman" w:hAnsi="Times New Roman" w:cs="Times New Roman"/>
                      <w:color w:val="auto"/>
                      <w:sz w:val="21"/>
                      <w:szCs w:val="21"/>
                      <w:lang w:val="en-US" w:eastAsia="zh-CN"/>
                    </w:rPr>
                    <w:t>西南</w:t>
                  </w:r>
                </w:p>
              </w:tc>
              <w:tc>
                <w:tcPr>
                  <w:tcW w:w="611" w:type="pct"/>
                  <w:noWrap w:val="0"/>
                  <w:vAlign w:val="center"/>
                </w:tcPr>
                <w:p>
                  <w:pPr>
                    <w:keepNext w:val="0"/>
                    <w:keepLines w:val="0"/>
                    <w:pageBreakBefore w:val="0"/>
                    <w:widowControl w:val="0"/>
                    <w:kinsoku/>
                    <w:wordWrap/>
                    <w:overflowPunct/>
                    <w:topLinePunct w:val="0"/>
                    <w:bidi w:val="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4" w:type="pct"/>
                  <w:vMerge w:val="continue"/>
                  <w:noWrap w:val="0"/>
                  <w:vAlign w:val="center"/>
                </w:tcPr>
                <w:p>
                  <w:pPr>
                    <w:keepNext w:val="0"/>
                    <w:keepLines w:val="0"/>
                    <w:pageBreakBefore w:val="0"/>
                    <w:widowControl w:val="0"/>
                    <w:kinsoku/>
                    <w:wordWrap/>
                    <w:overflowPunct/>
                    <w:topLinePunct w:val="0"/>
                    <w:bidi w:val="0"/>
                    <w:jc w:val="center"/>
                    <w:textAlignment w:val="auto"/>
                    <w:rPr>
                      <w:rFonts w:hint="default" w:ascii="Times New Roman" w:hAnsi="Times New Roman" w:eastAsia="宋体" w:cs="Times New Roman"/>
                      <w:color w:val="auto"/>
                      <w:sz w:val="21"/>
                      <w:szCs w:val="21"/>
                    </w:rPr>
                  </w:pPr>
                </w:p>
              </w:tc>
              <w:tc>
                <w:tcPr>
                  <w:tcW w:w="755" w:type="pct"/>
                  <w:noWrap w:val="0"/>
                  <w:vAlign w:val="center"/>
                </w:tcPr>
                <w:p>
                  <w:pPr>
                    <w:keepNext w:val="0"/>
                    <w:keepLines w:val="0"/>
                    <w:pageBreakBefore w:val="0"/>
                    <w:widowControl w:val="0"/>
                    <w:kinsoku/>
                    <w:wordWrap/>
                    <w:overflowPunct/>
                    <w:topLinePunct w:val="0"/>
                    <w:bidi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109.123414</w:t>
                  </w:r>
                </w:p>
              </w:tc>
              <w:tc>
                <w:tcPr>
                  <w:tcW w:w="704" w:type="pct"/>
                  <w:noWrap w:val="0"/>
                  <w:vAlign w:val="center"/>
                </w:tcPr>
                <w:p>
                  <w:pPr>
                    <w:keepNext w:val="0"/>
                    <w:keepLines w:val="0"/>
                    <w:pageBreakBefore w:val="0"/>
                    <w:widowControl w:val="0"/>
                    <w:kinsoku/>
                    <w:wordWrap/>
                    <w:overflowPunct/>
                    <w:topLinePunct w:val="0"/>
                    <w:bidi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34.270872</w:t>
                  </w:r>
                </w:p>
              </w:tc>
              <w:tc>
                <w:tcPr>
                  <w:tcW w:w="774" w:type="pct"/>
                  <w:noWrap w:val="0"/>
                  <w:vAlign w:val="center"/>
                </w:tcPr>
                <w:p>
                  <w:pPr>
                    <w:keepNext w:val="0"/>
                    <w:keepLines w:val="0"/>
                    <w:pageBreakBefore w:val="0"/>
                    <w:widowControl w:val="0"/>
                    <w:kinsoku/>
                    <w:wordWrap/>
                    <w:overflowPunct/>
                    <w:topLinePunct w:val="0"/>
                    <w:bidi w:val="0"/>
                    <w:jc w:val="center"/>
                    <w:textAlignment w:val="auto"/>
                    <w:rPr>
                      <w:rFonts w:hint="default" w:ascii="Times New Roman" w:hAnsi="Times New Roman" w:eastAsia="宋体" w:cs="Times New Roman"/>
                      <w:color w:val="auto"/>
                      <w:sz w:val="21"/>
                      <w:szCs w:val="21"/>
                    </w:rPr>
                  </w:pPr>
                  <w:r>
                    <w:rPr>
                      <w:rFonts w:hint="eastAsia" w:ascii="Times New Roman" w:hAnsi="Times New Roman" w:cs="Times New Roman"/>
                      <w:color w:val="auto"/>
                      <w:sz w:val="21"/>
                      <w:szCs w:val="21"/>
                      <w:lang w:val="en-US" w:eastAsia="zh-CN"/>
                    </w:rPr>
                    <w:t>富力白鹭湾北区</w:t>
                  </w:r>
                  <w:r>
                    <w:rPr>
                      <w:rFonts w:hint="eastAsia" w:cs="Times New Roman"/>
                      <w:color w:val="auto"/>
                      <w:sz w:val="21"/>
                      <w:szCs w:val="21"/>
                      <w:lang w:val="en-US" w:eastAsia="zh-CN"/>
                    </w:rPr>
                    <w:t>居民</w:t>
                  </w:r>
                </w:p>
              </w:tc>
              <w:tc>
                <w:tcPr>
                  <w:tcW w:w="568" w:type="pct"/>
                  <w:noWrap w:val="0"/>
                  <w:vAlign w:val="center"/>
                </w:tcPr>
                <w:p>
                  <w:pPr>
                    <w:bidi w:val="0"/>
                    <w:rPr>
                      <w:rFonts w:hint="eastAsia"/>
                      <w:lang w:val="en-US" w:eastAsia="zh-CN"/>
                    </w:rPr>
                  </w:pPr>
                  <w:r>
                    <w:rPr>
                      <w:rFonts w:hint="eastAsia"/>
                      <w:lang w:val="en-US" w:eastAsia="zh-CN"/>
                    </w:rPr>
                    <w:t>1400户</w:t>
                  </w:r>
                </w:p>
                <w:p>
                  <w:pPr>
                    <w:keepNext w:val="0"/>
                    <w:keepLines w:val="0"/>
                    <w:pageBreakBefore w:val="0"/>
                    <w:widowControl w:val="0"/>
                    <w:kinsoku/>
                    <w:wordWrap/>
                    <w:overflowPunct/>
                    <w:topLinePunct w:val="0"/>
                    <w:bidi w:val="0"/>
                    <w:jc w:val="center"/>
                    <w:textAlignment w:val="auto"/>
                    <w:rPr>
                      <w:rFonts w:hint="default" w:ascii="Times New Roman" w:hAnsi="Times New Roman" w:eastAsia="宋体" w:cs="Times New Roman"/>
                      <w:color w:val="auto"/>
                      <w:sz w:val="21"/>
                      <w:szCs w:val="21"/>
                    </w:rPr>
                  </w:pPr>
                  <w:r>
                    <w:rPr>
                      <w:rFonts w:hint="eastAsia"/>
                      <w:lang w:val="en-US" w:eastAsia="zh-CN"/>
                    </w:rPr>
                    <w:t>4200人</w:t>
                  </w:r>
                </w:p>
              </w:tc>
              <w:tc>
                <w:tcPr>
                  <w:tcW w:w="483" w:type="pct"/>
                  <w:vMerge w:val="continue"/>
                  <w:noWrap w:val="0"/>
                  <w:vAlign w:val="center"/>
                </w:tcPr>
                <w:p>
                  <w:pPr>
                    <w:keepNext w:val="0"/>
                    <w:keepLines w:val="0"/>
                    <w:pageBreakBefore w:val="0"/>
                    <w:widowControl w:val="0"/>
                    <w:kinsoku/>
                    <w:wordWrap/>
                    <w:overflowPunct/>
                    <w:topLinePunct w:val="0"/>
                    <w:bidi w:val="0"/>
                    <w:jc w:val="center"/>
                    <w:textAlignment w:val="auto"/>
                    <w:rPr>
                      <w:rFonts w:hint="default" w:ascii="Times New Roman" w:hAnsi="Times New Roman" w:eastAsia="宋体" w:cs="Times New Roman"/>
                      <w:color w:val="auto"/>
                      <w:sz w:val="21"/>
                      <w:szCs w:val="21"/>
                    </w:rPr>
                  </w:pPr>
                </w:p>
              </w:tc>
              <w:tc>
                <w:tcPr>
                  <w:tcW w:w="696" w:type="pct"/>
                  <w:noWrap w:val="0"/>
                  <w:vAlign w:val="center"/>
                </w:tcPr>
                <w:p>
                  <w:pPr>
                    <w:keepNext w:val="0"/>
                    <w:keepLines w:val="0"/>
                    <w:pageBreakBefore w:val="0"/>
                    <w:widowControl w:val="0"/>
                    <w:kinsoku/>
                    <w:wordWrap/>
                    <w:overflowPunct/>
                    <w:topLinePunct w:val="0"/>
                    <w:bidi w:val="0"/>
                    <w:jc w:val="center"/>
                    <w:textAlignment w:val="auto"/>
                    <w:rPr>
                      <w:rFonts w:hint="default" w:ascii="Times New Roman" w:hAnsi="Times New Roman" w:eastAsia="宋体" w:cs="Times New Roman"/>
                      <w:color w:val="auto"/>
                      <w:sz w:val="21"/>
                      <w:szCs w:val="21"/>
                    </w:rPr>
                  </w:pPr>
                  <w:r>
                    <w:rPr>
                      <w:rFonts w:hint="eastAsia" w:ascii="Times New Roman" w:hAnsi="Times New Roman" w:cs="Times New Roman"/>
                      <w:color w:val="auto"/>
                      <w:sz w:val="21"/>
                      <w:szCs w:val="21"/>
                      <w:lang w:val="en-US" w:eastAsia="zh-CN"/>
                    </w:rPr>
                    <w:t>西</w:t>
                  </w:r>
                </w:p>
              </w:tc>
              <w:tc>
                <w:tcPr>
                  <w:tcW w:w="611" w:type="pct"/>
                  <w:noWrap w:val="0"/>
                  <w:vAlign w:val="center"/>
                </w:tcPr>
                <w:p>
                  <w:pPr>
                    <w:keepNext w:val="0"/>
                    <w:keepLines w:val="0"/>
                    <w:pageBreakBefore w:val="0"/>
                    <w:widowControl w:val="0"/>
                    <w:kinsoku/>
                    <w:wordWrap/>
                    <w:overflowPunct/>
                    <w:topLinePunct w:val="0"/>
                    <w:bidi w:val="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4" w:type="pct"/>
                  <w:vMerge w:val="continue"/>
                  <w:noWrap w:val="0"/>
                  <w:vAlign w:val="center"/>
                </w:tcPr>
                <w:p>
                  <w:pPr>
                    <w:keepNext w:val="0"/>
                    <w:keepLines w:val="0"/>
                    <w:pageBreakBefore w:val="0"/>
                    <w:widowControl w:val="0"/>
                    <w:kinsoku/>
                    <w:wordWrap/>
                    <w:overflowPunct/>
                    <w:topLinePunct w:val="0"/>
                    <w:bidi w:val="0"/>
                    <w:jc w:val="center"/>
                    <w:textAlignment w:val="auto"/>
                    <w:rPr>
                      <w:rFonts w:hint="default" w:ascii="Times New Roman" w:hAnsi="Times New Roman" w:eastAsia="宋体" w:cs="Times New Roman"/>
                      <w:color w:val="auto"/>
                      <w:sz w:val="21"/>
                      <w:szCs w:val="21"/>
                    </w:rPr>
                  </w:pPr>
                </w:p>
              </w:tc>
              <w:tc>
                <w:tcPr>
                  <w:tcW w:w="755" w:type="pct"/>
                  <w:noWrap w:val="0"/>
                  <w:vAlign w:val="center"/>
                </w:tcPr>
                <w:p>
                  <w:pPr>
                    <w:keepNext w:val="0"/>
                    <w:keepLines w:val="0"/>
                    <w:pageBreakBefore w:val="0"/>
                    <w:widowControl w:val="0"/>
                    <w:kinsoku/>
                    <w:wordWrap/>
                    <w:overflowPunct/>
                    <w:topLinePunct w:val="0"/>
                    <w:bidi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109.120745</w:t>
                  </w:r>
                </w:p>
              </w:tc>
              <w:tc>
                <w:tcPr>
                  <w:tcW w:w="704" w:type="pct"/>
                  <w:noWrap w:val="0"/>
                  <w:vAlign w:val="center"/>
                </w:tcPr>
                <w:p>
                  <w:pPr>
                    <w:keepNext w:val="0"/>
                    <w:keepLines w:val="0"/>
                    <w:pageBreakBefore w:val="0"/>
                    <w:widowControl w:val="0"/>
                    <w:kinsoku/>
                    <w:wordWrap/>
                    <w:overflowPunct/>
                    <w:topLinePunct w:val="0"/>
                    <w:bidi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34.272093</w:t>
                  </w:r>
                </w:p>
              </w:tc>
              <w:tc>
                <w:tcPr>
                  <w:tcW w:w="774" w:type="pct"/>
                  <w:noWrap w:val="0"/>
                  <w:vAlign w:val="center"/>
                </w:tcPr>
                <w:p>
                  <w:pPr>
                    <w:keepNext w:val="0"/>
                    <w:keepLines w:val="0"/>
                    <w:pageBreakBefore w:val="0"/>
                    <w:widowControl w:val="0"/>
                    <w:kinsoku/>
                    <w:wordWrap/>
                    <w:overflowPunct/>
                    <w:topLinePunct w:val="0"/>
                    <w:bidi w:val="0"/>
                    <w:jc w:val="center"/>
                    <w:textAlignment w:val="auto"/>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灞桥区纺织城小学富力分校</w:t>
                  </w:r>
                  <w:r>
                    <w:rPr>
                      <w:rFonts w:hint="eastAsia" w:cs="Times New Roman"/>
                      <w:color w:val="auto"/>
                      <w:sz w:val="21"/>
                      <w:szCs w:val="21"/>
                      <w:lang w:val="en-US" w:eastAsia="zh-CN"/>
                    </w:rPr>
                    <w:t>师生</w:t>
                  </w:r>
                </w:p>
              </w:tc>
              <w:tc>
                <w:tcPr>
                  <w:tcW w:w="568" w:type="pct"/>
                  <w:noWrap w:val="0"/>
                  <w:vAlign w:val="center"/>
                </w:tcPr>
                <w:p>
                  <w:pPr>
                    <w:keepNext w:val="0"/>
                    <w:keepLines w:val="0"/>
                    <w:pageBreakBefore w:val="0"/>
                    <w:widowControl w:val="0"/>
                    <w:kinsoku/>
                    <w:wordWrap/>
                    <w:overflowPunct/>
                    <w:topLinePunct w:val="0"/>
                    <w:bidi w:val="0"/>
                    <w:jc w:val="center"/>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1200人</w:t>
                  </w:r>
                </w:p>
              </w:tc>
              <w:tc>
                <w:tcPr>
                  <w:tcW w:w="483" w:type="pct"/>
                  <w:vMerge w:val="continue"/>
                  <w:noWrap w:val="0"/>
                  <w:vAlign w:val="center"/>
                </w:tcPr>
                <w:p>
                  <w:pPr>
                    <w:keepNext w:val="0"/>
                    <w:keepLines w:val="0"/>
                    <w:pageBreakBefore w:val="0"/>
                    <w:widowControl w:val="0"/>
                    <w:kinsoku/>
                    <w:wordWrap/>
                    <w:overflowPunct/>
                    <w:topLinePunct w:val="0"/>
                    <w:bidi w:val="0"/>
                    <w:jc w:val="center"/>
                    <w:textAlignment w:val="auto"/>
                    <w:rPr>
                      <w:rFonts w:hint="default" w:ascii="Times New Roman" w:hAnsi="Times New Roman" w:eastAsia="宋体" w:cs="Times New Roman"/>
                      <w:color w:val="auto"/>
                      <w:sz w:val="21"/>
                      <w:szCs w:val="21"/>
                    </w:rPr>
                  </w:pPr>
                </w:p>
              </w:tc>
              <w:tc>
                <w:tcPr>
                  <w:tcW w:w="696" w:type="pct"/>
                  <w:noWrap w:val="0"/>
                  <w:vAlign w:val="center"/>
                </w:tcPr>
                <w:p>
                  <w:pPr>
                    <w:keepNext w:val="0"/>
                    <w:keepLines w:val="0"/>
                    <w:pageBreakBefore w:val="0"/>
                    <w:widowControl w:val="0"/>
                    <w:kinsoku/>
                    <w:wordWrap/>
                    <w:overflowPunct/>
                    <w:topLinePunct w:val="0"/>
                    <w:bidi w:val="0"/>
                    <w:jc w:val="center"/>
                    <w:textAlignment w:val="auto"/>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西北</w:t>
                  </w:r>
                </w:p>
              </w:tc>
              <w:tc>
                <w:tcPr>
                  <w:tcW w:w="611" w:type="pct"/>
                  <w:noWrap w:val="0"/>
                  <w:vAlign w:val="center"/>
                </w:tcPr>
                <w:p>
                  <w:pPr>
                    <w:keepNext w:val="0"/>
                    <w:keepLines w:val="0"/>
                    <w:pageBreakBefore w:val="0"/>
                    <w:widowControl w:val="0"/>
                    <w:kinsoku/>
                    <w:wordWrap/>
                    <w:overflowPunct/>
                    <w:topLinePunct w:val="0"/>
                    <w:bidi w:val="0"/>
                    <w:jc w:val="center"/>
                    <w:textAlignment w:val="auto"/>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480</w:t>
                  </w:r>
                </w:p>
              </w:tc>
            </w:tr>
          </w:tbl>
          <w:p>
            <w:pPr>
              <w:pStyle w:val="3"/>
              <w:keepNext w:val="0"/>
              <w:keepLines w:val="0"/>
              <w:pageBreakBefore w:val="0"/>
              <w:widowControl w:val="0"/>
              <w:kinsoku/>
              <w:wordWrap/>
              <w:overflowPunct/>
              <w:topLinePunct w:val="0"/>
              <w:bidi w:val="0"/>
              <w:spacing w:before="0" w:after="0" w:line="360" w:lineRule="auto"/>
              <w:ind w:right="0"/>
              <w:jc w:val="both"/>
              <w:textAlignment w:val="auto"/>
              <w:rPr>
                <w:b/>
                <w:bCs/>
                <w:color w:val="auto"/>
                <w:sz w:val="24"/>
                <w:szCs w:val="24"/>
              </w:rPr>
            </w:pPr>
            <w:r>
              <w:rPr>
                <w:b/>
                <w:bCs/>
                <w:color w:val="auto"/>
                <w:sz w:val="24"/>
                <w:szCs w:val="24"/>
              </w:rPr>
              <w:t>2、声环境保护目标</w:t>
            </w:r>
          </w:p>
          <w:p>
            <w:pPr>
              <w:pStyle w:val="3"/>
              <w:keepNext w:val="0"/>
              <w:keepLines w:val="0"/>
              <w:pageBreakBefore w:val="0"/>
              <w:widowControl w:val="0"/>
              <w:kinsoku/>
              <w:wordWrap/>
              <w:overflowPunct/>
              <w:topLinePunct w:val="0"/>
              <w:bidi w:val="0"/>
              <w:spacing w:before="0" w:after="0" w:line="360" w:lineRule="auto"/>
              <w:ind w:right="0" w:firstLine="480" w:firstLineChars="200"/>
              <w:jc w:val="both"/>
              <w:textAlignment w:val="auto"/>
              <w:rPr>
                <w:b/>
                <w:color w:val="auto"/>
                <w:sz w:val="24"/>
                <w:szCs w:val="24"/>
              </w:rPr>
            </w:pPr>
            <w:r>
              <w:rPr>
                <w:color w:val="auto"/>
                <w:sz w:val="24"/>
                <w:szCs w:val="24"/>
              </w:rPr>
              <w:t>项目厂界外50米范围内</w:t>
            </w:r>
            <w:r>
              <w:rPr>
                <w:rFonts w:hint="eastAsia"/>
                <w:color w:val="auto"/>
                <w:sz w:val="24"/>
                <w:szCs w:val="24"/>
              </w:rPr>
              <w:t>无</w:t>
            </w:r>
            <w:r>
              <w:rPr>
                <w:color w:val="auto"/>
                <w:sz w:val="24"/>
                <w:szCs w:val="24"/>
              </w:rPr>
              <w:t>声环境保护目标。</w:t>
            </w:r>
          </w:p>
          <w:p>
            <w:pPr>
              <w:pStyle w:val="3"/>
              <w:keepNext w:val="0"/>
              <w:keepLines w:val="0"/>
              <w:pageBreakBefore w:val="0"/>
              <w:widowControl w:val="0"/>
              <w:kinsoku/>
              <w:wordWrap/>
              <w:overflowPunct/>
              <w:topLinePunct w:val="0"/>
              <w:bidi w:val="0"/>
              <w:spacing w:before="0" w:after="0" w:line="360" w:lineRule="auto"/>
              <w:ind w:right="0"/>
              <w:jc w:val="both"/>
              <w:textAlignment w:val="auto"/>
              <w:rPr>
                <w:b/>
                <w:bCs/>
                <w:color w:val="auto"/>
                <w:sz w:val="24"/>
                <w:szCs w:val="24"/>
              </w:rPr>
            </w:pPr>
            <w:r>
              <w:rPr>
                <w:b/>
                <w:bCs/>
                <w:color w:val="auto"/>
                <w:sz w:val="24"/>
                <w:szCs w:val="24"/>
              </w:rPr>
              <w:t>3、地下水环境</w:t>
            </w:r>
          </w:p>
          <w:p>
            <w:pPr>
              <w:pStyle w:val="3"/>
              <w:keepNext w:val="0"/>
              <w:keepLines w:val="0"/>
              <w:pageBreakBefore w:val="0"/>
              <w:widowControl w:val="0"/>
              <w:kinsoku/>
              <w:wordWrap/>
              <w:overflowPunct/>
              <w:topLinePunct w:val="0"/>
              <w:bidi w:val="0"/>
              <w:spacing w:before="0" w:after="0" w:line="360" w:lineRule="auto"/>
              <w:ind w:right="0" w:firstLine="480" w:firstLineChars="200"/>
              <w:jc w:val="both"/>
              <w:textAlignment w:val="auto"/>
              <w:rPr>
                <w:color w:val="auto"/>
                <w:sz w:val="24"/>
                <w:szCs w:val="24"/>
              </w:rPr>
            </w:pPr>
            <w:r>
              <w:rPr>
                <w:color w:val="auto"/>
                <w:sz w:val="24"/>
                <w:szCs w:val="24"/>
              </w:rPr>
              <w:t>项目厂界外500米范围内无地下水集中式饮用水水源和热水、矿泉水、温泉等特殊地下水资源。无地下水环境保护目标。</w:t>
            </w:r>
          </w:p>
          <w:p>
            <w:pPr>
              <w:pStyle w:val="3"/>
              <w:keepNext w:val="0"/>
              <w:keepLines w:val="0"/>
              <w:pageBreakBefore w:val="0"/>
              <w:widowControl w:val="0"/>
              <w:kinsoku/>
              <w:wordWrap/>
              <w:overflowPunct/>
              <w:topLinePunct w:val="0"/>
              <w:bidi w:val="0"/>
              <w:spacing w:before="0" w:after="0" w:line="360" w:lineRule="auto"/>
              <w:ind w:right="0"/>
              <w:jc w:val="both"/>
              <w:textAlignment w:val="auto"/>
              <w:rPr>
                <w:b/>
                <w:bCs/>
                <w:color w:val="auto"/>
                <w:sz w:val="24"/>
                <w:szCs w:val="24"/>
              </w:rPr>
            </w:pPr>
            <w:r>
              <w:rPr>
                <w:b/>
                <w:bCs/>
                <w:color w:val="auto"/>
                <w:sz w:val="24"/>
                <w:szCs w:val="24"/>
              </w:rPr>
              <w:t>4、生态环境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ascii="Times New Roman" w:hAnsi="Times New Roman" w:eastAsia="宋体" w:cs="Times New Roman"/>
                <w:color w:val="auto"/>
                <w:kern w:val="0"/>
                <w:sz w:val="24"/>
                <w:szCs w:val="24"/>
                <w:lang w:val="en-US" w:eastAsia="zh-CN" w:bidi="ar-SA"/>
              </w:rPr>
              <w:t>项目</w:t>
            </w:r>
            <w:r>
              <w:rPr>
                <w:rFonts w:hint="eastAsia" w:ascii="Times New Roman" w:hAnsi="Times New Roman" w:eastAsia="宋体" w:cs="Times New Roman"/>
                <w:color w:val="auto"/>
                <w:kern w:val="0"/>
                <w:sz w:val="24"/>
                <w:szCs w:val="24"/>
                <w:lang w:val="en-US" w:eastAsia="zh-CN" w:bidi="ar-SA"/>
              </w:rPr>
              <w:t>位于</w:t>
            </w:r>
            <w:r>
              <w:rPr>
                <w:color w:val="auto"/>
                <w:sz w:val="24"/>
                <w:u w:val="none"/>
              </w:rPr>
              <w:t>西安市</w:t>
            </w:r>
            <w:r>
              <w:rPr>
                <w:rFonts w:hint="eastAsia" w:ascii="Times New Roman" w:hAnsi="Times New Roman" w:eastAsia="宋体" w:cs="Times New Roman"/>
                <w:sz w:val="24"/>
                <w:szCs w:val="24"/>
                <w:vertAlign w:val="baseline"/>
                <w:lang w:val="en-US" w:eastAsia="zh-CN"/>
              </w:rPr>
              <w:t>灞桥区</w:t>
            </w:r>
            <w:r>
              <w:rPr>
                <w:rFonts w:hint="default" w:ascii="Times New Roman" w:hAnsi="Times New Roman" w:eastAsia="宋体" w:cs="Times New Roman"/>
                <w:sz w:val="24"/>
                <w:szCs w:val="24"/>
                <w:vertAlign w:val="baseline"/>
                <w:lang w:val="en-US" w:eastAsia="zh-CN"/>
              </w:rPr>
              <w:t>西安现代纺织产业园灞柳二路2181号院内</w:t>
            </w:r>
            <w:r>
              <w:rPr>
                <w:rFonts w:hint="eastAsia" w:ascii="Times New Roman" w:hAnsi="Times New Roman" w:eastAsia="宋体" w:cs="Times New Roman"/>
                <w:color w:val="auto"/>
                <w:kern w:val="0"/>
                <w:sz w:val="24"/>
                <w:szCs w:val="24"/>
                <w:lang w:val="en-US" w:eastAsia="zh-CN" w:bidi="ar-SA"/>
              </w:rPr>
              <w:t>，</w:t>
            </w:r>
            <w:r>
              <w:rPr>
                <w:rFonts w:hint="eastAsia" w:ascii="Times New Roman" w:hAnsi="Times New Roman" w:cs="Times New Roman"/>
                <w:color w:val="auto"/>
                <w:kern w:val="0"/>
                <w:sz w:val="24"/>
                <w:szCs w:val="24"/>
                <w:lang w:val="en-US" w:eastAsia="zh-CN" w:bidi="ar-SA"/>
              </w:rPr>
              <w:t>四周均为城市建成区，</w:t>
            </w:r>
            <w:r>
              <w:rPr>
                <w:rFonts w:ascii="Times New Roman" w:hAnsi="Times New Roman" w:eastAsia="宋体" w:cs="Times New Roman"/>
                <w:color w:val="auto"/>
                <w:kern w:val="0"/>
                <w:sz w:val="24"/>
                <w:szCs w:val="24"/>
                <w:lang w:val="en-US" w:eastAsia="zh-CN" w:bidi="ar-SA"/>
              </w:rPr>
              <w:t>无生态环境保护目标。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5" w:type="pct"/>
            <w:vAlign w:val="center"/>
          </w:tcPr>
          <w:p>
            <w:pPr>
              <w:adjustRightInd w:val="0"/>
              <w:snapToGrid w:val="0"/>
              <w:jc w:val="center"/>
              <w:rPr>
                <w:b/>
                <w:bCs/>
                <w:color w:val="auto"/>
                <w:kern w:val="0"/>
                <w:sz w:val="24"/>
              </w:rPr>
            </w:pPr>
            <w:r>
              <w:rPr>
                <w:b/>
                <w:bCs/>
                <w:color w:val="auto"/>
                <w:kern w:val="0"/>
                <w:sz w:val="24"/>
              </w:rPr>
              <w:t>污</w:t>
            </w:r>
          </w:p>
          <w:p>
            <w:pPr>
              <w:adjustRightInd w:val="0"/>
              <w:snapToGrid w:val="0"/>
              <w:jc w:val="center"/>
              <w:rPr>
                <w:b/>
                <w:bCs/>
                <w:color w:val="auto"/>
                <w:kern w:val="0"/>
                <w:sz w:val="24"/>
              </w:rPr>
            </w:pPr>
            <w:r>
              <w:rPr>
                <w:b/>
                <w:bCs/>
                <w:color w:val="auto"/>
                <w:kern w:val="0"/>
                <w:sz w:val="24"/>
              </w:rPr>
              <w:t>染</w:t>
            </w:r>
          </w:p>
          <w:p>
            <w:pPr>
              <w:adjustRightInd w:val="0"/>
              <w:snapToGrid w:val="0"/>
              <w:jc w:val="center"/>
              <w:rPr>
                <w:b/>
                <w:bCs/>
                <w:color w:val="auto"/>
                <w:kern w:val="0"/>
                <w:sz w:val="24"/>
              </w:rPr>
            </w:pPr>
            <w:r>
              <w:rPr>
                <w:b/>
                <w:bCs/>
                <w:color w:val="auto"/>
                <w:kern w:val="0"/>
                <w:sz w:val="24"/>
              </w:rPr>
              <w:t>物</w:t>
            </w:r>
          </w:p>
          <w:p>
            <w:pPr>
              <w:adjustRightInd w:val="0"/>
              <w:snapToGrid w:val="0"/>
              <w:jc w:val="center"/>
              <w:rPr>
                <w:b/>
                <w:bCs/>
                <w:color w:val="auto"/>
                <w:kern w:val="0"/>
                <w:sz w:val="24"/>
              </w:rPr>
            </w:pPr>
            <w:r>
              <w:rPr>
                <w:b/>
                <w:bCs/>
                <w:color w:val="auto"/>
                <w:kern w:val="0"/>
                <w:sz w:val="24"/>
              </w:rPr>
              <w:t>排</w:t>
            </w:r>
          </w:p>
          <w:p>
            <w:pPr>
              <w:adjustRightInd w:val="0"/>
              <w:snapToGrid w:val="0"/>
              <w:jc w:val="center"/>
              <w:rPr>
                <w:b/>
                <w:bCs/>
                <w:color w:val="auto"/>
                <w:kern w:val="0"/>
                <w:sz w:val="24"/>
              </w:rPr>
            </w:pPr>
            <w:r>
              <w:rPr>
                <w:b/>
                <w:bCs/>
                <w:color w:val="auto"/>
                <w:kern w:val="0"/>
                <w:sz w:val="24"/>
              </w:rPr>
              <w:t>放</w:t>
            </w:r>
          </w:p>
          <w:p>
            <w:pPr>
              <w:adjustRightInd w:val="0"/>
              <w:snapToGrid w:val="0"/>
              <w:jc w:val="center"/>
              <w:rPr>
                <w:b/>
                <w:bCs/>
                <w:color w:val="auto"/>
                <w:kern w:val="0"/>
                <w:sz w:val="24"/>
              </w:rPr>
            </w:pPr>
            <w:r>
              <w:rPr>
                <w:b/>
                <w:bCs/>
                <w:color w:val="auto"/>
                <w:kern w:val="0"/>
                <w:sz w:val="24"/>
              </w:rPr>
              <w:t>控</w:t>
            </w:r>
          </w:p>
          <w:p>
            <w:pPr>
              <w:adjustRightInd w:val="0"/>
              <w:snapToGrid w:val="0"/>
              <w:jc w:val="center"/>
              <w:rPr>
                <w:b/>
                <w:bCs/>
                <w:color w:val="auto"/>
                <w:kern w:val="0"/>
                <w:sz w:val="24"/>
              </w:rPr>
            </w:pPr>
            <w:r>
              <w:rPr>
                <w:b/>
                <w:bCs/>
                <w:color w:val="auto"/>
                <w:kern w:val="0"/>
                <w:sz w:val="24"/>
              </w:rPr>
              <w:t>制</w:t>
            </w:r>
          </w:p>
          <w:p>
            <w:pPr>
              <w:adjustRightInd w:val="0"/>
              <w:snapToGrid w:val="0"/>
              <w:jc w:val="center"/>
              <w:rPr>
                <w:b/>
                <w:bCs/>
                <w:color w:val="auto"/>
                <w:kern w:val="0"/>
                <w:sz w:val="24"/>
              </w:rPr>
            </w:pPr>
            <w:r>
              <w:rPr>
                <w:b/>
                <w:bCs/>
                <w:color w:val="auto"/>
                <w:kern w:val="0"/>
                <w:sz w:val="24"/>
              </w:rPr>
              <w:t>标</w:t>
            </w:r>
          </w:p>
          <w:p>
            <w:pPr>
              <w:adjustRightInd w:val="0"/>
              <w:snapToGrid w:val="0"/>
              <w:jc w:val="center"/>
              <w:rPr>
                <w:b/>
                <w:bCs/>
                <w:color w:val="auto"/>
                <w:kern w:val="0"/>
                <w:sz w:val="24"/>
              </w:rPr>
            </w:pPr>
            <w:r>
              <w:rPr>
                <w:b/>
                <w:bCs/>
                <w:color w:val="auto"/>
                <w:kern w:val="0"/>
                <w:sz w:val="24"/>
              </w:rPr>
              <w:t>准</w:t>
            </w:r>
          </w:p>
        </w:tc>
        <w:tc>
          <w:tcPr>
            <w:tcW w:w="4774" w:type="pct"/>
            <w:vAlign w:val="center"/>
          </w:tcPr>
          <w:p>
            <w:pPr>
              <w:adjustRightInd w:val="0"/>
              <w:snapToGrid w:val="0"/>
              <w:spacing w:before="120" w:beforeLines="50" w:line="360" w:lineRule="auto"/>
              <w:rPr>
                <w:b/>
                <w:color w:val="auto"/>
                <w:sz w:val="24"/>
              </w:rPr>
            </w:pPr>
            <w:r>
              <w:rPr>
                <w:rFonts w:hint="eastAsia"/>
                <w:b/>
                <w:color w:val="auto"/>
                <w:sz w:val="24"/>
                <w:lang w:val="en-US" w:eastAsia="zh-CN"/>
              </w:rPr>
              <w:t>1、</w:t>
            </w:r>
            <w:r>
              <w:rPr>
                <w:b/>
                <w:color w:val="auto"/>
                <w:sz w:val="24"/>
              </w:rPr>
              <w:t>大气污染物排放标准</w:t>
            </w:r>
          </w:p>
          <w:p>
            <w:pPr>
              <w:adjustRightInd w:val="0"/>
              <w:snapToGrid w:val="0"/>
              <w:spacing w:line="360" w:lineRule="auto"/>
              <w:ind w:firstLine="480" w:firstLineChars="200"/>
              <w:rPr>
                <w:color w:val="auto"/>
                <w:sz w:val="24"/>
              </w:rPr>
            </w:pPr>
            <w:r>
              <w:rPr>
                <w:color w:val="auto"/>
                <w:sz w:val="24"/>
              </w:rPr>
              <w:t>项目运营过</w:t>
            </w:r>
            <w:r>
              <w:rPr>
                <w:rFonts w:ascii="Times New Roman" w:hAnsi="Times New Roman" w:eastAsia="宋体" w:cs="Times New Roman"/>
                <w:color w:val="auto"/>
                <w:sz w:val="24"/>
              </w:rPr>
              <w:t>程中产生的</w:t>
            </w:r>
            <w:r>
              <w:rPr>
                <w:rFonts w:hint="eastAsia" w:ascii="Times New Roman" w:hAnsi="Times New Roman" w:eastAsia="宋体" w:cs="Times New Roman"/>
                <w:color w:val="auto"/>
                <w:sz w:val="24"/>
                <w:lang w:val="en-US" w:eastAsia="zh-CN"/>
              </w:rPr>
              <w:t>硫酸雾、氯化氢、NO</w:t>
            </w:r>
            <w:r>
              <w:rPr>
                <w:rFonts w:hint="eastAsia" w:ascii="Times New Roman" w:hAnsi="Times New Roman" w:eastAsia="宋体" w:cs="Times New Roman"/>
                <w:color w:val="auto"/>
                <w:sz w:val="24"/>
                <w:vertAlign w:val="subscript"/>
                <w:lang w:val="en-US" w:eastAsia="zh-CN"/>
              </w:rPr>
              <w:t>X</w:t>
            </w:r>
            <w:r>
              <w:rPr>
                <w:rFonts w:hint="eastAsia" w:cs="Times New Roman"/>
                <w:color w:val="auto"/>
                <w:sz w:val="24"/>
                <w:lang w:eastAsia="zh-CN"/>
              </w:rPr>
              <w:t>、</w:t>
            </w:r>
            <w:r>
              <w:rPr>
                <w:rFonts w:hint="eastAsia" w:ascii="Times New Roman" w:hAnsi="Times New Roman" w:eastAsia="宋体" w:cs="Times New Roman"/>
                <w:color w:val="auto"/>
                <w:sz w:val="24"/>
                <w:lang w:val="en-US" w:eastAsia="zh-CN"/>
              </w:rPr>
              <w:t>非甲烷总烃</w:t>
            </w:r>
            <w:r>
              <w:rPr>
                <w:rFonts w:ascii="Times New Roman" w:hAnsi="Times New Roman" w:eastAsia="宋体" w:cs="Times New Roman"/>
                <w:color w:val="auto"/>
                <w:sz w:val="24"/>
              </w:rPr>
              <w:t>执行《大气污染物综合排放标准》（GB16297-1996）</w:t>
            </w:r>
            <w:r>
              <w:rPr>
                <w:rFonts w:hint="eastAsia" w:ascii="Times New Roman" w:hAnsi="Times New Roman" w:eastAsia="宋体" w:cs="Times New Roman"/>
                <w:color w:val="auto"/>
                <w:sz w:val="24"/>
                <w:lang w:val="en-US" w:eastAsia="zh-CN"/>
              </w:rPr>
              <w:t>二级</w:t>
            </w:r>
            <w:r>
              <w:rPr>
                <w:rFonts w:ascii="Times New Roman" w:hAnsi="Times New Roman" w:eastAsia="宋体" w:cs="Times New Roman"/>
                <w:color w:val="auto"/>
                <w:sz w:val="24"/>
              </w:rPr>
              <w:t>标准</w:t>
            </w:r>
            <w:r>
              <w:rPr>
                <w:rFonts w:hint="eastAsia" w:ascii="Times New Roman" w:hAnsi="Times New Roman" w:eastAsia="宋体" w:cs="Times New Roman"/>
                <w:b w:val="0"/>
                <w:color w:val="auto"/>
                <w:kern w:val="0"/>
                <w:sz w:val="24"/>
                <w:szCs w:val="24"/>
                <w:lang w:val="en-US" w:eastAsia="zh-CN" w:bidi="ar-SA"/>
              </w:rPr>
              <w:t>及厂界无组织排放标准要求</w:t>
            </w:r>
            <w:r>
              <w:rPr>
                <w:color w:val="auto"/>
                <w:sz w:val="24"/>
              </w:rPr>
              <w:t>。</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b/>
                <w:bCs/>
                <w:color w:val="auto"/>
                <w:sz w:val="24"/>
                <w:szCs w:val="24"/>
              </w:rPr>
            </w:pPr>
            <w:r>
              <w:rPr>
                <w:b/>
                <w:bCs/>
                <w:color w:val="auto"/>
                <w:sz w:val="24"/>
                <w:szCs w:val="24"/>
              </w:rPr>
              <w:t>表3-</w:t>
            </w:r>
            <w:r>
              <w:rPr>
                <w:rFonts w:hint="eastAsia"/>
                <w:b/>
                <w:bCs/>
                <w:color w:val="auto"/>
                <w:sz w:val="24"/>
                <w:szCs w:val="24"/>
                <w:lang w:val="en-US" w:eastAsia="zh-CN"/>
              </w:rPr>
              <w:t>4</w:t>
            </w:r>
            <w:r>
              <w:rPr>
                <w:b/>
                <w:bCs/>
                <w:color w:val="auto"/>
                <w:sz w:val="24"/>
                <w:szCs w:val="24"/>
              </w:rPr>
              <w:t xml:space="preserve"> 有组织大气污染物</w:t>
            </w:r>
            <w:r>
              <w:rPr>
                <w:rFonts w:hint="eastAsia"/>
                <w:b/>
                <w:bCs/>
                <w:color w:val="auto"/>
                <w:sz w:val="24"/>
                <w:szCs w:val="24"/>
                <w:lang w:val="en-US" w:eastAsia="zh-CN"/>
              </w:rPr>
              <w:t>排放</w:t>
            </w:r>
            <w:r>
              <w:rPr>
                <w:b/>
                <w:bCs/>
                <w:color w:val="auto"/>
                <w:sz w:val="24"/>
                <w:szCs w:val="24"/>
              </w:rPr>
              <w:t>标准</w:t>
            </w:r>
          </w:p>
          <w:tbl>
            <w:tblPr>
              <w:tblStyle w:val="29"/>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83"/>
              <w:gridCol w:w="2128"/>
              <w:gridCol w:w="2452"/>
              <w:gridCol w:w="25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93" w:type="pct"/>
                  <w:vMerge w:val="restart"/>
                  <w:tcBorders>
                    <w:tl2br w:val="nil"/>
                    <w:tr2bl w:val="nil"/>
                  </w:tcBorders>
                  <w:vAlign w:val="center"/>
                </w:tcPr>
                <w:p>
                  <w:pPr>
                    <w:adjustRightInd w:val="0"/>
                    <w:snapToGrid w:val="0"/>
                    <w:jc w:val="center"/>
                    <w:rPr>
                      <w:b/>
                      <w:bCs/>
                      <w:color w:val="auto"/>
                      <w:szCs w:val="21"/>
                    </w:rPr>
                  </w:pPr>
                  <w:r>
                    <w:rPr>
                      <w:b/>
                      <w:bCs/>
                      <w:color w:val="auto"/>
                      <w:szCs w:val="21"/>
                    </w:rPr>
                    <w:t>污染物名称</w:t>
                  </w:r>
                </w:p>
              </w:tc>
              <w:tc>
                <w:tcPr>
                  <w:tcW w:w="2524" w:type="pct"/>
                  <w:gridSpan w:val="2"/>
                  <w:tcBorders>
                    <w:tl2br w:val="nil"/>
                    <w:tr2bl w:val="nil"/>
                  </w:tcBorders>
                  <w:vAlign w:val="center"/>
                </w:tcPr>
                <w:p>
                  <w:pPr>
                    <w:adjustRightInd w:val="0"/>
                    <w:snapToGrid w:val="0"/>
                    <w:jc w:val="center"/>
                    <w:rPr>
                      <w:b/>
                      <w:bCs/>
                      <w:color w:val="auto"/>
                      <w:szCs w:val="21"/>
                    </w:rPr>
                  </w:pPr>
                  <w:r>
                    <w:rPr>
                      <w:b/>
                      <w:bCs/>
                      <w:color w:val="auto"/>
                      <w:szCs w:val="21"/>
                    </w:rPr>
                    <w:t>标准限值</w:t>
                  </w:r>
                </w:p>
              </w:tc>
              <w:tc>
                <w:tcPr>
                  <w:tcW w:w="1382" w:type="pct"/>
                  <w:vMerge w:val="restart"/>
                  <w:tcBorders>
                    <w:tl2br w:val="nil"/>
                    <w:tr2bl w:val="nil"/>
                  </w:tcBorders>
                  <w:vAlign w:val="center"/>
                </w:tcPr>
                <w:p>
                  <w:pPr>
                    <w:adjustRightInd w:val="0"/>
                    <w:snapToGrid w:val="0"/>
                    <w:jc w:val="center"/>
                    <w:rPr>
                      <w:b/>
                      <w:bCs/>
                      <w:color w:val="auto"/>
                      <w:szCs w:val="21"/>
                    </w:rPr>
                  </w:pPr>
                  <w:r>
                    <w:rPr>
                      <w:b/>
                      <w:bCs/>
                      <w:color w:val="auto"/>
                      <w:szCs w:val="21"/>
                    </w:rPr>
                    <w:t>执行标准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93" w:type="pct"/>
                  <w:vMerge w:val="continue"/>
                  <w:tcBorders>
                    <w:tl2br w:val="nil"/>
                    <w:tr2bl w:val="nil"/>
                  </w:tcBorders>
                  <w:vAlign w:val="center"/>
                </w:tcPr>
                <w:p>
                  <w:pPr>
                    <w:widowControl/>
                    <w:adjustRightInd w:val="0"/>
                    <w:snapToGrid w:val="0"/>
                    <w:jc w:val="center"/>
                    <w:textAlignment w:val="center"/>
                    <w:rPr>
                      <w:color w:val="auto"/>
                      <w:szCs w:val="21"/>
                    </w:rPr>
                  </w:pPr>
                </w:p>
              </w:tc>
              <w:tc>
                <w:tcPr>
                  <w:tcW w:w="1172" w:type="pct"/>
                  <w:tcBorders>
                    <w:tl2br w:val="nil"/>
                    <w:tr2bl w:val="nil"/>
                  </w:tcBorders>
                  <w:vAlign w:val="center"/>
                </w:tcPr>
                <w:p>
                  <w:pPr>
                    <w:adjustRightInd w:val="0"/>
                    <w:snapToGrid w:val="0"/>
                    <w:jc w:val="center"/>
                    <w:rPr>
                      <w:b/>
                      <w:bCs/>
                      <w:color w:val="auto"/>
                      <w:szCs w:val="21"/>
                    </w:rPr>
                  </w:pPr>
                  <w:r>
                    <w:rPr>
                      <w:b/>
                      <w:bCs/>
                      <w:color w:val="auto"/>
                      <w:szCs w:val="21"/>
                    </w:rPr>
                    <w:t>最高允许排放浓度</w:t>
                  </w:r>
                </w:p>
              </w:tc>
              <w:tc>
                <w:tcPr>
                  <w:tcW w:w="1351" w:type="pct"/>
                  <w:tcBorders>
                    <w:tl2br w:val="nil"/>
                    <w:tr2bl w:val="nil"/>
                  </w:tcBorders>
                  <w:vAlign w:val="center"/>
                </w:tcPr>
                <w:p>
                  <w:pPr>
                    <w:adjustRightInd w:val="0"/>
                    <w:snapToGrid w:val="0"/>
                    <w:jc w:val="center"/>
                    <w:rPr>
                      <w:b/>
                      <w:bCs/>
                      <w:color w:val="auto"/>
                      <w:szCs w:val="21"/>
                    </w:rPr>
                  </w:pPr>
                  <w:r>
                    <w:rPr>
                      <w:b/>
                      <w:bCs/>
                      <w:color w:val="auto"/>
                      <w:szCs w:val="21"/>
                    </w:rPr>
                    <w:t>最高允许排放速率</w:t>
                  </w:r>
                  <w:r>
                    <w:rPr>
                      <w:rFonts w:hint="default" w:ascii="Times New Roman" w:hAnsi="Times New Roman" w:cs="Times New Roman"/>
                      <w:b/>
                      <w:bCs/>
                      <w:color w:val="auto"/>
                      <w:szCs w:val="21"/>
                      <w:vertAlign w:val="superscript"/>
                    </w:rPr>
                    <w:t>①</w:t>
                  </w:r>
                </w:p>
              </w:tc>
              <w:tc>
                <w:tcPr>
                  <w:tcW w:w="1382" w:type="pct"/>
                  <w:vMerge w:val="continue"/>
                  <w:tcBorders>
                    <w:tl2br w:val="nil"/>
                    <w:tr2bl w:val="nil"/>
                  </w:tcBorders>
                  <w:vAlign w:val="center"/>
                </w:tcPr>
                <w:p>
                  <w:pPr>
                    <w:adjustRightInd w:val="0"/>
                    <w:snapToGrid w:val="0"/>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93" w:type="pct"/>
                  <w:tcBorders>
                    <w:tl2br w:val="nil"/>
                    <w:tr2bl w:val="nil"/>
                  </w:tcBorders>
                  <w:vAlign w:val="center"/>
                </w:tcPr>
                <w:p>
                  <w:pPr>
                    <w:widowControl/>
                    <w:adjustRightInd w:val="0"/>
                    <w:snapToGrid w:val="0"/>
                    <w:jc w:val="center"/>
                    <w:textAlignment w:val="center"/>
                    <w:rPr>
                      <w:color w:val="auto"/>
                      <w:szCs w:val="21"/>
                    </w:rPr>
                  </w:pPr>
                  <w:r>
                    <w:rPr>
                      <w:color w:val="auto"/>
                      <w:szCs w:val="21"/>
                    </w:rPr>
                    <w:t>硫酸雾</w:t>
                  </w:r>
                </w:p>
              </w:tc>
              <w:tc>
                <w:tcPr>
                  <w:tcW w:w="1172" w:type="pct"/>
                  <w:tcBorders>
                    <w:tl2br w:val="nil"/>
                    <w:tr2bl w:val="nil"/>
                  </w:tcBorders>
                  <w:vAlign w:val="center"/>
                </w:tcPr>
                <w:p>
                  <w:pPr>
                    <w:adjustRightInd w:val="0"/>
                    <w:snapToGrid w:val="0"/>
                    <w:jc w:val="center"/>
                    <w:rPr>
                      <w:color w:val="auto"/>
                      <w:szCs w:val="21"/>
                    </w:rPr>
                  </w:pPr>
                  <w:r>
                    <w:rPr>
                      <w:color w:val="auto"/>
                      <w:szCs w:val="21"/>
                    </w:rPr>
                    <w:t>45</w:t>
                  </w:r>
                  <w:r>
                    <w:rPr>
                      <w:b w:val="0"/>
                      <w:bCs w:val="0"/>
                      <w:color w:val="auto"/>
                      <w:szCs w:val="21"/>
                    </w:rPr>
                    <w:t>mg/m</w:t>
                  </w:r>
                  <w:r>
                    <w:rPr>
                      <w:b w:val="0"/>
                      <w:bCs w:val="0"/>
                      <w:color w:val="auto"/>
                      <w:szCs w:val="21"/>
                      <w:vertAlign w:val="superscript"/>
                    </w:rPr>
                    <w:t>3</w:t>
                  </w:r>
                </w:p>
              </w:tc>
              <w:tc>
                <w:tcPr>
                  <w:tcW w:w="1351" w:type="pct"/>
                  <w:tcBorders>
                    <w:tl2br w:val="nil"/>
                    <w:tr2bl w:val="nil"/>
                  </w:tcBorders>
                  <w:vAlign w:val="center"/>
                </w:tcPr>
                <w:p>
                  <w:pPr>
                    <w:adjustRightInd w:val="0"/>
                    <w:snapToGrid w:val="0"/>
                    <w:jc w:val="center"/>
                    <w:rPr>
                      <w:color w:val="auto"/>
                      <w:szCs w:val="21"/>
                    </w:rPr>
                  </w:pPr>
                  <w:r>
                    <w:rPr>
                      <w:rFonts w:hint="eastAsia"/>
                      <w:color w:val="auto"/>
                      <w:szCs w:val="21"/>
                      <w:lang w:val="en-US" w:eastAsia="zh-CN"/>
                    </w:rPr>
                    <w:t>0.75</w:t>
                  </w:r>
                  <w:r>
                    <w:rPr>
                      <w:b w:val="0"/>
                      <w:bCs w:val="0"/>
                      <w:color w:val="auto"/>
                      <w:szCs w:val="21"/>
                    </w:rPr>
                    <w:t>kg/h</w:t>
                  </w:r>
                </w:p>
              </w:tc>
              <w:tc>
                <w:tcPr>
                  <w:tcW w:w="1382" w:type="pct"/>
                  <w:vMerge w:val="restart"/>
                  <w:tcBorders>
                    <w:tl2br w:val="nil"/>
                    <w:tr2bl w:val="nil"/>
                  </w:tcBorders>
                  <w:vAlign w:val="center"/>
                </w:tcPr>
                <w:p>
                  <w:pPr>
                    <w:adjustRightInd w:val="0"/>
                    <w:snapToGrid w:val="0"/>
                    <w:jc w:val="center"/>
                    <w:rPr>
                      <w:rFonts w:hint="default" w:eastAsia="宋体"/>
                      <w:color w:val="auto"/>
                      <w:szCs w:val="21"/>
                      <w:lang w:val="en-US" w:eastAsia="zh-CN"/>
                    </w:rPr>
                  </w:pPr>
                  <w:r>
                    <w:rPr>
                      <w:color w:val="auto"/>
                      <w:szCs w:val="21"/>
                    </w:rPr>
                    <w:t>《大气污染物综合排放标准》（GB16297-1996）</w:t>
                  </w:r>
                  <w:r>
                    <w:rPr>
                      <w:rFonts w:hint="eastAsia"/>
                      <w:color w:val="auto"/>
                      <w:szCs w:val="21"/>
                      <w:lang w:val="en-US" w:eastAsia="zh-CN"/>
                    </w:rPr>
                    <w:t>二级标准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93" w:type="pct"/>
                  <w:tcBorders>
                    <w:tl2br w:val="nil"/>
                    <w:tr2bl w:val="nil"/>
                  </w:tcBorders>
                  <w:vAlign w:val="center"/>
                </w:tcPr>
                <w:p>
                  <w:pPr>
                    <w:widowControl/>
                    <w:adjustRightInd w:val="0"/>
                    <w:snapToGrid w:val="0"/>
                    <w:jc w:val="center"/>
                    <w:textAlignment w:val="center"/>
                    <w:rPr>
                      <w:rFonts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NO</w:t>
                  </w:r>
                  <w:r>
                    <w:rPr>
                      <w:rFonts w:hint="eastAsia" w:cs="Times New Roman"/>
                      <w:color w:val="auto"/>
                      <w:kern w:val="2"/>
                      <w:sz w:val="21"/>
                      <w:szCs w:val="21"/>
                      <w:vertAlign w:val="subscript"/>
                      <w:lang w:val="en-US" w:eastAsia="zh-CN" w:bidi="ar-SA"/>
                    </w:rPr>
                    <w:t>X</w:t>
                  </w:r>
                </w:p>
              </w:tc>
              <w:tc>
                <w:tcPr>
                  <w:tcW w:w="1172" w:type="pct"/>
                  <w:tcBorders>
                    <w:tl2br w:val="nil"/>
                    <w:tr2bl w:val="nil"/>
                  </w:tcBorders>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240</w:t>
                  </w:r>
                  <w:r>
                    <w:rPr>
                      <w:b w:val="0"/>
                      <w:bCs w:val="0"/>
                      <w:color w:val="auto"/>
                      <w:szCs w:val="21"/>
                    </w:rPr>
                    <w:t>mg/m</w:t>
                  </w:r>
                  <w:r>
                    <w:rPr>
                      <w:b w:val="0"/>
                      <w:bCs w:val="0"/>
                      <w:color w:val="auto"/>
                      <w:szCs w:val="21"/>
                      <w:vertAlign w:val="superscript"/>
                    </w:rPr>
                    <w:t>3</w:t>
                  </w:r>
                </w:p>
              </w:tc>
              <w:tc>
                <w:tcPr>
                  <w:tcW w:w="1351" w:type="pct"/>
                  <w:tcBorders>
                    <w:tl2br w:val="nil"/>
                    <w:tr2bl w:val="nil"/>
                  </w:tcBorders>
                  <w:vAlign w:val="center"/>
                </w:tcPr>
                <w:p>
                  <w:pPr>
                    <w:adjustRightInd w:val="0"/>
                    <w:snapToGrid w:val="0"/>
                    <w:jc w:val="center"/>
                    <w:rPr>
                      <w:rFonts w:hint="default"/>
                      <w:color w:val="auto"/>
                      <w:szCs w:val="21"/>
                      <w:lang w:val="en-US" w:eastAsia="zh-CN"/>
                    </w:rPr>
                  </w:pPr>
                  <w:r>
                    <w:rPr>
                      <w:rFonts w:hint="eastAsia"/>
                      <w:color w:val="auto"/>
                      <w:szCs w:val="21"/>
                      <w:lang w:val="en-US" w:eastAsia="zh-CN"/>
                    </w:rPr>
                    <w:t>0.385</w:t>
                  </w:r>
                  <w:r>
                    <w:rPr>
                      <w:b w:val="0"/>
                      <w:bCs w:val="0"/>
                      <w:color w:val="auto"/>
                      <w:szCs w:val="21"/>
                    </w:rPr>
                    <w:t>kg/h</w:t>
                  </w:r>
                </w:p>
              </w:tc>
              <w:tc>
                <w:tcPr>
                  <w:tcW w:w="1382" w:type="pct"/>
                  <w:vMerge w:val="continue"/>
                  <w:tcBorders>
                    <w:tl2br w:val="nil"/>
                    <w:tr2bl w:val="nil"/>
                  </w:tcBorders>
                  <w:vAlign w:val="center"/>
                </w:tcPr>
                <w:p>
                  <w:pPr>
                    <w:adjustRightInd w:val="0"/>
                    <w:snapToGrid w:val="0"/>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93" w:type="pct"/>
                  <w:tcBorders>
                    <w:tl2br w:val="nil"/>
                    <w:tr2bl w:val="nil"/>
                  </w:tcBorders>
                  <w:vAlign w:val="center"/>
                </w:tcPr>
                <w:p>
                  <w:pPr>
                    <w:widowControl/>
                    <w:adjustRightInd w:val="0"/>
                    <w:snapToGrid w:val="0"/>
                    <w:jc w:val="center"/>
                    <w:textAlignment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氯化氢</w:t>
                  </w:r>
                </w:p>
              </w:tc>
              <w:tc>
                <w:tcPr>
                  <w:tcW w:w="1172" w:type="pct"/>
                  <w:tcBorders>
                    <w:tl2br w:val="nil"/>
                    <w:tr2bl w:val="nil"/>
                  </w:tcBorders>
                  <w:vAlign w:val="center"/>
                </w:tcPr>
                <w:p>
                  <w:pPr>
                    <w:adjustRightInd w:val="0"/>
                    <w:snapToGrid w:val="0"/>
                    <w:jc w:val="center"/>
                    <w:rPr>
                      <w:rFonts w:ascii="Times New Roman" w:hAnsi="Times New Roman" w:eastAsia="宋体" w:cs="Times New Roman"/>
                      <w:color w:val="auto"/>
                      <w:kern w:val="2"/>
                      <w:sz w:val="21"/>
                      <w:szCs w:val="21"/>
                      <w:lang w:val="en-US" w:eastAsia="zh-CN" w:bidi="ar-SA"/>
                    </w:rPr>
                  </w:pPr>
                  <w:r>
                    <w:rPr>
                      <w:color w:val="auto"/>
                      <w:szCs w:val="21"/>
                    </w:rPr>
                    <w:t>100</w:t>
                  </w:r>
                  <w:r>
                    <w:rPr>
                      <w:b w:val="0"/>
                      <w:bCs w:val="0"/>
                      <w:color w:val="auto"/>
                      <w:szCs w:val="21"/>
                    </w:rPr>
                    <w:t>mg/m</w:t>
                  </w:r>
                  <w:r>
                    <w:rPr>
                      <w:b w:val="0"/>
                      <w:bCs w:val="0"/>
                      <w:color w:val="auto"/>
                      <w:szCs w:val="21"/>
                      <w:vertAlign w:val="superscript"/>
                    </w:rPr>
                    <w:t>3</w:t>
                  </w:r>
                </w:p>
              </w:tc>
              <w:tc>
                <w:tcPr>
                  <w:tcW w:w="1351" w:type="pct"/>
                  <w:tcBorders>
                    <w:tl2br w:val="nil"/>
                    <w:tr2bl w:val="nil"/>
                  </w:tcBorders>
                  <w:vAlign w:val="center"/>
                </w:tcPr>
                <w:p>
                  <w:pPr>
                    <w:adjustRightInd w:val="0"/>
                    <w:snapToGrid w:val="0"/>
                    <w:jc w:val="center"/>
                    <w:rPr>
                      <w:color w:val="auto"/>
                      <w:szCs w:val="21"/>
                      <w:lang w:val="en-US" w:eastAsia="zh-CN"/>
                    </w:rPr>
                  </w:pPr>
                  <w:r>
                    <w:rPr>
                      <w:rFonts w:hint="eastAsia"/>
                      <w:color w:val="auto"/>
                      <w:szCs w:val="21"/>
                      <w:lang w:val="en-US" w:eastAsia="zh-CN"/>
                    </w:rPr>
                    <w:t>0.13</w:t>
                  </w:r>
                  <w:r>
                    <w:rPr>
                      <w:b w:val="0"/>
                      <w:bCs w:val="0"/>
                      <w:color w:val="auto"/>
                      <w:szCs w:val="21"/>
                    </w:rPr>
                    <w:t>kg/h</w:t>
                  </w:r>
                </w:p>
              </w:tc>
              <w:tc>
                <w:tcPr>
                  <w:tcW w:w="1382" w:type="pct"/>
                  <w:vMerge w:val="continue"/>
                  <w:tcBorders>
                    <w:tl2br w:val="nil"/>
                    <w:tr2bl w:val="nil"/>
                  </w:tcBorders>
                  <w:vAlign w:val="center"/>
                </w:tcPr>
                <w:p>
                  <w:pPr>
                    <w:adjustRightInd w:val="0"/>
                    <w:snapToGrid w:val="0"/>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93" w:type="pct"/>
                  <w:tcBorders>
                    <w:tl2br w:val="nil"/>
                    <w:tr2bl w:val="nil"/>
                  </w:tcBorders>
                  <w:vAlign w:val="center"/>
                </w:tcPr>
                <w:p>
                  <w:pPr>
                    <w:widowControl/>
                    <w:adjustRightInd w:val="0"/>
                    <w:snapToGrid w:val="0"/>
                    <w:jc w:val="center"/>
                    <w:textAlignment w:val="center"/>
                    <w:rPr>
                      <w:color w:val="auto"/>
                      <w:szCs w:val="21"/>
                    </w:rPr>
                  </w:pPr>
                  <w:r>
                    <w:rPr>
                      <w:color w:val="auto"/>
                      <w:szCs w:val="21"/>
                    </w:rPr>
                    <w:t>非甲烷总烃</w:t>
                  </w:r>
                </w:p>
              </w:tc>
              <w:tc>
                <w:tcPr>
                  <w:tcW w:w="1172" w:type="pct"/>
                  <w:tcBorders>
                    <w:tl2br w:val="nil"/>
                    <w:tr2bl w:val="nil"/>
                  </w:tcBorders>
                  <w:vAlign w:val="center"/>
                </w:tcPr>
                <w:p>
                  <w:pPr>
                    <w:adjustRightInd w:val="0"/>
                    <w:snapToGrid w:val="0"/>
                    <w:jc w:val="center"/>
                    <w:rPr>
                      <w:color w:val="auto"/>
                      <w:szCs w:val="21"/>
                    </w:rPr>
                  </w:pPr>
                  <w:r>
                    <w:rPr>
                      <w:color w:val="auto"/>
                      <w:szCs w:val="21"/>
                    </w:rPr>
                    <w:t>120</w:t>
                  </w:r>
                  <w:r>
                    <w:rPr>
                      <w:b w:val="0"/>
                      <w:bCs w:val="0"/>
                      <w:color w:val="auto"/>
                      <w:szCs w:val="21"/>
                    </w:rPr>
                    <w:t>mg/m</w:t>
                  </w:r>
                  <w:r>
                    <w:rPr>
                      <w:b w:val="0"/>
                      <w:bCs w:val="0"/>
                      <w:color w:val="auto"/>
                      <w:szCs w:val="21"/>
                      <w:vertAlign w:val="superscript"/>
                    </w:rPr>
                    <w:t>3</w:t>
                  </w:r>
                </w:p>
              </w:tc>
              <w:tc>
                <w:tcPr>
                  <w:tcW w:w="1351" w:type="pct"/>
                  <w:tcBorders>
                    <w:tl2br w:val="nil"/>
                    <w:tr2bl w:val="nil"/>
                  </w:tcBorders>
                  <w:vAlign w:val="center"/>
                </w:tcPr>
                <w:p>
                  <w:pPr>
                    <w:adjustRightInd w:val="0"/>
                    <w:snapToGrid w:val="0"/>
                    <w:jc w:val="center"/>
                    <w:rPr>
                      <w:color w:val="auto"/>
                      <w:szCs w:val="21"/>
                    </w:rPr>
                  </w:pPr>
                  <w:r>
                    <w:rPr>
                      <w:rFonts w:hint="eastAsia"/>
                      <w:color w:val="auto"/>
                      <w:szCs w:val="21"/>
                      <w:lang w:val="en-US" w:eastAsia="zh-CN"/>
                    </w:rPr>
                    <w:t>5</w:t>
                  </w:r>
                  <w:r>
                    <w:rPr>
                      <w:b w:val="0"/>
                      <w:bCs w:val="0"/>
                      <w:color w:val="auto"/>
                      <w:szCs w:val="21"/>
                    </w:rPr>
                    <w:t>kg/h</w:t>
                  </w:r>
                </w:p>
              </w:tc>
              <w:tc>
                <w:tcPr>
                  <w:tcW w:w="1382" w:type="pct"/>
                  <w:vMerge w:val="continue"/>
                  <w:tcBorders>
                    <w:tl2br w:val="nil"/>
                    <w:tr2bl w:val="nil"/>
                  </w:tcBorders>
                  <w:vAlign w:val="center"/>
                </w:tcPr>
                <w:p>
                  <w:pPr>
                    <w:adjustRightInd w:val="0"/>
                    <w:snapToGrid w:val="0"/>
                    <w:jc w:val="center"/>
                    <w:rPr>
                      <w:color w:val="auto"/>
                      <w:szCs w:val="21"/>
                    </w:rPr>
                  </w:pPr>
                </w:p>
              </w:tc>
            </w:tr>
          </w:tbl>
          <w:p>
            <w:pPr>
              <w:keepNext w:val="0"/>
              <w:keepLines w:val="0"/>
              <w:pageBreakBefore w:val="0"/>
              <w:widowControl w:val="0"/>
              <w:kinsoku/>
              <w:wordWrap/>
              <w:overflowPunct/>
              <w:topLinePunct w:val="0"/>
              <w:autoSpaceDE/>
              <w:autoSpaceDN/>
              <w:bidi w:val="0"/>
              <w:adjustRightInd w:val="0"/>
              <w:snapToGrid w:val="0"/>
              <w:spacing w:line="240" w:lineRule="auto"/>
              <w:ind w:firstLine="422" w:firstLineChars="200"/>
              <w:jc w:val="both"/>
              <w:textAlignment w:val="auto"/>
              <w:rPr>
                <w:rFonts w:ascii="Times New Roman" w:hAnsi="Times New Roman" w:eastAsia="宋体" w:cs="Times New Roman"/>
                <w:b/>
                <w:bCs/>
                <w:color w:val="auto"/>
                <w:sz w:val="24"/>
                <w:szCs w:val="24"/>
              </w:rPr>
            </w:pPr>
            <w:r>
              <w:rPr>
                <w:rFonts w:hint="eastAsia"/>
                <w:b/>
                <w:bCs/>
                <w:color w:val="auto"/>
                <w:szCs w:val="21"/>
                <w:lang w:eastAsia="zh-CN"/>
              </w:rPr>
              <w:t>注：</w:t>
            </w:r>
            <w:r>
              <w:rPr>
                <w:rFonts w:hint="default" w:ascii="Times New Roman" w:hAnsi="Times New Roman" w:cs="Times New Roman"/>
                <w:color w:val="auto"/>
                <w:szCs w:val="21"/>
                <w:lang w:eastAsia="zh-CN"/>
              </w:rPr>
              <w:t>①</w:t>
            </w:r>
            <w:r>
              <w:rPr>
                <w:rFonts w:hint="eastAsia" w:ascii="Times New Roman" w:hAnsi="Times New Roman" w:cs="Times New Roman"/>
                <w:color w:val="auto"/>
                <w:szCs w:val="21"/>
                <w:lang w:eastAsia="zh-CN"/>
              </w:rPr>
              <w:t>本项目废</w:t>
            </w:r>
            <w:r>
              <w:rPr>
                <w:rFonts w:hint="eastAsia"/>
                <w:color w:val="auto"/>
                <w:szCs w:val="21"/>
                <w:lang w:eastAsia="zh-CN"/>
              </w:rPr>
              <w:t>气排气筒高度（距地面</w:t>
            </w:r>
            <w:r>
              <w:rPr>
                <w:rFonts w:hint="eastAsia"/>
                <w:color w:val="auto"/>
                <w:szCs w:val="21"/>
                <w:lang w:val="en-US" w:eastAsia="zh-CN"/>
              </w:rPr>
              <w:t>15</w:t>
            </w:r>
            <w:r>
              <w:rPr>
                <w:rFonts w:hint="eastAsia"/>
                <w:color w:val="auto"/>
                <w:szCs w:val="21"/>
                <w:lang w:eastAsia="zh-CN"/>
              </w:rPr>
              <w:t>m）不满足《大气污染物综合排放标准》（GB16297-1996）7.1条：高出周围200m半径范围内的建筑5m以上的要求，因此本次评价运营期污染物排放标准，排放速率严格50%执行。</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jc w:val="center"/>
              <w:textAlignment w:val="auto"/>
              <w:rPr>
                <w:b/>
                <w:bCs/>
                <w:color w:val="auto"/>
                <w:szCs w:val="21"/>
              </w:rPr>
            </w:pPr>
            <w:r>
              <w:rPr>
                <w:rFonts w:ascii="Times New Roman" w:hAnsi="Times New Roman" w:eastAsia="宋体" w:cs="Times New Roman"/>
                <w:b/>
                <w:bCs/>
                <w:color w:val="auto"/>
                <w:sz w:val="24"/>
                <w:szCs w:val="24"/>
              </w:rPr>
              <w:t>表3-</w:t>
            </w:r>
            <w:r>
              <w:rPr>
                <w:rFonts w:hint="eastAsia" w:ascii="Times New Roman" w:hAnsi="Times New Roman" w:eastAsia="宋体" w:cs="Times New Roman"/>
                <w:b/>
                <w:bCs/>
                <w:color w:val="auto"/>
                <w:sz w:val="24"/>
                <w:szCs w:val="24"/>
                <w:lang w:val="en-US" w:eastAsia="zh-CN"/>
              </w:rPr>
              <w:t>5</w:t>
            </w:r>
            <w:r>
              <w:rPr>
                <w:rFonts w:ascii="Times New Roman" w:hAnsi="Times New Roman" w:eastAsia="宋体" w:cs="Times New Roman"/>
                <w:b/>
                <w:bCs/>
                <w:color w:val="auto"/>
                <w:sz w:val="24"/>
                <w:szCs w:val="24"/>
              </w:rPr>
              <w:t xml:space="preserve"> 无组织大气污染物</w:t>
            </w:r>
            <w:r>
              <w:rPr>
                <w:rFonts w:hint="eastAsia" w:cs="Times New Roman"/>
                <w:b/>
                <w:bCs/>
                <w:color w:val="auto"/>
                <w:sz w:val="24"/>
                <w:szCs w:val="24"/>
                <w:lang w:val="en-US" w:eastAsia="zh-CN"/>
              </w:rPr>
              <w:t>排放</w:t>
            </w:r>
            <w:r>
              <w:rPr>
                <w:rFonts w:ascii="Times New Roman" w:hAnsi="Times New Roman" w:eastAsia="宋体" w:cs="Times New Roman"/>
                <w:b/>
                <w:bCs/>
                <w:color w:val="auto"/>
                <w:sz w:val="24"/>
                <w:szCs w:val="24"/>
              </w:rPr>
              <w:t>标准</w:t>
            </w:r>
          </w:p>
          <w:tbl>
            <w:tblPr>
              <w:tblStyle w:val="29"/>
              <w:tblW w:w="4942"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99"/>
              <w:gridCol w:w="2354"/>
              <w:gridCol w:w="1457"/>
              <w:gridCol w:w="28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322" w:type="pct"/>
                  <w:tcBorders>
                    <w:tl2br w:val="nil"/>
                    <w:tr2bl w:val="nil"/>
                  </w:tcBorders>
                  <w:vAlign w:val="center"/>
                </w:tcPr>
                <w:p>
                  <w:pPr>
                    <w:adjustRightInd w:val="0"/>
                    <w:snapToGrid w:val="0"/>
                    <w:jc w:val="center"/>
                    <w:rPr>
                      <w:b/>
                      <w:bCs/>
                      <w:color w:val="auto"/>
                      <w:szCs w:val="21"/>
                    </w:rPr>
                  </w:pPr>
                  <w:r>
                    <w:rPr>
                      <w:b/>
                      <w:bCs/>
                      <w:color w:val="auto"/>
                      <w:szCs w:val="21"/>
                    </w:rPr>
                    <w:t>污染物名称</w:t>
                  </w:r>
                </w:p>
              </w:tc>
              <w:tc>
                <w:tcPr>
                  <w:tcW w:w="2100" w:type="pct"/>
                  <w:gridSpan w:val="2"/>
                  <w:tcBorders>
                    <w:tl2br w:val="nil"/>
                    <w:tr2bl w:val="nil"/>
                  </w:tcBorders>
                  <w:vAlign w:val="center"/>
                </w:tcPr>
                <w:p>
                  <w:pPr>
                    <w:adjustRightInd w:val="0"/>
                    <w:snapToGrid w:val="0"/>
                    <w:jc w:val="center"/>
                    <w:rPr>
                      <w:b/>
                      <w:bCs/>
                      <w:color w:val="auto"/>
                      <w:szCs w:val="21"/>
                    </w:rPr>
                  </w:pPr>
                  <w:r>
                    <w:rPr>
                      <w:b/>
                      <w:bCs/>
                      <w:color w:val="auto"/>
                      <w:szCs w:val="21"/>
                    </w:rPr>
                    <w:t>标准限值</w:t>
                  </w:r>
                </w:p>
              </w:tc>
              <w:tc>
                <w:tcPr>
                  <w:tcW w:w="1577" w:type="pct"/>
                  <w:tcBorders>
                    <w:tl2br w:val="nil"/>
                    <w:tr2bl w:val="nil"/>
                  </w:tcBorders>
                  <w:vAlign w:val="center"/>
                </w:tcPr>
                <w:p>
                  <w:pPr>
                    <w:adjustRightInd w:val="0"/>
                    <w:snapToGrid w:val="0"/>
                    <w:jc w:val="center"/>
                    <w:rPr>
                      <w:b/>
                      <w:bCs/>
                      <w:color w:val="auto"/>
                      <w:szCs w:val="21"/>
                    </w:rPr>
                  </w:pPr>
                  <w:r>
                    <w:rPr>
                      <w:b/>
                      <w:bCs/>
                      <w:color w:val="auto"/>
                      <w:szCs w:val="21"/>
                    </w:rPr>
                    <w:t>执行标准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322" w:type="pct"/>
                  <w:tcBorders>
                    <w:tl2br w:val="nil"/>
                    <w:tr2bl w:val="nil"/>
                  </w:tcBorders>
                  <w:vAlign w:val="center"/>
                </w:tcPr>
                <w:p>
                  <w:pPr>
                    <w:adjustRightInd w:val="0"/>
                    <w:snapToGrid w:val="0"/>
                    <w:jc w:val="center"/>
                    <w:rPr>
                      <w:color w:val="auto"/>
                      <w:szCs w:val="21"/>
                    </w:rPr>
                  </w:pPr>
                  <w:r>
                    <w:rPr>
                      <w:color w:val="auto"/>
                      <w:szCs w:val="21"/>
                    </w:rPr>
                    <w:t>硫酸雾</w:t>
                  </w:r>
                </w:p>
              </w:tc>
              <w:tc>
                <w:tcPr>
                  <w:tcW w:w="1297" w:type="pct"/>
                  <w:tcBorders>
                    <w:tl2br w:val="nil"/>
                    <w:tr2bl w:val="nil"/>
                  </w:tcBorders>
                  <w:vAlign w:val="center"/>
                </w:tcPr>
                <w:p>
                  <w:pPr>
                    <w:adjustRightInd w:val="0"/>
                    <w:snapToGrid w:val="0"/>
                    <w:jc w:val="center"/>
                    <w:rPr>
                      <w:color w:val="auto"/>
                      <w:szCs w:val="21"/>
                    </w:rPr>
                  </w:pPr>
                  <w:r>
                    <w:rPr>
                      <w:color w:val="auto"/>
                      <w:szCs w:val="21"/>
                    </w:rPr>
                    <w:t>周界外浓度最高点</w:t>
                  </w:r>
                </w:p>
              </w:tc>
              <w:tc>
                <w:tcPr>
                  <w:tcW w:w="803" w:type="pct"/>
                  <w:tcBorders>
                    <w:tl2br w:val="nil"/>
                    <w:tr2bl w:val="nil"/>
                  </w:tcBorders>
                  <w:vAlign w:val="center"/>
                </w:tcPr>
                <w:p>
                  <w:pPr>
                    <w:adjustRightInd w:val="0"/>
                    <w:snapToGrid w:val="0"/>
                    <w:jc w:val="center"/>
                    <w:rPr>
                      <w:color w:val="auto"/>
                      <w:szCs w:val="21"/>
                    </w:rPr>
                  </w:pPr>
                  <w:r>
                    <w:rPr>
                      <w:color w:val="auto"/>
                      <w:szCs w:val="21"/>
                    </w:rPr>
                    <w:t>1.2mg/m</w:t>
                  </w:r>
                  <w:r>
                    <w:rPr>
                      <w:color w:val="auto"/>
                      <w:szCs w:val="21"/>
                      <w:vertAlign w:val="superscript"/>
                    </w:rPr>
                    <w:t>3</w:t>
                  </w:r>
                </w:p>
              </w:tc>
              <w:tc>
                <w:tcPr>
                  <w:tcW w:w="1577" w:type="pct"/>
                  <w:vMerge w:val="restart"/>
                  <w:tcBorders>
                    <w:tl2br w:val="nil"/>
                    <w:tr2bl w:val="nil"/>
                  </w:tcBorders>
                  <w:vAlign w:val="center"/>
                </w:tcPr>
                <w:p>
                  <w:pPr>
                    <w:adjustRightInd w:val="0"/>
                    <w:snapToGrid w:val="0"/>
                    <w:jc w:val="center"/>
                    <w:rPr>
                      <w:color w:val="auto"/>
                      <w:szCs w:val="21"/>
                    </w:rPr>
                  </w:pPr>
                  <w:r>
                    <w:rPr>
                      <w:color w:val="auto"/>
                      <w:szCs w:val="21"/>
                    </w:rPr>
                    <w:t>《大气污染物综合排放标准》（GB16297-1996）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322" w:type="pct"/>
                  <w:tcBorders>
                    <w:tl2br w:val="nil"/>
                    <w:tr2bl w:val="nil"/>
                  </w:tcBorders>
                  <w:vAlign w:val="center"/>
                </w:tcPr>
                <w:p>
                  <w:pPr>
                    <w:widowControl/>
                    <w:adjustRightInd w:val="0"/>
                    <w:snapToGrid w:val="0"/>
                    <w:jc w:val="center"/>
                    <w:textAlignment w:val="center"/>
                    <w:rPr>
                      <w:rFonts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NO</w:t>
                  </w:r>
                  <w:r>
                    <w:rPr>
                      <w:rFonts w:hint="eastAsia" w:cs="Times New Roman"/>
                      <w:color w:val="auto"/>
                      <w:kern w:val="2"/>
                      <w:sz w:val="21"/>
                      <w:szCs w:val="21"/>
                      <w:vertAlign w:val="subscript"/>
                      <w:lang w:val="en-US" w:eastAsia="zh-CN" w:bidi="ar-SA"/>
                    </w:rPr>
                    <w:t>X</w:t>
                  </w:r>
                </w:p>
              </w:tc>
              <w:tc>
                <w:tcPr>
                  <w:tcW w:w="1297" w:type="pct"/>
                  <w:tcBorders>
                    <w:tl2br w:val="nil"/>
                    <w:tr2bl w:val="nil"/>
                  </w:tcBorders>
                  <w:vAlign w:val="center"/>
                </w:tcPr>
                <w:p>
                  <w:pPr>
                    <w:adjustRightInd w:val="0"/>
                    <w:snapToGrid w:val="0"/>
                    <w:jc w:val="center"/>
                    <w:rPr>
                      <w:color w:val="auto"/>
                      <w:szCs w:val="21"/>
                    </w:rPr>
                  </w:pPr>
                  <w:r>
                    <w:rPr>
                      <w:color w:val="auto"/>
                      <w:szCs w:val="21"/>
                    </w:rPr>
                    <w:t>周界外浓度最高点</w:t>
                  </w:r>
                </w:p>
              </w:tc>
              <w:tc>
                <w:tcPr>
                  <w:tcW w:w="803" w:type="pct"/>
                  <w:tcBorders>
                    <w:tl2br w:val="nil"/>
                    <w:tr2bl w:val="nil"/>
                  </w:tcBorders>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0.12</w:t>
                  </w:r>
                  <w:r>
                    <w:rPr>
                      <w:color w:val="auto"/>
                      <w:szCs w:val="21"/>
                    </w:rPr>
                    <w:t>mg/m</w:t>
                  </w:r>
                  <w:r>
                    <w:rPr>
                      <w:color w:val="auto"/>
                      <w:szCs w:val="21"/>
                      <w:vertAlign w:val="superscript"/>
                    </w:rPr>
                    <w:t>3</w:t>
                  </w:r>
                </w:p>
              </w:tc>
              <w:tc>
                <w:tcPr>
                  <w:tcW w:w="1577" w:type="pct"/>
                  <w:vMerge w:val="continue"/>
                  <w:tcBorders>
                    <w:tl2br w:val="nil"/>
                    <w:tr2bl w:val="nil"/>
                  </w:tcBorders>
                  <w:vAlign w:val="center"/>
                </w:tcPr>
                <w:p>
                  <w:pPr>
                    <w:adjustRightInd w:val="0"/>
                    <w:snapToGrid w:val="0"/>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322" w:type="pct"/>
                  <w:tcBorders>
                    <w:tl2br w:val="nil"/>
                    <w:tr2bl w:val="nil"/>
                  </w:tcBorders>
                  <w:vAlign w:val="center"/>
                </w:tcPr>
                <w:p>
                  <w:pPr>
                    <w:widowControl/>
                    <w:adjustRightInd w:val="0"/>
                    <w:snapToGrid w:val="0"/>
                    <w:jc w:val="center"/>
                    <w:textAlignment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氯化氢</w:t>
                  </w:r>
                </w:p>
              </w:tc>
              <w:tc>
                <w:tcPr>
                  <w:tcW w:w="1297" w:type="pct"/>
                  <w:tcBorders>
                    <w:tl2br w:val="nil"/>
                    <w:tr2bl w:val="nil"/>
                  </w:tcBorders>
                  <w:vAlign w:val="center"/>
                </w:tcPr>
                <w:p>
                  <w:pPr>
                    <w:adjustRightInd w:val="0"/>
                    <w:snapToGrid w:val="0"/>
                    <w:jc w:val="center"/>
                    <w:rPr>
                      <w:color w:val="auto"/>
                      <w:szCs w:val="21"/>
                    </w:rPr>
                  </w:pPr>
                  <w:r>
                    <w:rPr>
                      <w:color w:val="auto"/>
                      <w:szCs w:val="21"/>
                    </w:rPr>
                    <w:t>周界外浓度最高点</w:t>
                  </w:r>
                </w:p>
              </w:tc>
              <w:tc>
                <w:tcPr>
                  <w:tcW w:w="803" w:type="pct"/>
                  <w:tcBorders>
                    <w:tl2br w:val="nil"/>
                    <w:tr2bl w:val="nil"/>
                  </w:tcBorders>
                  <w:vAlign w:val="center"/>
                </w:tcPr>
                <w:p>
                  <w:pPr>
                    <w:adjustRightInd w:val="0"/>
                    <w:snapToGrid w:val="0"/>
                    <w:jc w:val="center"/>
                    <w:rPr>
                      <w:color w:val="auto"/>
                      <w:szCs w:val="21"/>
                    </w:rPr>
                  </w:pPr>
                  <w:r>
                    <w:rPr>
                      <w:color w:val="auto"/>
                      <w:szCs w:val="21"/>
                    </w:rPr>
                    <w:t>0.2mg/m</w:t>
                  </w:r>
                  <w:r>
                    <w:rPr>
                      <w:color w:val="auto"/>
                      <w:szCs w:val="21"/>
                      <w:vertAlign w:val="superscript"/>
                    </w:rPr>
                    <w:t>3</w:t>
                  </w:r>
                </w:p>
              </w:tc>
              <w:tc>
                <w:tcPr>
                  <w:tcW w:w="1577" w:type="pct"/>
                  <w:vMerge w:val="continue"/>
                  <w:tcBorders>
                    <w:tl2br w:val="nil"/>
                    <w:tr2bl w:val="nil"/>
                  </w:tcBorders>
                  <w:vAlign w:val="center"/>
                </w:tcPr>
                <w:p>
                  <w:pPr>
                    <w:adjustRightInd w:val="0"/>
                    <w:snapToGrid w:val="0"/>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322" w:type="pct"/>
                  <w:tcBorders>
                    <w:tl2br w:val="nil"/>
                    <w:tr2bl w:val="nil"/>
                  </w:tcBorders>
                  <w:vAlign w:val="center"/>
                </w:tcPr>
                <w:p>
                  <w:pPr>
                    <w:adjustRightInd w:val="0"/>
                    <w:snapToGrid w:val="0"/>
                    <w:jc w:val="center"/>
                    <w:rPr>
                      <w:color w:val="auto"/>
                      <w:szCs w:val="21"/>
                    </w:rPr>
                  </w:pPr>
                  <w:r>
                    <w:rPr>
                      <w:color w:val="auto"/>
                      <w:szCs w:val="21"/>
                    </w:rPr>
                    <w:t>非甲烷总烃</w:t>
                  </w:r>
                </w:p>
              </w:tc>
              <w:tc>
                <w:tcPr>
                  <w:tcW w:w="1297" w:type="pct"/>
                  <w:tcBorders>
                    <w:tl2br w:val="nil"/>
                    <w:tr2bl w:val="nil"/>
                  </w:tcBorders>
                  <w:vAlign w:val="center"/>
                </w:tcPr>
                <w:p>
                  <w:pPr>
                    <w:adjustRightInd w:val="0"/>
                    <w:snapToGrid w:val="0"/>
                    <w:jc w:val="center"/>
                    <w:rPr>
                      <w:color w:val="auto"/>
                      <w:szCs w:val="21"/>
                    </w:rPr>
                  </w:pPr>
                  <w:r>
                    <w:rPr>
                      <w:color w:val="auto"/>
                      <w:szCs w:val="21"/>
                    </w:rPr>
                    <w:t>周界外浓度最高点</w:t>
                  </w:r>
                </w:p>
              </w:tc>
              <w:tc>
                <w:tcPr>
                  <w:tcW w:w="803" w:type="pct"/>
                  <w:tcBorders>
                    <w:tl2br w:val="nil"/>
                    <w:tr2bl w:val="nil"/>
                  </w:tcBorders>
                  <w:vAlign w:val="center"/>
                </w:tcPr>
                <w:p>
                  <w:pPr>
                    <w:adjustRightInd w:val="0"/>
                    <w:snapToGrid w:val="0"/>
                    <w:jc w:val="center"/>
                    <w:rPr>
                      <w:color w:val="auto"/>
                      <w:szCs w:val="21"/>
                    </w:rPr>
                  </w:pPr>
                  <w:r>
                    <w:rPr>
                      <w:color w:val="auto"/>
                      <w:szCs w:val="21"/>
                    </w:rPr>
                    <w:t>4mg/m</w:t>
                  </w:r>
                  <w:r>
                    <w:rPr>
                      <w:color w:val="auto"/>
                      <w:szCs w:val="21"/>
                      <w:vertAlign w:val="superscript"/>
                    </w:rPr>
                    <w:t>3</w:t>
                  </w:r>
                </w:p>
              </w:tc>
              <w:tc>
                <w:tcPr>
                  <w:tcW w:w="1577" w:type="pct"/>
                  <w:vMerge w:val="continue"/>
                  <w:tcBorders>
                    <w:tl2br w:val="nil"/>
                    <w:tr2bl w:val="nil"/>
                  </w:tcBorders>
                  <w:vAlign w:val="center"/>
                </w:tcPr>
                <w:p>
                  <w:pPr>
                    <w:adjustRightInd w:val="0"/>
                    <w:snapToGrid w:val="0"/>
                    <w:jc w:val="center"/>
                    <w:rPr>
                      <w:color w:val="auto"/>
                      <w:szCs w:val="21"/>
                    </w:rPr>
                  </w:pPr>
                </w:p>
              </w:tc>
            </w:tr>
          </w:tbl>
          <w:p>
            <w:pPr>
              <w:adjustRightInd w:val="0"/>
              <w:snapToGrid w:val="0"/>
              <w:spacing w:before="120" w:beforeLines="50" w:line="360" w:lineRule="auto"/>
              <w:rPr>
                <w:b/>
                <w:color w:val="auto"/>
                <w:sz w:val="24"/>
              </w:rPr>
            </w:pPr>
            <w:r>
              <w:rPr>
                <w:rFonts w:hint="eastAsia"/>
                <w:b/>
                <w:color w:val="auto"/>
                <w:sz w:val="24"/>
                <w:lang w:val="en-US" w:eastAsia="zh-CN"/>
              </w:rPr>
              <w:t>2、</w:t>
            </w:r>
            <w:r>
              <w:rPr>
                <w:b/>
                <w:color w:val="auto"/>
                <w:sz w:val="24"/>
              </w:rPr>
              <w:t>水污染物排放标准</w:t>
            </w:r>
          </w:p>
          <w:p>
            <w:pPr>
              <w:adjustRightInd w:val="0"/>
              <w:snapToGrid w:val="0"/>
              <w:spacing w:line="360" w:lineRule="auto"/>
              <w:ind w:firstLine="480" w:firstLineChars="200"/>
              <w:rPr>
                <w:color w:val="auto"/>
                <w:sz w:val="24"/>
              </w:rPr>
            </w:pPr>
            <w:r>
              <w:rPr>
                <w:rFonts w:hint="eastAsia"/>
                <w:color w:val="auto"/>
                <w:sz w:val="24"/>
                <w:lang w:val="en-US" w:eastAsia="zh-CN"/>
              </w:rPr>
              <w:t>本项目</w:t>
            </w:r>
            <w:r>
              <w:rPr>
                <w:color w:val="auto"/>
                <w:sz w:val="24"/>
              </w:rPr>
              <w:t>废水排放执行《污水综合排放标准》（GB8978- 1996）中三级排放标准和《污水排入城镇下水道水质标准》（GB/T 31962-2015）B级标准。</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表3-</w:t>
            </w:r>
            <w:r>
              <w:rPr>
                <w:rFonts w:hint="eastAsia" w:ascii="Times New Roman" w:hAnsi="Times New Roman" w:eastAsia="宋体" w:cs="Times New Roman"/>
                <w:b/>
                <w:bCs/>
                <w:color w:val="auto"/>
                <w:sz w:val="24"/>
                <w:szCs w:val="24"/>
                <w:lang w:val="en-US" w:eastAsia="zh-CN"/>
              </w:rPr>
              <w:t>6</w:t>
            </w:r>
            <w:r>
              <w:rPr>
                <w:rFonts w:ascii="Times New Roman" w:hAnsi="Times New Roman" w:eastAsia="宋体" w:cs="Times New Roman"/>
                <w:b/>
                <w:bCs/>
                <w:color w:val="auto"/>
                <w:sz w:val="24"/>
                <w:szCs w:val="24"/>
              </w:rPr>
              <w:t xml:space="preserve"> 废水污染物排放标准</w:t>
            </w:r>
          </w:p>
          <w:tbl>
            <w:tblPr>
              <w:tblStyle w:val="2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8"/>
              <w:gridCol w:w="1602"/>
              <w:gridCol w:w="1486"/>
              <w:gridCol w:w="3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96" w:type="pct"/>
                  <w:tcBorders>
                    <w:tl2br w:val="nil"/>
                    <w:tr2bl w:val="nil"/>
                  </w:tcBorders>
                  <w:vAlign w:val="center"/>
                </w:tcPr>
                <w:p>
                  <w:pPr>
                    <w:adjustRightInd w:val="0"/>
                    <w:snapToGrid w:val="0"/>
                    <w:jc w:val="center"/>
                    <w:rPr>
                      <w:b/>
                      <w:bCs/>
                      <w:color w:val="auto"/>
                      <w:szCs w:val="21"/>
                    </w:rPr>
                  </w:pPr>
                  <w:r>
                    <w:rPr>
                      <w:b/>
                      <w:bCs/>
                      <w:color w:val="auto"/>
                      <w:szCs w:val="21"/>
                    </w:rPr>
                    <w:t>监测项目</w:t>
                  </w:r>
                </w:p>
              </w:tc>
              <w:tc>
                <w:tcPr>
                  <w:tcW w:w="873" w:type="pct"/>
                  <w:tcBorders>
                    <w:tl2br w:val="nil"/>
                    <w:tr2bl w:val="nil"/>
                  </w:tcBorders>
                  <w:vAlign w:val="center"/>
                </w:tcPr>
                <w:p>
                  <w:pPr>
                    <w:adjustRightInd w:val="0"/>
                    <w:snapToGrid w:val="0"/>
                    <w:jc w:val="center"/>
                    <w:rPr>
                      <w:b/>
                      <w:bCs/>
                      <w:color w:val="auto"/>
                      <w:szCs w:val="21"/>
                    </w:rPr>
                  </w:pPr>
                  <w:r>
                    <w:rPr>
                      <w:b/>
                      <w:bCs/>
                      <w:color w:val="auto"/>
                      <w:szCs w:val="21"/>
                    </w:rPr>
                    <w:t>标准限值</w:t>
                  </w:r>
                </w:p>
              </w:tc>
              <w:tc>
                <w:tcPr>
                  <w:tcW w:w="810" w:type="pct"/>
                  <w:tcBorders>
                    <w:tl2br w:val="nil"/>
                    <w:tr2bl w:val="nil"/>
                  </w:tcBorders>
                  <w:vAlign w:val="center"/>
                </w:tcPr>
                <w:p>
                  <w:pPr>
                    <w:adjustRightInd w:val="0"/>
                    <w:snapToGrid w:val="0"/>
                    <w:jc w:val="center"/>
                    <w:rPr>
                      <w:b/>
                      <w:bCs/>
                      <w:color w:val="auto"/>
                      <w:szCs w:val="21"/>
                    </w:rPr>
                  </w:pPr>
                  <w:r>
                    <w:rPr>
                      <w:b/>
                      <w:bCs/>
                      <w:color w:val="auto"/>
                      <w:szCs w:val="21"/>
                    </w:rPr>
                    <w:t>单位</w:t>
                  </w:r>
                </w:p>
              </w:tc>
              <w:tc>
                <w:tcPr>
                  <w:tcW w:w="2019" w:type="pct"/>
                  <w:tcBorders>
                    <w:tl2br w:val="nil"/>
                    <w:tr2bl w:val="nil"/>
                  </w:tcBorders>
                  <w:vAlign w:val="center"/>
                </w:tcPr>
                <w:p>
                  <w:pPr>
                    <w:adjustRightInd w:val="0"/>
                    <w:snapToGrid w:val="0"/>
                    <w:jc w:val="center"/>
                    <w:rPr>
                      <w:b/>
                      <w:bCs/>
                      <w:color w:val="auto"/>
                      <w:szCs w:val="21"/>
                    </w:rPr>
                  </w:pPr>
                  <w:r>
                    <w:rPr>
                      <w:b/>
                      <w:bCs/>
                      <w:color w:val="auto"/>
                      <w:szCs w:val="21"/>
                    </w:rPr>
                    <w:t>标准名称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96" w:type="pct"/>
                  <w:tcBorders>
                    <w:tl2br w:val="nil"/>
                    <w:tr2bl w:val="nil"/>
                  </w:tcBorders>
                  <w:vAlign w:val="center"/>
                </w:tcPr>
                <w:p>
                  <w:pPr>
                    <w:adjustRightInd w:val="0"/>
                    <w:snapToGrid w:val="0"/>
                    <w:jc w:val="center"/>
                    <w:rPr>
                      <w:color w:val="auto"/>
                      <w:szCs w:val="21"/>
                    </w:rPr>
                  </w:pPr>
                  <w:r>
                    <w:rPr>
                      <w:color w:val="auto"/>
                      <w:kern w:val="0"/>
                      <w:szCs w:val="21"/>
                    </w:rPr>
                    <w:t>pH</w:t>
                  </w:r>
                </w:p>
              </w:tc>
              <w:tc>
                <w:tcPr>
                  <w:tcW w:w="873" w:type="pct"/>
                  <w:tcBorders>
                    <w:tl2br w:val="nil"/>
                    <w:tr2bl w:val="nil"/>
                  </w:tcBorders>
                  <w:vAlign w:val="center"/>
                </w:tcPr>
                <w:p>
                  <w:pPr>
                    <w:adjustRightInd w:val="0"/>
                    <w:snapToGrid w:val="0"/>
                    <w:jc w:val="center"/>
                    <w:rPr>
                      <w:color w:val="auto"/>
                      <w:szCs w:val="21"/>
                    </w:rPr>
                  </w:pPr>
                  <w:r>
                    <w:rPr>
                      <w:color w:val="auto"/>
                      <w:kern w:val="0"/>
                      <w:szCs w:val="21"/>
                    </w:rPr>
                    <w:t>6-9</w:t>
                  </w:r>
                </w:p>
              </w:tc>
              <w:tc>
                <w:tcPr>
                  <w:tcW w:w="810" w:type="pct"/>
                  <w:tcBorders>
                    <w:tl2br w:val="nil"/>
                    <w:tr2bl w:val="nil"/>
                  </w:tcBorders>
                  <w:vAlign w:val="center"/>
                </w:tcPr>
                <w:p>
                  <w:pPr>
                    <w:adjustRightInd w:val="0"/>
                    <w:snapToGrid w:val="0"/>
                    <w:jc w:val="center"/>
                    <w:rPr>
                      <w:color w:val="auto"/>
                      <w:szCs w:val="21"/>
                    </w:rPr>
                  </w:pPr>
                  <w:r>
                    <w:rPr>
                      <w:color w:val="auto"/>
                      <w:szCs w:val="21"/>
                    </w:rPr>
                    <w:t>无量纲</w:t>
                  </w:r>
                </w:p>
              </w:tc>
              <w:tc>
                <w:tcPr>
                  <w:tcW w:w="2019" w:type="pct"/>
                  <w:vMerge w:val="restart"/>
                  <w:tcBorders>
                    <w:tl2br w:val="nil"/>
                    <w:tr2bl w:val="nil"/>
                  </w:tcBorders>
                  <w:vAlign w:val="center"/>
                </w:tcPr>
                <w:p>
                  <w:pPr>
                    <w:adjustRightInd w:val="0"/>
                    <w:snapToGrid w:val="0"/>
                    <w:jc w:val="center"/>
                    <w:rPr>
                      <w:color w:val="auto"/>
                      <w:szCs w:val="21"/>
                    </w:rPr>
                  </w:pPr>
                  <w:r>
                    <w:rPr>
                      <w:color w:val="auto"/>
                      <w:szCs w:val="21"/>
                      <w:lang w:val="en-GB"/>
                    </w:rPr>
                    <w:t>《污水综合排放标准》（GB8978- 1996）三级标准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96" w:type="pct"/>
                  <w:tcBorders>
                    <w:tl2br w:val="nil"/>
                    <w:tr2bl w:val="nil"/>
                  </w:tcBorders>
                  <w:vAlign w:val="center"/>
                </w:tcPr>
                <w:p>
                  <w:pPr>
                    <w:pStyle w:val="24"/>
                    <w:adjustRightInd w:val="0"/>
                    <w:snapToGrid w:val="0"/>
                    <w:spacing w:before="0" w:beforeAutospacing="0" w:after="0" w:afterAutospacing="0"/>
                    <w:jc w:val="center"/>
                    <w:rPr>
                      <w:rFonts w:ascii="Times New Roman" w:hAnsi="Times New Roman"/>
                      <w:color w:val="auto"/>
                      <w:sz w:val="21"/>
                      <w:szCs w:val="21"/>
                    </w:rPr>
                  </w:pPr>
                  <w:r>
                    <w:rPr>
                      <w:rFonts w:ascii="Times New Roman" w:hAnsi="Times New Roman"/>
                      <w:color w:val="auto"/>
                      <w:sz w:val="21"/>
                      <w:szCs w:val="21"/>
                    </w:rPr>
                    <w:t>COD</w:t>
                  </w:r>
                </w:p>
              </w:tc>
              <w:tc>
                <w:tcPr>
                  <w:tcW w:w="873" w:type="pct"/>
                  <w:tcBorders>
                    <w:tl2br w:val="nil"/>
                    <w:tr2bl w:val="nil"/>
                  </w:tcBorders>
                  <w:vAlign w:val="center"/>
                </w:tcPr>
                <w:p>
                  <w:pPr>
                    <w:adjustRightInd w:val="0"/>
                    <w:snapToGrid w:val="0"/>
                    <w:jc w:val="center"/>
                    <w:rPr>
                      <w:color w:val="auto"/>
                      <w:szCs w:val="21"/>
                    </w:rPr>
                  </w:pPr>
                  <w:r>
                    <w:rPr>
                      <w:color w:val="auto"/>
                      <w:kern w:val="0"/>
                      <w:szCs w:val="21"/>
                    </w:rPr>
                    <w:t>500</w:t>
                  </w:r>
                </w:p>
              </w:tc>
              <w:tc>
                <w:tcPr>
                  <w:tcW w:w="810" w:type="pct"/>
                  <w:tcBorders>
                    <w:tl2br w:val="nil"/>
                    <w:tr2bl w:val="nil"/>
                  </w:tcBorders>
                  <w:vAlign w:val="center"/>
                </w:tcPr>
                <w:p>
                  <w:pPr>
                    <w:adjustRightInd w:val="0"/>
                    <w:snapToGrid w:val="0"/>
                    <w:jc w:val="center"/>
                    <w:rPr>
                      <w:color w:val="auto"/>
                      <w:szCs w:val="21"/>
                    </w:rPr>
                  </w:pPr>
                  <w:r>
                    <w:rPr>
                      <w:color w:val="auto"/>
                      <w:szCs w:val="21"/>
                    </w:rPr>
                    <w:t>mg/L</w:t>
                  </w:r>
                </w:p>
              </w:tc>
              <w:tc>
                <w:tcPr>
                  <w:tcW w:w="2019" w:type="pct"/>
                  <w:vMerge w:val="continue"/>
                  <w:tcBorders>
                    <w:tl2br w:val="nil"/>
                    <w:tr2bl w:val="nil"/>
                  </w:tcBorders>
                  <w:vAlign w:val="center"/>
                </w:tcPr>
                <w:p>
                  <w:pPr>
                    <w:adjustRightInd w:val="0"/>
                    <w:snapToGrid w:val="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96" w:type="pct"/>
                  <w:tcBorders>
                    <w:tl2br w:val="nil"/>
                    <w:tr2bl w:val="nil"/>
                  </w:tcBorders>
                  <w:vAlign w:val="center"/>
                </w:tcPr>
                <w:p>
                  <w:pPr>
                    <w:adjustRightInd w:val="0"/>
                    <w:snapToGrid w:val="0"/>
                    <w:jc w:val="center"/>
                    <w:rPr>
                      <w:color w:val="auto"/>
                      <w:szCs w:val="21"/>
                    </w:rPr>
                  </w:pPr>
                  <w:r>
                    <w:rPr>
                      <w:color w:val="auto"/>
                      <w:kern w:val="0"/>
                      <w:szCs w:val="21"/>
                    </w:rPr>
                    <w:t>BOD</w:t>
                  </w:r>
                  <w:r>
                    <w:rPr>
                      <w:color w:val="auto"/>
                      <w:kern w:val="0"/>
                      <w:szCs w:val="21"/>
                      <w:vertAlign w:val="subscript"/>
                    </w:rPr>
                    <w:t>5</w:t>
                  </w:r>
                </w:p>
              </w:tc>
              <w:tc>
                <w:tcPr>
                  <w:tcW w:w="873" w:type="pct"/>
                  <w:tcBorders>
                    <w:tl2br w:val="nil"/>
                    <w:tr2bl w:val="nil"/>
                  </w:tcBorders>
                  <w:vAlign w:val="center"/>
                </w:tcPr>
                <w:p>
                  <w:pPr>
                    <w:adjustRightInd w:val="0"/>
                    <w:snapToGrid w:val="0"/>
                    <w:jc w:val="center"/>
                    <w:rPr>
                      <w:color w:val="auto"/>
                      <w:szCs w:val="21"/>
                    </w:rPr>
                  </w:pPr>
                  <w:r>
                    <w:rPr>
                      <w:color w:val="auto"/>
                      <w:kern w:val="0"/>
                      <w:szCs w:val="21"/>
                    </w:rPr>
                    <w:t>300</w:t>
                  </w:r>
                </w:p>
              </w:tc>
              <w:tc>
                <w:tcPr>
                  <w:tcW w:w="810" w:type="pct"/>
                  <w:tcBorders>
                    <w:tl2br w:val="nil"/>
                    <w:tr2bl w:val="nil"/>
                  </w:tcBorders>
                  <w:vAlign w:val="center"/>
                </w:tcPr>
                <w:p>
                  <w:pPr>
                    <w:adjustRightInd w:val="0"/>
                    <w:snapToGrid w:val="0"/>
                    <w:jc w:val="center"/>
                    <w:rPr>
                      <w:color w:val="auto"/>
                      <w:szCs w:val="21"/>
                    </w:rPr>
                  </w:pPr>
                  <w:r>
                    <w:rPr>
                      <w:color w:val="auto"/>
                      <w:szCs w:val="21"/>
                    </w:rPr>
                    <w:t>mg/L</w:t>
                  </w:r>
                </w:p>
              </w:tc>
              <w:tc>
                <w:tcPr>
                  <w:tcW w:w="2019" w:type="pct"/>
                  <w:vMerge w:val="continue"/>
                  <w:tcBorders>
                    <w:tl2br w:val="nil"/>
                    <w:tr2bl w:val="nil"/>
                  </w:tcBorders>
                  <w:vAlign w:val="center"/>
                </w:tcPr>
                <w:p>
                  <w:pPr>
                    <w:adjustRightInd w:val="0"/>
                    <w:snapToGrid w:val="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96" w:type="pct"/>
                  <w:tcBorders>
                    <w:tl2br w:val="nil"/>
                    <w:tr2bl w:val="nil"/>
                  </w:tcBorders>
                  <w:vAlign w:val="center"/>
                </w:tcPr>
                <w:p>
                  <w:pPr>
                    <w:adjustRightInd w:val="0"/>
                    <w:snapToGrid w:val="0"/>
                    <w:jc w:val="center"/>
                    <w:rPr>
                      <w:color w:val="auto"/>
                      <w:szCs w:val="21"/>
                    </w:rPr>
                  </w:pPr>
                  <w:r>
                    <w:rPr>
                      <w:color w:val="auto"/>
                      <w:kern w:val="0"/>
                      <w:szCs w:val="21"/>
                    </w:rPr>
                    <w:t>SS</w:t>
                  </w:r>
                </w:p>
              </w:tc>
              <w:tc>
                <w:tcPr>
                  <w:tcW w:w="873" w:type="pct"/>
                  <w:tcBorders>
                    <w:tl2br w:val="nil"/>
                    <w:tr2bl w:val="nil"/>
                  </w:tcBorders>
                  <w:vAlign w:val="center"/>
                </w:tcPr>
                <w:p>
                  <w:pPr>
                    <w:adjustRightInd w:val="0"/>
                    <w:snapToGrid w:val="0"/>
                    <w:jc w:val="center"/>
                    <w:rPr>
                      <w:color w:val="auto"/>
                      <w:szCs w:val="21"/>
                    </w:rPr>
                  </w:pPr>
                  <w:r>
                    <w:rPr>
                      <w:color w:val="auto"/>
                      <w:kern w:val="0"/>
                      <w:szCs w:val="21"/>
                    </w:rPr>
                    <w:t>400</w:t>
                  </w:r>
                </w:p>
              </w:tc>
              <w:tc>
                <w:tcPr>
                  <w:tcW w:w="810" w:type="pct"/>
                  <w:tcBorders>
                    <w:tl2br w:val="nil"/>
                    <w:tr2bl w:val="nil"/>
                  </w:tcBorders>
                  <w:vAlign w:val="center"/>
                </w:tcPr>
                <w:p>
                  <w:pPr>
                    <w:adjustRightInd w:val="0"/>
                    <w:snapToGrid w:val="0"/>
                    <w:jc w:val="center"/>
                    <w:rPr>
                      <w:color w:val="auto"/>
                      <w:szCs w:val="21"/>
                    </w:rPr>
                  </w:pPr>
                  <w:r>
                    <w:rPr>
                      <w:color w:val="auto"/>
                      <w:szCs w:val="21"/>
                    </w:rPr>
                    <w:t>mg/L</w:t>
                  </w:r>
                </w:p>
              </w:tc>
              <w:tc>
                <w:tcPr>
                  <w:tcW w:w="2019" w:type="pct"/>
                  <w:vMerge w:val="continue"/>
                  <w:tcBorders>
                    <w:tl2br w:val="nil"/>
                    <w:tr2bl w:val="nil"/>
                  </w:tcBorders>
                  <w:vAlign w:val="center"/>
                </w:tcPr>
                <w:p>
                  <w:pPr>
                    <w:adjustRightInd w:val="0"/>
                    <w:snapToGrid w:val="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96" w:type="pct"/>
                  <w:tcBorders>
                    <w:tl2br w:val="nil"/>
                    <w:tr2bl w:val="nil"/>
                  </w:tcBorders>
                  <w:vAlign w:val="center"/>
                </w:tcPr>
                <w:p>
                  <w:pPr>
                    <w:adjustRightInd w:val="0"/>
                    <w:snapToGrid w:val="0"/>
                    <w:jc w:val="center"/>
                    <w:rPr>
                      <w:color w:val="auto"/>
                      <w:szCs w:val="21"/>
                    </w:rPr>
                  </w:pPr>
                  <w:r>
                    <w:rPr>
                      <w:color w:val="auto"/>
                      <w:kern w:val="0"/>
                      <w:szCs w:val="21"/>
                    </w:rPr>
                    <w:t>氨氮</w:t>
                  </w:r>
                </w:p>
              </w:tc>
              <w:tc>
                <w:tcPr>
                  <w:tcW w:w="873" w:type="pct"/>
                  <w:tcBorders>
                    <w:tl2br w:val="nil"/>
                    <w:tr2bl w:val="nil"/>
                  </w:tcBorders>
                  <w:vAlign w:val="center"/>
                </w:tcPr>
                <w:p>
                  <w:pPr>
                    <w:adjustRightInd w:val="0"/>
                    <w:snapToGrid w:val="0"/>
                    <w:jc w:val="center"/>
                    <w:rPr>
                      <w:color w:val="auto"/>
                      <w:szCs w:val="21"/>
                    </w:rPr>
                  </w:pPr>
                  <w:r>
                    <w:rPr>
                      <w:color w:val="auto"/>
                      <w:kern w:val="0"/>
                      <w:szCs w:val="21"/>
                    </w:rPr>
                    <w:t>45</w:t>
                  </w:r>
                </w:p>
              </w:tc>
              <w:tc>
                <w:tcPr>
                  <w:tcW w:w="810" w:type="pct"/>
                  <w:tcBorders>
                    <w:tl2br w:val="nil"/>
                    <w:tr2bl w:val="nil"/>
                  </w:tcBorders>
                  <w:vAlign w:val="center"/>
                </w:tcPr>
                <w:p>
                  <w:pPr>
                    <w:adjustRightInd w:val="0"/>
                    <w:snapToGrid w:val="0"/>
                    <w:jc w:val="center"/>
                    <w:rPr>
                      <w:color w:val="auto"/>
                      <w:szCs w:val="21"/>
                    </w:rPr>
                  </w:pPr>
                  <w:r>
                    <w:rPr>
                      <w:color w:val="auto"/>
                      <w:szCs w:val="21"/>
                    </w:rPr>
                    <w:t>mg/L</w:t>
                  </w:r>
                </w:p>
              </w:tc>
              <w:tc>
                <w:tcPr>
                  <w:tcW w:w="2019" w:type="pct"/>
                  <w:vMerge w:val="restart"/>
                  <w:tcBorders>
                    <w:tl2br w:val="nil"/>
                    <w:tr2bl w:val="nil"/>
                  </w:tcBorders>
                  <w:vAlign w:val="center"/>
                </w:tcPr>
                <w:p>
                  <w:pPr>
                    <w:adjustRightInd w:val="0"/>
                    <w:snapToGrid w:val="0"/>
                    <w:jc w:val="center"/>
                    <w:rPr>
                      <w:color w:val="auto"/>
                      <w:szCs w:val="21"/>
                    </w:rPr>
                  </w:pPr>
                  <w:r>
                    <w:rPr>
                      <w:color w:val="auto"/>
                      <w:szCs w:val="21"/>
                      <w:lang w:val="en-GB"/>
                    </w:rPr>
                    <w:t>《污水排入城镇下水道水质标准》（GB/T31962-2015）</w:t>
                  </w:r>
                  <w:r>
                    <w:rPr>
                      <w:color w:val="auto"/>
                      <w:szCs w:val="21"/>
                    </w:rPr>
                    <w:t>B</w:t>
                  </w:r>
                  <w:r>
                    <w:rPr>
                      <w:color w:val="auto"/>
                      <w:szCs w:val="21"/>
                      <w:lang w:val="en-GB"/>
                    </w:rPr>
                    <w:t>级标准</w:t>
                  </w:r>
                  <w:r>
                    <w:rPr>
                      <w:color w:val="auto"/>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96" w:type="pct"/>
                  <w:tcBorders>
                    <w:tl2br w:val="nil"/>
                    <w:tr2bl w:val="nil"/>
                  </w:tcBorders>
                  <w:vAlign w:val="center"/>
                </w:tcPr>
                <w:p>
                  <w:pPr>
                    <w:adjustRightInd w:val="0"/>
                    <w:snapToGrid w:val="0"/>
                    <w:jc w:val="center"/>
                    <w:rPr>
                      <w:color w:val="auto"/>
                      <w:szCs w:val="21"/>
                    </w:rPr>
                  </w:pPr>
                  <w:r>
                    <w:rPr>
                      <w:color w:val="auto"/>
                      <w:kern w:val="0"/>
                      <w:szCs w:val="21"/>
                    </w:rPr>
                    <w:t>TP</w:t>
                  </w:r>
                </w:p>
              </w:tc>
              <w:tc>
                <w:tcPr>
                  <w:tcW w:w="873" w:type="pct"/>
                  <w:tcBorders>
                    <w:tl2br w:val="nil"/>
                    <w:tr2bl w:val="nil"/>
                  </w:tcBorders>
                  <w:vAlign w:val="center"/>
                </w:tcPr>
                <w:p>
                  <w:pPr>
                    <w:adjustRightInd w:val="0"/>
                    <w:snapToGrid w:val="0"/>
                    <w:jc w:val="center"/>
                    <w:rPr>
                      <w:color w:val="auto"/>
                      <w:szCs w:val="21"/>
                    </w:rPr>
                  </w:pPr>
                  <w:r>
                    <w:rPr>
                      <w:color w:val="auto"/>
                      <w:kern w:val="0"/>
                      <w:szCs w:val="21"/>
                    </w:rPr>
                    <w:t>8</w:t>
                  </w:r>
                </w:p>
              </w:tc>
              <w:tc>
                <w:tcPr>
                  <w:tcW w:w="810" w:type="pct"/>
                  <w:tcBorders>
                    <w:tl2br w:val="nil"/>
                    <w:tr2bl w:val="nil"/>
                  </w:tcBorders>
                  <w:vAlign w:val="center"/>
                </w:tcPr>
                <w:p>
                  <w:pPr>
                    <w:adjustRightInd w:val="0"/>
                    <w:snapToGrid w:val="0"/>
                    <w:jc w:val="center"/>
                    <w:rPr>
                      <w:color w:val="auto"/>
                      <w:szCs w:val="21"/>
                    </w:rPr>
                  </w:pPr>
                  <w:r>
                    <w:rPr>
                      <w:color w:val="auto"/>
                      <w:szCs w:val="21"/>
                    </w:rPr>
                    <w:t>mg/L</w:t>
                  </w:r>
                </w:p>
              </w:tc>
              <w:tc>
                <w:tcPr>
                  <w:tcW w:w="2019" w:type="pct"/>
                  <w:vMerge w:val="continue"/>
                  <w:tcBorders>
                    <w:tl2br w:val="nil"/>
                    <w:tr2bl w:val="nil"/>
                  </w:tcBorders>
                  <w:vAlign w:val="center"/>
                </w:tcPr>
                <w:p>
                  <w:pPr>
                    <w:adjustRightInd w:val="0"/>
                    <w:snapToGrid w:val="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96" w:type="pct"/>
                  <w:tcBorders>
                    <w:tl2br w:val="nil"/>
                    <w:tr2bl w:val="nil"/>
                  </w:tcBorders>
                  <w:vAlign w:val="center"/>
                </w:tcPr>
                <w:p>
                  <w:pPr>
                    <w:adjustRightInd w:val="0"/>
                    <w:snapToGrid w:val="0"/>
                    <w:jc w:val="center"/>
                    <w:rPr>
                      <w:color w:val="auto"/>
                      <w:szCs w:val="21"/>
                    </w:rPr>
                  </w:pPr>
                  <w:r>
                    <w:rPr>
                      <w:color w:val="auto"/>
                      <w:kern w:val="0"/>
                      <w:szCs w:val="21"/>
                    </w:rPr>
                    <w:t>TN</w:t>
                  </w:r>
                </w:p>
              </w:tc>
              <w:tc>
                <w:tcPr>
                  <w:tcW w:w="873" w:type="pct"/>
                  <w:tcBorders>
                    <w:tl2br w:val="nil"/>
                    <w:tr2bl w:val="nil"/>
                  </w:tcBorders>
                  <w:vAlign w:val="center"/>
                </w:tcPr>
                <w:p>
                  <w:pPr>
                    <w:adjustRightInd w:val="0"/>
                    <w:snapToGrid w:val="0"/>
                    <w:jc w:val="center"/>
                    <w:rPr>
                      <w:color w:val="auto"/>
                      <w:szCs w:val="21"/>
                    </w:rPr>
                  </w:pPr>
                  <w:r>
                    <w:rPr>
                      <w:color w:val="auto"/>
                      <w:kern w:val="0"/>
                      <w:szCs w:val="21"/>
                    </w:rPr>
                    <w:t>70</w:t>
                  </w:r>
                </w:p>
              </w:tc>
              <w:tc>
                <w:tcPr>
                  <w:tcW w:w="810" w:type="pct"/>
                  <w:tcBorders>
                    <w:tl2br w:val="nil"/>
                    <w:tr2bl w:val="nil"/>
                  </w:tcBorders>
                  <w:vAlign w:val="center"/>
                </w:tcPr>
                <w:p>
                  <w:pPr>
                    <w:adjustRightInd w:val="0"/>
                    <w:snapToGrid w:val="0"/>
                    <w:jc w:val="center"/>
                    <w:rPr>
                      <w:color w:val="auto"/>
                      <w:szCs w:val="21"/>
                    </w:rPr>
                  </w:pPr>
                  <w:r>
                    <w:rPr>
                      <w:color w:val="auto"/>
                      <w:szCs w:val="21"/>
                    </w:rPr>
                    <w:t>mg/L</w:t>
                  </w:r>
                </w:p>
              </w:tc>
              <w:tc>
                <w:tcPr>
                  <w:tcW w:w="2019" w:type="pct"/>
                  <w:vMerge w:val="continue"/>
                  <w:tcBorders>
                    <w:tl2br w:val="nil"/>
                    <w:tr2bl w:val="nil"/>
                  </w:tcBorders>
                  <w:vAlign w:val="center"/>
                </w:tcPr>
                <w:p>
                  <w:pPr>
                    <w:adjustRightInd w:val="0"/>
                    <w:snapToGrid w:val="0"/>
                    <w:jc w:val="center"/>
                    <w:rPr>
                      <w:color w:val="auto"/>
                      <w:szCs w:val="21"/>
                    </w:rPr>
                  </w:pPr>
                </w:p>
              </w:tc>
            </w:tr>
          </w:tbl>
          <w:p>
            <w:pPr>
              <w:adjustRightInd w:val="0"/>
              <w:snapToGrid w:val="0"/>
              <w:spacing w:line="360" w:lineRule="auto"/>
              <w:rPr>
                <w:rFonts w:hint="eastAsia" w:eastAsia="宋体"/>
                <w:b/>
                <w:color w:val="auto"/>
                <w:sz w:val="24"/>
                <w:lang w:val="en-US" w:eastAsia="zh-CN"/>
              </w:rPr>
            </w:pPr>
            <w:r>
              <w:rPr>
                <w:rFonts w:hint="eastAsia"/>
                <w:b/>
                <w:color w:val="auto"/>
                <w:sz w:val="24"/>
                <w:lang w:val="en-US" w:eastAsia="zh-CN"/>
              </w:rPr>
              <w:t>3、</w:t>
            </w:r>
            <w:r>
              <w:rPr>
                <w:b/>
                <w:color w:val="auto"/>
                <w:sz w:val="24"/>
              </w:rPr>
              <w:t>噪声排放</w:t>
            </w:r>
            <w:r>
              <w:rPr>
                <w:rFonts w:hint="eastAsia"/>
                <w:b/>
                <w:color w:val="auto"/>
                <w:sz w:val="24"/>
                <w:lang w:val="en-US" w:eastAsia="zh-CN"/>
              </w:rPr>
              <w:t>标准</w:t>
            </w:r>
          </w:p>
          <w:p>
            <w:pPr>
              <w:adjustRightInd w:val="0"/>
              <w:snapToGrid w:val="0"/>
              <w:spacing w:line="360" w:lineRule="auto"/>
              <w:ind w:firstLine="480" w:firstLineChars="200"/>
              <w:rPr>
                <w:color w:val="auto"/>
                <w:sz w:val="24"/>
              </w:rPr>
            </w:pPr>
            <w:r>
              <w:rPr>
                <w:color w:val="auto"/>
                <w:sz w:val="24"/>
              </w:rPr>
              <w:t>施工期厂界噪声执行《建筑施工场界环境噪声排放标准》（GB 12523-2011）表1建筑施工场界环境噪声排放限值要求。</w:t>
            </w:r>
          </w:p>
          <w:p>
            <w:pPr>
              <w:adjustRightInd w:val="0"/>
              <w:snapToGrid w:val="0"/>
              <w:spacing w:line="360" w:lineRule="auto"/>
              <w:ind w:firstLine="480" w:firstLineChars="200"/>
              <w:rPr>
                <w:color w:val="auto"/>
                <w:sz w:val="24"/>
              </w:rPr>
            </w:pPr>
            <w:r>
              <w:rPr>
                <w:color w:val="auto"/>
                <w:sz w:val="24"/>
              </w:rPr>
              <w:t>运营期厂界噪声排放执行《工业企业厂界环境噪声排放标准》（GB12348-2008）中</w:t>
            </w:r>
            <w:r>
              <w:rPr>
                <w:rFonts w:hint="eastAsia"/>
                <w:color w:val="auto"/>
                <w:sz w:val="24"/>
                <w:lang w:val="en-US" w:eastAsia="zh-CN"/>
              </w:rPr>
              <w:t>3类</w:t>
            </w:r>
            <w:r>
              <w:rPr>
                <w:color w:val="auto"/>
                <w:sz w:val="24"/>
              </w:rPr>
              <w:t>标准。</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b/>
                <w:bCs/>
                <w:color w:val="auto"/>
                <w:szCs w:val="21"/>
              </w:rPr>
            </w:pPr>
            <w:r>
              <w:rPr>
                <w:rFonts w:ascii="Times New Roman" w:hAnsi="Times New Roman" w:eastAsia="宋体" w:cs="Times New Roman"/>
                <w:b/>
                <w:bCs/>
                <w:color w:val="auto"/>
                <w:sz w:val="24"/>
                <w:szCs w:val="24"/>
              </w:rPr>
              <w:t>表3-</w:t>
            </w:r>
            <w:r>
              <w:rPr>
                <w:rFonts w:hint="eastAsia" w:ascii="Times New Roman" w:hAnsi="Times New Roman" w:eastAsia="宋体" w:cs="Times New Roman"/>
                <w:b/>
                <w:bCs/>
                <w:color w:val="auto"/>
                <w:sz w:val="24"/>
                <w:szCs w:val="24"/>
                <w:lang w:val="en-US" w:eastAsia="zh-CN"/>
              </w:rPr>
              <w:t>7</w:t>
            </w:r>
            <w:r>
              <w:rPr>
                <w:rFonts w:ascii="Times New Roman" w:hAnsi="Times New Roman" w:eastAsia="宋体" w:cs="Times New Roman"/>
                <w:b/>
                <w:bCs/>
                <w:color w:val="auto"/>
                <w:sz w:val="24"/>
                <w:szCs w:val="24"/>
              </w:rPr>
              <w:t xml:space="preserve"> 噪声污染物排放标准</w:t>
            </w:r>
          </w:p>
          <w:tbl>
            <w:tblPr>
              <w:tblStyle w:val="29"/>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320"/>
              <w:gridCol w:w="1366"/>
              <w:gridCol w:w="5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0" w:type="pct"/>
                  <w:vMerge w:val="restart"/>
                  <w:tcBorders>
                    <w:tl2br w:val="nil"/>
                    <w:tr2bl w:val="nil"/>
                  </w:tcBorders>
                  <w:vAlign w:val="center"/>
                </w:tcPr>
                <w:p>
                  <w:pPr>
                    <w:adjustRightInd w:val="0"/>
                    <w:snapToGrid w:val="0"/>
                    <w:jc w:val="center"/>
                    <w:rPr>
                      <w:b/>
                      <w:bCs/>
                      <w:color w:val="auto"/>
                      <w:szCs w:val="21"/>
                    </w:rPr>
                  </w:pPr>
                  <w:r>
                    <w:rPr>
                      <w:rFonts w:hint="eastAsia"/>
                      <w:b/>
                      <w:bCs/>
                      <w:color w:val="auto"/>
                      <w:szCs w:val="21"/>
                      <w:lang w:val="en-US" w:eastAsia="zh-CN"/>
                    </w:rPr>
                    <w:t>时</w:t>
                  </w:r>
                  <w:r>
                    <w:rPr>
                      <w:b/>
                      <w:bCs/>
                      <w:color w:val="auto"/>
                      <w:szCs w:val="21"/>
                    </w:rPr>
                    <w:t>期</w:t>
                  </w:r>
                </w:p>
              </w:tc>
              <w:tc>
                <w:tcPr>
                  <w:tcW w:w="1480" w:type="pct"/>
                  <w:gridSpan w:val="2"/>
                  <w:tcBorders>
                    <w:tl2br w:val="nil"/>
                    <w:tr2bl w:val="nil"/>
                  </w:tcBorders>
                  <w:vAlign w:val="center"/>
                </w:tcPr>
                <w:p>
                  <w:pPr>
                    <w:adjustRightInd w:val="0"/>
                    <w:snapToGrid w:val="0"/>
                    <w:jc w:val="center"/>
                    <w:rPr>
                      <w:b/>
                      <w:bCs/>
                      <w:color w:val="auto"/>
                      <w:szCs w:val="21"/>
                    </w:rPr>
                  </w:pPr>
                  <w:r>
                    <w:rPr>
                      <w:b/>
                      <w:bCs/>
                      <w:color w:val="auto"/>
                      <w:szCs w:val="21"/>
                    </w:rPr>
                    <w:t>标准限值</w:t>
                  </w:r>
                </w:p>
              </w:tc>
              <w:tc>
                <w:tcPr>
                  <w:tcW w:w="2848" w:type="pct"/>
                  <w:vMerge w:val="restart"/>
                  <w:tcBorders>
                    <w:tl2br w:val="nil"/>
                    <w:tr2bl w:val="nil"/>
                  </w:tcBorders>
                  <w:vAlign w:val="center"/>
                </w:tcPr>
                <w:p>
                  <w:pPr>
                    <w:adjustRightInd w:val="0"/>
                    <w:snapToGrid w:val="0"/>
                    <w:jc w:val="center"/>
                    <w:rPr>
                      <w:b/>
                      <w:bCs/>
                      <w:color w:val="auto"/>
                      <w:szCs w:val="21"/>
                    </w:rPr>
                  </w:pPr>
                  <w:r>
                    <w:rPr>
                      <w:b/>
                      <w:bCs/>
                      <w:color w:val="auto"/>
                      <w:szCs w:val="21"/>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0" w:type="pct"/>
                  <w:vMerge w:val="continue"/>
                  <w:tcBorders>
                    <w:tl2br w:val="nil"/>
                    <w:tr2bl w:val="nil"/>
                  </w:tcBorders>
                  <w:vAlign w:val="center"/>
                </w:tcPr>
                <w:p>
                  <w:pPr>
                    <w:adjustRightInd w:val="0"/>
                    <w:snapToGrid w:val="0"/>
                    <w:jc w:val="center"/>
                    <w:rPr>
                      <w:color w:val="auto"/>
                      <w:szCs w:val="21"/>
                    </w:rPr>
                  </w:pPr>
                </w:p>
              </w:tc>
              <w:tc>
                <w:tcPr>
                  <w:tcW w:w="727" w:type="pct"/>
                  <w:tcBorders>
                    <w:tl2br w:val="nil"/>
                    <w:tr2bl w:val="nil"/>
                  </w:tcBorders>
                  <w:vAlign w:val="center"/>
                </w:tcPr>
                <w:p>
                  <w:pPr>
                    <w:adjustRightInd w:val="0"/>
                    <w:snapToGrid w:val="0"/>
                    <w:jc w:val="center"/>
                    <w:rPr>
                      <w:b/>
                      <w:bCs/>
                      <w:color w:val="auto"/>
                      <w:szCs w:val="21"/>
                    </w:rPr>
                  </w:pPr>
                  <w:r>
                    <w:rPr>
                      <w:b/>
                      <w:bCs/>
                      <w:color w:val="auto"/>
                      <w:szCs w:val="21"/>
                    </w:rPr>
                    <w:t>昼间</w:t>
                  </w:r>
                  <w:r>
                    <w:rPr>
                      <w:color w:val="auto"/>
                      <w:sz w:val="21"/>
                      <w:szCs w:val="21"/>
                    </w:rPr>
                    <w:t>dB（A）</w:t>
                  </w:r>
                </w:p>
              </w:tc>
              <w:tc>
                <w:tcPr>
                  <w:tcW w:w="752" w:type="pct"/>
                  <w:tcBorders>
                    <w:tl2br w:val="nil"/>
                    <w:tr2bl w:val="nil"/>
                  </w:tcBorders>
                  <w:vAlign w:val="center"/>
                </w:tcPr>
                <w:p>
                  <w:pPr>
                    <w:adjustRightInd w:val="0"/>
                    <w:snapToGrid w:val="0"/>
                    <w:jc w:val="center"/>
                    <w:rPr>
                      <w:b/>
                      <w:bCs/>
                      <w:color w:val="auto"/>
                      <w:szCs w:val="21"/>
                    </w:rPr>
                  </w:pPr>
                  <w:r>
                    <w:rPr>
                      <w:b/>
                      <w:bCs/>
                      <w:color w:val="auto"/>
                      <w:szCs w:val="21"/>
                    </w:rPr>
                    <w:t>夜间</w:t>
                  </w:r>
                  <w:r>
                    <w:rPr>
                      <w:color w:val="auto"/>
                      <w:sz w:val="21"/>
                      <w:szCs w:val="21"/>
                    </w:rPr>
                    <w:t>dB（A）</w:t>
                  </w:r>
                </w:p>
              </w:tc>
              <w:tc>
                <w:tcPr>
                  <w:tcW w:w="2848" w:type="pct"/>
                  <w:vMerge w:val="continue"/>
                  <w:tcBorders>
                    <w:tl2br w:val="nil"/>
                    <w:tr2bl w:val="nil"/>
                  </w:tcBorders>
                  <w:vAlign w:val="center"/>
                </w:tcPr>
                <w:p>
                  <w:pPr>
                    <w:adjustRightInd w:val="0"/>
                    <w:snapToGrid w:val="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0" w:type="pct"/>
                  <w:tcBorders>
                    <w:tl2br w:val="nil"/>
                    <w:tr2bl w:val="nil"/>
                  </w:tcBorders>
                  <w:vAlign w:val="center"/>
                </w:tcPr>
                <w:p>
                  <w:pPr>
                    <w:adjustRightInd w:val="0"/>
                    <w:snapToGrid w:val="0"/>
                    <w:jc w:val="center"/>
                    <w:rPr>
                      <w:color w:val="auto"/>
                      <w:szCs w:val="21"/>
                    </w:rPr>
                  </w:pPr>
                  <w:r>
                    <w:rPr>
                      <w:color w:val="auto"/>
                      <w:szCs w:val="21"/>
                    </w:rPr>
                    <w:t>施工期</w:t>
                  </w:r>
                </w:p>
              </w:tc>
              <w:tc>
                <w:tcPr>
                  <w:tcW w:w="727" w:type="pct"/>
                  <w:tcBorders>
                    <w:tl2br w:val="nil"/>
                    <w:tr2bl w:val="nil"/>
                  </w:tcBorders>
                  <w:vAlign w:val="center"/>
                </w:tcPr>
                <w:p>
                  <w:pPr>
                    <w:adjustRightInd w:val="0"/>
                    <w:snapToGrid w:val="0"/>
                    <w:jc w:val="center"/>
                    <w:rPr>
                      <w:color w:val="auto"/>
                      <w:szCs w:val="21"/>
                    </w:rPr>
                  </w:pPr>
                  <w:r>
                    <w:rPr>
                      <w:color w:val="auto"/>
                      <w:szCs w:val="21"/>
                    </w:rPr>
                    <w:t>70</w:t>
                  </w:r>
                </w:p>
              </w:tc>
              <w:tc>
                <w:tcPr>
                  <w:tcW w:w="752" w:type="pct"/>
                  <w:tcBorders>
                    <w:tl2br w:val="nil"/>
                    <w:tr2bl w:val="nil"/>
                  </w:tcBorders>
                  <w:vAlign w:val="center"/>
                </w:tcPr>
                <w:p>
                  <w:pPr>
                    <w:adjustRightInd w:val="0"/>
                    <w:snapToGrid w:val="0"/>
                    <w:jc w:val="center"/>
                    <w:rPr>
                      <w:color w:val="auto"/>
                      <w:szCs w:val="21"/>
                    </w:rPr>
                  </w:pPr>
                  <w:r>
                    <w:rPr>
                      <w:color w:val="auto"/>
                      <w:szCs w:val="21"/>
                    </w:rPr>
                    <w:t>55</w:t>
                  </w:r>
                </w:p>
              </w:tc>
              <w:tc>
                <w:tcPr>
                  <w:tcW w:w="2848" w:type="pct"/>
                  <w:tcBorders>
                    <w:tl2br w:val="nil"/>
                    <w:tr2bl w:val="nil"/>
                  </w:tcBorders>
                  <w:vAlign w:val="center"/>
                </w:tcPr>
                <w:p>
                  <w:pPr>
                    <w:adjustRightInd w:val="0"/>
                    <w:snapToGrid w:val="0"/>
                    <w:jc w:val="center"/>
                    <w:rPr>
                      <w:color w:val="auto"/>
                      <w:szCs w:val="21"/>
                    </w:rPr>
                  </w:pPr>
                  <w:r>
                    <w:rPr>
                      <w:color w:val="auto"/>
                      <w:szCs w:val="21"/>
                    </w:rPr>
                    <w:t>《建筑施工场界环境噪声排放标准》（GB 12523-2011）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0" w:type="pct"/>
                  <w:tcBorders>
                    <w:tl2br w:val="nil"/>
                    <w:tr2bl w:val="nil"/>
                  </w:tcBorders>
                  <w:vAlign w:val="center"/>
                </w:tcPr>
                <w:p>
                  <w:pPr>
                    <w:adjustRightInd w:val="0"/>
                    <w:snapToGrid w:val="0"/>
                    <w:jc w:val="center"/>
                    <w:rPr>
                      <w:color w:val="auto"/>
                      <w:szCs w:val="21"/>
                    </w:rPr>
                  </w:pPr>
                  <w:r>
                    <w:rPr>
                      <w:color w:val="auto"/>
                      <w:szCs w:val="21"/>
                    </w:rPr>
                    <w:t>运营期</w:t>
                  </w:r>
                </w:p>
              </w:tc>
              <w:tc>
                <w:tcPr>
                  <w:tcW w:w="727" w:type="pct"/>
                  <w:tcBorders>
                    <w:tl2br w:val="nil"/>
                    <w:tr2bl w:val="nil"/>
                  </w:tcBorders>
                  <w:vAlign w:val="center"/>
                </w:tcPr>
                <w:p>
                  <w:pPr>
                    <w:adjustRightInd w:val="0"/>
                    <w:snapToGrid w:val="0"/>
                    <w:jc w:val="center"/>
                    <w:rPr>
                      <w:rFonts w:hint="eastAsia" w:eastAsia="宋体"/>
                      <w:color w:val="auto"/>
                      <w:szCs w:val="21"/>
                      <w:lang w:eastAsia="zh-CN"/>
                    </w:rPr>
                  </w:pPr>
                  <w:r>
                    <w:rPr>
                      <w:color w:val="auto"/>
                      <w:szCs w:val="21"/>
                    </w:rPr>
                    <w:t>6</w:t>
                  </w:r>
                  <w:r>
                    <w:rPr>
                      <w:rFonts w:hint="eastAsia"/>
                      <w:color w:val="auto"/>
                      <w:szCs w:val="21"/>
                      <w:lang w:val="en-US" w:eastAsia="zh-CN"/>
                    </w:rPr>
                    <w:t>5</w:t>
                  </w:r>
                </w:p>
              </w:tc>
              <w:tc>
                <w:tcPr>
                  <w:tcW w:w="752" w:type="pct"/>
                  <w:tcBorders>
                    <w:tl2br w:val="nil"/>
                    <w:tr2bl w:val="nil"/>
                  </w:tcBorders>
                  <w:vAlign w:val="center"/>
                </w:tcPr>
                <w:p>
                  <w:pPr>
                    <w:adjustRightInd w:val="0"/>
                    <w:snapToGrid w:val="0"/>
                    <w:jc w:val="center"/>
                    <w:rPr>
                      <w:rFonts w:hint="eastAsia" w:eastAsia="宋体"/>
                      <w:color w:val="auto"/>
                      <w:szCs w:val="21"/>
                      <w:lang w:eastAsia="zh-CN"/>
                    </w:rPr>
                  </w:pPr>
                  <w:r>
                    <w:rPr>
                      <w:color w:val="auto"/>
                      <w:szCs w:val="21"/>
                    </w:rPr>
                    <w:t>5</w:t>
                  </w:r>
                  <w:r>
                    <w:rPr>
                      <w:rFonts w:hint="eastAsia"/>
                      <w:color w:val="auto"/>
                      <w:szCs w:val="21"/>
                      <w:lang w:val="en-US" w:eastAsia="zh-CN"/>
                    </w:rPr>
                    <w:t>5</w:t>
                  </w:r>
                </w:p>
              </w:tc>
              <w:tc>
                <w:tcPr>
                  <w:tcW w:w="2848" w:type="pct"/>
                  <w:tcBorders>
                    <w:tl2br w:val="nil"/>
                    <w:tr2bl w:val="nil"/>
                  </w:tcBorders>
                  <w:vAlign w:val="center"/>
                </w:tcPr>
                <w:p>
                  <w:pPr>
                    <w:adjustRightInd w:val="0"/>
                    <w:snapToGrid w:val="0"/>
                    <w:jc w:val="center"/>
                    <w:rPr>
                      <w:color w:val="auto"/>
                      <w:szCs w:val="21"/>
                    </w:rPr>
                  </w:pPr>
                  <w:r>
                    <w:rPr>
                      <w:color w:val="auto"/>
                      <w:szCs w:val="21"/>
                    </w:rPr>
                    <w:t>《工业企业厂界环境噪声排放标准》（GB12348</w:t>
                  </w:r>
                  <w:r>
                    <w:rPr>
                      <w:rFonts w:hint="eastAsia"/>
                      <w:color w:val="auto"/>
                      <w:szCs w:val="21"/>
                      <w:lang w:val="en-US" w:eastAsia="zh-CN"/>
                    </w:rPr>
                    <w:t>-</w:t>
                  </w:r>
                  <w:r>
                    <w:rPr>
                      <w:color w:val="auto"/>
                      <w:szCs w:val="21"/>
                    </w:rPr>
                    <w:t>2008）</w:t>
                  </w:r>
                </w:p>
              </w:tc>
            </w:tr>
          </w:tbl>
          <w:p>
            <w:pPr>
              <w:adjustRightInd w:val="0"/>
              <w:snapToGrid w:val="0"/>
              <w:spacing w:before="120" w:beforeLines="50" w:line="360" w:lineRule="auto"/>
              <w:rPr>
                <w:b/>
                <w:color w:val="auto"/>
                <w:sz w:val="24"/>
              </w:rPr>
            </w:pPr>
            <w:r>
              <w:rPr>
                <w:rFonts w:hint="eastAsia"/>
                <w:b/>
                <w:color w:val="auto"/>
                <w:sz w:val="24"/>
                <w:lang w:val="en-US" w:eastAsia="zh-CN"/>
              </w:rPr>
              <w:t>4、</w:t>
            </w:r>
            <w:r>
              <w:rPr>
                <w:b/>
                <w:snapToGrid w:val="0"/>
                <w:color w:val="auto"/>
                <w:kern w:val="0"/>
                <w:sz w:val="24"/>
                <w:szCs w:val="24"/>
                <w:lang w:val="en-GB"/>
              </w:rPr>
              <w:t>固体废物</w:t>
            </w:r>
            <w:r>
              <w:rPr>
                <w:b/>
                <w:snapToGrid w:val="0"/>
                <w:color w:val="auto"/>
                <w:kern w:val="0"/>
                <w:sz w:val="24"/>
                <w:szCs w:val="24"/>
              </w:rPr>
              <w:t>排放标准</w:t>
            </w:r>
          </w:p>
          <w:p>
            <w:pPr>
              <w:adjustRightInd w:val="0"/>
              <w:snapToGrid w:val="0"/>
              <w:spacing w:line="360" w:lineRule="auto"/>
              <w:ind w:firstLine="480" w:firstLineChars="200"/>
              <w:rPr>
                <w:color w:val="auto"/>
                <w:sz w:val="24"/>
              </w:rPr>
            </w:pPr>
            <w:r>
              <w:rPr>
                <w:rFonts w:ascii="Times New Roman" w:hAnsi="Times New Roman" w:eastAsia="宋体" w:cs="Times New Roman"/>
                <w:bCs/>
                <w:color w:val="auto"/>
                <w:kern w:val="28"/>
                <w:sz w:val="24"/>
                <w:szCs w:val="24"/>
              </w:rPr>
              <w:t>一般固体废物执行《一般工业固体废物贮存和填埋污染控制标准》（GB18599-2020）；危险废物执行《危险废物贮存污染控制标准》（</w:t>
            </w:r>
            <w:r>
              <w:rPr>
                <w:rFonts w:hint="eastAsia" w:ascii="Times New Roman" w:hAnsi="Times New Roman" w:eastAsia="宋体" w:cs="Times New Roman"/>
                <w:bCs/>
                <w:color w:val="auto"/>
                <w:kern w:val="28"/>
                <w:sz w:val="24"/>
                <w:szCs w:val="24"/>
              </w:rPr>
              <w:t>GB 18597-2023</w:t>
            </w:r>
            <w:r>
              <w:rPr>
                <w:rFonts w:ascii="Times New Roman" w:hAnsi="Times New Roman" w:eastAsia="宋体" w:cs="Times New Roman"/>
                <w:bCs/>
                <w:color w:val="auto"/>
                <w:kern w:val="28"/>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58" w:hRule="atLeast"/>
          <w:jc w:val="center"/>
        </w:trPr>
        <w:tc>
          <w:tcPr>
            <w:tcW w:w="225" w:type="pct"/>
            <w:vAlign w:val="center"/>
          </w:tcPr>
          <w:p>
            <w:pPr>
              <w:adjustRightInd w:val="0"/>
              <w:snapToGrid w:val="0"/>
              <w:jc w:val="center"/>
              <w:rPr>
                <w:b/>
                <w:bCs/>
                <w:color w:val="auto"/>
                <w:kern w:val="0"/>
                <w:sz w:val="24"/>
              </w:rPr>
            </w:pPr>
            <w:r>
              <w:rPr>
                <w:b/>
                <w:bCs/>
                <w:color w:val="auto"/>
                <w:kern w:val="0"/>
                <w:sz w:val="24"/>
              </w:rPr>
              <w:t>总量</w:t>
            </w:r>
          </w:p>
          <w:p>
            <w:pPr>
              <w:adjustRightInd w:val="0"/>
              <w:snapToGrid w:val="0"/>
              <w:jc w:val="center"/>
              <w:rPr>
                <w:b/>
                <w:bCs/>
                <w:color w:val="auto"/>
                <w:kern w:val="0"/>
                <w:sz w:val="24"/>
              </w:rPr>
            </w:pPr>
            <w:r>
              <w:rPr>
                <w:b/>
                <w:bCs/>
                <w:color w:val="auto"/>
                <w:kern w:val="0"/>
                <w:sz w:val="24"/>
              </w:rPr>
              <w:t>控制</w:t>
            </w:r>
          </w:p>
          <w:p>
            <w:pPr>
              <w:adjustRightInd w:val="0"/>
              <w:snapToGrid w:val="0"/>
              <w:jc w:val="center"/>
              <w:rPr>
                <w:b/>
                <w:bCs/>
                <w:color w:val="auto"/>
                <w:kern w:val="0"/>
                <w:sz w:val="24"/>
              </w:rPr>
            </w:pPr>
            <w:r>
              <w:rPr>
                <w:b/>
                <w:bCs/>
                <w:color w:val="auto"/>
                <w:kern w:val="0"/>
                <w:sz w:val="24"/>
              </w:rPr>
              <w:t>指标</w:t>
            </w:r>
          </w:p>
        </w:tc>
        <w:tc>
          <w:tcPr>
            <w:tcW w:w="4774" w:type="pct"/>
            <w:vAlign w:val="center"/>
          </w:tcPr>
          <w:p>
            <w:pPr>
              <w:adjustRightInd w:val="0"/>
              <w:snapToGrid w:val="0"/>
              <w:spacing w:line="360" w:lineRule="auto"/>
              <w:ind w:firstLine="480" w:firstLineChars="200"/>
              <w:rPr>
                <w:rFonts w:hint="default"/>
                <w:color w:val="auto"/>
                <w:kern w:val="0"/>
                <w:sz w:val="24"/>
                <w:lang w:val="en-US"/>
              </w:rPr>
            </w:pPr>
            <w:r>
              <w:rPr>
                <w:color w:val="000000" w:themeColor="text1"/>
                <w:sz w:val="24"/>
                <w14:textFill>
                  <w14:solidFill>
                    <w14:schemeClr w14:val="tx1"/>
                  </w14:solidFill>
                </w14:textFill>
              </w:rPr>
              <w:t>结合本项目污染物产生和排放特点，</w:t>
            </w:r>
            <w:r>
              <w:rPr>
                <w:rFonts w:ascii="Times New Roman" w:hAnsi="Times New Roman" w:eastAsia="宋体" w:cs="Times New Roman"/>
                <w:color w:val="000000" w:themeColor="text1"/>
                <w:sz w:val="24"/>
                <w:szCs w:val="24"/>
                <w14:textFill>
                  <w14:solidFill>
                    <w14:schemeClr w14:val="tx1"/>
                  </w14:solidFill>
                </w14:textFill>
              </w:rPr>
              <w:t>废水已全部纳入</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污水处理厂</w:t>
            </w:r>
            <w:r>
              <w:rPr>
                <w:rFonts w:ascii="Times New Roman" w:hAnsi="Times New Roman" w:eastAsia="宋体" w:cs="Times New Roman"/>
                <w:color w:val="000000" w:themeColor="text1"/>
                <w:sz w:val="24"/>
                <w:szCs w:val="24"/>
                <w14:textFill>
                  <w14:solidFill>
                    <w14:schemeClr w14:val="tx1"/>
                  </w14:solidFill>
                </w14:textFill>
              </w:rPr>
              <w:t>总量控制指标，不单独申请；</w:t>
            </w:r>
            <w:r>
              <w:rPr>
                <w:rFonts w:hint="default"/>
                <w:color w:val="000000" w:themeColor="text1"/>
                <w:sz w:val="24"/>
                <w:szCs w:val="32"/>
                <w:lang w:val="en-US" w:eastAsia="zh-CN"/>
                <w14:textFill>
                  <w14:solidFill>
                    <w14:schemeClr w14:val="tx1"/>
                  </w14:solidFill>
                </w14:textFill>
              </w:rPr>
              <w:t>本项目</w:t>
            </w:r>
            <w:r>
              <w:rPr>
                <w:rFonts w:hint="eastAsia"/>
                <w:color w:val="000000" w:themeColor="text1"/>
                <w:sz w:val="24"/>
                <w:szCs w:val="32"/>
                <w:lang w:val="en-US" w:eastAsia="zh-CN"/>
                <w14:textFill>
                  <w14:solidFill>
                    <w14:schemeClr w14:val="tx1"/>
                  </w14:solidFill>
                </w14:textFill>
              </w:rPr>
              <w:t>新增</w:t>
            </w:r>
            <w:r>
              <w:rPr>
                <w:rFonts w:hint="default"/>
                <w:color w:val="000000" w:themeColor="text1"/>
                <w:sz w:val="24"/>
                <w:szCs w:val="32"/>
                <w:lang w:val="en-US" w:eastAsia="zh-CN"/>
                <w14:textFill>
                  <w14:solidFill>
                    <w14:schemeClr w14:val="tx1"/>
                  </w14:solidFill>
                </w14:textFill>
              </w:rPr>
              <w:t>大气污染物总量控制指标为</w:t>
            </w:r>
            <w:r>
              <w:rPr>
                <w:rFonts w:hint="eastAsia"/>
                <w:color w:val="000000" w:themeColor="text1"/>
                <w:sz w:val="24"/>
                <w:szCs w:val="32"/>
                <w:lang w:val="en-US" w:eastAsia="zh-CN"/>
                <w14:textFill>
                  <w14:solidFill>
                    <w14:schemeClr w14:val="tx1"/>
                  </w14:solidFill>
                </w14:textFill>
              </w:rPr>
              <w:t>：VOC</w:t>
            </w:r>
            <w:r>
              <w:rPr>
                <w:rFonts w:hint="eastAsia"/>
                <w:color w:val="000000" w:themeColor="text1"/>
                <w:sz w:val="24"/>
                <w:szCs w:val="32"/>
                <w:vertAlign w:val="subscript"/>
                <w:lang w:val="en-US" w:eastAsia="zh-CN"/>
                <w14:textFill>
                  <w14:solidFill>
                    <w14:schemeClr w14:val="tx1"/>
                  </w14:solidFill>
                </w14:textFill>
              </w:rPr>
              <w:t>S</w:t>
            </w:r>
            <w:r>
              <w:rPr>
                <w:rFonts w:hint="eastAsia"/>
                <w:color w:val="000000" w:themeColor="text1"/>
                <w:sz w:val="24"/>
                <w:szCs w:val="32"/>
                <w:lang w:val="en-US" w:eastAsia="zh-CN"/>
                <w14:textFill>
                  <w14:solidFill>
                    <w14:schemeClr w14:val="tx1"/>
                  </w14:solidFill>
                </w14:textFill>
              </w:rPr>
              <w:t>：10.66kg/a；氮氧化物：2.61kg/a。</w:t>
            </w:r>
          </w:p>
        </w:tc>
      </w:tr>
    </w:tbl>
    <w:p>
      <w:pPr>
        <w:pStyle w:val="24"/>
        <w:spacing w:before="0" w:beforeAutospacing="0"/>
        <w:jc w:val="center"/>
        <w:outlineLvl w:val="0"/>
        <w:rPr>
          <w:rFonts w:ascii="Times New Roman" w:hAnsi="Times New Roman" w:eastAsia="黑体"/>
          <w:snapToGrid w:val="0"/>
          <w:color w:val="auto"/>
          <w:sz w:val="30"/>
          <w:szCs w:val="30"/>
        </w:rPr>
      </w:pPr>
      <w:r>
        <w:rPr>
          <w:rFonts w:ascii="Times New Roman" w:hAnsi="Times New Roman" w:eastAsia="黑体"/>
          <w:snapToGrid w:val="0"/>
          <w:color w:val="auto"/>
          <w:sz w:val="36"/>
          <w:szCs w:val="36"/>
        </w:rPr>
        <w:br w:type="page"/>
      </w:r>
      <w:bookmarkStart w:id="8" w:name="_Toc13063"/>
      <w:r>
        <w:rPr>
          <w:rFonts w:ascii="Times New Roman" w:hAnsi="Times New Roman" w:eastAsia="黑体"/>
          <w:snapToGrid w:val="0"/>
          <w:color w:val="auto"/>
          <w:sz w:val="30"/>
          <w:szCs w:val="30"/>
        </w:rPr>
        <w:t>四、主要环境影响和保护措施</w:t>
      </w:r>
      <w:bookmarkEnd w:id="8"/>
    </w:p>
    <w:tbl>
      <w:tblPr>
        <w:tblStyle w:val="28"/>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57"/>
        <w:gridCol w:w="93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2" w:type="pct"/>
            <w:tcMar>
              <w:left w:w="28" w:type="dxa"/>
              <w:right w:w="28" w:type="dxa"/>
            </w:tcMar>
            <w:vAlign w:val="center"/>
          </w:tcPr>
          <w:p>
            <w:pPr>
              <w:adjustRightInd w:val="0"/>
              <w:snapToGrid w:val="0"/>
              <w:jc w:val="center"/>
              <w:rPr>
                <w:b/>
                <w:bCs/>
                <w:color w:val="auto"/>
                <w:kern w:val="0"/>
                <w:sz w:val="24"/>
              </w:rPr>
            </w:pPr>
            <w:r>
              <w:rPr>
                <w:b/>
                <w:bCs/>
                <w:color w:val="auto"/>
                <w:kern w:val="0"/>
                <w:sz w:val="24"/>
              </w:rPr>
              <w:t>施</w:t>
            </w:r>
          </w:p>
          <w:p>
            <w:pPr>
              <w:adjustRightInd w:val="0"/>
              <w:snapToGrid w:val="0"/>
              <w:jc w:val="center"/>
              <w:rPr>
                <w:b/>
                <w:bCs/>
                <w:color w:val="auto"/>
                <w:kern w:val="0"/>
                <w:sz w:val="24"/>
              </w:rPr>
            </w:pPr>
            <w:r>
              <w:rPr>
                <w:b/>
                <w:bCs/>
                <w:color w:val="auto"/>
                <w:kern w:val="0"/>
                <w:sz w:val="24"/>
              </w:rPr>
              <w:t>工</w:t>
            </w:r>
          </w:p>
          <w:p>
            <w:pPr>
              <w:adjustRightInd w:val="0"/>
              <w:snapToGrid w:val="0"/>
              <w:jc w:val="center"/>
              <w:rPr>
                <w:b/>
                <w:bCs/>
                <w:color w:val="auto"/>
                <w:kern w:val="0"/>
                <w:sz w:val="24"/>
              </w:rPr>
            </w:pPr>
            <w:r>
              <w:rPr>
                <w:b/>
                <w:bCs/>
                <w:color w:val="auto"/>
                <w:kern w:val="0"/>
                <w:sz w:val="24"/>
              </w:rPr>
              <w:t>期</w:t>
            </w:r>
          </w:p>
          <w:p>
            <w:pPr>
              <w:adjustRightInd w:val="0"/>
              <w:snapToGrid w:val="0"/>
              <w:jc w:val="center"/>
              <w:rPr>
                <w:b/>
                <w:bCs/>
                <w:color w:val="auto"/>
                <w:kern w:val="0"/>
                <w:sz w:val="24"/>
              </w:rPr>
            </w:pPr>
            <w:r>
              <w:rPr>
                <w:b/>
                <w:bCs/>
                <w:color w:val="auto"/>
                <w:kern w:val="0"/>
                <w:sz w:val="24"/>
              </w:rPr>
              <w:t>环</w:t>
            </w:r>
          </w:p>
          <w:p>
            <w:pPr>
              <w:adjustRightInd w:val="0"/>
              <w:snapToGrid w:val="0"/>
              <w:jc w:val="center"/>
              <w:rPr>
                <w:b/>
                <w:bCs/>
                <w:color w:val="auto"/>
                <w:kern w:val="0"/>
                <w:sz w:val="24"/>
              </w:rPr>
            </w:pPr>
            <w:r>
              <w:rPr>
                <w:b/>
                <w:bCs/>
                <w:color w:val="auto"/>
                <w:kern w:val="0"/>
                <w:sz w:val="24"/>
              </w:rPr>
              <w:t>境</w:t>
            </w:r>
          </w:p>
          <w:p>
            <w:pPr>
              <w:adjustRightInd w:val="0"/>
              <w:snapToGrid w:val="0"/>
              <w:jc w:val="center"/>
              <w:rPr>
                <w:b/>
                <w:bCs/>
                <w:color w:val="auto"/>
                <w:kern w:val="0"/>
                <w:sz w:val="24"/>
              </w:rPr>
            </w:pPr>
            <w:r>
              <w:rPr>
                <w:b/>
                <w:bCs/>
                <w:color w:val="auto"/>
                <w:kern w:val="0"/>
                <w:sz w:val="24"/>
              </w:rPr>
              <w:t>保</w:t>
            </w:r>
          </w:p>
          <w:p>
            <w:pPr>
              <w:adjustRightInd w:val="0"/>
              <w:snapToGrid w:val="0"/>
              <w:jc w:val="center"/>
              <w:rPr>
                <w:b/>
                <w:bCs/>
                <w:color w:val="auto"/>
                <w:kern w:val="0"/>
                <w:sz w:val="24"/>
              </w:rPr>
            </w:pPr>
            <w:r>
              <w:rPr>
                <w:b/>
                <w:bCs/>
                <w:color w:val="auto"/>
                <w:kern w:val="0"/>
                <w:sz w:val="24"/>
              </w:rPr>
              <w:t>护</w:t>
            </w:r>
          </w:p>
          <w:p>
            <w:pPr>
              <w:adjustRightInd w:val="0"/>
              <w:snapToGrid w:val="0"/>
              <w:jc w:val="center"/>
              <w:rPr>
                <w:b/>
                <w:bCs/>
                <w:color w:val="auto"/>
                <w:kern w:val="0"/>
                <w:sz w:val="24"/>
              </w:rPr>
            </w:pPr>
            <w:r>
              <w:rPr>
                <w:b/>
                <w:bCs/>
                <w:color w:val="auto"/>
                <w:kern w:val="0"/>
                <w:sz w:val="24"/>
              </w:rPr>
              <w:t>措</w:t>
            </w:r>
          </w:p>
          <w:p>
            <w:pPr>
              <w:adjustRightInd w:val="0"/>
              <w:snapToGrid w:val="0"/>
              <w:jc w:val="center"/>
              <w:rPr>
                <w:b/>
                <w:bCs/>
                <w:color w:val="auto"/>
                <w:kern w:val="0"/>
                <w:sz w:val="24"/>
              </w:rPr>
            </w:pPr>
            <w:r>
              <w:rPr>
                <w:b/>
                <w:bCs/>
                <w:color w:val="auto"/>
                <w:kern w:val="0"/>
                <w:sz w:val="24"/>
              </w:rPr>
              <w:t>施</w:t>
            </w:r>
          </w:p>
        </w:tc>
        <w:tc>
          <w:tcPr>
            <w:tcW w:w="4717" w:type="pct"/>
            <w:vAlign w:val="center"/>
          </w:tcPr>
          <w:p>
            <w:pPr>
              <w:adjustRightInd w:val="0"/>
              <w:snapToGrid w:val="0"/>
              <w:spacing w:line="360" w:lineRule="auto"/>
              <w:rPr>
                <w:rFonts w:hint="default" w:eastAsia="宋体"/>
                <w:b/>
                <w:color w:val="auto"/>
                <w:sz w:val="24"/>
                <w:lang w:val="en-US" w:eastAsia="zh-CN"/>
              </w:rPr>
            </w:pPr>
            <w:r>
              <w:rPr>
                <w:rFonts w:hint="eastAsia"/>
                <w:b/>
                <w:color w:val="auto"/>
                <w:sz w:val="24"/>
                <w:lang w:val="en-US" w:eastAsia="zh-CN"/>
              </w:rPr>
              <w:t>1、施工期</w:t>
            </w:r>
            <w:r>
              <w:rPr>
                <w:b/>
                <w:color w:val="auto"/>
                <w:sz w:val="24"/>
              </w:rPr>
              <w:t>废气</w:t>
            </w:r>
            <w:r>
              <w:rPr>
                <w:rFonts w:hint="eastAsia"/>
                <w:b/>
                <w:color w:val="auto"/>
                <w:sz w:val="24"/>
                <w:lang w:val="en-US" w:eastAsia="zh-CN"/>
              </w:rPr>
              <w:t>保护措施</w:t>
            </w:r>
          </w:p>
          <w:p>
            <w:pPr>
              <w:widowControl/>
              <w:spacing w:line="360" w:lineRule="auto"/>
              <w:ind w:firstLine="480" w:firstLineChars="200"/>
              <w:jc w:val="left"/>
              <w:rPr>
                <w:color w:val="auto"/>
                <w:sz w:val="24"/>
              </w:rPr>
            </w:pPr>
            <w:r>
              <w:rPr>
                <w:color w:val="auto"/>
                <w:sz w:val="24"/>
              </w:rPr>
              <w:t>项目</w:t>
            </w:r>
            <w:r>
              <w:rPr>
                <w:rFonts w:hint="eastAsia"/>
                <w:color w:val="auto"/>
                <w:sz w:val="24"/>
                <w:lang w:val="en-US" w:eastAsia="zh-CN"/>
              </w:rPr>
              <w:t>租用</w:t>
            </w:r>
            <w:r>
              <w:rPr>
                <w:color w:val="auto"/>
                <w:sz w:val="24"/>
              </w:rPr>
              <w:t>已建</w:t>
            </w:r>
            <w:r>
              <w:rPr>
                <w:rFonts w:hint="eastAsia"/>
                <w:color w:val="auto"/>
                <w:sz w:val="24"/>
                <w:lang w:val="en-US" w:eastAsia="zh-CN"/>
              </w:rPr>
              <w:t>成厂房进行实验室的建设</w:t>
            </w:r>
            <w:r>
              <w:rPr>
                <w:color w:val="auto"/>
                <w:sz w:val="24"/>
              </w:rPr>
              <w:t>，施工内容主要包括</w:t>
            </w:r>
            <w:r>
              <w:rPr>
                <w:rFonts w:hint="eastAsia"/>
                <w:color w:val="auto"/>
                <w:sz w:val="24"/>
                <w:lang w:val="en-US" w:eastAsia="zh-CN"/>
              </w:rPr>
              <w:t>房屋装修、仪器</w:t>
            </w:r>
            <w:r>
              <w:rPr>
                <w:color w:val="auto"/>
                <w:sz w:val="24"/>
              </w:rPr>
              <w:t>设备的安装</w:t>
            </w:r>
            <w:r>
              <w:rPr>
                <w:rFonts w:hint="eastAsia"/>
                <w:color w:val="auto"/>
                <w:sz w:val="24"/>
                <w:lang w:eastAsia="zh-CN"/>
              </w:rPr>
              <w:t>、</w:t>
            </w:r>
            <w:r>
              <w:rPr>
                <w:color w:val="auto"/>
                <w:sz w:val="24"/>
              </w:rPr>
              <w:t>调试。</w:t>
            </w:r>
          </w:p>
          <w:p>
            <w:pPr>
              <w:pStyle w:val="88"/>
              <w:spacing w:line="360" w:lineRule="auto"/>
              <w:rPr>
                <w:rFonts w:hint="default" w:eastAsia="宋体"/>
                <w:lang w:val="en-US" w:eastAsia="zh-CN"/>
              </w:rPr>
            </w:pPr>
            <w:r>
              <w:rPr>
                <w:color w:val="auto"/>
                <w:sz w:val="24"/>
              </w:rPr>
              <w:t>施工过程中</w:t>
            </w:r>
            <w:r>
              <w:rPr>
                <w:rFonts w:hint="eastAsia"/>
                <w:color w:val="auto"/>
                <w:sz w:val="24"/>
                <w:lang w:val="en-US" w:eastAsia="zh-CN"/>
              </w:rPr>
              <w:t>废气主要房屋装修时产生的少量涂料废气，通过</w:t>
            </w:r>
            <w:r>
              <w:rPr>
                <w:rFonts w:hint="eastAsia" w:ascii="Times New Roman" w:hAnsi="Times New Roman" w:eastAsia="宋体" w:cs="Times New Roman"/>
                <w:color w:val="auto"/>
                <w:sz w:val="24"/>
                <w:lang w:val="en-US" w:eastAsia="zh-CN"/>
              </w:rPr>
              <w:t>选用优质漆料和合理安排装修时间等方式降低施工废气对周围环境的影响</w:t>
            </w:r>
            <w:r>
              <w:rPr>
                <w:rFonts w:hint="eastAsia" w:ascii="宋体" w:hAnsi="宋体" w:cs="宋体"/>
                <w:kern w:val="0"/>
                <w:sz w:val="24"/>
                <w:lang w:val="en-US" w:eastAsia="zh-CN" w:bidi="ar"/>
              </w:rPr>
              <w:t>。</w:t>
            </w:r>
            <w:r>
              <w:rPr>
                <w:rFonts w:hAnsi="Times New Roman" w:cs="Times New Roman"/>
                <w:szCs w:val="24"/>
              </w:rPr>
              <w:t>装修工序要做好室内的通风换气工作，防止区域废气过度集中，采用符合国家规定质量要求的环保型胶粘剂及装饰材料，减少</w:t>
            </w:r>
            <w:r>
              <w:rPr>
                <w:rFonts w:hint="eastAsia" w:hAnsi="Times New Roman" w:cs="Times New Roman"/>
                <w:szCs w:val="24"/>
                <w:lang w:val="en-US" w:eastAsia="zh-CN"/>
              </w:rPr>
              <w:t>涂料</w:t>
            </w:r>
            <w:r>
              <w:rPr>
                <w:rFonts w:hAnsi="Times New Roman" w:cs="Times New Roman"/>
                <w:szCs w:val="24"/>
              </w:rPr>
              <w:t>废气的</w:t>
            </w:r>
            <w:r>
              <w:rPr>
                <w:rFonts w:hint="eastAsia" w:hAnsi="Times New Roman" w:cs="Times New Roman"/>
                <w:szCs w:val="24"/>
                <w:lang w:val="en-US" w:eastAsia="zh-CN"/>
              </w:rPr>
              <w:t>挥发</w:t>
            </w:r>
            <w:r>
              <w:rPr>
                <w:rFonts w:hAnsi="Times New Roman" w:cs="Times New Roman"/>
                <w:szCs w:val="24"/>
              </w:rPr>
              <w:t>，</w:t>
            </w:r>
            <w:r>
              <w:rPr>
                <w:rFonts w:hint="eastAsia" w:hAnsi="Times New Roman" w:cs="Times New Roman"/>
                <w:szCs w:val="24"/>
                <w:lang w:val="en-US" w:eastAsia="zh-CN"/>
              </w:rPr>
              <w:t>降低对大气环境的污染</w:t>
            </w:r>
            <w:r>
              <w:rPr>
                <w:rFonts w:hAnsi="Times New Roman" w:cs="Times New Roman"/>
                <w:szCs w:val="24"/>
              </w:rPr>
              <w:t>。</w:t>
            </w:r>
            <w:r>
              <w:rPr>
                <w:rFonts w:hint="eastAsia" w:ascii="宋体" w:hAnsi="宋体" w:cs="宋体"/>
                <w:kern w:val="0"/>
                <w:sz w:val="24"/>
                <w:lang w:val="en-US" w:eastAsia="zh-CN" w:bidi="ar"/>
              </w:rPr>
              <w:t>施工过程不涉及土建工序，不产生施工扬尘。</w:t>
            </w:r>
          </w:p>
          <w:p>
            <w:pPr>
              <w:adjustRightInd w:val="0"/>
              <w:snapToGrid w:val="0"/>
              <w:spacing w:line="360" w:lineRule="auto"/>
              <w:rPr>
                <w:b/>
                <w:color w:val="auto"/>
                <w:sz w:val="24"/>
              </w:rPr>
            </w:pPr>
            <w:r>
              <w:rPr>
                <w:rFonts w:hint="eastAsia"/>
                <w:b/>
                <w:color w:val="auto"/>
                <w:sz w:val="24"/>
                <w:lang w:val="en-US" w:eastAsia="zh-CN"/>
              </w:rPr>
              <w:t>2、施工期</w:t>
            </w:r>
            <w:r>
              <w:rPr>
                <w:b/>
                <w:color w:val="auto"/>
                <w:sz w:val="24"/>
              </w:rPr>
              <w:t>废水</w:t>
            </w:r>
            <w:r>
              <w:rPr>
                <w:rFonts w:hint="eastAsia"/>
                <w:b/>
                <w:bCs/>
                <w:color w:val="auto"/>
                <w:sz w:val="24"/>
                <w:lang w:val="en-US" w:eastAsia="zh-CN"/>
              </w:rPr>
              <w:t>保护</w:t>
            </w:r>
            <w:r>
              <w:rPr>
                <w:b/>
                <w:bCs/>
                <w:color w:val="auto"/>
                <w:sz w:val="24"/>
              </w:rPr>
              <w:t>措施</w:t>
            </w:r>
          </w:p>
          <w:p>
            <w:pPr>
              <w:pStyle w:val="88"/>
              <w:spacing w:line="360" w:lineRule="auto"/>
              <w:rPr>
                <w:rFonts w:hAnsi="Times New Roman" w:cs="Times New Roman"/>
                <w:szCs w:val="24"/>
              </w:rPr>
            </w:pPr>
            <w:r>
              <w:rPr>
                <w:rFonts w:hAnsi="Times New Roman" w:cs="Times New Roman"/>
                <w:szCs w:val="24"/>
              </w:rPr>
              <w:t>施工人员日常生活排放一定量的生活污水，项目所在地</w:t>
            </w:r>
            <w:r>
              <w:rPr>
                <w:rFonts w:hint="eastAsia" w:hAnsi="Times New Roman" w:cs="Times New Roman"/>
                <w:szCs w:val="24"/>
                <w:lang w:val="en-US" w:eastAsia="zh-CN"/>
              </w:rPr>
              <w:t>卫生间、</w:t>
            </w:r>
            <w:r>
              <w:rPr>
                <w:rFonts w:hAnsi="Times New Roman" w:cs="Times New Roman"/>
                <w:szCs w:val="24"/>
              </w:rPr>
              <w:t>污水</w:t>
            </w:r>
            <w:r>
              <w:rPr>
                <w:rFonts w:hint="eastAsia" w:hAnsi="Times New Roman" w:cs="Times New Roman"/>
                <w:szCs w:val="24"/>
                <w:lang w:val="en-US" w:eastAsia="zh-CN"/>
              </w:rPr>
              <w:t>收集</w:t>
            </w:r>
            <w:r>
              <w:rPr>
                <w:rFonts w:hAnsi="Times New Roman" w:cs="Times New Roman"/>
                <w:szCs w:val="24"/>
              </w:rPr>
              <w:t>管网完善</w:t>
            </w:r>
            <w:r>
              <w:rPr>
                <w:rFonts w:hint="eastAsia" w:hAnsi="Times New Roman" w:cs="Times New Roman"/>
                <w:szCs w:val="24"/>
                <w:lang w:eastAsia="zh-CN"/>
              </w:rPr>
              <w:t>。</w:t>
            </w:r>
            <w:r>
              <w:rPr>
                <w:rFonts w:hAnsi="Times New Roman" w:cs="Times New Roman"/>
                <w:szCs w:val="24"/>
              </w:rPr>
              <w:t>施工期</w:t>
            </w:r>
            <w:r>
              <w:rPr>
                <w:rFonts w:hint="eastAsia" w:hAnsi="Times New Roman" w:cs="Times New Roman"/>
                <w:szCs w:val="24"/>
                <w:lang w:val="en-US" w:eastAsia="zh-CN"/>
              </w:rPr>
              <w:t>产生的生活污水</w:t>
            </w:r>
            <w:r>
              <w:rPr>
                <w:rFonts w:hAnsi="Times New Roman" w:cs="Times New Roman"/>
                <w:szCs w:val="24"/>
              </w:rPr>
              <w:t>利用现有的</w:t>
            </w:r>
            <w:r>
              <w:rPr>
                <w:rFonts w:hint="eastAsia" w:hAnsi="Times New Roman" w:cs="Times New Roman"/>
                <w:szCs w:val="24"/>
                <w:lang w:val="en-US" w:eastAsia="zh-CN"/>
              </w:rPr>
              <w:t>卫生间和</w:t>
            </w:r>
            <w:r>
              <w:rPr>
                <w:rFonts w:hAnsi="Times New Roman" w:cs="Times New Roman"/>
                <w:szCs w:val="24"/>
              </w:rPr>
              <w:t>排水</w:t>
            </w:r>
            <w:r>
              <w:rPr>
                <w:rFonts w:hint="eastAsia" w:hAnsi="Times New Roman" w:cs="Times New Roman"/>
                <w:szCs w:val="24"/>
                <w:lang w:val="en-US" w:eastAsia="zh-CN"/>
              </w:rPr>
              <w:t>管网</w:t>
            </w:r>
            <w:r>
              <w:rPr>
                <w:rFonts w:hAnsi="Times New Roman" w:cs="Times New Roman"/>
                <w:szCs w:val="24"/>
              </w:rPr>
              <w:t>，经过</w:t>
            </w:r>
            <w:r>
              <w:rPr>
                <w:rFonts w:hint="eastAsia" w:hAnsi="Times New Roman" w:cs="Times New Roman"/>
                <w:szCs w:val="24"/>
                <w:lang w:val="en-US" w:eastAsia="zh-CN"/>
              </w:rPr>
              <w:t>陕西锦华服装有限责任公司化粪池</w:t>
            </w:r>
            <w:r>
              <w:rPr>
                <w:rFonts w:hAnsi="Times New Roman" w:cs="Times New Roman"/>
                <w:szCs w:val="24"/>
              </w:rPr>
              <w:t>处理达到《污水综合排放标准》(GB8978-1996）三级标准后，排入</w:t>
            </w:r>
            <w:r>
              <w:rPr>
                <w:rFonts w:hint="eastAsia" w:ascii="Times New Roman" w:hAnsi="Times New Roman" w:eastAsia="宋体" w:cs="Times New Roman"/>
                <w:color w:val="auto"/>
                <w:sz w:val="24"/>
                <w:lang w:val="en-US" w:eastAsia="zh-CN"/>
              </w:rPr>
              <w:t>西安市纺织产业园污水处理厂</w:t>
            </w:r>
            <w:r>
              <w:rPr>
                <w:rFonts w:hint="eastAsia" w:hAnsi="Times New Roman"/>
                <w:sz w:val="21"/>
                <w:szCs w:val="21"/>
              </w:rPr>
              <w:t>。</w:t>
            </w:r>
          </w:p>
          <w:p>
            <w:pPr>
              <w:adjustRightInd w:val="0"/>
              <w:snapToGrid w:val="0"/>
              <w:spacing w:line="360" w:lineRule="auto"/>
              <w:rPr>
                <w:b/>
                <w:color w:val="auto"/>
                <w:sz w:val="24"/>
              </w:rPr>
            </w:pPr>
            <w:r>
              <w:rPr>
                <w:rFonts w:hint="eastAsia"/>
                <w:b/>
                <w:color w:val="auto"/>
                <w:sz w:val="24"/>
                <w:lang w:val="en-US" w:eastAsia="zh-CN"/>
              </w:rPr>
              <w:t>3、施工期</w:t>
            </w:r>
            <w:r>
              <w:rPr>
                <w:b/>
                <w:color w:val="auto"/>
                <w:sz w:val="24"/>
              </w:rPr>
              <w:t>噪声</w:t>
            </w:r>
            <w:r>
              <w:rPr>
                <w:b/>
                <w:bCs/>
                <w:color w:val="auto"/>
                <w:sz w:val="24"/>
              </w:rPr>
              <w:t>保护措施</w:t>
            </w:r>
          </w:p>
          <w:p>
            <w:pPr>
              <w:pStyle w:val="88"/>
              <w:spacing w:line="360" w:lineRule="auto"/>
              <w:rPr>
                <w:color w:val="auto"/>
                <w:sz w:val="24"/>
              </w:rPr>
            </w:pPr>
            <w:r>
              <w:rPr>
                <w:rFonts w:hAnsi="Times New Roman" w:cs="Times New Roman"/>
                <w:szCs w:val="24"/>
              </w:rPr>
              <w:t>本项目</w:t>
            </w:r>
            <w:r>
              <w:rPr>
                <w:rFonts w:hint="eastAsia" w:ascii="宋体" w:hAnsi="宋体" w:cs="宋体"/>
                <w:kern w:val="0"/>
                <w:sz w:val="24"/>
                <w:lang w:bidi="ar"/>
              </w:rPr>
              <w:t>租赁已建成</w:t>
            </w:r>
            <w:r>
              <w:rPr>
                <w:rFonts w:hint="eastAsia" w:ascii="宋体" w:cs="宋体"/>
                <w:kern w:val="0"/>
                <w:sz w:val="24"/>
                <w:lang w:val="en-US" w:eastAsia="zh-CN" w:bidi="ar"/>
              </w:rPr>
              <w:t>厂房</w:t>
            </w:r>
            <w:r>
              <w:rPr>
                <w:rFonts w:hint="eastAsia" w:ascii="宋体" w:hAnsi="宋体" w:cs="宋体"/>
                <w:kern w:val="0"/>
                <w:sz w:val="24"/>
                <w:lang w:bidi="ar"/>
              </w:rPr>
              <w:t>，施工期只进行室内装修、设备仪器安装调试</w:t>
            </w:r>
            <w:r>
              <w:rPr>
                <w:rFonts w:hint="eastAsia" w:ascii="宋体" w:hAnsi="宋体" w:cs="宋体"/>
                <w:kern w:val="0"/>
                <w:sz w:val="24"/>
                <w:lang w:eastAsia="zh-CN" w:bidi="ar"/>
              </w:rPr>
              <w:t>，</w:t>
            </w:r>
            <w:r>
              <w:rPr>
                <w:rFonts w:hAnsi="Times New Roman" w:cs="Times New Roman"/>
                <w:szCs w:val="24"/>
              </w:rPr>
              <w:t>施工期间使用的机械设备较少，</w:t>
            </w:r>
            <w:r>
              <w:rPr>
                <w:rFonts w:hint="eastAsia" w:hAnsi="Times New Roman" w:cs="Times New Roman"/>
                <w:szCs w:val="24"/>
                <w:lang w:val="en-US" w:eastAsia="zh-CN"/>
              </w:rPr>
              <w:t>且周边200范围内无居民等声环境敏感点，对外环境影响较小。</w:t>
            </w:r>
          </w:p>
          <w:p>
            <w:pPr>
              <w:adjustRightInd w:val="0"/>
              <w:snapToGrid w:val="0"/>
              <w:spacing w:line="360" w:lineRule="auto"/>
              <w:rPr>
                <w:b/>
                <w:color w:val="auto"/>
                <w:sz w:val="24"/>
              </w:rPr>
            </w:pPr>
            <w:r>
              <w:rPr>
                <w:rFonts w:hint="eastAsia"/>
                <w:b/>
                <w:color w:val="auto"/>
                <w:sz w:val="24"/>
                <w:lang w:val="en-US" w:eastAsia="zh-CN"/>
              </w:rPr>
              <w:t>4、施工期</w:t>
            </w:r>
            <w:r>
              <w:rPr>
                <w:b/>
                <w:color w:val="auto"/>
                <w:sz w:val="24"/>
              </w:rPr>
              <w:t>固废</w:t>
            </w:r>
            <w:r>
              <w:rPr>
                <w:b/>
                <w:bCs/>
                <w:color w:val="auto"/>
                <w:sz w:val="24"/>
              </w:rPr>
              <w:t>保护措施</w:t>
            </w:r>
          </w:p>
          <w:p>
            <w:pPr>
              <w:pStyle w:val="88"/>
              <w:spacing w:line="360" w:lineRule="auto"/>
              <w:rPr>
                <w:rFonts w:hAnsi="Times New Roman" w:cs="Times New Roman"/>
                <w:szCs w:val="24"/>
              </w:rPr>
            </w:pPr>
            <w:r>
              <w:rPr>
                <w:rFonts w:hAnsi="Times New Roman" w:cs="Times New Roman"/>
                <w:szCs w:val="24"/>
              </w:rPr>
              <w:t>针对施工过程中产生的</w:t>
            </w:r>
            <w:r>
              <w:rPr>
                <w:rFonts w:hint="eastAsia" w:hAnsi="Times New Roman" w:cs="Times New Roman"/>
                <w:szCs w:val="24"/>
                <w:lang w:val="en-US" w:eastAsia="zh-CN"/>
              </w:rPr>
              <w:t>废装修材料、废管材等固体废物</w:t>
            </w:r>
            <w:r>
              <w:rPr>
                <w:rFonts w:hAnsi="Times New Roman" w:cs="Times New Roman"/>
                <w:szCs w:val="24"/>
              </w:rPr>
              <w:t>，</w:t>
            </w:r>
            <w:r>
              <w:rPr>
                <w:rFonts w:hint="eastAsia" w:hAnsi="Times New Roman" w:cs="Times New Roman"/>
                <w:szCs w:val="24"/>
                <w:lang w:val="en-US" w:eastAsia="zh-CN"/>
              </w:rPr>
              <w:t>建设</w:t>
            </w:r>
            <w:r>
              <w:rPr>
                <w:rFonts w:hAnsi="Times New Roman" w:cs="Times New Roman"/>
                <w:szCs w:val="24"/>
              </w:rPr>
              <w:t>单位在施工期应采取如下处置措施：</w:t>
            </w:r>
          </w:p>
          <w:p>
            <w:pPr>
              <w:pStyle w:val="88"/>
              <w:spacing w:line="360" w:lineRule="auto"/>
              <w:rPr>
                <w:rFonts w:hAnsi="Times New Roman" w:cs="Times New Roman"/>
                <w:szCs w:val="24"/>
              </w:rPr>
            </w:pPr>
            <w:r>
              <w:rPr>
                <w:rFonts w:hAnsi="Times New Roman" w:cs="Times New Roman"/>
                <w:szCs w:val="24"/>
              </w:rPr>
              <w:t>（1）施工期间产生的</w:t>
            </w:r>
            <w:r>
              <w:rPr>
                <w:rFonts w:hint="eastAsia" w:hAnsi="Times New Roman" w:cs="Times New Roman"/>
                <w:szCs w:val="24"/>
                <w:lang w:val="en-US" w:eastAsia="zh-CN"/>
              </w:rPr>
              <w:t>废装修材料、废管材等固体废物</w:t>
            </w:r>
            <w:r>
              <w:rPr>
                <w:rFonts w:hAnsi="Times New Roman" w:cs="Times New Roman"/>
                <w:szCs w:val="24"/>
              </w:rPr>
              <w:t>不能随意抛弃，</w:t>
            </w:r>
            <w:r>
              <w:rPr>
                <w:rFonts w:hint="eastAsia" w:hAnsi="Times New Roman" w:cs="Times New Roman"/>
                <w:szCs w:val="24"/>
                <w:lang w:val="en-US" w:eastAsia="zh-CN"/>
              </w:rPr>
              <w:t>分类收集后外售废品回收站</w:t>
            </w:r>
            <w:r>
              <w:rPr>
                <w:rFonts w:hAnsi="Times New Roman" w:cs="Times New Roman"/>
                <w:szCs w:val="24"/>
              </w:rPr>
              <w:t>；</w:t>
            </w:r>
          </w:p>
          <w:p>
            <w:pPr>
              <w:pStyle w:val="88"/>
              <w:spacing w:line="360" w:lineRule="auto"/>
              <w:rPr>
                <w:rFonts w:ascii="Times New Roman" w:hAnsi="Times New Roman" w:cs="Times New Roman"/>
                <w:szCs w:val="24"/>
              </w:rPr>
            </w:pPr>
            <w:r>
              <w:rPr>
                <w:rFonts w:ascii="Times New Roman" w:hAnsi="Times New Roman" w:cs="Times New Roman"/>
                <w:szCs w:val="24"/>
                <w:lang w:val="en-US" w:eastAsia="zh-CN"/>
              </w:rPr>
              <w:t>（</w:t>
            </w:r>
            <w:r>
              <w:rPr>
                <w:rFonts w:hint="eastAsia" w:ascii="Times New Roman" w:hAnsi="Times New Roman" w:cs="Times New Roman"/>
                <w:szCs w:val="24"/>
                <w:lang w:val="en-US" w:eastAsia="zh-CN"/>
              </w:rPr>
              <w:t>2</w:t>
            </w:r>
            <w:r>
              <w:rPr>
                <w:rFonts w:ascii="Times New Roman" w:hAnsi="Times New Roman" w:cs="Times New Roman"/>
                <w:szCs w:val="24"/>
                <w:lang w:val="en-US" w:eastAsia="zh-CN"/>
              </w:rPr>
              <w:t>）</w:t>
            </w:r>
            <w:r>
              <w:rPr>
                <w:rFonts w:ascii="Times New Roman" w:hAnsi="Times New Roman" w:cs="Times New Roman"/>
                <w:szCs w:val="24"/>
              </w:rPr>
              <w:t>施工人员的生活垃圾利用袋装、垃圾桶等收集后统一由环卫部门处理。</w:t>
            </w:r>
          </w:p>
          <w:p>
            <w:pPr>
              <w:pStyle w:val="88"/>
              <w:spacing w:line="360" w:lineRule="auto"/>
              <w:rPr>
                <w:rFonts w:hint="default"/>
                <w:lang w:val="en-US" w:eastAsia="zh-CN"/>
              </w:rPr>
            </w:pPr>
            <w:r>
              <w:rPr>
                <w:rFonts w:hint="eastAsia" w:ascii="Times New Roman" w:hAnsi="Times New Roman" w:cs="Times New Roman"/>
                <w:szCs w:val="24"/>
                <w:lang w:val="en-US" w:eastAsia="zh-CN"/>
              </w:rPr>
              <w:t>项目施工时间较短，对外环境的影响时间较短；施工内容简单，产生的污染物相对较少，采取措施后对外环境的影响较小。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972" w:hRule="atLeast"/>
          <w:jc w:val="center"/>
        </w:trPr>
        <w:tc>
          <w:tcPr>
            <w:tcW w:w="282" w:type="pct"/>
            <w:tcMar>
              <w:left w:w="28" w:type="dxa"/>
              <w:right w:w="28" w:type="dxa"/>
            </w:tcMar>
            <w:vAlign w:val="center"/>
          </w:tcPr>
          <w:p>
            <w:pPr>
              <w:adjustRightInd w:val="0"/>
              <w:snapToGrid w:val="0"/>
              <w:jc w:val="center"/>
              <w:rPr>
                <w:b/>
                <w:bCs/>
                <w:color w:val="auto"/>
                <w:kern w:val="0"/>
                <w:sz w:val="24"/>
              </w:rPr>
            </w:pPr>
            <w:r>
              <w:rPr>
                <w:b/>
                <w:bCs/>
                <w:color w:val="auto"/>
                <w:kern w:val="0"/>
                <w:sz w:val="24"/>
              </w:rPr>
              <w:t>运</w:t>
            </w:r>
          </w:p>
          <w:p>
            <w:pPr>
              <w:adjustRightInd w:val="0"/>
              <w:snapToGrid w:val="0"/>
              <w:jc w:val="center"/>
              <w:rPr>
                <w:b/>
                <w:bCs/>
                <w:color w:val="auto"/>
                <w:kern w:val="0"/>
                <w:sz w:val="24"/>
              </w:rPr>
            </w:pPr>
            <w:r>
              <w:rPr>
                <w:b/>
                <w:bCs/>
                <w:color w:val="auto"/>
                <w:kern w:val="0"/>
                <w:sz w:val="24"/>
              </w:rPr>
              <w:t>营</w:t>
            </w:r>
          </w:p>
          <w:p>
            <w:pPr>
              <w:adjustRightInd w:val="0"/>
              <w:snapToGrid w:val="0"/>
              <w:jc w:val="center"/>
              <w:rPr>
                <w:b/>
                <w:bCs/>
                <w:color w:val="auto"/>
                <w:kern w:val="0"/>
                <w:sz w:val="24"/>
              </w:rPr>
            </w:pPr>
            <w:r>
              <w:rPr>
                <w:b/>
                <w:bCs/>
                <w:color w:val="auto"/>
                <w:kern w:val="0"/>
                <w:sz w:val="24"/>
              </w:rPr>
              <w:t>期</w:t>
            </w:r>
          </w:p>
          <w:p>
            <w:pPr>
              <w:adjustRightInd w:val="0"/>
              <w:snapToGrid w:val="0"/>
              <w:jc w:val="center"/>
              <w:rPr>
                <w:b/>
                <w:bCs/>
                <w:color w:val="auto"/>
                <w:kern w:val="0"/>
                <w:sz w:val="24"/>
              </w:rPr>
            </w:pPr>
            <w:r>
              <w:rPr>
                <w:b/>
                <w:bCs/>
                <w:color w:val="auto"/>
                <w:kern w:val="0"/>
                <w:sz w:val="24"/>
              </w:rPr>
              <w:t>环</w:t>
            </w:r>
          </w:p>
          <w:p>
            <w:pPr>
              <w:adjustRightInd w:val="0"/>
              <w:snapToGrid w:val="0"/>
              <w:jc w:val="center"/>
              <w:rPr>
                <w:b/>
                <w:bCs/>
                <w:color w:val="auto"/>
                <w:kern w:val="0"/>
                <w:sz w:val="24"/>
              </w:rPr>
            </w:pPr>
            <w:r>
              <w:rPr>
                <w:b/>
                <w:bCs/>
                <w:color w:val="auto"/>
                <w:kern w:val="0"/>
                <w:sz w:val="24"/>
              </w:rPr>
              <w:t>境</w:t>
            </w:r>
          </w:p>
          <w:p>
            <w:pPr>
              <w:adjustRightInd w:val="0"/>
              <w:snapToGrid w:val="0"/>
              <w:jc w:val="center"/>
              <w:rPr>
                <w:b/>
                <w:bCs/>
                <w:color w:val="auto"/>
                <w:kern w:val="0"/>
                <w:sz w:val="24"/>
              </w:rPr>
            </w:pPr>
            <w:r>
              <w:rPr>
                <w:b/>
                <w:bCs/>
                <w:color w:val="auto"/>
                <w:kern w:val="0"/>
                <w:sz w:val="24"/>
              </w:rPr>
              <w:t>影</w:t>
            </w:r>
          </w:p>
          <w:p>
            <w:pPr>
              <w:adjustRightInd w:val="0"/>
              <w:snapToGrid w:val="0"/>
              <w:jc w:val="center"/>
              <w:rPr>
                <w:b/>
                <w:bCs/>
                <w:color w:val="auto"/>
                <w:kern w:val="0"/>
                <w:sz w:val="24"/>
              </w:rPr>
            </w:pPr>
            <w:r>
              <w:rPr>
                <w:b/>
                <w:bCs/>
                <w:color w:val="auto"/>
                <w:kern w:val="0"/>
                <w:sz w:val="24"/>
              </w:rPr>
              <w:t>响</w:t>
            </w:r>
          </w:p>
          <w:p>
            <w:pPr>
              <w:adjustRightInd w:val="0"/>
              <w:snapToGrid w:val="0"/>
              <w:jc w:val="center"/>
              <w:rPr>
                <w:b/>
                <w:bCs/>
                <w:color w:val="auto"/>
                <w:kern w:val="0"/>
                <w:sz w:val="24"/>
              </w:rPr>
            </w:pPr>
            <w:r>
              <w:rPr>
                <w:b/>
                <w:bCs/>
                <w:color w:val="auto"/>
                <w:kern w:val="0"/>
                <w:sz w:val="24"/>
              </w:rPr>
              <w:t>和</w:t>
            </w:r>
          </w:p>
          <w:p>
            <w:pPr>
              <w:adjustRightInd w:val="0"/>
              <w:snapToGrid w:val="0"/>
              <w:jc w:val="center"/>
              <w:rPr>
                <w:b/>
                <w:bCs/>
                <w:color w:val="auto"/>
                <w:kern w:val="0"/>
                <w:sz w:val="24"/>
              </w:rPr>
            </w:pPr>
            <w:r>
              <w:rPr>
                <w:b/>
                <w:bCs/>
                <w:color w:val="auto"/>
                <w:kern w:val="0"/>
                <w:sz w:val="24"/>
              </w:rPr>
              <w:t>保</w:t>
            </w:r>
          </w:p>
          <w:p>
            <w:pPr>
              <w:adjustRightInd w:val="0"/>
              <w:snapToGrid w:val="0"/>
              <w:jc w:val="center"/>
              <w:rPr>
                <w:b/>
                <w:bCs/>
                <w:color w:val="auto"/>
                <w:kern w:val="0"/>
                <w:sz w:val="24"/>
              </w:rPr>
            </w:pPr>
            <w:r>
              <w:rPr>
                <w:b/>
                <w:bCs/>
                <w:color w:val="auto"/>
                <w:kern w:val="0"/>
                <w:sz w:val="24"/>
              </w:rPr>
              <w:t>护</w:t>
            </w:r>
          </w:p>
          <w:p>
            <w:pPr>
              <w:adjustRightInd w:val="0"/>
              <w:snapToGrid w:val="0"/>
              <w:jc w:val="center"/>
              <w:rPr>
                <w:b/>
                <w:bCs/>
                <w:color w:val="auto"/>
                <w:kern w:val="0"/>
                <w:sz w:val="24"/>
              </w:rPr>
            </w:pPr>
            <w:r>
              <w:rPr>
                <w:b/>
                <w:bCs/>
                <w:color w:val="auto"/>
                <w:kern w:val="0"/>
                <w:sz w:val="24"/>
              </w:rPr>
              <w:t>措</w:t>
            </w:r>
          </w:p>
          <w:p>
            <w:pPr>
              <w:adjustRightInd w:val="0"/>
              <w:snapToGrid w:val="0"/>
              <w:jc w:val="center"/>
              <w:rPr>
                <w:b/>
                <w:bCs/>
                <w:color w:val="auto"/>
                <w:kern w:val="0"/>
                <w:sz w:val="24"/>
              </w:rPr>
            </w:pPr>
            <w:r>
              <w:rPr>
                <w:b/>
                <w:bCs/>
                <w:color w:val="auto"/>
                <w:kern w:val="0"/>
                <w:sz w:val="24"/>
              </w:rPr>
              <w:t>施</w:t>
            </w:r>
          </w:p>
        </w:tc>
        <w:tc>
          <w:tcPr>
            <w:tcW w:w="4717" w:type="pct"/>
            <w:vAlign w:val="center"/>
          </w:tcPr>
          <w:p>
            <w:pPr>
              <w:adjustRightInd w:val="0"/>
              <w:snapToGrid w:val="0"/>
              <w:spacing w:line="360" w:lineRule="auto"/>
              <w:jc w:val="left"/>
              <w:rPr>
                <w:b/>
                <w:color w:val="auto"/>
                <w:sz w:val="24"/>
              </w:rPr>
            </w:pPr>
            <w:r>
              <w:rPr>
                <w:rFonts w:hint="eastAsia"/>
                <w:b/>
                <w:color w:val="auto"/>
                <w:sz w:val="24"/>
                <w:lang w:val="en-US" w:eastAsia="zh-CN"/>
              </w:rPr>
              <w:t>1、废气</w:t>
            </w:r>
            <w:r>
              <w:rPr>
                <w:b/>
                <w:color w:val="auto"/>
                <w:sz w:val="24"/>
              </w:rPr>
              <w:t>影响分析</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b/>
                <w:bCs/>
                <w:color w:val="000000"/>
                <w:sz w:val="24"/>
                <w:lang w:val="en-US" w:eastAsia="zh-CN"/>
              </w:rPr>
            </w:pPr>
            <w:r>
              <w:rPr>
                <w:rFonts w:hint="eastAsia"/>
                <w:b/>
                <w:bCs/>
                <w:color w:val="000000"/>
                <w:sz w:val="24"/>
                <w:lang w:val="en-US" w:eastAsia="zh-CN"/>
              </w:rPr>
              <w:t>1.1、废气源强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本项目主要开展环境检测业务，项目运营过程中产生的大气污染物主要为酸性试剂使用过程中产生的酸</w:t>
            </w:r>
            <w:r>
              <w:rPr>
                <w:rFonts w:hint="eastAsia" w:ascii="Times New Roman" w:hAnsi="Times New Roman" w:eastAsia="宋体" w:cs="Times New Roman"/>
                <w:color w:val="auto"/>
                <w:sz w:val="24"/>
                <w:lang w:val="en-US" w:eastAsia="zh-CN"/>
              </w:rPr>
              <w:t>性</w:t>
            </w:r>
            <w:r>
              <w:rPr>
                <w:rFonts w:hint="default" w:ascii="Times New Roman" w:hAnsi="Times New Roman" w:eastAsia="宋体" w:cs="Times New Roman"/>
                <w:color w:val="auto"/>
                <w:sz w:val="24"/>
              </w:rPr>
              <w:t>废气、实验过程中使用有机</w:t>
            </w:r>
            <w:r>
              <w:rPr>
                <w:rFonts w:hint="eastAsia" w:cs="Times New Roman"/>
                <w:color w:val="auto"/>
                <w:sz w:val="24"/>
                <w:lang w:val="en-US" w:eastAsia="zh-CN"/>
              </w:rPr>
              <w:t>试剂</w:t>
            </w:r>
            <w:r>
              <w:rPr>
                <w:rFonts w:hint="default" w:ascii="Times New Roman" w:hAnsi="Times New Roman" w:eastAsia="宋体" w:cs="Times New Roman"/>
                <w:color w:val="auto"/>
                <w:sz w:val="24"/>
              </w:rPr>
              <w:t>产生的有机废气</w:t>
            </w:r>
            <w:r>
              <w:rPr>
                <w:rFonts w:hint="eastAsia" w:cs="Times New Roman"/>
                <w:color w:val="auto"/>
                <w:sz w:val="24"/>
                <w:lang w:eastAsia="zh-CN"/>
              </w:rPr>
              <w:t>（</w:t>
            </w:r>
            <w:r>
              <w:rPr>
                <w:rFonts w:hint="eastAsia" w:cs="Times New Roman"/>
                <w:color w:val="auto"/>
                <w:sz w:val="24"/>
                <w:lang w:val="en-US" w:eastAsia="zh-CN"/>
              </w:rPr>
              <w:t>以非甲烷总烃计</w:t>
            </w:r>
            <w:r>
              <w:rPr>
                <w:rFonts w:hint="eastAsia" w:cs="Times New Roman"/>
                <w:color w:val="auto"/>
                <w:sz w:val="24"/>
                <w:lang w:eastAsia="zh-CN"/>
              </w:rPr>
              <w:t>）以及</w:t>
            </w:r>
            <w:r>
              <w:rPr>
                <w:rFonts w:hint="default" w:ascii="Times New Roman" w:hAnsi="Times New Roman" w:eastAsia="宋体" w:cs="Times New Roman"/>
                <w:color w:val="auto"/>
                <w:sz w:val="24"/>
              </w:rPr>
              <w:t>微生物实验过程中产生的少量含菌废气。</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cs="Times New Roman"/>
                <w:b/>
                <w:bCs/>
                <w:color w:val="000000"/>
                <w:sz w:val="24"/>
                <w:lang w:val="en-US" w:eastAsia="zh-CN"/>
              </w:rPr>
            </w:pPr>
            <w:r>
              <w:rPr>
                <w:rFonts w:hint="default" w:ascii="Times New Roman" w:hAnsi="Times New Roman" w:cs="Times New Roman"/>
                <w:b/>
                <w:bCs/>
                <w:color w:val="000000"/>
                <w:sz w:val="24"/>
                <w:lang w:val="en-US" w:eastAsia="zh-CN"/>
              </w:rPr>
              <w:t>（1）酸</w:t>
            </w:r>
            <w:r>
              <w:rPr>
                <w:rFonts w:hint="eastAsia" w:ascii="Times New Roman" w:hAnsi="Times New Roman" w:cs="Times New Roman"/>
                <w:b/>
                <w:bCs/>
                <w:color w:val="000000"/>
                <w:sz w:val="24"/>
                <w:lang w:val="en-US" w:eastAsia="zh-CN"/>
              </w:rPr>
              <w:t>性</w:t>
            </w:r>
            <w:r>
              <w:rPr>
                <w:rFonts w:hint="default" w:ascii="Times New Roman" w:hAnsi="Times New Roman" w:cs="Times New Roman"/>
                <w:b/>
                <w:bCs/>
                <w:color w:val="000000"/>
                <w:sz w:val="24"/>
                <w:lang w:val="en-US" w:eastAsia="zh-CN"/>
              </w:rPr>
              <w:t>废气</w:t>
            </w:r>
          </w:p>
          <w:p>
            <w:pPr>
              <w:adjustRightInd w:val="0"/>
              <w:snapToGrid w:val="0"/>
              <w:spacing w:line="360" w:lineRule="auto"/>
              <w:ind w:firstLine="480" w:firstLineChars="200"/>
              <w:jc w:val="left"/>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项目在配置溶液、调节pH、消解等过程会使用到</w:t>
            </w:r>
            <w:r>
              <w:rPr>
                <w:rFonts w:hint="eastAsia" w:ascii="Times New Roman" w:hAnsi="Times New Roman" w:cs="Times New Roman"/>
                <w:bCs/>
                <w:color w:val="auto"/>
                <w:sz w:val="24"/>
                <w:lang w:val="en-US" w:eastAsia="zh-CN"/>
              </w:rPr>
              <w:t>无机酸，主要以</w:t>
            </w:r>
            <w:r>
              <w:rPr>
                <w:rFonts w:hint="default" w:ascii="Times New Roman" w:hAnsi="Times New Roman" w:eastAsia="宋体" w:cs="Times New Roman"/>
                <w:bCs/>
                <w:color w:val="auto"/>
                <w:sz w:val="24"/>
              </w:rPr>
              <w:t>盐酸、硝酸、硫酸</w:t>
            </w:r>
            <w:r>
              <w:rPr>
                <w:rFonts w:hint="eastAsia" w:ascii="Times New Roman" w:hAnsi="Times New Roman" w:eastAsia="宋体" w:cs="Times New Roman"/>
                <w:bCs/>
                <w:color w:val="auto"/>
                <w:sz w:val="24"/>
                <w:lang w:eastAsia="zh-CN"/>
              </w:rPr>
              <w:t>、</w:t>
            </w:r>
            <w:r>
              <w:rPr>
                <w:rFonts w:hint="default" w:ascii="Times New Roman" w:hAnsi="Times New Roman" w:eastAsia="宋体" w:cs="Times New Roman"/>
                <w:bCs/>
                <w:color w:val="auto"/>
                <w:sz w:val="24"/>
              </w:rPr>
              <w:t>高氯酸</w:t>
            </w:r>
            <w:r>
              <w:rPr>
                <w:rFonts w:hint="eastAsia" w:ascii="Times New Roman" w:hAnsi="Times New Roman" w:eastAsia="宋体" w:cs="Times New Roman"/>
                <w:bCs/>
                <w:color w:val="auto"/>
                <w:sz w:val="24"/>
                <w:lang w:eastAsia="zh-CN"/>
              </w:rPr>
              <w:t>、</w:t>
            </w:r>
            <w:r>
              <w:rPr>
                <w:rFonts w:hint="default" w:ascii="Times New Roman" w:hAnsi="Times New Roman" w:eastAsia="宋体" w:cs="Times New Roman"/>
                <w:bCs/>
                <w:color w:val="auto"/>
                <w:sz w:val="24"/>
              </w:rPr>
              <w:t>冰乙酸</w:t>
            </w:r>
            <w:r>
              <w:rPr>
                <w:rFonts w:hint="eastAsia" w:ascii="Times New Roman" w:hAnsi="Times New Roman" w:eastAsia="宋体" w:cs="Times New Roman"/>
                <w:bCs/>
                <w:color w:val="auto"/>
                <w:sz w:val="24"/>
                <w:lang w:val="en-US" w:eastAsia="zh-CN"/>
              </w:rPr>
              <w:t>为主</w:t>
            </w:r>
            <w:r>
              <w:rPr>
                <w:rFonts w:hint="default" w:ascii="Times New Roman" w:hAnsi="Times New Roman" w:eastAsia="宋体" w:cs="Times New Roman"/>
                <w:bCs/>
                <w:color w:val="auto"/>
                <w:sz w:val="24"/>
              </w:rPr>
              <w:t>，盐酸、硝酸、硫酸</w:t>
            </w:r>
            <w:r>
              <w:rPr>
                <w:rFonts w:hint="eastAsia" w:ascii="Times New Roman" w:hAnsi="Times New Roman" w:cs="Times New Roman"/>
                <w:bCs/>
                <w:color w:val="auto"/>
                <w:sz w:val="24"/>
                <w:lang w:eastAsia="zh-CN"/>
              </w:rPr>
              <w:t>、</w:t>
            </w:r>
            <w:r>
              <w:rPr>
                <w:rFonts w:hint="default" w:ascii="Times New Roman" w:hAnsi="Times New Roman" w:eastAsia="宋体" w:cs="Times New Roman"/>
                <w:bCs/>
                <w:color w:val="auto"/>
                <w:sz w:val="24"/>
              </w:rPr>
              <w:t>高氯酸</w:t>
            </w:r>
            <w:r>
              <w:rPr>
                <w:rFonts w:hint="eastAsia" w:ascii="Times New Roman" w:hAnsi="Times New Roman" w:eastAsia="宋体" w:cs="Times New Roman"/>
                <w:bCs/>
                <w:color w:val="auto"/>
                <w:sz w:val="24"/>
                <w:lang w:eastAsia="zh-CN"/>
              </w:rPr>
              <w:t>、</w:t>
            </w:r>
            <w:r>
              <w:rPr>
                <w:rFonts w:hint="default" w:ascii="Times New Roman" w:hAnsi="Times New Roman" w:eastAsia="宋体" w:cs="Times New Roman"/>
                <w:bCs/>
                <w:color w:val="auto"/>
                <w:sz w:val="24"/>
              </w:rPr>
              <w:t>冰乙酸</w:t>
            </w:r>
            <w:r>
              <w:rPr>
                <w:rFonts w:hint="eastAsia" w:ascii="Times New Roman" w:hAnsi="Times New Roman" w:eastAsia="宋体" w:cs="Times New Roman"/>
                <w:bCs/>
                <w:color w:val="auto"/>
                <w:sz w:val="24"/>
                <w:lang w:val="en-US" w:eastAsia="zh-CN"/>
              </w:rPr>
              <w:t>在实验过程</w:t>
            </w:r>
            <w:r>
              <w:rPr>
                <w:rFonts w:hint="default" w:ascii="Times New Roman" w:hAnsi="Times New Roman" w:eastAsia="宋体" w:cs="Times New Roman"/>
                <w:bCs/>
                <w:color w:val="auto"/>
                <w:sz w:val="24"/>
              </w:rPr>
              <w:t>中</w:t>
            </w:r>
            <w:r>
              <w:rPr>
                <w:rFonts w:hint="eastAsia" w:ascii="Times New Roman" w:hAnsi="Times New Roman" w:eastAsia="宋体" w:cs="Times New Roman"/>
                <w:bCs/>
                <w:color w:val="auto"/>
                <w:sz w:val="24"/>
                <w:lang w:val="en-US" w:eastAsia="zh-CN"/>
              </w:rPr>
              <w:t>分别</w:t>
            </w:r>
            <w:r>
              <w:rPr>
                <w:rFonts w:hint="default" w:ascii="Times New Roman" w:hAnsi="Times New Roman" w:eastAsia="宋体" w:cs="Times New Roman"/>
                <w:bCs/>
                <w:color w:val="auto"/>
                <w:sz w:val="24"/>
              </w:rPr>
              <w:t>会挥发出</w:t>
            </w:r>
            <w:r>
              <w:rPr>
                <w:rFonts w:hint="eastAsia" w:ascii="Times New Roman" w:hAnsi="Times New Roman" w:eastAsia="宋体" w:cs="Times New Roman"/>
                <w:bCs/>
                <w:color w:val="auto"/>
                <w:sz w:val="24"/>
                <w:lang w:val="en-US" w:eastAsia="zh-CN"/>
              </w:rPr>
              <w:t>氯化氢、氮</w:t>
            </w:r>
            <w:r>
              <w:rPr>
                <w:rFonts w:hint="eastAsia" w:ascii="Times New Roman" w:hAnsi="Times New Roman" w:cs="Times New Roman"/>
                <w:bCs/>
                <w:color w:val="auto"/>
                <w:sz w:val="24"/>
                <w:lang w:val="en-US" w:eastAsia="zh-CN"/>
              </w:rPr>
              <w:t>氧化物、硫酸雾等酸性气体</w:t>
            </w:r>
            <w:r>
              <w:rPr>
                <w:rFonts w:hint="eastAsia" w:ascii="Times New Roman" w:hAnsi="Times New Roman" w:eastAsia="宋体" w:cs="Times New Roman"/>
                <w:bCs/>
                <w:color w:val="auto"/>
                <w:sz w:val="24"/>
                <w:lang w:eastAsia="zh-CN"/>
              </w:rPr>
              <w:t>。</w:t>
            </w:r>
            <w:r>
              <w:rPr>
                <w:rFonts w:hint="default" w:ascii="Times New Roman" w:hAnsi="Times New Roman" w:eastAsia="宋体" w:cs="Times New Roman"/>
                <w:bCs/>
                <w:color w:val="auto"/>
                <w:sz w:val="24"/>
              </w:rPr>
              <w:t>项目盐酸、硝酸、硫酸</w:t>
            </w:r>
            <w:r>
              <w:rPr>
                <w:rFonts w:hint="eastAsia" w:ascii="Times New Roman" w:hAnsi="Times New Roman" w:eastAsia="宋体" w:cs="Times New Roman"/>
                <w:bCs/>
                <w:color w:val="auto"/>
                <w:sz w:val="24"/>
                <w:lang w:eastAsia="zh-CN"/>
              </w:rPr>
              <w:t>、</w:t>
            </w:r>
            <w:r>
              <w:rPr>
                <w:rFonts w:hint="default" w:ascii="Times New Roman" w:hAnsi="Times New Roman" w:eastAsia="宋体" w:cs="Times New Roman"/>
                <w:bCs/>
                <w:color w:val="auto"/>
                <w:sz w:val="24"/>
              </w:rPr>
              <w:t>高氯酸</w:t>
            </w:r>
            <w:r>
              <w:rPr>
                <w:rFonts w:hint="eastAsia" w:ascii="Times New Roman" w:hAnsi="Times New Roman" w:eastAsia="宋体" w:cs="Times New Roman"/>
                <w:bCs/>
                <w:color w:val="auto"/>
                <w:sz w:val="24"/>
                <w:lang w:eastAsia="zh-CN"/>
              </w:rPr>
              <w:t>、</w:t>
            </w:r>
            <w:r>
              <w:rPr>
                <w:rFonts w:hint="default" w:ascii="Times New Roman" w:hAnsi="Times New Roman" w:eastAsia="宋体" w:cs="Times New Roman"/>
                <w:bCs/>
                <w:color w:val="auto"/>
                <w:sz w:val="24"/>
              </w:rPr>
              <w:t>冰乙酸</w:t>
            </w:r>
            <w:r>
              <w:rPr>
                <w:rFonts w:hint="eastAsia" w:cs="Times New Roman"/>
                <w:bCs/>
                <w:color w:val="auto"/>
                <w:sz w:val="24"/>
                <w:lang w:val="en-US" w:eastAsia="zh-CN"/>
              </w:rPr>
              <w:t>在储存过程中</w:t>
            </w:r>
            <w:r>
              <w:rPr>
                <w:rFonts w:hint="eastAsia" w:ascii="Times New Roman" w:hAnsi="Times New Roman" w:eastAsia="宋体" w:cs="Times New Roman"/>
                <w:bCs/>
                <w:color w:val="auto"/>
                <w:sz w:val="24"/>
                <w:lang w:val="en-US" w:eastAsia="zh-CN"/>
              </w:rPr>
              <w:t>均为</w:t>
            </w:r>
            <w:r>
              <w:rPr>
                <w:rFonts w:hint="default" w:ascii="Times New Roman" w:hAnsi="Times New Roman" w:eastAsia="宋体" w:cs="Times New Roman"/>
                <w:bCs/>
                <w:color w:val="auto"/>
                <w:sz w:val="24"/>
              </w:rPr>
              <w:t>密封保存，储存过程中基本无酸</w:t>
            </w:r>
            <w:r>
              <w:rPr>
                <w:rFonts w:hint="eastAsia" w:ascii="Times New Roman" w:hAnsi="Times New Roman" w:eastAsia="宋体" w:cs="Times New Roman"/>
                <w:bCs/>
                <w:color w:val="auto"/>
                <w:sz w:val="24"/>
                <w:lang w:val="en-US" w:eastAsia="zh-CN"/>
              </w:rPr>
              <w:t>性气体</w:t>
            </w:r>
            <w:r>
              <w:rPr>
                <w:rFonts w:hint="default" w:ascii="Times New Roman" w:hAnsi="Times New Roman" w:eastAsia="宋体" w:cs="Times New Roman"/>
                <w:bCs/>
                <w:color w:val="auto"/>
                <w:sz w:val="24"/>
              </w:rPr>
              <w:t>挥发。</w:t>
            </w:r>
          </w:p>
          <w:p>
            <w:pPr>
              <w:adjustRightInd w:val="0"/>
              <w:snapToGrid w:val="0"/>
              <w:spacing w:line="360" w:lineRule="auto"/>
              <w:ind w:firstLine="480" w:firstLineChars="200"/>
              <w:jc w:val="left"/>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根据企业提供资料，</w:t>
            </w:r>
            <w:r>
              <w:rPr>
                <w:rFonts w:hint="eastAsia" w:cs="Times New Roman"/>
                <w:bCs/>
                <w:color w:val="auto"/>
                <w:sz w:val="24"/>
                <w:lang w:val="en-US" w:eastAsia="zh-CN"/>
              </w:rPr>
              <w:t>酸性气体</w:t>
            </w:r>
            <w:r>
              <w:rPr>
                <w:rFonts w:hint="default" w:ascii="Times New Roman" w:hAnsi="Times New Roman" w:eastAsia="宋体" w:cs="Times New Roman"/>
                <w:bCs/>
                <w:color w:val="auto"/>
                <w:sz w:val="24"/>
              </w:rPr>
              <w:t>挥发量约为使用量的</w:t>
            </w:r>
            <w:r>
              <w:rPr>
                <w:rFonts w:hint="eastAsia" w:ascii="Times New Roman" w:hAnsi="Times New Roman" w:eastAsia="宋体" w:cs="Times New Roman"/>
                <w:bCs/>
                <w:color w:val="auto"/>
                <w:sz w:val="24"/>
                <w:lang w:val="en-US" w:eastAsia="zh-CN"/>
              </w:rPr>
              <w:t>1</w:t>
            </w:r>
            <w:r>
              <w:rPr>
                <w:rFonts w:hint="default" w:ascii="Times New Roman" w:hAnsi="Times New Roman" w:eastAsia="宋体" w:cs="Times New Roman"/>
                <w:bCs/>
                <w:color w:val="auto"/>
                <w:sz w:val="24"/>
              </w:rPr>
              <w:t>0%进行</w:t>
            </w:r>
            <w:r>
              <w:rPr>
                <w:rFonts w:hint="default" w:ascii="Times New Roman" w:hAnsi="Times New Roman" w:eastAsia="宋体" w:cs="Times New Roman"/>
                <w:color w:val="auto"/>
                <w:sz w:val="24"/>
              </w:rPr>
              <w:t>计算</w:t>
            </w:r>
            <w:r>
              <w:rPr>
                <w:rFonts w:hint="eastAsia" w:cs="Times New Roman"/>
                <w:bCs/>
                <w:color w:val="auto"/>
                <w:sz w:val="24"/>
                <w:lang w:eastAsia="zh-CN"/>
              </w:rPr>
              <w:t>，</w:t>
            </w:r>
            <w:r>
              <w:rPr>
                <w:rFonts w:hint="default" w:ascii="Times New Roman" w:hAnsi="Times New Roman" w:eastAsia="宋体" w:cs="Times New Roman"/>
                <w:color w:val="auto"/>
                <w:sz w:val="24"/>
              </w:rPr>
              <w:t>本项目</w:t>
            </w:r>
            <w:r>
              <w:rPr>
                <w:rFonts w:hint="eastAsia" w:cs="Times New Roman"/>
                <w:color w:val="auto"/>
                <w:sz w:val="24"/>
                <w:lang w:val="en-US" w:eastAsia="zh-CN"/>
              </w:rPr>
              <w:t>酸性试剂相关</w:t>
            </w:r>
            <w:r>
              <w:rPr>
                <w:rFonts w:hint="default" w:ascii="Times New Roman" w:hAnsi="Times New Roman" w:eastAsia="宋体" w:cs="Times New Roman"/>
                <w:color w:val="auto"/>
                <w:sz w:val="24"/>
              </w:rPr>
              <w:t>实验</w:t>
            </w:r>
            <w:r>
              <w:rPr>
                <w:rFonts w:hint="eastAsia" w:cs="Times New Roman"/>
                <w:color w:val="auto"/>
                <w:sz w:val="24"/>
                <w:lang w:val="en-US" w:eastAsia="zh-CN"/>
              </w:rPr>
              <w:t>主要</w:t>
            </w:r>
            <w:r>
              <w:rPr>
                <w:rFonts w:hint="default" w:ascii="Times New Roman" w:hAnsi="Times New Roman" w:eastAsia="宋体" w:cs="Times New Roman"/>
                <w:color w:val="auto"/>
                <w:sz w:val="24"/>
              </w:rPr>
              <w:t>在</w:t>
            </w:r>
            <w:r>
              <w:rPr>
                <w:rFonts w:hint="eastAsia" w:cs="Times New Roman"/>
                <w:color w:val="auto"/>
                <w:sz w:val="24"/>
                <w:lang w:val="en-US" w:eastAsia="zh-CN"/>
              </w:rPr>
              <w:t>通</w:t>
            </w:r>
            <w:r>
              <w:rPr>
                <w:rFonts w:hint="default" w:ascii="Times New Roman" w:hAnsi="Times New Roman" w:eastAsia="宋体" w:cs="Times New Roman"/>
                <w:color w:val="auto"/>
                <w:sz w:val="24"/>
              </w:rPr>
              <w:t>风橱内进行，</w:t>
            </w:r>
            <w:r>
              <w:rPr>
                <w:rFonts w:hint="eastAsia" w:cs="Times New Roman"/>
                <w:color w:val="auto"/>
                <w:sz w:val="24"/>
                <w:lang w:val="en-US" w:eastAsia="zh-CN"/>
              </w:rPr>
              <w:t>项目</w:t>
            </w:r>
            <w:r>
              <w:rPr>
                <w:rFonts w:hint="eastAsia" w:ascii="Times New Roman" w:hAnsi="Times New Roman" w:eastAsia="宋体" w:cs="Times New Roman"/>
                <w:color w:val="auto"/>
                <w:sz w:val="24"/>
                <w:lang w:eastAsia="zh-CN"/>
              </w:rPr>
              <w:t>共设有</w:t>
            </w:r>
            <w:r>
              <w:rPr>
                <w:rFonts w:hint="eastAsia" w:cs="Times New Roman"/>
                <w:color w:val="auto"/>
                <w:sz w:val="24"/>
                <w:lang w:val="en-US" w:eastAsia="zh-CN"/>
              </w:rPr>
              <w:t>4</w:t>
            </w:r>
            <w:r>
              <w:rPr>
                <w:rFonts w:hint="eastAsia" w:ascii="Times New Roman" w:hAnsi="Times New Roman" w:eastAsia="宋体" w:cs="Times New Roman"/>
                <w:color w:val="auto"/>
                <w:sz w:val="24"/>
                <w:lang w:val="en-US" w:eastAsia="zh-CN"/>
              </w:rPr>
              <w:t>个</w:t>
            </w:r>
            <w:r>
              <w:rPr>
                <w:rFonts w:hint="eastAsia" w:cs="Times New Roman"/>
                <w:color w:val="auto"/>
                <w:sz w:val="24"/>
                <w:lang w:val="en-US" w:eastAsia="zh-CN"/>
              </w:rPr>
              <w:t>酸性试剂</w:t>
            </w:r>
            <w:r>
              <w:rPr>
                <w:rFonts w:hint="eastAsia" w:ascii="Times New Roman" w:hAnsi="Times New Roman" w:eastAsia="宋体" w:cs="Times New Roman"/>
                <w:color w:val="auto"/>
                <w:sz w:val="24"/>
                <w:lang w:val="en-US" w:eastAsia="zh-CN"/>
              </w:rPr>
              <w:t>通风橱</w:t>
            </w:r>
            <w:r>
              <w:rPr>
                <w:rFonts w:hint="eastAsia" w:cs="Times New Roman"/>
                <w:color w:val="auto"/>
                <w:sz w:val="24"/>
                <w:lang w:val="en-US" w:eastAsia="zh-CN"/>
              </w:rPr>
              <w:t>（其中无机室2个，大理化室2个）</w:t>
            </w:r>
            <w:r>
              <w:rPr>
                <w:rFonts w:hint="eastAsia" w:ascii="Times New Roman" w:hAnsi="Times New Roman" w:eastAsia="宋体" w:cs="Times New Roman"/>
                <w:color w:val="auto"/>
                <w:sz w:val="24"/>
                <w:lang w:val="en-US" w:eastAsia="zh-CN"/>
              </w:rPr>
              <w:t>，</w:t>
            </w:r>
            <w:r>
              <w:rPr>
                <w:rFonts w:hint="eastAsia" w:cs="Times New Roman"/>
                <w:color w:val="auto"/>
                <w:sz w:val="24"/>
                <w:lang w:val="en-US" w:eastAsia="zh-CN"/>
              </w:rPr>
              <w:t>每个</w:t>
            </w:r>
            <w:r>
              <w:rPr>
                <w:rFonts w:hint="eastAsia" w:ascii="Times New Roman" w:hAnsi="Times New Roman" w:eastAsia="宋体" w:cs="Times New Roman"/>
                <w:color w:val="auto"/>
                <w:sz w:val="24"/>
                <w:lang w:val="en-US" w:eastAsia="zh-CN"/>
              </w:rPr>
              <w:t>通风橱自带风机风量1850</w:t>
            </w:r>
            <w:r>
              <w:rPr>
                <w:rFonts w:hint="default" w:ascii="Times New Roman" w:hAnsi="Times New Roman" w:eastAsia="宋体" w:cs="Times New Roman"/>
                <w:color w:val="auto"/>
                <w:sz w:val="24"/>
              </w:rPr>
              <w:t>m</w:t>
            </w:r>
            <w:r>
              <w:rPr>
                <w:rFonts w:hint="default" w:ascii="Times New Roman" w:hAnsi="Times New Roman" w:eastAsia="宋体" w:cs="Times New Roman"/>
                <w:color w:val="auto"/>
                <w:sz w:val="24"/>
                <w:vertAlign w:val="superscript"/>
              </w:rPr>
              <w:t>3</w:t>
            </w:r>
            <w:r>
              <w:rPr>
                <w:rFonts w:hint="default" w:ascii="Times New Roman" w:hAnsi="Times New Roman" w:eastAsia="宋体" w:cs="Times New Roman"/>
                <w:color w:val="auto"/>
                <w:sz w:val="24"/>
              </w:rPr>
              <w:t>/h</w:t>
            </w:r>
            <w:r>
              <w:rPr>
                <w:rFonts w:hint="eastAsia" w:cs="Times New Roman"/>
                <w:color w:val="auto"/>
                <w:sz w:val="24"/>
                <w:lang w:eastAsia="zh-CN"/>
              </w:rPr>
              <w:t>，</w:t>
            </w:r>
            <w:r>
              <w:rPr>
                <w:rFonts w:hint="eastAsia" w:ascii="Times New Roman" w:hAnsi="Times New Roman" w:eastAsia="宋体" w:cs="Times New Roman"/>
                <w:color w:val="auto"/>
                <w:sz w:val="24"/>
                <w:lang w:eastAsia="zh-CN"/>
              </w:rPr>
              <w:t>项目</w:t>
            </w:r>
            <w:r>
              <w:rPr>
                <w:rFonts w:hint="eastAsia" w:cs="Times New Roman"/>
                <w:color w:val="auto"/>
                <w:sz w:val="24"/>
                <w:lang w:val="en-US" w:eastAsia="zh-CN"/>
              </w:rPr>
              <w:t>在楼顶设置1台8000</w:t>
            </w:r>
            <w:r>
              <w:rPr>
                <w:rFonts w:hint="default" w:ascii="Times New Roman" w:hAnsi="Times New Roman" w:eastAsia="宋体" w:cs="Times New Roman"/>
                <w:color w:val="auto"/>
                <w:sz w:val="24"/>
              </w:rPr>
              <w:t>m</w:t>
            </w:r>
            <w:r>
              <w:rPr>
                <w:rFonts w:hint="default" w:ascii="Times New Roman" w:hAnsi="Times New Roman" w:eastAsia="宋体" w:cs="Times New Roman"/>
                <w:color w:val="auto"/>
                <w:sz w:val="24"/>
                <w:vertAlign w:val="superscript"/>
              </w:rPr>
              <w:t>3</w:t>
            </w:r>
            <w:r>
              <w:rPr>
                <w:rFonts w:hint="default" w:ascii="Times New Roman" w:hAnsi="Times New Roman" w:eastAsia="宋体" w:cs="Times New Roman"/>
                <w:color w:val="auto"/>
                <w:sz w:val="24"/>
              </w:rPr>
              <w:t>/h</w:t>
            </w:r>
            <w:r>
              <w:rPr>
                <w:rFonts w:hint="eastAsia" w:cs="Times New Roman"/>
                <w:color w:val="auto"/>
                <w:sz w:val="24"/>
                <w:lang w:val="en-US" w:eastAsia="zh-CN"/>
              </w:rPr>
              <w:t>的风机用于酸性废气的引风</w:t>
            </w:r>
            <w:r>
              <w:rPr>
                <w:rFonts w:hint="default" w:ascii="Times New Roman" w:hAnsi="Times New Roman" w:eastAsia="宋体" w:cs="Times New Roman"/>
                <w:color w:val="auto"/>
                <w:sz w:val="24"/>
              </w:rPr>
              <w:t>。</w:t>
            </w:r>
            <w:r>
              <w:rPr>
                <w:rFonts w:hint="eastAsia" w:cs="Times New Roman"/>
                <w:color w:val="auto"/>
                <w:sz w:val="24"/>
                <w:lang w:val="en-US" w:eastAsia="zh-CN"/>
              </w:rPr>
              <w:t>项目涉及</w:t>
            </w:r>
            <w:r>
              <w:rPr>
                <w:rFonts w:hint="eastAsia" w:ascii="Times New Roman" w:hAnsi="Times New Roman" w:eastAsia="宋体" w:cs="Times New Roman"/>
                <w:color w:val="auto"/>
                <w:sz w:val="24"/>
                <w:lang w:eastAsia="zh-CN"/>
              </w:rPr>
              <w:t>酸</w:t>
            </w:r>
            <w:r>
              <w:rPr>
                <w:rFonts w:hint="eastAsia" w:cs="Times New Roman"/>
                <w:color w:val="auto"/>
                <w:sz w:val="24"/>
                <w:lang w:val="en-US" w:eastAsia="zh-CN"/>
              </w:rPr>
              <w:t>性</w:t>
            </w:r>
            <w:r>
              <w:rPr>
                <w:rFonts w:hint="eastAsia" w:ascii="Times New Roman" w:hAnsi="Times New Roman" w:eastAsia="宋体" w:cs="Times New Roman"/>
                <w:color w:val="auto"/>
                <w:sz w:val="24"/>
                <w:lang w:eastAsia="zh-CN"/>
              </w:rPr>
              <w:t>试剂</w:t>
            </w:r>
            <w:r>
              <w:rPr>
                <w:rFonts w:hint="eastAsia" w:cs="Times New Roman"/>
                <w:color w:val="auto"/>
                <w:sz w:val="24"/>
                <w:lang w:val="en-US" w:eastAsia="zh-CN"/>
              </w:rPr>
              <w:t>使用工序</w:t>
            </w:r>
            <w:r>
              <w:rPr>
                <w:rFonts w:hint="eastAsia" w:ascii="Times New Roman" w:hAnsi="Times New Roman" w:eastAsia="宋体" w:cs="Times New Roman"/>
                <w:color w:val="auto"/>
                <w:sz w:val="24"/>
                <w:lang w:eastAsia="zh-CN"/>
              </w:rPr>
              <w:t>的工作时间</w:t>
            </w:r>
            <w:r>
              <w:rPr>
                <w:rFonts w:hint="default" w:ascii="Times New Roman" w:hAnsi="Times New Roman" w:eastAsia="宋体" w:cs="Times New Roman"/>
                <w:color w:val="auto"/>
                <w:sz w:val="24"/>
              </w:rPr>
              <w:t>以每天</w:t>
            </w:r>
            <w:r>
              <w:rPr>
                <w:rFonts w:hint="eastAsia" w:ascii="Times New Roman" w:hAnsi="Times New Roman" w:eastAsia="宋体" w:cs="Times New Roman"/>
                <w:color w:val="auto"/>
                <w:sz w:val="24"/>
                <w:lang w:val="en-US" w:eastAsia="zh-CN"/>
              </w:rPr>
              <w:t>4</w:t>
            </w:r>
            <w:r>
              <w:rPr>
                <w:rFonts w:hint="default" w:ascii="Times New Roman" w:hAnsi="Times New Roman" w:eastAsia="宋体" w:cs="Times New Roman"/>
                <w:color w:val="auto"/>
                <w:sz w:val="24"/>
              </w:rPr>
              <w:t>h计算</w:t>
            </w:r>
            <w:r>
              <w:rPr>
                <w:rFonts w:hint="eastAsia" w:cs="Times New Roman"/>
                <w:color w:val="auto"/>
                <w:sz w:val="24"/>
                <w:lang w:eastAsia="zh-CN"/>
              </w:rPr>
              <w:t>，</w:t>
            </w:r>
            <w:r>
              <w:rPr>
                <w:rFonts w:hint="eastAsia" w:cs="Times New Roman"/>
                <w:color w:val="auto"/>
                <w:sz w:val="24"/>
                <w:lang w:val="en-US" w:eastAsia="zh-CN"/>
              </w:rPr>
              <w:t>年工作250d，</w:t>
            </w:r>
            <w:r>
              <w:rPr>
                <w:rFonts w:hint="eastAsia" w:ascii="Times New Roman" w:hAnsi="Times New Roman" w:eastAsia="宋体" w:cs="Times New Roman"/>
                <w:bCs/>
                <w:color w:val="auto"/>
                <w:sz w:val="24"/>
                <w:lang w:val="en-US" w:eastAsia="zh-CN"/>
              </w:rPr>
              <w:t>氯化氢、氮</w:t>
            </w:r>
            <w:r>
              <w:rPr>
                <w:rFonts w:hint="eastAsia" w:ascii="Times New Roman" w:hAnsi="Times New Roman" w:cs="Times New Roman"/>
                <w:bCs/>
                <w:color w:val="auto"/>
                <w:sz w:val="24"/>
                <w:lang w:val="en-US" w:eastAsia="zh-CN"/>
              </w:rPr>
              <w:t>氧化物、硫酸雾等酸性气体</w:t>
            </w:r>
            <w:r>
              <w:rPr>
                <w:rFonts w:hint="eastAsia" w:ascii="Times New Roman" w:hAnsi="Times New Roman" w:eastAsia="宋体" w:cs="Times New Roman"/>
                <w:bCs/>
                <w:color w:val="auto"/>
                <w:sz w:val="24"/>
                <w:lang w:val="en-US" w:eastAsia="zh-CN"/>
              </w:rPr>
              <w:t>产生</w:t>
            </w:r>
            <w:r>
              <w:rPr>
                <w:rFonts w:hint="default" w:ascii="Times New Roman" w:hAnsi="Times New Roman" w:eastAsia="宋体" w:cs="Times New Roman"/>
                <w:bCs/>
                <w:color w:val="auto"/>
                <w:sz w:val="24"/>
              </w:rPr>
              <w:t>情况见表</w:t>
            </w:r>
            <w:r>
              <w:rPr>
                <w:rFonts w:hint="eastAsia" w:ascii="Times New Roman" w:hAnsi="Times New Roman" w:eastAsia="宋体" w:cs="Times New Roman"/>
                <w:bCs/>
                <w:color w:val="auto"/>
                <w:sz w:val="24"/>
                <w:lang w:val="en-US" w:eastAsia="zh-CN"/>
              </w:rPr>
              <w:t>4</w:t>
            </w:r>
            <w:r>
              <w:rPr>
                <w:rFonts w:hint="default" w:ascii="Times New Roman" w:hAnsi="Times New Roman" w:eastAsia="宋体" w:cs="Times New Roman"/>
                <w:bCs/>
                <w:color w:val="auto"/>
                <w:sz w:val="24"/>
              </w:rPr>
              <w:t>-</w:t>
            </w:r>
            <w:r>
              <w:rPr>
                <w:rFonts w:hint="eastAsia" w:cs="Times New Roman"/>
                <w:bCs/>
                <w:color w:val="auto"/>
                <w:sz w:val="24"/>
                <w:lang w:val="en-US" w:eastAsia="zh-CN"/>
              </w:rPr>
              <w:t>1</w:t>
            </w:r>
            <w:r>
              <w:rPr>
                <w:rFonts w:hint="default" w:ascii="Times New Roman" w:hAnsi="Times New Roman" w:eastAsia="宋体" w:cs="Times New Roman"/>
                <w:bCs/>
                <w:color w:val="auto"/>
                <w:sz w:val="24"/>
              </w:rPr>
              <w:t>。</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b/>
                <w:color w:val="auto"/>
                <w:szCs w:val="21"/>
              </w:rPr>
            </w:pPr>
            <w:r>
              <w:rPr>
                <w:rFonts w:hint="default" w:ascii="Times New Roman" w:hAnsi="Times New Roman" w:eastAsia="宋体" w:cs="Times New Roman"/>
                <w:b/>
                <w:color w:val="auto"/>
                <w:sz w:val="24"/>
                <w:szCs w:val="24"/>
              </w:rPr>
              <w:t>表</w:t>
            </w:r>
            <w:r>
              <w:rPr>
                <w:rFonts w:hint="default" w:ascii="Times New Roman" w:hAnsi="Times New Roman" w:eastAsia="宋体" w:cs="Times New Roman"/>
                <w:b/>
                <w:color w:val="auto"/>
                <w:sz w:val="24"/>
                <w:szCs w:val="24"/>
                <w:lang w:val="en-US" w:eastAsia="zh-CN"/>
              </w:rPr>
              <w:t>4</w:t>
            </w:r>
            <w:r>
              <w:rPr>
                <w:rFonts w:hint="default" w:ascii="Times New Roman" w:hAnsi="Times New Roman" w:eastAsia="宋体" w:cs="Times New Roman"/>
                <w:b/>
                <w:color w:val="auto"/>
                <w:sz w:val="24"/>
                <w:szCs w:val="24"/>
              </w:rPr>
              <w:t>-</w:t>
            </w:r>
            <w:r>
              <w:rPr>
                <w:rFonts w:hint="eastAsia" w:ascii="Times New Roman" w:hAnsi="Times New Roman" w:eastAsia="宋体" w:cs="Times New Roman"/>
                <w:b/>
                <w:color w:val="auto"/>
                <w:sz w:val="24"/>
                <w:szCs w:val="24"/>
                <w:lang w:val="en-US" w:eastAsia="zh-CN"/>
              </w:rPr>
              <w:t>1</w:t>
            </w:r>
            <w:r>
              <w:rPr>
                <w:rFonts w:hint="default" w:ascii="Times New Roman" w:hAnsi="Times New Roman" w:eastAsia="宋体" w:cs="Times New Roman"/>
                <w:b/>
                <w:color w:val="auto"/>
                <w:sz w:val="24"/>
                <w:szCs w:val="24"/>
              </w:rPr>
              <w:t xml:space="preserve"> 本项目酸性</w:t>
            </w:r>
            <w:r>
              <w:rPr>
                <w:rFonts w:hint="default" w:ascii="Times New Roman" w:hAnsi="Times New Roman" w:eastAsia="宋体" w:cs="Times New Roman"/>
                <w:b/>
                <w:color w:val="auto"/>
                <w:sz w:val="24"/>
                <w:szCs w:val="24"/>
                <w:lang w:val="en-US" w:eastAsia="zh-CN"/>
              </w:rPr>
              <w:t>废气产生量</w:t>
            </w:r>
            <w:r>
              <w:rPr>
                <w:rFonts w:hint="default" w:ascii="Times New Roman" w:hAnsi="Times New Roman" w:eastAsia="宋体" w:cs="Times New Roman"/>
                <w:b/>
                <w:color w:val="auto"/>
                <w:sz w:val="24"/>
                <w:szCs w:val="24"/>
              </w:rPr>
              <w:t>一览表</w:t>
            </w:r>
          </w:p>
          <w:tbl>
            <w:tblPr>
              <w:tblStyle w:val="28"/>
              <w:tblW w:w="4984"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1605"/>
              <w:gridCol w:w="1126"/>
              <w:gridCol w:w="1075"/>
              <w:gridCol w:w="1104"/>
              <w:gridCol w:w="1117"/>
              <w:gridCol w:w="1061"/>
              <w:gridCol w:w="13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345" w:type="pct"/>
                  <w:vAlign w:val="center"/>
                </w:tcPr>
                <w:p>
                  <w:pPr>
                    <w:snapToGrid w:val="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序号</w:t>
                  </w:r>
                </w:p>
              </w:tc>
              <w:tc>
                <w:tcPr>
                  <w:tcW w:w="884" w:type="pct"/>
                  <w:vAlign w:val="center"/>
                </w:tcPr>
                <w:p>
                  <w:pPr>
                    <w:snapToGrid w:val="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名称</w:t>
                  </w:r>
                </w:p>
              </w:tc>
              <w:tc>
                <w:tcPr>
                  <w:tcW w:w="620" w:type="pct"/>
                  <w:vAlign w:val="center"/>
                </w:tcPr>
                <w:p>
                  <w:pPr>
                    <w:snapToGrid w:val="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密度（g/cm</w:t>
                  </w:r>
                  <w:r>
                    <w:rPr>
                      <w:rFonts w:hint="default" w:ascii="Times New Roman" w:hAnsi="Times New Roman" w:eastAsia="宋体" w:cs="Times New Roman"/>
                      <w:b/>
                      <w:bCs/>
                      <w:color w:val="auto"/>
                      <w:sz w:val="21"/>
                      <w:szCs w:val="21"/>
                      <w:vertAlign w:val="superscript"/>
                    </w:rPr>
                    <w:t>3</w:t>
                  </w:r>
                  <w:r>
                    <w:rPr>
                      <w:rFonts w:hint="default" w:ascii="Times New Roman" w:hAnsi="Times New Roman" w:eastAsia="宋体" w:cs="Times New Roman"/>
                      <w:b/>
                      <w:bCs/>
                      <w:color w:val="auto"/>
                      <w:sz w:val="21"/>
                      <w:szCs w:val="21"/>
                    </w:rPr>
                    <w:t>）</w:t>
                  </w:r>
                </w:p>
              </w:tc>
              <w:tc>
                <w:tcPr>
                  <w:tcW w:w="592" w:type="pct"/>
                  <w:vAlign w:val="center"/>
                </w:tcPr>
                <w:p>
                  <w:pPr>
                    <w:snapToGrid w:val="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用量（L/a）</w:t>
                  </w:r>
                </w:p>
              </w:tc>
              <w:tc>
                <w:tcPr>
                  <w:tcW w:w="608" w:type="pct"/>
                  <w:vAlign w:val="center"/>
                </w:tcPr>
                <w:p>
                  <w:pPr>
                    <w:snapToGrid w:val="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折量（kg/a）</w:t>
                  </w:r>
                </w:p>
              </w:tc>
              <w:tc>
                <w:tcPr>
                  <w:tcW w:w="615" w:type="pct"/>
                  <w:vAlign w:val="center"/>
                </w:tcPr>
                <w:p>
                  <w:pPr>
                    <w:snapToGrid w:val="0"/>
                    <w:jc w:val="center"/>
                    <w:rPr>
                      <w:rFonts w:hint="default" w:ascii="Times New Roman" w:hAnsi="Times New Roman" w:eastAsia="宋体" w:cs="Times New Roman"/>
                      <w:b/>
                      <w:bCs/>
                      <w:color w:val="auto"/>
                      <w:sz w:val="21"/>
                      <w:szCs w:val="21"/>
                    </w:rPr>
                  </w:pPr>
                  <w:r>
                    <w:rPr>
                      <w:rFonts w:hint="eastAsia" w:cs="Times New Roman"/>
                      <w:b/>
                      <w:bCs/>
                      <w:color w:val="auto"/>
                      <w:sz w:val="21"/>
                      <w:szCs w:val="21"/>
                      <w:lang w:val="en-US" w:eastAsia="zh-CN"/>
                    </w:rPr>
                    <w:t>产生</w:t>
                  </w:r>
                  <w:r>
                    <w:rPr>
                      <w:rFonts w:hint="default" w:ascii="Times New Roman" w:hAnsi="Times New Roman" w:eastAsia="宋体" w:cs="Times New Roman"/>
                      <w:b/>
                      <w:bCs/>
                      <w:color w:val="auto"/>
                      <w:sz w:val="21"/>
                      <w:szCs w:val="21"/>
                    </w:rPr>
                    <w:t>量（kg/a）</w:t>
                  </w:r>
                </w:p>
              </w:tc>
              <w:tc>
                <w:tcPr>
                  <w:tcW w:w="584" w:type="pct"/>
                  <w:vAlign w:val="center"/>
                </w:tcPr>
                <w:p>
                  <w:pPr>
                    <w:snapToGrid w:val="0"/>
                    <w:jc w:val="center"/>
                    <w:rPr>
                      <w:rFonts w:hint="default" w:ascii="Times New Roman" w:hAnsi="Times New Roman" w:eastAsia="宋体" w:cs="Times New Roman"/>
                      <w:b/>
                      <w:bCs/>
                      <w:color w:val="auto"/>
                      <w:sz w:val="21"/>
                      <w:szCs w:val="21"/>
                      <w:lang w:val="en-US" w:eastAsia="zh-CN"/>
                    </w:rPr>
                  </w:pPr>
                  <w:r>
                    <w:rPr>
                      <w:rFonts w:hint="eastAsia" w:cs="Times New Roman"/>
                      <w:b/>
                      <w:bCs/>
                      <w:color w:val="auto"/>
                      <w:sz w:val="21"/>
                      <w:szCs w:val="21"/>
                      <w:lang w:val="en-US" w:eastAsia="zh-CN"/>
                    </w:rPr>
                    <w:t>产生速率</w:t>
                  </w:r>
                  <w:r>
                    <w:rPr>
                      <w:rFonts w:hint="default" w:ascii="Times New Roman" w:hAnsi="Times New Roman" w:eastAsia="宋体" w:cs="Times New Roman"/>
                      <w:b/>
                      <w:bCs/>
                      <w:color w:val="auto"/>
                      <w:szCs w:val="21"/>
                    </w:rPr>
                    <w:t>（kg/h）</w:t>
                  </w:r>
                </w:p>
              </w:tc>
              <w:tc>
                <w:tcPr>
                  <w:tcW w:w="747" w:type="pct"/>
                  <w:vAlign w:val="center"/>
                </w:tcPr>
                <w:p>
                  <w:pPr>
                    <w:snapToGrid w:val="0"/>
                    <w:jc w:val="center"/>
                    <w:rPr>
                      <w:rFonts w:hint="eastAsia"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b/>
                      <w:bCs/>
                      <w:color w:val="auto"/>
                      <w:sz w:val="21"/>
                      <w:szCs w:val="21"/>
                    </w:rPr>
                    <w:t>污染物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345" w:type="pct"/>
                  <w:vAlign w:val="center"/>
                </w:tcPr>
                <w:p>
                  <w:pPr>
                    <w:widowControl/>
                    <w:adjustRightInd w:val="0"/>
                    <w:snapToGrid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884" w:type="pct"/>
                  <w:vAlign w:val="center"/>
                </w:tcPr>
                <w:p>
                  <w:pPr>
                    <w:widowControl/>
                    <w:adjustRightInd w:val="0"/>
                    <w:snapToGrid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98%硫酸</w:t>
                  </w:r>
                </w:p>
              </w:tc>
              <w:tc>
                <w:tcPr>
                  <w:tcW w:w="620" w:type="pct"/>
                  <w:vAlign w:val="center"/>
                </w:tcPr>
                <w:p>
                  <w:pPr>
                    <w:widowControl/>
                    <w:adjustRightInd w:val="0"/>
                    <w:snapToGrid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1.83</w:t>
                  </w:r>
                </w:p>
              </w:tc>
              <w:tc>
                <w:tcPr>
                  <w:tcW w:w="592" w:type="pct"/>
                  <w:vAlign w:val="center"/>
                </w:tcPr>
                <w:p>
                  <w:pPr>
                    <w:widowControl/>
                    <w:adjustRightInd w:val="0"/>
                    <w:snapToGrid w:val="0"/>
                    <w:jc w:val="center"/>
                    <w:textAlignment w:val="center"/>
                    <w:rPr>
                      <w:rFonts w:hint="default" w:ascii="Times New Roman" w:hAnsi="Times New Roman" w:eastAsia="宋体" w:cs="Times New Roman"/>
                      <w:color w:val="auto"/>
                      <w:sz w:val="21"/>
                      <w:szCs w:val="21"/>
                      <w:lang w:val="en-US"/>
                    </w:rPr>
                  </w:pPr>
                  <w:r>
                    <w:rPr>
                      <w:rFonts w:hint="eastAsia" w:ascii="Times New Roman" w:hAnsi="Times New Roman" w:eastAsia="宋体" w:cs="Times New Roman"/>
                      <w:color w:val="auto"/>
                      <w:sz w:val="21"/>
                      <w:szCs w:val="21"/>
                      <w:lang w:val="en-US" w:eastAsia="zh-CN"/>
                    </w:rPr>
                    <w:t>40</w:t>
                  </w:r>
                </w:p>
              </w:tc>
              <w:tc>
                <w:tcPr>
                  <w:tcW w:w="608" w:type="pct"/>
                  <w:vAlign w:val="center"/>
                </w:tcPr>
                <w:p>
                  <w:pPr>
                    <w:widowControl/>
                    <w:adjustRightInd w:val="0"/>
                    <w:snapToGrid w:val="0"/>
                    <w:jc w:val="center"/>
                    <w:textAlignment w:val="center"/>
                    <w:rPr>
                      <w:rFonts w:hint="default" w:ascii="Times New Roman" w:hAnsi="Times New Roman" w:eastAsia="宋体" w:cs="Times New Roman"/>
                      <w:color w:val="auto"/>
                      <w:sz w:val="21"/>
                      <w:szCs w:val="21"/>
                      <w:lang w:val="en-US"/>
                    </w:rPr>
                  </w:pPr>
                  <w:r>
                    <w:rPr>
                      <w:rFonts w:hint="eastAsia" w:cs="Times New Roman"/>
                      <w:color w:val="auto"/>
                      <w:sz w:val="21"/>
                      <w:szCs w:val="21"/>
                      <w:lang w:val="en-US" w:eastAsia="zh-CN"/>
                    </w:rPr>
                    <w:t>73.2</w:t>
                  </w:r>
                </w:p>
              </w:tc>
              <w:tc>
                <w:tcPr>
                  <w:tcW w:w="615" w:type="pct"/>
                  <w:vAlign w:val="center"/>
                </w:tcPr>
                <w:p>
                  <w:pPr>
                    <w:widowControl/>
                    <w:adjustRightInd w:val="0"/>
                    <w:snapToGrid w:val="0"/>
                    <w:jc w:val="center"/>
                    <w:textAlignment w:val="center"/>
                    <w:rPr>
                      <w:rFonts w:hint="default" w:ascii="Times New Roman" w:hAnsi="Times New Roman" w:eastAsia="宋体" w:cs="Times New Roman"/>
                      <w:color w:val="auto"/>
                      <w:sz w:val="21"/>
                      <w:szCs w:val="21"/>
                      <w:lang w:val="en-US"/>
                    </w:rPr>
                  </w:pPr>
                  <w:r>
                    <w:rPr>
                      <w:rFonts w:hint="default" w:ascii="Times New Roman" w:hAnsi="Times New Roman" w:eastAsia="宋体" w:cs="Times New Roman"/>
                      <w:color w:val="auto"/>
                      <w:sz w:val="21"/>
                      <w:szCs w:val="21"/>
                      <w:lang w:val="en-US" w:eastAsia="zh-CN"/>
                    </w:rPr>
                    <w:t>7.</w:t>
                  </w:r>
                  <w:r>
                    <w:rPr>
                      <w:rFonts w:hint="eastAsia" w:cs="Times New Roman"/>
                      <w:color w:val="auto"/>
                      <w:sz w:val="21"/>
                      <w:szCs w:val="21"/>
                      <w:lang w:val="en-US" w:eastAsia="zh-CN"/>
                    </w:rPr>
                    <w:t>32</w:t>
                  </w:r>
                </w:p>
              </w:tc>
              <w:tc>
                <w:tcPr>
                  <w:tcW w:w="584" w:type="pct"/>
                  <w:vAlign w:val="center"/>
                </w:tcPr>
                <w:p>
                  <w:pPr>
                    <w:widowControl/>
                    <w:adjustRightInd w:val="0"/>
                    <w:snapToGrid w:val="0"/>
                    <w:jc w:val="center"/>
                    <w:textAlignment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0.0073</w:t>
                  </w:r>
                </w:p>
              </w:tc>
              <w:tc>
                <w:tcPr>
                  <w:tcW w:w="747" w:type="pct"/>
                  <w:vAlign w:val="center"/>
                </w:tcPr>
                <w:p>
                  <w:pPr>
                    <w:widowControl/>
                    <w:adjustRightInd w:val="0"/>
                    <w:snapToGrid w:val="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硫酸雾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345" w:type="pct"/>
                  <w:vAlign w:val="center"/>
                </w:tcPr>
                <w:p>
                  <w:pPr>
                    <w:widowControl/>
                    <w:adjustRightInd w:val="0"/>
                    <w:snapToGrid w:val="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2</w:t>
                  </w:r>
                </w:p>
              </w:tc>
              <w:tc>
                <w:tcPr>
                  <w:tcW w:w="884" w:type="pct"/>
                  <w:vAlign w:val="center"/>
                </w:tcPr>
                <w:p>
                  <w:pPr>
                    <w:widowControl/>
                    <w:adjustRightInd w:val="0"/>
                    <w:snapToGrid w:val="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65%~68%硝酸</w:t>
                  </w:r>
                </w:p>
              </w:tc>
              <w:tc>
                <w:tcPr>
                  <w:tcW w:w="620" w:type="pct"/>
                  <w:vAlign w:val="center"/>
                </w:tcPr>
                <w:p>
                  <w:pPr>
                    <w:widowControl/>
                    <w:adjustRightInd w:val="0"/>
                    <w:snapToGrid w:val="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1.5</w:t>
                  </w:r>
                </w:p>
              </w:tc>
              <w:tc>
                <w:tcPr>
                  <w:tcW w:w="592" w:type="pct"/>
                  <w:vAlign w:val="center"/>
                </w:tcPr>
                <w:p>
                  <w:pPr>
                    <w:widowControl/>
                    <w:adjustRightInd w:val="0"/>
                    <w:snapToGrid w:val="0"/>
                    <w:jc w:val="center"/>
                    <w:textAlignment w:val="center"/>
                    <w:rPr>
                      <w:rFonts w:hint="eastAsia"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120</w:t>
                  </w:r>
                </w:p>
              </w:tc>
              <w:tc>
                <w:tcPr>
                  <w:tcW w:w="608" w:type="pct"/>
                  <w:vAlign w:val="center"/>
                </w:tcPr>
                <w:p>
                  <w:pPr>
                    <w:widowControl/>
                    <w:adjustRightInd w:val="0"/>
                    <w:snapToGrid w:val="0"/>
                    <w:jc w:val="center"/>
                    <w:textAlignment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180</w:t>
                  </w:r>
                </w:p>
              </w:tc>
              <w:tc>
                <w:tcPr>
                  <w:tcW w:w="615" w:type="pct"/>
                  <w:vAlign w:val="center"/>
                </w:tcPr>
                <w:p>
                  <w:pPr>
                    <w:widowControl/>
                    <w:adjustRightInd w:val="0"/>
                    <w:snapToGrid w:val="0"/>
                    <w:jc w:val="center"/>
                    <w:textAlignment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18</w:t>
                  </w:r>
                </w:p>
              </w:tc>
              <w:tc>
                <w:tcPr>
                  <w:tcW w:w="584" w:type="pct"/>
                  <w:vAlign w:val="center"/>
                </w:tcPr>
                <w:p>
                  <w:pPr>
                    <w:widowControl/>
                    <w:adjustRightInd w:val="0"/>
                    <w:snapToGrid w:val="0"/>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0.018</w:t>
                  </w:r>
                </w:p>
              </w:tc>
              <w:tc>
                <w:tcPr>
                  <w:tcW w:w="747" w:type="pct"/>
                  <w:vAlign w:val="center"/>
                </w:tcPr>
                <w:p>
                  <w:pPr>
                    <w:widowControl/>
                    <w:adjustRightInd w:val="0"/>
                    <w:snapToGrid w:val="0"/>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 w:val="21"/>
                      <w:szCs w:val="21"/>
                      <w:lang w:val="en-US" w:eastAsia="zh-CN"/>
                    </w:rPr>
                    <w:t>氮氧化物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345" w:type="pct"/>
                  <w:vAlign w:val="center"/>
                </w:tcPr>
                <w:p>
                  <w:pPr>
                    <w:widowControl/>
                    <w:adjustRightInd w:val="0"/>
                    <w:snapToGrid w:val="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3</w:t>
                  </w:r>
                </w:p>
              </w:tc>
              <w:tc>
                <w:tcPr>
                  <w:tcW w:w="884" w:type="pct"/>
                  <w:vAlign w:val="center"/>
                </w:tcPr>
                <w:p>
                  <w:pPr>
                    <w:widowControl/>
                    <w:adjustRightInd w:val="0"/>
                    <w:snapToGrid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r>
                    <w:rPr>
                      <w:rFonts w:hint="default" w:ascii="Times New Roman" w:hAnsi="Times New Roman" w:eastAsia="宋体" w:cs="Times New Roman"/>
                      <w:color w:val="auto"/>
                      <w:sz w:val="21"/>
                      <w:szCs w:val="21"/>
                      <w:lang w:val="en-US" w:eastAsia="zh-CN"/>
                    </w:rPr>
                    <w:t>7</w:t>
                  </w:r>
                  <w:r>
                    <w:rPr>
                      <w:rFonts w:hint="default" w:ascii="Times New Roman" w:hAnsi="Times New Roman" w:eastAsia="宋体" w:cs="Times New Roman"/>
                      <w:color w:val="auto"/>
                      <w:sz w:val="21"/>
                      <w:szCs w:val="21"/>
                    </w:rPr>
                    <w:t>%盐酸</w:t>
                  </w:r>
                </w:p>
              </w:tc>
              <w:tc>
                <w:tcPr>
                  <w:tcW w:w="620" w:type="pct"/>
                  <w:vAlign w:val="center"/>
                </w:tcPr>
                <w:p>
                  <w:pPr>
                    <w:widowControl/>
                    <w:adjustRightInd w:val="0"/>
                    <w:snapToGrid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1.2</w:t>
                  </w:r>
                </w:p>
              </w:tc>
              <w:tc>
                <w:tcPr>
                  <w:tcW w:w="592" w:type="pct"/>
                  <w:vAlign w:val="center"/>
                </w:tcPr>
                <w:p>
                  <w:pPr>
                    <w:widowControl/>
                    <w:adjustRightInd w:val="0"/>
                    <w:snapToGrid w:val="0"/>
                    <w:jc w:val="center"/>
                    <w:textAlignment w:val="center"/>
                    <w:rPr>
                      <w:rFonts w:hint="default" w:ascii="Times New Roman" w:hAnsi="Times New Roman" w:eastAsia="宋体" w:cs="Times New Roman"/>
                      <w:color w:val="auto"/>
                      <w:sz w:val="21"/>
                      <w:szCs w:val="21"/>
                      <w:lang w:val="en-US"/>
                    </w:rPr>
                  </w:pPr>
                  <w:r>
                    <w:rPr>
                      <w:rFonts w:hint="default" w:ascii="Times New Roman" w:hAnsi="Times New Roman" w:eastAsia="宋体" w:cs="Times New Roman"/>
                      <w:color w:val="auto"/>
                      <w:sz w:val="21"/>
                      <w:szCs w:val="21"/>
                      <w:lang w:val="en-US" w:eastAsia="zh-CN"/>
                    </w:rPr>
                    <w:t>120</w:t>
                  </w:r>
                </w:p>
              </w:tc>
              <w:tc>
                <w:tcPr>
                  <w:tcW w:w="608" w:type="pct"/>
                  <w:vAlign w:val="center"/>
                </w:tcPr>
                <w:p>
                  <w:pPr>
                    <w:widowControl/>
                    <w:adjustRightInd w:val="0"/>
                    <w:snapToGrid w:val="0"/>
                    <w:jc w:val="center"/>
                    <w:textAlignment w:val="center"/>
                    <w:rPr>
                      <w:rFonts w:hint="default" w:ascii="Times New Roman" w:hAnsi="Times New Roman" w:eastAsia="宋体" w:cs="Times New Roman"/>
                      <w:color w:val="auto"/>
                      <w:sz w:val="21"/>
                      <w:szCs w:val="21"/>
                      <w:lang w:val="en-US"/>
                    </w:rPr>
                  </w:pPr>
                  <w:r>
                    <w:rPr>
                      <w:rFonts w:hint="eastAsia" w:cs="Times New Roman"/>
                      <w:color w:val="auto"/>
                      <w:sz w:val="21"/>
                      <w:szCs w:val="21"/>
                      <w:lang w:val="en-US" w:eastAsia="zh-CN"/>
                    </w:rPr>
                    <w:t>144</w:t>
                  </w:r>
                </w:p>
              </w:tc>
              <w:tc>
                <w:tcPr>
                  <w:tcW w:w="615" w:type="pct"/>
                  <w:vAlign w:val="center"/>
                </w:tcPr>
                <w:p>
                  <w:pPr>
                    <w:widowControl/>
                    <w:adjustRightInd w:val="0"/>
                    <w:snapToGrid w:val="0"/>
                    <w:jc w:val="center"/>
                    <w:textAlignment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14.4</w:t>
                  </w:r>
                </w:p>
              </w:tc>
              <w:tc>
                <w:tcPr>
                  <w:tcW w:w="584" w:type="pct"/>
                  <w:vAlign w:val="center"/>
                </w:tcPr>
                <w:p>
                  <w:pPr>
                    <w:widowControl/>
                    <w:adjustRightInd w:val="0"/>
                    <w:snapToGrid w:val="0"/>
                    <w:jc w:val="center"/>
                    <w:textAlignment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0.0144</w:t>
                  </w:r>
                </w:p>
              </w:tc>
              <w:tc>
                <w:tcPr>
                  <w:tcW w:w="747" w:type="pct"/>
                  <w:vAlign w:val="center"/>
                </w:tcPr>
                <w:p>
                  <w:pPr>
                    <w:widowControl/>
                    <w:adjustRightInd w:val="0"/>
                    <w:snapToGrid w:val="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氯化氢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345" w:type="pct"/>
                  <w:vAlign w:val="center"/>
                </w:tcPr>
                <w:p>
                  <w:pPr>
                    <w:widowControl/>
                    <w:adjustRightInd w:val="0"/>
                    <w:snapToGrid w:val="0"/>
                    <w:jc w:val="center"/>
                    <w:textAlignment w:val="center"/>
                    <w:rPr>
                      <w:rFonts w:hint="eastAsia" w:ascii="Times New Roman" w:hAnsi="Times New Roman" w:eastAsia="宋体" w:cs="Times New Roman"/>
                      <w:color w:val="auto"/>
                      <w:sz w:val="21"/>
                      <w:szCs w:val="21"/>
                      <w:lang w:eastAsia="zh-CN"/>
                    </w:rPr>
                  </w:pPr>
                  <w:r>
                    <w:rPr>
                      <w:rFonts w:hint="eastAsia" w:cs="Times New Roman"/>
                      <w:color w:val="auto"/>
                      <w:sz w:val="21"/>
                      <w:szCs w:val="21"/>
                      <w:lang w:val="en-US" w:eastAsia="zh-CN"/>
                    </w:rPr>
                    <w:t>4</w:t>
                  </w:r>
                </w:p>
              </w:tc>
              <w:tc>
                <w:tcPr>
                  <w:tcW w:w="884" w:type="pct"/>
                  <w:vAlign w:val="center"/>
                </w:tcPr>
                <w:p>
                  <w:pPr>
                    <w:widowControl/>
                    <w:adjustRightInd w:val="0"/>
                    <w:snapToGrid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70%～72%高氯酸</w:t>
                  </w:r>
                </w:p>
              </w:tc>
              <w:tc>
                <w:tcPr>
                  <w:tcW w:w="620" w:type="pct"/>
                  <w:vAlign w:val="center"/>
                </w:tcPr>
                <w:p>
                  <w:pPr>
                    <w:widowControl/>
                    <w:adjustRightInd w:val="0"/>
                    <w:snapToGrid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1.76</w:t>
                  </w:r>
                </w:p>
              </w:tc>
              <w:tc>
                <w:tcPr>
                  <w:tcW w:w="592" w:type="pct"/>
                  <w:vAlign w:val="center"/>
                </w:tcPr>
                <w:p>
                  <w:pPr>
                    <w:widowControl/>
                    <w:adjustRightInd w:val="0"/>
                    <w:snapToGrid w:val="0"/>
                    <w:jc w:val="center"/>
                    <w:textAlignment w:val="center"/>
                    <w:rPr>
                      <w:rFonts w:hint="default" w:ascii="Times New Roman" w:hAnsi="Times New Roman" w:eastAsia="宋体" w:cs="Times New Roman"/>
                      <w:color w:val="auto"/>
                      <w:sz w:val="21"/>
                      <w:szCs w:val="21"/>
                      <w:lang w:val="en-US"/>
                    </w:rPr>
                  </w:pPr>
                  <w:r>
                    <w:rPr>
                      <w:rFonts w:hint="default" w:ascii="Times New Roman" w:hAnsi="Times New Roman" w:eastAsia="宋体" w:cs="Times New Roman"/>
                      <w:color w:val="auto"/>
                      <w:sz w:val="21"/>
                      <w:szCs w:val="21"/>
                      <w:lang w:val="en-US" w:eastAsia="zh-CN"/>
                    </w:rPr>
                    <w:t>10</w:t>
                  </w:r>
                </w:p>
              </w:tc>
              <w:tc>
                <w:tcPr>
                  <w:tcW w:w="608" w:type="pct"/>
                  <w:vAlign w:val="center"/>
                </w:tcPr>
                <w:p>
                  <w:pPr>
                    <w:widowControl/>
                    <w:adjustRightInd w:val="0"/>
                    <w:snapToGrid w:val="0"/>
                    <w:jc w:val="center"/>
                    <w:textAlignment w:val="center"/>
                    <w:rPr>
                      <w:rFonts w:hint="default" w:ascii="Times New Roman" w:hAnsi="Times New Roman" w:eastAsia="宋体" w:cs="Times New Roman"/>
                      <w:color w:val="auto"/>
                      <w:sz w:val="21"/>
                      <w:szCs w:val="21"/>
                      <w:lang w:val="en-US"/>
                    </w:rPr>
                  </w:pPr>
                  <w:r>
                    <w:rPr>
                      <w:rFonts w:hint="eastAsia" w:cs="Times New Roman"/>
                      <w:color w:val="auto"/>
                      <w:sz w:val="21"/>
                      <w:szCs w:val="21"/>
                      <w:lang w:val="en-US" w:eastAsia="zh-CN"/>
                    </w:rPr>
                    <w:t>17.6</w:t>
                  </w:r>
                </w:p>
              </w:tc>
              <w:tc>
                <w:tcPr>
                  <w:tcW w:w="615" w:type="pct"/>
                  <w:vAlign w:val="center"/>
                </w:tcPr>
                <w:p>
                  <w:pPr>
                    <w:widowControl/>
                    <w:adjustRightInd w:val="0"/>
                    <w:snapToGrid w:val="0"/>
                    <w:jc w:val="center"/>
                    <w:textAlignment w:val="center"/>
                    <w:rPr>
                      <w:rFonts w:hint="default" w:ascii="Times New Roman" w:hAnsi="Times New Roman" w:eastAsia="宋体" w:cs="Times New Roman"/>
                      <w:color w:val="auto"/>
                      <w:sz w:val="21"/>
                      <w:szCs w:val="21"/>
                      <w:lang w:val="en-US"/>
                    </w:rPr>
                  </w:pPr>
                  <w:r>
                    <w:rPr>
                      <w:rFonts w:hint="eastAsia" w:ascii="Times New Roman" w:hAnsi="Times New Roman" w:eastAsia="宋体" w:cs="Times New Roman"/>
                      <w:color w:val="auto"/>
                      <w:sz w:val="21"/>
                      <w:szCs w:val="21"/>
                      <w:lang w:val="en-US" w:eastAsia="zh-CN"/>
                    </w:rPr>
                    <w:t>1.</w:t>
                  </w:r>
                  <w:r>
                    <w:rPr>
                      <w:rFonts w:hint="eastAsia" w:cs="Times New Roman"/>
                      <w:color w:val="auto"/>
                      <w:sz w:val="21"/>
                      <w:szCs w:val="21"/>
                      <w:lang w:val="en-US" w:eastAsia="zh-CN"/>
                    </w:rPr>
                    <w:t>76</w:t>
                  </w:r>
                </w:p>
              </w:tc>
              <w:tc>
                <w:tcPr>
                  <w:tcW w:w="584" w:type="pct"/>
                  <w:vMerge w:val="restart"/>
                  <w:vAlign w:val="center"/>
                </w:tcPr>
                <w:p>
                  <w:pPr>
                    <w:widowControl/>
                    <w:adjustRightInd w:val="0"/>
                    <w:snapToGrid w:val="0"/>
                    <w:jc w:val="center"/>
                    <w:textAlignment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0.0023</w:t>
                  </w:r>
                </w:p>
              </w:tc>
              <w:tc>
                <w:tcPr>
                  <w:tcW w:w="747" w:type="pct"/>
                  <w:vMerge w:val="restart"/>
                  <w:vAlign w:val="center"/>
                </w:tcPr>
                <w:p>
                  <w:pPr>
                    <w:widowControl/>
                    <w:adjustRightInd w:val="0"/>
                    <w:snapToGrid w:val="0"/>
                    <w:jc w:val="center"/>
                    <w:textAlignment w:val="center"/>
                    <w:rPr>
                      <w:rFonts w:hint="default" w:ascii="Times New Roman" w:hAnsi="Times New Roman" w:eastAsia="宋体" w:cs="Times New Roman"/>
                      <w:color w:val="auto"/>
                      <w:kern w:val="2"/>
                      <w:sz w:val="21"/>
                      <w:szCs w:val="21"/>
                      <w:lang w:val="en-US" w:eastAsia="zh-CN" w:bidi="ar-SA"/>
                    </w:rPr>
                  </w:pPr>
                  <w:r>
                    <w:rPr>
                      <w:rFonts w:hint="eastAsia"/>
                      <w:color w:val="auto"/>
                      <w:szCs w:val="21"/>
                      <w:lang w:eastAsia="zh-CN"/>
                    </w:rPr>
                    <w:t>其他</w:t>
                  </w:r>
                  <w:r>
                    <w:rPr>
                      <w:color w:val="auto"/>
                      <w:szCs w:val="21"/>
                    </w:rPr>
                    <w:t>酸雾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345" w:type="pct"/>
                  <w:vAlign w:val="center"/>
                </w:tcPr>
                <w:p>
                  <w:pPr>
                    <w:widowControl/>
                    <w:adjustRightInd w:val="0"/>
                    <w:snapToGrid w:val="0"/>
                    <w:jc w:val="center"/>
                    <w:textAlignment w:val="center"/>
                    <w:rPr>
                      <w:rFonts w:hint="eastAsia" w:ascii="Times New Roman" w:hAnsi="Times New Roman" w:eastAsia="宋体" w:cs="Times New Roman"/>
                      <w:color w:val="auto"/>
                      <w:sz w:val="21"/>
                      <w:szCs w:val="21"/>
                      <w:lang w:eastAsia="zh-CN"/>
                    </w:rPr>
                  </w:pPr>
                  <w:r>
                    <w:rPr>
                      <w:rFonts w:hint="eastAsia" w:cs="Times New Roman"/>
                      <w:color w:val="auto"/>
                      <w:sz w:val="21"/>
                      <w:szCs w:val="21"/>
                      <w:lang w:val="en-US" w:eastAsia="zh-CN"/>
                    </w:rPr>
                    <w:t>5</w:t>
                  </w:r>
                </w:p>
              </w:tc>
              <w:tc>
                <w:tcPr>
                  <w:tcW w:w="884" w:type="pct"/>
                  <w:vAlign w:val="center"/>
                </w:tcPr>
                <w:p>
                  <w:pPr>
                    <w:widowControl/>
                    <w:adjustRightInd w:val="0"/>
                    <w:snapToGrid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≥99.8%冰乙酸</w:t>
                  </w:r>
                </w:p>
              </w:tc>
              <w:tc>
                <w:tcPr>
                  <w:tcW w:w="620" w:type="pct"/>
                  <w:vAlign w:val="center"/>
                </w:tcPr>
                <w:p>
                  <w:pPr>
                    <w:widowControl/>
                    <w:adjustRightInd w:val="0"/>
                    <w:snapToGrid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1.05</w:t>
                  </w:r>
                </w:p>
              </w:tc>
              <w:tc>
                <w:tcPr>
                  <w:tcW w:w="592" w:type="pct"/>
                  <w:vAlign w:val="center"/>
                </w:tcPr>
                <w:p>
                  <w:pPr>
                    <w:widowControl/>
                    <w:adjustRightInd w:val="0"/>
                    <w:snapToGrid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5</w:t>
                  </w:r>
                </w:p>
              </w:tc>
              <w:tc>
                <w:tcPr>
                  <w:tcW w:w="608" w:type="pct"/>
                  <w:vAlign w:val="center"/>
                </w:tcPr>
                <w:p>
                  <w:pPr>
                    <w:widowControl/>
                    <w:adjustRightInd w:val="0"/>
                    <w:snapToGrid w:val="0"/>
                    <w:jc w:val="center"/>
                    <w:textAlignment w:val="center"/>
                    <w:rPr>
                      <w:rFonts w:hint="default" w:ascii="Times New Roman" w:hAnsi="Times New Roman" w:eastAsia="宋体" w:cs="Times New Roman"/>
                      <w:color w:val="auto"/>
                      <w:sz w:val="21"/>
                      <w:szCs w:val="21"/>
                      <w:lang w:val="en-US"/>
                    </w:rPr>
                  </w:pPr>
                  <w:r>
                    <w:rPr>
                      <w:rFonts w:hint="eastAsia" w:cs="Times New Roman"/>
                      <w:color w:val="auto"/>
                      <w:sz w:val="21"/>
                      <w:szCs w:val="21"/>
                      <w:lang w:val="en-US" w:eastAsia="zh-CN"/>
                    </w:rPr>
                    <w:t>5.25</w:t>
                  </w:r>
                </w:p>
              </w:tc>
              <w:tc>
                <w:tcPr>
                  <w:tcW w:w="615" w:type="pct"/>
                  <w:vAlign w:val="center"/>
                </w:tcPr>
                <w:p>
                  <w:pPr>
                    <w:widowControl/>
                    <w:adjustRightInd w:val="0"/>
                    <w:snapToGrid w:val="0"/>
                    <w:jc w:val="center"/>
                    <w:textAlignment w:val="center"/>
                    <w:rPr>
                      <w:rFonts w:hint="default" w:ascii="Times New Roman" w:hAnsi="Times New Roman" w:eastAsia="宋体" w:cs="Times New Roman"/>
                      <w:color w:val="auto"/>
                      <w:sz w:val="21"/>
                      <w:szCs w:val="21"/>
                      <w:lang w:val="en-US"/>
                    </w:rPr>
                  </w:pPr>
                  <w:r>
                    <w:rPr>
                      <w:rFonts w:hint="default" w:ascii="Times New Roman" w:hAnsi="Times New Roman" w:eastAsia="宋体" w:cs="Times New Roman"/>
                      <w:color w:val="auto"/>
                      <w:sz w:val="21"/>
                      <w:szCs w:val="21"/>
                      <w:lang w:val="en-US" w:eastAsia="zh-CN"/>
                    </w:rPr>
                    <w:t>0.</w:t>
                  </w:r>
                  <w:r>
                    <w:rPr>
                      <w:rFonts w:hint="eastAsia" w:ascii="Times New Roman" w:hAnsi="Times New Roman" w:eastAsia="宋体" w:cs="Times New Roman"/>
                      <w:color w:val="auto"/>
                      <w:sz w:val="21"/>
                      <w:szCs w:val="21"/>
                      <w:lang w:val="en-US" w:eastAsia="zh-CN"/>
                    </w:rPr>
                    <w:t>52</w:t>
                  </w:r>
                  <w:r>
                    <w:rPr>
                      <w:rFonts w:hint="eastAsia" w:cs="Times New Roman"/>
                      <w:color w:val="auto"/>
                      <w:sz w:val="21"/>
                      <w:szCs w:val="21"/>
                      <w:lang w:val="en-US" w:eastAsia="zh-CN"/>
                    </w:rPr>
                    <w:t>5</w:t>
                  </w:r>
                </w:p>
              </w:tc>
              <w:tc>
                <w:tcPr>
                  <w:tcW w:w="584" w:type="pct"/>
                  <w:vMerge w:val="continue"/>
                  <w:vAlign w:val="center"/>
                </w:tcPr>
                <w:p>
                  <w:pPr>
                    <w:widowControl/>
                    <w:adjustRightInd w:val="0"/>
                    <w:snapToGrid w:val="0"/>
                    <w:jc w:val="center"/>
                    <w:textAlignment w:val="center"/>
                    <w:rPr>
                      <w:rFonts w:hint="default" w:ascii="Times New Roman" w:hAnsi="Times New Roman" w:eastAsia="宋体" w:cs="Times New Roman"/>
                      <w:color w:val="auto"/>
                      <w:sz w:val="21"/>
                      <w:szCs w:val="21"/>
                    </w:rPr>
                  </w:pPr>
                </w:p>
              </w:tc>
              <w:tc>
                <w:tcPr>
                  <w:tcW w:w="747" w:type="pct"/>
                  <w:vMerge w:val="continue"/>
                  <w:vAlign w:val="center"/>
                </w:tcPr>
                <w:p>
                  <w:pPr>
                    <w:widowControl/>
                    <w:adjustRightInd w:val="0"/>
                    <w:snapToGrid w:val="0"/>
                    <w:jc w:val="center"/>
                    <w:textAlignment w:val="center"/>
                    <w:rPr>
                      <w:rFonts w:hint="default" w:ascii="Times New Roman" w:hAnsi="Times New Roman" w:eastAsia="宋体" w:cs="Times New Roman"/>
                      <w:color w:val="auto"/>
                      <w:sz w:val="21"/>
                      <w:szCs w:val="21"/>
                    </w:rPr>
                  </w:pP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cs="Times New Roman"/>
                <w:b/>
                <w:bCs/>
                <w:color w:val="000000"/>
                <w:sz w:val="24"/>
                <w:lang w:val="en-US" w:eastAsia="zh-CN"/>
              </w:rPr>
            </w:pPr>
            <w:r>
              <w:rPr>
                <w:rFonts w:hint="default" w:ascii="Times New Roman" w:hAnsi="Times New Roman" w:cs="Times New Roman"/>
                <w:b/>
                <w:bCs/>
                <w:color w:val="000000"/>
                <w:sz w:val="24"/>
                <w:lang w:val="en-US" w:eastAsia="zh-CN"/>
              </w:rPr>
              <w:t>（2）有机废气</w:t>
            </w:r>
          </w:p>
          <w:p>
            <w:pPr>
              <w:adjustRightInd w:val="0"/>
              <w:snapToGrid w:val="0"/>
              <w:spacing w:line="360" w:lineRule="auto"/>
              <w:ind w:firstLine="480" w:firstLineChars="200"/>
              <w:jc w:val="left"/>
              <w:rPr>
                <w:rFonts w:hint="eastAsia" w:ascii="Times New Roman" w:hAnsi="Times New Roman" w:eastAsia="宋体" w:cs="Times New Roman"/>
                <w:bCs/>
                <w:color w:val="auto"/>
                <w:sz w:val="24"/>
                <w:lang w:eastAsia="zh-CN"/>
              </w:rPr>
            </w:pPr>
            <w:r>
              <w:rPr>
                <w:rFonts w:hint="default" w:ascii="Times New Roman" w:hAnsi="Times New Roman" w:eastAsia="宋体" w:cs="Times New Roman"/>
                <w:bCs/>
                <w:color w:val="auto"/>
                <w:sz w:val="24"/>
              </w:rPr>
              <w:t>本项目有机废气主要来源于实验室有机</w:t>
            </w:r>
            <w:r>
              <w:rPr>
                <w:rFonts w:hint="eastAsia" w:cs="Times New Roman"/>
                <w:bCs/>
                <w:color w:val="auto"/>
                <w:sz w:val="24"/>
                <w:lang w:val="en-US" w:eastAsia="zh-CN"/>
              </w:rPr>
              <w:t>试剂</w:t>
            </w:r>
            <w:r>
              <w:rPr>
                <w:rFonts w:hint="default" w:ascii="Times New Roman" w:hAnsi="Times New Roman" w:eastAsia="宋体" w:cs="Times New Roman"/>
                <w:bCs/>
                <w:color w:val="auto"/>
                <w:sz w:val="24"/>
              </w:rPr>
              <w:t>的挥发，有机</w:t>
            </w:r>
            <w:r>
              <w:rPr>
                <w:rFonts w:hint="eastAsia" w:cs="Times New Roman"/>
                <w:bCs/>
                <w:color w:val="auto"/>
                <w:sz w:val="24"/>
                <w:lang w:val="en-US" w:eastAsia="zh-CN"/>
              </w:rPr>
              <w:t>试剂</w:t>
            </w:r>
            <w:r>
              <w:rPr>
                <w:rFonts w:hint="default" w:ascii="Times New Roman" w:hAnsi="Times New Roman" w:eastAsia="宋体" w:cs="Times New Roman"/>
                <w:bCs/>
                <w:color w:val="auto"/>
                <w:sz w:val="24"/>
              </w:rPr>
              <w:t>主要</w:t>
            </w:r>
            <w:r>
              <w:rPr>
                <w:rFonts w:hint="eastAsia" w:cs="Times New Roman"/>
                <w:bCs/>
                <w:color w:val="auto"/>
                <w:sz w:val="24"/>
                <w:lang w:val="en-US" w:eastAsia="zh-CN"/>
              </w:rPr>
              <w:t>为</w:t>
            </w:r>
            <w:r>
              <w:rPr>
                <w:rFonts w:hint="default" w:ascii="Times New Roman" w:hAnsi="Times New Roman" w:eastAsia="宋体" w:cs="Times New Roman"/>
                <w:bCs/>
                <w:color w:val="auto"/>
                <w:sz w:val="24"/>
              </w:rPr>
              <w:t>丙酮</w:t>
            </w:r>
            <w:r>
              <w:rPr>
                <w:rFonts w:hint="eastAsia" w:ascii="Times New Roman" w:hAnsi="Times New Roman" w:eastAsia="宋体" w:cs="Times New Roman"/>
                <w:bCs/>
                <w:color w:val="auto"/>
                <w:sz w:val="24"/>
                <w:lang w:eastAsia="zh-CN"/>
              </w:rPr>
              <w:t>、</w:t>
            </w:r>
            <w:r>
              <w:rPr>
                <w:rFonts w:hint="eastAsia" w:ascii="Times New Roman" w:hAnsi="Times New Roman" w:eastAsia="宋体" w:cs="Times New Roman"/>
                <w:bCs/>
                <w:color w:val="auto"/>
                <w:sz w:val="24"/>
                <w:lang w:val="en-US" w:eastAsia="zh-CN"/>
              </w:rPr>
              <w:t>二硫化碳、环己烷、正己烷、无水乙醇</w:t>
            </w:r>
            <w:r>
              <w:rPr>
                <w:rFonts w:hint="default" w:ascii="Times New Roman" w:hAnsi="Times New Roman" w:eastAsia="宋体" w:cs="Times New Roman"/>
                <w:bCs/>
                <w:color w:val="auto"/>
                <w:sz w:val="24"/>
              </w:rPr>
              <w:t>等，有机溶剂在样品进行萃取（提取）等前处理及仪器分析过程中少量挥发，</w:t>
            </w:r>
            <w:r>
              <w:rPr>
                <w:rFonts w:hint="eastAsia" w:ascii="Times New Roman" w:hAnsi="Times New Roman" w:eastAsia="宋体" w:cs="Times New Roman"/>
                <w:bCs/>
                <w:color w:val="auto"/>
                <w:sz w:val="24"/>
                <w:lang w:eastAsia="zh-CN"/>
              </w:rPr>
              <w:t>本次环评均以非甲烷总烃计。</w:t>
            </w:r>
          </w:p>
          <w:p>
            <w:pPr>
              <w:adjustRightInd w:val="0"/>
              <w:snapToGrid w:val="0"/>
              <w:spacing w:line="360" w:lineRule="auto"/>
              <w:ind w:firstLine="480" w:firstLineChars="200"/>
              <w:jc w:val="left"/>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根据企业提供资料，</w:t>
            </w:r>
            <w:r>
              <w:rPr>
                <w:rFonts w:hint="eastAsia" w:cs="Times New Roman"/>
                <w:bCs/>
                <w:color w:val="auto"/>
                <w:sz w:val="24"/>
                <w:lang w:val="en-US" w:eastAsia="zh-CN"/>
              </w:rPr>
              <w:t>有机溶剂的</w:t>
            </w:r>
            <w:r>
              <w:rPr>
                <w:rFonts w:hint="default" w:ascii="Times New Roman" w:hAnsi="Times New Roman" w:eastAsia="宋体" w:cs="Times New Roman"/>
                <w:bCs/>
                <w:color w:val="auto"/>
                <w:sz w:val="24"/>
              </w:rPr>
              <w:t>挥发量约为使用量的</w:t>
            </w:r>
            <w:r>
              <w:rPr>
                <w:rFonts w:hint="eastAsia" w:cs="Times New Roman"/>
                <w:bCs/>
                <w:color w:val="auto"/>
                <w:sz w:val="24"/>
                <w:lang w:val="en-US" w:eastAsia="zh-CN"/>
              </w:rPr>
              <w:t>2</w:t>
            </w:r>
            <w:r>
              <w:rPr>
                <w:rFonts w:hint="default" w:ascii="Times New Roman" w:hAnsi="Times New Roman" w:eastAsia="宋体" w:cs="Times New Roman"/>
                <w:bCs/>
                <w:color w:val="auto"/>
                <w:sz w:val="24"/>
              </w:rPr>
              <w:t>0%进行</w:t>
            </w:r>
            <w:r>
              <w:rPr>
                <w:rFonts w:hint="default" w:ascii="Times New Roman" w:hAnsi="Times New Roman" w:eastAsia="宋体" w:cs="Times New Roman"/>
                <w:color w:val="auto"/>
                <w:sz w:val="24"/>
              </w:rPr>
              <w:t>计算</w:t>
            </w:r>
            <w:r>
              <w:rPr>
                <w:rFonts w:hint="eastAsia" w:cs="Times New Roman"/>
                <w:color w:val="auto"/>
                <w:sz w:val="24"/>
                <w:lang w:eastAsia="zh-CN"/>
              </w:rPr>
              <w:t>，</w:t>
            </w:r>
            <w:r>
              <w:rPr>
                <w:rFonts w:hint="default" w:ascii="Times New Roman" w:hAnsi="Times New Roman" w:eastAsia="宋体" w:cs="Times New Roman"/>
                <w:color w:val="auto"/>
                <w:sz w:val="24"/>
              </w:rPr>
              <w:t>本项</w:t>
            </w:r>
            <w:r>
              <w:rPr>
                <w:rFonts w:hint="eastAsia" w:cs="Times New Roman"/>
                <w:color w:val="auto"/>
                <w:sz w:val="24"/>
                <w:lang w:val="en-US" w:eastAsia="zh-CN"/>
              </w:rPr>
              <w:t>目有机试剂相关</w:t>
            </w:r>
            <w:r>
              <w:rPr>
                <w:rFonts w:hint="default" w:ascii="Times New Roman" w:hAnsi="Times New Roman" w:eastAsia="宋体" w:cs="Times New Roman"/>
                <w:color w:val="auto"/>
                <w:sz w:val="24"/>
              </w:rPr>
              <w:t>实验</w:t>
            </w:r>
            <w:r>
              <w:rPr>
                <w:rFonts w:hint="eastAsia" w:cs="Times New Roman"/>
                <w:color w:val="auto"/>
                <w:sz w:val="24"/>
                <w:lang w:val="en-US" w:eastAsia="zh-CN"/>
              </w:rPr>
              <w:t>主要</w:t>
            </w:r>
            <w:r>
              <w:rPr>
                <w:rFonts w:hint="default" w:ascii="Times New Roman" w:hAnsi="Times New Roman" w:eastAsia="宋体" w:cs="Times New Roman"/>
                <w:color w:val="auto"/>
                <w:sz w:val="24"/>
              </w:rPr>
              <w:t>在风橱内进行，</w:t>
            </w:r>
            <w:r>
              <w:rPr>
                <w:rFonts w:hint="eastAsia" w:cs="Times New Roman"/>
                <w:color w:val="auto"/>
                <w:sz w:val="24"/>
                <w:lang w:val="en-US" w:eastAsia="zh-CN"/>
              </w:rPr>
              <w:t>项目</w:t>
            </w:r>
            <w:r>
              <w:rPr>
                <w:rFonts w:hint="eastAsia" w:ascii="Times New Roman" w:hAnsi="Times New Roman" w:eastAsia="宋体" w:cs="Times New Roman"/>
                <w:color w:val="auto"/>
                <w:sz w:val="24"/>
                <w:lang w:eastAsia="zh-CN"/>
              </w:rPr>
              <w:t>共设有</w:t>
            </w:r>
            <w:r>
              <w:rPr>
                <w:rFonts w:hint="eastAsia" w:cs="Times New Roman"/>
                <w:color w:val="auto"/>
                <w:sz w:val="24"/>
                <w:lang w:val="en-US" w:eastAsia="zh-CN"/>
              </w:rPr>
              <w:t>3</w:t>
            </w:r>
            <w:r>
              <w:rPr>
                <w:rFonts w:hint="eastAsia" w:ascii="Times New Roman" w:hAnsi="Times New Roman" w:eastAsia="宋体" w:cs="Times New Roman"/>
                <w:color w:val="auto"/>
                <w:sz w:val="24"/>
                <w:lang w:val="en-US" w:eastAsia="zh-CN"/>
              </w:rPr>
              <w:t>个</w:t>
            </w:r>
            <w:r>
              <w:rPr>
                <w:rFonts w:hint="eastAsia" w:cs="Times New Roman"/>
                <w:color w:val="auto"/>
                <w:sz w:val="24"/>
                <w:lang w:val="en-US" w:eastAsia="zh-CN"/>
              </w:rPr>
              <w:t>有机废气</w:t>
            </w:r>
            <w:r>
              <w:rPr>
                <w:rFonts w:hint="eastAsia" w:ascii="Times New Roman" w:hAnsi="Times New Roman" w:eastAsia="宋体" w:cs="Times New Roman"/>
                <w:color w:val="auto"/>
                <w:sz w:val="24"/>
                <w:lang w:val="en-US" w:eastAsia="zh-CN"/>
              </w:rPr>
              <w:t>通风橱</w:t>
            </w:r>
            <w:r>
              <w:rPr>
                <w:rFonts w:hint="eastAsia" w:cs="Times New Roman"/>
                <w:color w:val="auto"/>
                <w:sz w:val="24"/>
                <w:lang w:val="en-US" w:eastAsia="zh-CN"/>
              </w:rPr>
              <w:t>（全部设在有机室）</w:t>
            </w:r>
            <w:r>
              <w:rPr>
                <w:rFonts w:hint="eastAsia" w:ascii="Times New Roman" w:hAnsi="Times New Roman" w:eastAsia="宋体" w:cs="Times New Roman"/>
                <w:color w:val="auto"/>
                <w:sz w:val="24"/>
                <w:lang w:val="en-US" w:eastAsia="zh-CN"/>
              </w:rPr>
              <w:t>，</w:t>
            </w:r>
            <w:r>
              <w:rPr>
                <w:rFonts w:hint="eastAsia" w:cs="Times New Roman"/>
                <w:color w:val="auto"/>
                <w:sz w:val="24"/>
                <w:lang w:val="en-US" w:eastAsia="zh-CN"/>
              </w:rPr>
              <w:t>每个</w:t>
            </w:r>
            <w:r>
              <w:rPr>
                <w:rFonts w:hint="eastAsia" w:ascii="Times New Roman" w:hAnsi="Times New Roman" w:eastAsia="宋体" w:cs="Times New Roman"/>
                <w:color w:val="auto"/>
                <w:sz w:val="24"/>
                <w:lang w:val="en-US" w:eastAsia="zh-CN"/>
              </w:rPr>
              <w:t>通风橱自带风机风量1850</w:t>
            </w:r>
            <w:r>
              <w:rPr>
                <w:rFonts w:hint="default" w:ascii="Times New Roman" w:hAnsi="Times New Roman" w:eastAsia="宋体" w:cs="Times New Roman"/>
                <w:color w:val="auto"/>
                <w:sz w:val="24"/>
              </w:rPr>
              <w:t>m</w:t>
            </w:r>
            <w:r>
              <w:rPr>
                <w:rFonts w:hint="default" w:ascii="Times New Roman" w:hAnsi="Times New Roman" w:eastAsia="宋体" w:cs="Times New Roman"/>
                <w:color w:val="auto"/>
                <w:sz w:val="24"/>
                <w:vertAlign w:val="superscript"/>
              </w:rPr>
              <w:t>3</w:t>
            </w:r>
            <w:r>
              <w:rPr>
                <w:rFonts w:hint="default" w:ascii="Times New Roman" w:hAnsi="Times New Roman" w:eastAsia="宋体" w:cs="Times New Roman"/>
                <w:color w:val="auto"/>
                <w:sz w:val="24"/>
              </w:rPr>
              <w:t>/h</w:t>
            </w:r>
            <w:r>
              <w:rPr>
                <w:rFonts w:hint="eastAsia" w:cs="Times New Roman"/>
                <w:color w:val="auto"/>
                <w:sz w:val="24"/>
                <w:lang w:eastAsia="zh-CN"/>
              </w:rPr>
              <w:t>，</w:t>
            </w:r>
            <w:r>
              <w:rPr>
                <w:rFonts w:hint="eastAsia" w:ascii="Times New Roman" w:hAnsi="Times New Roman" w:eastAsia="宋体" w:cs="Times New Roman"/>
                <w:color w:val="auto"/>
                <w:sz w:val="24"/>
                <w:lang w:eastAsia="zh-CN"/>
              </w:rPr>
              <w:t>项目</w:t>
            </w:r>
            <w:r>
              <w:rPr>
                <w:rFonts w:hint="eastAsia" w:cs="Times New Roman"/>
                <w:color w:val="auto"/>
                <w:sz w:val="24"/>
                <w:lang w:val="en-US" w:eastAsia="zh-CN"/>
              </w:rPr>
              <w:t>在楼顶设置1台5000</w:t>
            </w:r>
            <w:r>
              <w:rPr>
                <w:rFonts w:hint="default" w:ascii="Times New Roman" w:hAnsi="Times New Roman" w:eastAsia="宋体" w:cs="Times New Roman"/>
                <w:color w:val="auto"/>
                <w:sz w:val="24"/>
              </w:rPr>
              <w:t>m</w:t>
            </w:r>
            <w:r>
              <w:rPr>
                <w:rFonts w:hint="default" w:ascii="Times New Roman" w:hAnsi="Times New Roman" w:eastAsia="宋体" w:cs="Times New Roman"/>
                <w:color w:val="auto"/>
                <w:sz w:val="24"/>
                <w:vertAlign w:val="superscript"/>
              </w:rPr>
              <w:t>3</w:t>
            </w:r>
            <w:r>
              <w:rPr>
                <w:rFonts w:hint="default" w:ascii="Times New Roman" w:hAnsi="Times New Roman" w:eastAsia="宋体" w:cs="Times New Roman"/>
                <w:color w:val="auto"/>
                <w:sz w:val="24"/>
              </w:rPr>
              <w:t>/h</w:t>
            </w:r>
            <w:r>
              <w:rPr>
                <w:rFonts w:hint="eastAsia" w:cs="Times New Roman"/>
                <w:color w:val="auto"/>
                <w:sz w:val="24"/>
                <w:lang w:val="en-US" w:eastAsia="zh-CN"/>
              </w:rPr>
              <w:t>的风机用于有机废气的引风</w:t>
            </w:r>
            <w:r>
              <w:rPr>
                <w:rFonts w:hint="default" w:ascii="Times New Roman" w:hAnsi="Times New Roman" w:eastAsia="宋体" w:cs="Times New Roman"/>
                <w:color w:val="auto"/>
                <w:sz w:val="24"/>
              </w:rPr>
              <w:t>。</w:t>
            </w:r>
            <w:r>
              <w:rPr>
                <w:rFonts w:hint="eastAsia" w:cs="Times New Roman"/>
                <w:color w:val="auto"/>
                <w:sz w:val="24"/>
                <w:lang w:val="en-US" w:eastAsia="zh-CN"/>
              </w:rPr>
              <w:t>项目涉及有机</w:t>
            </w:r>
            <w:r>
              <w:rPr>
                <w:rFonts w:hint="eastAsia" w:ascii="Times New Roman" w:hAnsi="Times New Roman" w:eastAsia="宋体" w:cs="Times New Roman"/>
                <w:color w:val="auto"/>
                <w:sz w:val="24"/>
                <w:lang w:eastAsia="zh-CN"/>
              </w:rPr>
              <w:t>试剂</w:t>
            </w:r>
            <w:r>
              <w:rPr>
                <w:rFonts w:hint="eastAsia" w:cs="Times New Roman"/>
                <w:color w:val="auto"/>
                <w:sz w:val="24"/>
                <w:lang w:val="en-US" w:eastAsia="zh-CN"/>
              </w:rPr>
              <w:t>使用工序</w:t>
            </w:r>
            <w:r>
              <w:rPr>
                <w:rFonts w:hint="eastAsia" w:ascii="Times New Roman" w:hAnsi="Times New Roman" w:eastAsia="宋体" w:cs="Times New Roman"/>
                <w:color w:val="auto"/>
                <w:sz w:val="24"/>
                <w:lang w:eastAsia="zh-CN"/>
              </w:rPr>
              <w:t>的工作时间</w:t>
            </w:r>
            <w:r>
              <w:rPr>
                <w:rFonts w:hint="default" w:ascii="Times New Roman" w:hAnsi="Times New Roman" w:eastAsia="宋体" w:cs="Times New Roman"/>
                <w:color w:val="auto"/>
                <w:sz w:val="24"/>
              </w:rPr>
              <w:t>以每天</w:t>
            </w:r>
            <w:r>
              <w:rPr>
                <w:rFonts w:hint="eastAsia" w:ascii="Times New Roman" w:hAnsi="Times New Roman" w:eastAsia="宋体" w:cs="Times New Roman"/>
                <w:color w:val="auto"/>
                <w:sz w:val="24"/>
                <w:lang w:val="en-US" w:eastAsia="zh-CN"/>
              </w:rPr>
              <w:t>4</w:t>
            </w:r>
            <w:r>
              <w:rPr>
                <w:rFonts w:hint="default" w:ascii="Times New Roman" w:hAnsi="Times New Roman" w:eastAsia="宋体" w:cs="Times New Roman"/>
                <w:color w:val="auto"/>
                <w:sz w:val="24"/>
              </w:rPr>
              <w:t>h计算</w:t>
            </w:r>
            <w:r>
              <w:rPr>
                <w:rFonts w:hint="eastAsia" w:cs="Times New Roman"/>
                <w:color w:val="auto"/>
                <w:sz w:val="24"/>
                <w:lang w:eastAsia="zh-CN"/>
              </w:rPr>
              <w:t>，</w:t>
            </w:r>
            <w:r>
              <w:rPr>
                <w:rFonts w:hint="eastAsia" w:cs="Times New Roman"/>
                <w:color w:val="auto"/>
                <w:sz w:val="24"/>
                <w:lang w:val="en-US" w:eastAsia="zh-CN"/>
              </w:rPr>
              <w:t>年工作250d，有机气体</w:t>
            </w:r>
            <w:r>
              <w:rPr>
                <w:rFonts w:hint="eastAsia" w:ascii="Times New Roman" w:hAnsi="Times New Roman" w:eastAsia="宋体" w:cs="Times New Roman"/>
                <w:bCs/>
                <w:color w:val="auto"/>
                <w:sz w:val="24"/>
                <w:lang w:val="en-US" w:eastAsia="zh-CN"/>
              </w:rPr>
              <w:t>产生</w:t>
            </w:r>
            <w:r>
              <w:rPr>
                <w:rFonts w:hint="default" w:ascii="Times New Roman" w:hAnsi="Times New Roman" w:eastAsia="宋体" w:cs="Times New Roman"/>
                <w:bCs/>
                <w:color w:val="auto"/>
                <w:sz w:val="24"/>
              </w:rPr>
              <w:t>情况见表</w:t>
            </w:r>
            <w:r>
              <w:rPr>
                <w:rFonts w:hint="eastAsia" w:ascii="Times New Roman" w:hAnsi="Times New Roman" w:eastAsia="宋体" w:cs="Times New Roman"/>
                <w:bCs/>
                <w:color w:val="auto"/>
                <w:sz w:val="24"/>
                <w:lang w:val="en-US" w:eastAsia="zh-CN"/>
              </w:rPr>
              <w:t>4</w:t>
            </w:r>
            <w:r>
              <w:rPr>
                <w:rFonts w:hint="default" w:ascii="Times New Roman" w:hAnsi="Times New Roman" w:eastAsia="宋体" w:cs="Times New Roman"/>
                <w:bCs/>
                <w:color w:val="auto"/>
                <w:sz w:val="24"/>
              </w:rPr>
              <w:t>-</w:t>
            </w:r>
            <w:r>
              <w:rPr>
                <w:rFonts w:hint="eastAsia" w:cs="Times New Roman"/>
                <w:bCs/>
                <w:color w:val="auto"/>
                <w:sz w:val="24"/>
                <w:lang w:val="en-US" w:eastAsia="zh-CN"/>
              </w:rPr>
              <w:t>2</w:t>
            </w:r>
            <w:r>
              <w:rPr>
                <w:rFonts w:hint="default" w:ascii="Times New Roman" w:hAnsi="Times New Roman" w:eastAsia="宋体" w:cs="Times New Roman"/>
                <w:bCs/>
                <w:color w:val="auto"/>
                <w:sz w:val="24"/>
              </w:rPr>
              <w:t>。</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表</w:t>
            </w:r>
            <w:r>
              <w:rPr>
                <w:rFonts w:hint="eastAsia" w:ascii="Times New Roman" w:hAnsi="Times New Roman" w:eastAsia="宋体" w:cs="Times New Roman"/>
                <w:b/>
                <w:color w:val="auto"/>
                <w:sz w:val="24"/>
                <w:szCs w:val="24"/>
                <w:lang w:val="en-US" w:eastAsia="zh-CN"/>
              </w:rPr>
              <w:t>4-</w:t>
            </w:r>
            <w:r>
              <w:rPr>
                <w:rFonts w:hint="eastAsia" w:cs="Times New Roman"/>
                <w:b/>
                <w:color w:val="auto"/>
                <w:sz w:val="24"/>
                <w:szCs w:val="24"/>
                <w:lang w:val="en-US" w:eastAsia="zh-CN"/>
              </w:rPr>
              <w:t>2</w:t>
            </w:r>
            <w:r>
              <w:rPr>
                <w:rFonts w:hint="default" w:ascii="Times New Roman" w:hAnsi="Times New Roman" w:eastAsia="宋体" w:cs="Times New Roman"/>
                <w:b/>
                <w:color w:val="auto"/>
                <w:sz w:val="24"/>
                <w:szCs w:val="24"/>
              </w:rPr>
              <w:t xml:space="preserve"> 本项目有机</w:t>
            </w:r>
            <w:r>
              <w:rPr>
                <w:rFonts w:hint="eastAsia" w:cs="Times New Roman"/>
                <w:b/>
                <w:color w:val="auto"/>
                <w:sz w:val="24"/>
                <w:szCs w:val="24"/>
                <w:lang w:val="en-US" w:eastAsia="zh-CN"/>
              </w:rPr>
              <w:t>废气产生量</w:t>
            </w:r>
            <w:r>
              <w:rPr>
                <w:rFonts w:hint="default" w:ascii="Times New Roman" w:hAnsi="Times New Roman" w:eastAsia="宋体" w:cs="Times New Roman"/>
                <w:b/>
                <w:color w:val="auto"/>
                <w:sz w:val="24"/>
                <w:szCs w:val="24"/>
              </w:rPr>
              <w:t>一览表</w:t>
            </w:r>
          </w:p>
          <w:tbl>
            <w:tblPr>
              <w:tblStyle w:val="28"/>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2"/>
              <w:gridCol w:w="1127"/>
              <w:gridCol w:w="1154"/>
              <w:gridCol w:w="950"/>
              <w:gridCol w:w="997"/>
              <w:gridCol w:w="1025"/>
              <w:gridCol w:w="1144"/>
              <w:gridCol w:w="1080"/>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293" w:type="pct"/>
                  <w:vAlign w:val="center"/>
                </w:tcPr>
                <w:p>
                  <w:pPr>
                    <w:snapToGrid w:val="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序号</w:t>
                  </w:r>
                </w:p>
              </w:tc>
              <w:tc>
                <w:tcPr>
                  <w:tcW w:w="621" w:type="pct"/>
                  <w:vAlign w:val="center"/>
                </w:tcPr>
                <w:p>
                  <w:pPr>
                    <w:snapToGrid w:val="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名称</w:t>
                  </w:r>
                </w:p>
              </w:tc>
              <w:tc>
                <w:tcPr>
                  <w:tcW w:w="636" w:type="pct"/>
                  <w:vAlign w:val="center"/>
                </w:tcPr>
                <w:p>
                  <w:pPr>
                    <w:snapToGrid w:val="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密度（g/cm</w:t>
                  </w:r>
                  <w:r>
                    <w:rPr>
                      <w:rFonts w:hint="default" w:ascii="Times New Roman" w:hAnsi="Times New Roman" w:eastAsia="宋体" w:cs="Times New Roman"/>
                      <w:b/>
                      <w:bCs/>
                      <w:color w:val="auto"/>
                      <w:sz w:val="21"/>
                      <w:szCs w:val="21"/>
                      <w:vertAlign w:val="superscript"/>
                    </w:rPr>
                    <w:t>3</w:t>
                  </w:r>
                  <w:r>
                    <w:rPr>
                      <w:rFonts w:hint="default" w:ascii="Times New Roman" w:hAnsi="Times New Roman" w:eastAsia="宋体" w:cs="Times New Roman"/>
                      <w:b/>
                      <w:bCs/>
                      <w:color w:val="auto"/>
                      <w:sz w:val="21"/>
                      <w:szCs w:val="21"/>
                    </w:rPr>
                    <w:t>）</w:t>
                  </w:r>
                </w:p>
              </w:tc>
              <w:tc>
                <w:tcPr>
                  <w:tcW w:w="523" w:type="pct"/>
                  <w:vAlign w:val="center"/>
                </w:tcPr>
                <w:p>
                  <w:pPr>
                    <w:snapToGrid w:val="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用量（L/a）</w:t>
                  </w:r>
                </w:p>
              </w:tc>
              <w:tc>
                <w:tcPr>
                  <w:tcW w:w="549" w:type="pct"/>
                  <w:vAlign w:val="center"/>
                </w:tcPr>
                <w:p>
                  <w:pPr>
                    <w:snapToGrid w:val="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折量（kg/a）</w:t>
                  </w:r>
                </w:p>
              </w:tc>
              <w:tc>
                <w:tcPr>
                  <w:tcW w:w="564" w:type="pct"/>
                  <w:vAlign w:val="center"/>
                </w:tcPr>
                <w:p>
                  <w:pPr>
                    <w:snapToGrid w:val="0"/>
                    <w:jc w:val="center"/>
                    <w:rPr>
                      <w:rFonts w:hint="default" w:ascii="Times New Roman" w:hAnsi="Times New Roman" w:eastAsia="宋体" w:cs="Times New Roman"/>
                      <w:b/>
                      <w:bCs/>
                      <w:color w:val="auto"/>
                      <w:sz w:val="21"/>
                      <w:szCs w:val="21"/>
                    </w:rPr>
                  </w:pPr>
                  <w:r>
                    <w:rPr>
                      <w:rFonts w:hint="eastAsia" w:ascii="Times New Roman" w:hAnsi="Times New Roman" w:eastAsia="宋体" w:cs="Times New Roman"/>
                      <w:b/>
                      <w:bCs/>
                      <w:color w:val="auto"/>
                      <w:sz w:val="21"/>
                      <w:szCs w:val="21"/>
                      <w:lang w:val="en-US" w:eastAsia="zh-CN"/>
                    </w:rPr>
                    <w:t>挥发</w:t>
                  </w:r>
                  <w:r>
                    <w:rPr>
                      <w:rFonts w:hint="default" w:ascii="Times New Roman" w:hAnsi="Times New Roman" w:eastAsia="宋体" w:cs="Times New Roman"/>
                      <w:b/>
                      <w:bCs/>
                      <w:color w:val="auto"/>
                      <w:sz w:val="21"/>
                      <w:szCs w:val="21"/>
                    </w:rPr>
                    <w:t>量（kg/a）</w:t>
                  </w:r>
                </w:p>
              </w:tc>
              <w:tc>
                <w:tcPr>
                  <w:tcW w:w="630" w:type="pct"/>
                  <w:vAlign w:val="center"/>
                </w:tcPr>
                <w:p>
                  <w:pPr>
                    <w:snapToGrid w:val="0"/>
                    <w:jc w:val="center"/>
                    <w:rPr>
                      <w:rFonts w:hint="eastAsia" w:ascii="Times New Roman" w:hAnsi="Times New Roman" w:eastAsia="宋体" w:cs="Times New Roman"/>
                      <w:b/>
                      <w:bCs/>
                      <w:color w:val="auto"/>
                      <w:sz w:val="21"/>
                      <w:szCs w:val="21"/>
                      <w:lang w:val="en-US" w:eastAsia="zh-CN"/>
                    </w:rPr>
                  </w:pPr>
                  <w:r>
                    <w:rPr>
                      <w:rFonts w:hint="eastAsia" w:cs="Times New Roman"/>
                      <w:b/>
                      <w:bCs/>
                      <w:color w:val="auto"/>
                      <w:sz w:val="21"/>
                      <w:szCs w:val="21"/>
                      <w:lang w:val="en-US" w:eastAsia="zh-CN"/>
                    </w:rPr>
                    <w:t>产生速率</w:t>
                  </w:r>
                  <w:r>
                    <w:rPr>
                      <w:rFonts w:hint="default" w:ascii="Times New Roman" w:hAnsi="Times New Roman" w:eastAsia="宋体" w:cs="Times New Roman"/>
                      <w:b/>
                      <w:bCs/>
                      <w:color w:val="auto"/>
                      <w:szCs w:val="21"/>
                    </w:rPr>
                    <w:t>（kg/h）</w:t>
                  </w:r>
                </w:p>
              </w:tc>
              <w:tc>
                <w:tcPr>
                  <w:tcW w:w="595" w:type="pct"/>
                  <w:vAlign w:val="center"/>
                </w:tcPr>
                <w:p>
                  <w:pPr>
                    <w:snapToGrid w:val="0"/>
                    <w:jc w:val="center"/>
                    <w:rPr>
                      <w:rFonts w:hint="default" w:cs="Times New Roman"/>
                      <w:b/>
                      <w:bCs/>
                      <w:color w:val="auto"/>
                      <w:sz w:val="21"/>
                      <w:szCs w:val="21"/>
                      <w:lang w:val="en-US" w:eastAsia="zh-CN"/>
                    </w:rPr>
                  </w:pPr>
                  <w:r>
                    <w:rPr>
                      <w:rFonts w:hint="eastAsia" w:cs="Times New Roman"/>
                      <w:b/>
                      <w:bCs/>
                      <w:color w:val="auto"/>
                      <w:sz w:val="21"/>
                      <w:szCs w:val="21"/>
                      <w:lang w:val="en-US" w:eastAsia="zh-CN"/>
                    </w:rPr>
                    <w:t>产生量</w:t>
                  </w:r>
                  <w:r>
                    <w:rPr>
                      <w:rFonts w:hint="default" w:ascii="Times New Roman" w:hAnsi="Times New Roman" w:eastAsia="宋体" w:cs="Times New Roman"/>
                      <w:b/>
                      <w:bCs/>
                      <w:color w:val="auto"/>
                      <w:sz w:val="21"/>
                      <w:szCs w:val="21"/>
                    </w:rPr>
                    <w:t>（kg/a）</w:t>
                  </w:r>
                </w:p>
              </w:tc>
              <w:tc>
                <w:tcPr>
                  <w:tcW w:w="585" w:type="pct"/>
                  <w:vAlign w:val="center"/>
                </w:tcPr>
                <w:p>
                  <w:pPr>
                    <w:snapToGrid w:val="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污染物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293" w:type="pct"/>
                  <w:vAlign w:val="center"/>
                </w:tcPr>
                <w:p>
                  <w:pPr>
                    <w:widowControl/>
                    <w:adjustRightInd w:val="0"/>
                    <w:snapToGrid w:val="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w:t>
                  </w:r>
                </w:p>
              </w:tc>
              <w:tc>
                <w:tcPr>
                  <w:tcW w:w="621" w:type="pct"/>
                  <w:vAlign w:val="center"/>
                </w:tcPr>
                <w:p>
                  <w:pPr>
                    <w:widowControl/>
                    <w:adjustRightInd w:val="0"/>
                    <w:snapToGrid w:val="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eastAsia="zh-CN"/>
                    </w:rPr>
                    <w:t>丙酮</w:t>
                  </w:r>
                </w:p>
              </w:tc>
              <w:tc>
                <w:tcPr>
                  <w:tcW w:w="636" w:type="pct"/>
                  <w:vAlign w:val="center"/>
                </w:tcPr>
                <w:p>
                  <w:pPr>
                    <w:widowControl/>
                    <w:adjustRightInd w:val="0"/>
                    <w:snapToGrid w:val="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0.793</w:t>
                  </w:r>
                </w:p>
              </w:tc>
              <w:tc>
                <w:tcPr>
                  <w:tcW w:w="523" w:type="pct"/>
                  <w:vAlign w:val="center"/>
                </w:tcPr>
                <w:p>
                  <w:pPr>
                    <w:widowControl/>
                    <w:adjustRightInd w:val="0"/>
                    <w:snapToGrid w:val="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60</w:t>
                  </w:r>
                </w:p>
              </w:tc>
              <w:tc>
                <w:tcPr>
                  <w:tcW w:w="549" w:type="pct"/>
                  <w:vAlign w:val="center"/>
                </w:tcPr>
                <w:p>
                  <w:pPr>
                    <w:widowControl/>
                    <w:adjustRightInd w:val="0"/>
                    <w:snapToGrid w:val="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47.58</w:t>
                  </w:r>
                </w:p>
              </w:tc>
              <w:tc>
                <w:tcPr>
                  <w:tcW w:w="564" w:type="pct"/>
                  <w:vAlign w:val="center"/>
                </w:tcPr>
                <w:p>
                  <w:pPr>
                    <w:widowControl/>
                    <w:adjustRightInd w:val="0"/>
                    <w:snapToGrid w:val="0"/>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 w:val="21"/>
                      <w:szCs w:val="21"/>
                      <w:lang w:val="en-US" w:eastAsia="zh-CN"/>
                    </w:rPr>
                    <w:t>9.516</w:t>
                  </w:r>
                </w:p>
              </w:tc>
              <w:tc>
                <w:tcPr>
                  <w:tcW w:w="630" w:type="pct"/>
                  <w:vMerge w:val="restart"/>
                  <w:vAlign w:val="center"/>
                </w:tcPr>
                <w:p>
                  <w:pPr>
                    <w:widowControl/>
                    <w:adjustRightInd w:val="0"/>
                    <w:snapToGrid w:val="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0.038</w:t>
                  </w:r>
                  <w:r>
                    <w:rPr>
                      <w:rFonts w:hint="eastAsia" w:cs="Times New Roman"/>
                      <w:color w:val="auto"/>
                      <w:sz w:val="21"/>
                      <w:szCs w:val="21"/>
                      <w:lang w:val="en-US" w:eastAsia="zh-CN"/>
                    </w:rPr>
                    <w:t>1</w:t>
                  </w:r>
                </w:p>
              </w:tc>
              <w:tc>
                <w:tcPr>
                  <w:tcW w:w="595" w:type="pct"/>
                  <w:vMerge w:val="restart"/>
                  <w:vAlign w:val="center"/>
                </w:tcPr>
                <w:p>
                  <w:pPr>
                    <w:widowControl/>
                    <w:adjustRightInd w:val="0"/>
                    <w:snapToGrid w:val="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38.068</w:t>
                  </w:r>
                </w:p>
              </w:tc>
              <w:tc>
                <w:tcPr>
                  <w:tcW w:w="585" w:type="pct"/>
                  <w:vMerge w:val="restart"/>
                  <w:vAlign w:val="center"/>
                </w:tcPr>
                <w:p>
                  <w:pPr>
                    <w:widowControl/>
                    <w:adjustRightInd w:val="0"/>
                    <w:snapToGrid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非甲烷总烃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293" w:type="pct"/>
                  <w:vAlign w:val="center"/>
                </w:tcPr>
                <w:p>
                  <w:pPr>
                    <w:widowControl/>
                    <w:adjustRightInd w:val="0"/>
                    <w:snapToGrid w:val="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w:t>
                  </w:r>
                </w:p>
              </w:tc>
              <w:tc>
                <w:tcPr>
                  <w:tcW w:w="621" w:type="pct"/>
                  <w:vAlign w:val="center"/>
                </w:tcPr>
                <w:p>
                  <w:pPr>
                    <w:widowControl/>
                    <w:adjustRightInd w:val="0"/>
                    <w:snapToGrid w:val="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二硫化碳</w:t>
                  </w:r>
                </w:p>
              </w:tc>
              <w:tc>
                <w:tcPr>
                  <w:tcW w:w="636" w:type="pct"/>
                  <w:vAlign w:val="center"/>
                </w:tcPr>
                <w:p>
                  <w:pPr>
                    <w:widowControl/>
                    <w:adjustRightInd w:val="0"/>
                    <w:snapToGrid w:val="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1.26</w:t>
                  </w:r>
                  <w:r>
                    <w:rPr>
                      <w:rFonts w:hint="default" w:ascii="Times New Roman" w:hAnsi="Times New Roman" w:eastAsia="宋体" w:cs="Times New Roman"/>
                      <w:color w:val="auto"/>
                      <w:sz w:val="21"/>
                      <w:szCs w:val="21"/>
                      <w:lang w:val="en-US" w:eastAsia="zh-CN"/>
                    </w:rPr>
                    <w:t>8</w:t>
                  </w:r>
                </w:p>
              </w:tc>
              <w:tc>
                <w:tcPr>
                  <w:tcW w:w="523" w:type="pct"/>
                  <w:vAlign w:val="center"/>
                </w:tcPr>
                <w:p>
                  <w:pPr>
                    <w:widowControl/>
                    <w:adjustRightInd w:val="0"/>
                    <w:snapToGrid w:val="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5</w:t>
                  </w:r>
                </w:p>
              </w:tc>
              <w:tc>
                <w:tcPr>
                  <w:tcW w:w="549" w:type="pct"/>
                  <w:vAlign w:val="center"/>
                </w:tcPr>
                <w:p>
                  <w:pPr>
                    <w:widowControl/>
                    <w:adjustRightInd w:val="0"/>
                    <w:snapToGrid w:val="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6.34</w:t>
                  </w:r>
                </w:p>
              </w:tc>
              <w:tc>
                <w:tcPr>
                  <w:tcW w:w="564" w:type="pct"/>
                  <w:vAlign w:val="center"/>
                </w:tcPr>
                <w:p>
                  <w:pPr>
                    <w:widowControl/>
                    <w:adjustRightInd w:val="0"/>
                    <w:snapToGrid w:val="0"/>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 w:val="21"/>
                      <w:szCs w:val="21"/>
                      <w:lang w:val="en-US" w:eastAsia="zh-CN"/>
                    </w:rPr>
                    <w:t>1.268</w:t>
                  </w:r>
                </w:p>
              </w:tc>
              <w:tc>
                <w:tcPr>
                  <w:tcW w:w="630" w:type="pct"/>
                  <w:vMerge w:val="continue"/>
                  <w:vAlign w:val="center"/>
                </w:tcPr>
                <w:p>
                  <w:pPr>
                    <w:widowControl/>
                    <w:adjustRightInd w:val="0"/>
                    <w:snapToGrid w:val="0"/>
                    <w:jc w:val="center"/>
                    <w:textAlignment w:val="center"/>
                    <w:rPr>
                      <w:rFonts w:hint="eastAsia" w:ascii="Times New Roman" w:hAnsi="Times New Roman" w:eastAsia="宋体" w:cs="Times New Roman"/>
                      <w:color w:val="auto"/>
                      <w:sz w:val="21"/>
                      <w:szCs w:val="21"/>
                      <w:lang w:val="en-US" w:eastAsia="zh-CN"/>
                    </w:rPr>
                  </w:pPr>
                </w:p>
              </w:tc>
              <w:tc>
                <w:tcPr>
                  <w:tcW w:w="595" w:type="pct"/>
                  <w:vMerge w:val="continue"/>
                  <w:vAlign w:val="center"/>
                </w:tcPr>
                <w:p>
                  <w:pPr>
                    <w:widowControl/>
                    <w:adjustRightInd w:val="0"/>
                    <w:snapToGrid w:val="0"/>
                    <w:jc w:val="center"/>
                    <w:textAlignment w:val="center"/>
                    <w:rPr>
                      <w:rFonts w:hint="eastAsia" w:ascii="Times New Roman" w:hAnsi="Times New Roman" w:eastAsia="宋体" w:cs="Times New Roman"/>
                      <w:color w:val="auto"/>
                      <w:sz w:val="21"/>
                      <w:szCs w:val="21"/>
                      <w:lang w:val="en-US" w:eastAsia="zh-CN"/>
                    </w:rPr>
                  </w:pPr>
                </w:p>
              </w:tc>
              <w:tc>
                <w:tcPr>
                  <w:tcW w:w="585" w:type="pct"/>
                  <w:vMerge w:val="continue"/>
                  <w:vAlign w:val="center"/>
                </w:tcPr>
                <w:p>
                  <w:pPr>
                    <w:snapToGrid w:val="0"/>
                    <w:jc w:val="center"/>
                    <w:rPr>
                      <w:rFonts w:hint="default" w:ascii="Times New Roman" w:hAnsi="Times New Roman" w:eastAsia="宋体" w:cs="Times New Roman"/>
                      <w:b/>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293" w:type="pct"/>
                  <w:vAlign w:val="center"/>
                </w:tcPr>
                <w:p>
                  <w:pPr>
                    <w:widowControl/>
                    <w:adjustRightInd w:val="0"/>
                    <w:snapToGrid w:val="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w:t>
                  </w:r>
                </w:p>
              </w:tc>
              <w:tc>
                <w:tcPr>
                  <w:tcW w:w="621" w:type="pct"/>
                  <w:vAlign w:val="center"/>
                </w:tcPr>
                <w:p>
                  <w:pPr>
                    <w:widowControl/>
                    <w:adjustRightInd w:val="0"/>
                    <w:snapToGrid w:val="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环己烷</w:t>
                  </w:r>
                </w:p>
              </w:tc>
              <w:tc>
                <w:tcPr>
                  <w:tcW w:w="636" w:type="pct"/>
                  <w:vAlign w:val="center"/>
                </w:tcPr>
                <w:p>
                  <w:pPr>
                    <w:widowControl/>
                    <w:adjustRightInd w:val="0"/>
                    <w:snapToGrid w:val="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0.78</w:t>
                  </w:r>
                </w:p>
              </w:tc>
              <w:tc>
                <w:tcPr>
                  <w:tcW w:w="523" w:type="pct"/>
                  <w:vAlign w:val="center"/>
                </w:tcPr>
                <w:p>
                  <w:pPr>
                    <w:widowControl/>
                    <w:adjustRightInd w:val="0"/>
                    <w:snapToGrid w:val="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120</w:t>
                  </w:r>
                </w:p>
              </w:tc>
              <w:tc>
                <w:tcPr>
                  <w:tcW w:w="549" w:type="pct"/>
                  <w:vAlign w:val="center"/>
                </w:tcPr>
                <w:p>
                  <w:pPr>
                    <w:widowControl/>
                    <w:adjustRightInd w:val="0"/>
                    <w:snapToGrid w:val="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93.6</w:t>
                  </w:r>
                </w:p>
              </w:tc>
              <w:tc>
                <w:tcPr>
                  <w:tcW w:w="564" w:type="pct"/>
                  <w:vAlign w:val="center"/>
                </w:tcPr>
                <w:p>
                  <w:pPr>
                    <w:widowControl/>
                    <w:adjustRightInd w:val="0"/>
                    <w:snapToGrid w:val="0"/>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 w:val="21"/>
                      <w:szCs w:val="21"/>
                      <w:lang w:val="en-US" w:eastAsia="zh-CN"/>
                    </w:rPr>
                    <w:t>18.72</w:t>
                  </w:r>
                </w:p>
              </w:tc>
              <w:tc>
                <w:tcPr>
                  <w:tcW w:w="630" w:type="pct"/>
                  <w:vMerge w:val="continue"/>
                  <w:vAlign w:val="center"/>
                </w:tcPr>
                <w:p>
                  <w:pPr>
                    <w:widowControl/>
                    <w:adjustRightInd w:val="0"/>
                    <w:snapToGrid w:val="0"/>
                    <w:jc w:val="center"/>
                    <w:textAlignment w:val="center"/>
                    <w:rPr>
                      <w:rFonts w:hint="eastAsia" w:ascii="Times New Roman" w:hAnsi="Times New Roman" w:eastAsia="宋体" w:cs="Times New Roman"/>
                      <w:color w:val="auto"/>
                      <w:sz w:val="21"/>
                      <w:szCs w:val="21"/>
                      <w:lang w:val="en-US" w:eastAsia="zh-CN"/>
                    </w:rPr>
                  </w:pPr>
                </w:p>
              </w:tc>
              <w:tc>
                <w:tcPr>
                  <w:tcW w:w="595" w:type="pct"/>
                  <w:vMerge w:val="continue"/>
                  <w:vAlign w:val="center"/>
                </w:tcPr>
                <w:p>
                  <w:pPr>
                    <w:widowControl/>
                    <w:adjustRightInd w:val="0"/>
                    <w:snapToGrid w:val="0"/>
                    <w:jc w:val="center"/>
                    <w:textAlignment w:val="center"/>
                    <w:rPr>
                      <w:rFonts w:hint="eastAsia" w:ascii="Times New Roman" w:hAnsi="Times New Roman" w:eastAsia="宋体" w:cs="Times New Roman"/>
                      <w:color w:val="auto"/>
                      <w:sz w:val="21"/>
                      <w:szCs w:val="21"/>
                      <w:lang w:val="en-US" w:eastAsia="zh-CN"/>
                    </w:rPr>
                  </w:pPr>
                </w:p>
              </w:tc>
              <w:tc>
                <w:tcPr>
                  <w:tcW w:w="585" w:type="pct"/>
                  <w:vMerge w:val="continue"/>
                  <w:vAlign w:val="center"/>
                </w:tcPr>
                <w:p>
                  <w:pPr>
                    <w:snapToGrid w:val="0"/>
                    <w:jc w:val="center"/>
                    <w:rPr>
                      <w:rFonts w:hint="default" w:ascii="Times New Roman" w:hAnsi="Times New Roman" w:eastAsia="宋体" w:cs="Times New Roman"/>
                      <w:b/>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293" w:type="pct"/>
                  <w:vAlign w:val="center"/>
                </w:tcPr>
                <w:p>
                  <w:pPr>
                    <w:widowControl/>
                    <w:adjustRightInd w:val="0"/>
                    <w:snapToGrid w:val="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w:t>
                  </w:r>
                </w:p>
              </w:tc>
              <w:tc>
                <w:tcPr>
                  <w:tcW w:w="621" w:type="pct"/>
                  <w:vAlign w:val="center"/>
                </w:tcPr>
                <w:p>
                  <w:pPr>
                    <w:widowControl/>
                    <w:adjustRightInd w:val="0"/>
                    <w:snapToGrid w:val="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无水乙醇</w:t>
                  </w:r>
                </w:p>
              </w:tc>
              <w:tc>
                <w:tcPr>
                  <w:tcW w:w="636" w:type="pct"/>
                  <w:vAlign w:val="center"/>
                </w:tcPr>
                <w:p>
                  <w:pPr>
                    <w:widowControl/>
                    <w:adjustRightInd w:val="0"/>
                    <w:snapToGrid w:val="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0.7</w:t>
                  </w:r>
                  <w:r>
                    <w:rPr>
                      <w:rFonts w:hint="default" w:ascii="Times New Roman" w:hAnsi="Times New Roman" w:eastAsia="宋体" w:cs="Times New Roman"/>
                      <w:color w:val="auto"/>
                      <w:sz w:val="21"/>
                      <w:szCs w:val="21"/>
                      <w:lang w:val="en-US" w:eastAsia="zh-CN"/>
                    </w:rPr>
                    <w:t>9</w:t>
                  </w:r>
                </w:p>
              </w:tc>
              <w:tc>
                <w:tcPr>
                  <w:tcW w:w="523" w:type="pct"/>
                  <w:vAlign w:val="center"/>
                </w:tcPr>
                <w:p>
                  <w:pPr>
                    <w:widowControl/>
                    <w:adjustRightInd w:val="0"/>
                    <w:snapToGrid w:val="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50</w:t>
                  </w:r>
                </w:p>
              </w:tc>
              <w:tc>
                <w:tcPr>
                  <w:tcW w:w="549" w:type="pct"/>
                  <w:vAlign w:val="center"/>
                </w:tcPr>
                <w:p>
                  <w:pPr>
                    <w:widowControl/>
                    <w:adjustRightInd w:val="0"/>
                    <w:snapToGrid w:val="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39.5</w:t>
                  </w:r>
                </w:p>
              </w:tc>
              <w:tc>
                <w:tcPr>
                  <w:tcW w:w="564" w:type="pct"/>
                  <w:vAlign w:val="center"/>
                </w:tcPr>
                <w:p>
                  <w:pPr>
                    <w:widowControl/>
                    <w:adjustRightInd w:val="0"/>
                    <w:snapToGrid w:val="0"/>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 w:val="21"/>
                      <w:szCs w:val="21"/>
                      <w:lang w:val="en-US" w:eastAsia="zh-CN"/>
                    </w:rPr>
                    <w:t>7.9</w:t>
                  </w:r>
                </w:p>
              </w:tc>
              <w:tc>
                <w:tcPr>
                  <w:tcW w:w="630" w:type="pct"/>
                  <w:vMerge w:val="continue"/>
                  <w:vAlign w:val="center"/>
                </w:tcPr>
                <w:p>
                  <w:pPr>
                    <w:widowControl/>
                    <w:adjustRightInd w:val="0"/>
                    <w:snapToGrid w:val="0"/>
                    <w:jc w:val="center"/>
                    <w:textAlignment w:val="center"/>
                    <w:rPr>
                      <w:rFonts w:hint="eastAsia" w:ascii="Times New Roman" w:hAnsi="Times New Roman" w:eastAsia="宋体" w:cs="Times New Roman"/>
                      <w:color w:val="auto"/>
                      <w:sz w:val="21"/>
                      <w:szCs w:val="21"/>
                      <w:lang w:val="en-US" w:eastAsia="zh-CN"/>
                    </w:rPr>
                  </w:pPr>
                </w:p>
              </w:tc>
              <w:tc>
                <w:tcPr>
                  <w:tcW w:w="595" w:type="pct"/>
                  <w:vMerge w:val="continue"/>
                  <w:vAlign w:val="center"/>
                </w:tcPr>
                <w:p>
                  <w:pPr>
                    <w:widowControl/>
                    <w:adjustRightInd w:val="0"/>
                    <w:snapToGrid w:val="0"/>
                    <w:jc w:val="center"/>
                    <w:textAlignment w:val="center"/>
                    <w:rPr>
                      <w:rFonts w:hint="eastAsia" w:ascii="Times New Roman" w:hAnsi="Times New Roman" w:eastAsia="宋体" w:cs="Times New Roman"/>
                      <w:color w:val="auto"/>
                      <w:sz w:val="21"/>
                      <w:szCs w:val="21"/>
                      <w:lang w:val="en-US" w:eastAsia="zh-CN"/>
                    </w:rPr>
                  </w:pPr>
                </w:p>
              </w:tc>
              <w:tc>
                <w:tcPr>
                  <w:tcW w:w="585" w:type="pct"/>
                  <w:vMerge w:val="continue"/>
                  <w:vAlign w:val="center"/>
                </w:tcPr>
                <w:p>
                  <w:pPr>
                    <w:snapToGrid w:val="0"/>
                    <w:jc w:val="center"/>
                    <w:rPr>
                      <w:rFonts w:hint="default" w:ascii="Times New Roman" w:hAnsi="Times New Roman" w:eastAsia="宋体" w:cs="Times New Roman"/>
                      <w:b/>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293" w:type="pct"/>
                  <w:vAlign w:val="center"/>
                </w:tcPr>
                <w:p>
                  <w:pPr>
                    <w:widowControl/>
                    <w:adjustRightInd w:val="0"/>
                    <w:snapToGrid w:val="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w:t>
                  </w:r>
                </w:p>
              </w:tc>
              <w:tc>
                <w:tcPr>
                  <w:tcW w:w="621" w:type="pct"/>
                  <w:vAlign w:val="center"/>
                </w:tcPr>
                <w:p>
                  <w:pPr>
                    <w:widowControl/>
                    <w:adjustRightInd w:val="0"/>
                    <w:snapToGrid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正己烷</w:t>
                  </w:r>
                </w:p>
              </w:tc>
              <w:tc>
                <w:tcPr>
                  <w:tcW w:w="636" w:type="pct"/>
                  <w:vAlign w:val="center"/>
                </w:tcPr>
                <w:p>
                  <w:pPr>
                    <w:widowControl/>
                    <w:adjustRightInd w:val="0"/>
                    <w:snapToGrid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0.6</w:t>
                  </w:r>
                  <w:r>
                    <w:rPr>
                      <w:rFonts w:hint="default" w:ascii="Times New Roman" w:hAnsi="Times New Roman" w:eastAsia="宋体" w:cs="Times New Roman"/>
                      <w:color w:val="auto"/>
                      <w:sz w:val="21"/>
                      <w:szCs w:val="21"/>
                      <w:lang w:val="en-US" w:eastAsia="zh-CN"/>
                    </w:rPr>
                    <w:t>64</w:t>
                  </w:r>
                </w:p>
              </w:tc>
              <w:tc>
                <w:tcPr>
                  <w:tcW w:w="523" w:type="pct"/>
                  <w:vAlign w:val="center"/>
                </w:tcPr>
                <w:p>
                  <w:pPr>
                    <w:widowControl/>
                    <w:adjustRightInd w:val="0"/>
                    <w:snapToGrid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5</w:t>
                  </w:r>
                </w:p>
              </w:tc>
              <w:tc>
                <w:tcPr>
                  <w:tcW w:w="549" w:type="pct"/>
                  <w:vAlign w:val="center"/>
                </w:tcPr>
                <w:p>
                  <w:pPr>
                    <w:widowControl/>
                    <w:adjustRightInd w:val="0"/>
                    <w:snapToGrid w:val="0"/>
                    <w:jc w:val="center"/>
                    <w:textAlignment w:val="center"/>
                    <w:rPr>
                      <w:rFonts w:hint="default" w:ascii="Times New Roman" w:hAnsi="Times New Roman" w:eastAsia="宋体" w:cs="Times New Roman"/>
                      <w:color w:val="auto"/>
                      <w:sz w:val="21"/>
                      <w:szCs w:val="21"/>
                      <w:lang w:val="en-US"/>
                    </w:rPr>
                  </w:pPr>
                  <w:r>
                    <w:rPr>
                      <w:rFonts w:hint="default" w:ascii="Times New Roman" w:hAnsi="Times New Roman" w:eastAsia="宋体" w:cs="Times New Roman"/>
                      <w:color w:val="auto"/>
                      <w:sz w:val="21"/>
                      <w:szCs w:val="21"/>
                      <w:lang w:val="en-US" w:eastAsia="zh-CN"/>
                    </w:rPr>
                    <w:t>3.32</w:t>
                  </w:r>
                </w:p>
              </w:tc>
              <w:tc>
                <w:tcPr>
                  <w:tcW w:w="564" w:type="pct"/>
                  <w:vAlign w:val="center"/>
                </w:tcPr>
                <w:p>
                  <w:pPr>
                    <w:widowControl/>
                    <w:adjustRightInd w:val="0"/>
                    <w:snapToGrid w:val="0"/>
                    <w:jc w:val="center"/>
                    <w:textAlignment w:val="center"/>
                    <w:rPr>
                      <w:rFonts w:hint="default" w:ascii="Times New Roman" w:hAnsi="Times New Roman" w:eastAsia="宋体" w:cs="Times New Roman"/>
                      <w:color w:val="auto"/>
                      <w:sz w:val="21"/>
                      <w:szCs w:val="21"/>
                      <w:lang w:val="en-US"/>
                    </w:rPr>
                  </w:pPr>
                  <w:r>
                    <w:rPr>
                      <w:rFonts w:hint="default" w:ascii="Times New Roman" w:hAnsi="Times New Roman" w:eastAsia="宋体" w:cs="Times New Roman"/>
                      <w:color w:val="auto"/>
                      <w:sz w:val="21"/>
                      <w:szCs w:val="21"/>
                      <w:lang w:val="en-US" w:eastAsia="zh-CN"/>
                    </w:rPr>
                    <w:t>0.</w:t>
                  </w:r>
                  <w:r>
                    <w:rPr>
                      <w:rFonts w:hint="eastAsia" w:ascii="Times New Roman" w:hAnsi="Times New Roman" w:eastAsia="宋体" w:cs="Times New Roman"/>
                      <w:color w:val="auto"/>
                      <w:sz w:val="21"/>
                      <w:szCs w:val="21"/>
                      <w:lang w:val="en-US" w:eastAsia="zh-CN"/>
                    </w:rPr>
                    <w:t>664</w:t>
                  </w:r>
                </w:p>
              </w:tc>
              <w:tc>
                <w:tcPr>
                  <w:tcW w:w="630" w:type="pct"/>
                  <w:vMerge w:val="continue"/>
                  <w:vAlign w:val="center"/>
                </w:tcPr>
                <w:p>
                  <w:pPr>
                    <w:widowControl/>
                    <w:adjustRightInd w:val="0"/>
                    <w:snapToGrid w:val="0"/>
                    <w:jc w:val="center"/>
                    <w:textAlignment w:val="center"/>
                    <w:rPr>
                      <w:rFonts w:hint="default" w:ascii="Times New Roman" w:hAnsi="Times New Roman" w:eastAsia="宋体" w:cs="Times New Roman"/>
                      <w:color w:val="auto"/>
                      <w:sz w:val="21"/>
                      <w:szCs w:val="21"/>
                      <w:lang w:val="en-US" w:eastAsia="zh-CN"/>
                    </w:rPr>
                  </w:pPr>
                </w:p>
              </w:tc>
              <w:tc>
                <w:tcPr>
                  <w:tcW w:w="595" w:type="pct"/>
                  <w:vMerge w:val="continue"/>
                  <w:vAlign w:val="center"/>
                </w:tcPr>
                <w:p>
                  <w:pPr>
                    <w:widowControl/>
                    <w:adjustRightInd w:val="0"/>
                    <w:snapToGrid w:val="0"/>
                    <w:jc w:val="center"/>
                    <w:textAlignment w:val="center"/>
                    <w:rPr>
                      <w:rFonts w:hint="default" w:ascii="Times New Roman" w:hAnsi="Times New Roman" w:eastAsia="宋体" w:cs="Times New Roman"/>
                      <w:color w:val="auto"/>
                      <w:sz w:val="21"/>
                      <w:szCs w:val="21"/>
                      <w:lang w:val="en-US" w:eastAsia="zh-CN"/>
                    </w:rPr>
                  </w:pPr>
                </w:p>
              </w:tc>
              <w:tc>
                <w:tcPr>
                  <w:tcW w:w="585" w:type="pct"/>
                  <w:vMerge w:val="continue"/>
                  <w:vAlign w:val="center"/>
                </w:tcPr>
                <w:p>
                  <w:pPr>
                    <w:widowControl/>
                    <w:adjustRightInd w:val="0"/>
                    <w:snapToGrid w:val="0"/>
                    <w:jc w:val="center"/>
                    <w:textAlignment w:val="center"/>
                    <w:rPr>
                      <w:rFonts w:hint="default" w:ascii="Times New Roman" w:hAnsi="Times New Roman" w:eastAsia="宋体" w:cs="Times New Roman"/>
                      <w:color w:val="auto"/>
                      <w:sz w:val="21"/>
                      <w:szCs w:val="21"/>
                    </w:rPr>
                  </w:pPr>
                </w:p>
              </w:tc>
            </w:tr>
          </w:tbl>
          <w:p>
            <w:pPr>
              <w:pStyle w:val="64"/>
              <w:spacing w:line="360" w:lineRule="auto"/>
              <w:ind w:firstLine="482" w:firstLineChars="200"/>
              <w:jc w:val="both"/>
              <w:rPr>
                <w:rFonts w:hint="default" w:ascii="Times New Roman" w:hAnsi="Times New Roman" w:eastAsia="宋体" w:cs="Times New Roman"/>
                <w:b/>
                <w:bCs/>
                <w:color w:val="auto"/>
                <w:kern w:val="2"/>
              </w:rPr>
            </w:pPr>
            <w:r>
              <w:rPr>
                <w:rFonts w:hint="default" w:ascii="Times New Roman" w:hAnsi="Times New Roman" w:eastAsia="宋体" w:cs="Times New Roman"/>
                <w:b/>
                <w:bCs/>
                <w:color w:val="auto"/>
                <w:kern w:val="2"/>
              </w:rPr>
              <w:t>（3）含菌废气</w:t>
            </w:r>
          </w:p>
          <w:p>
            <w:pPr>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为防止操作过程中微生物室带菌空气逸散，微生物室设置生物安全柜，实验操作均在生物安全柜中进行，生物安全柜的工作原理主要是将柜内空气向外抽吸，使柜内保持负压状态；</w:t>
            </w:r>
            <w:r>
              <w:rPr>
                <w:rFonts w:hint="eastAsia" w:cs="Times New Roman"/>
                <w:color w:val="auto"/>
                <w:sz w:val="24"/>
                <w:lang w:val="en-US" w:eastAsia="zh-CN"/>
              </w:rPr>
              <w:t>废气</w:t>
            </w:r>
            <w:r>
              <w:rPr>
                <w:rFonts w:hint="default" w:ascii="Times New Roman" w:hAnsi="Times New Roman" w:eastAsia="宋体" w:cs="Times New Roman"/>
                <w:color w:val="auto"/>
                <w:sz w:val="24"/>
              </w:rPr>
              <w:t>经高效过滤器过滤后排放到大气中，以保护环境。根据企业提供资料，结合本项目特点，本次环评只做定性分析</w:t>
            </w:r>
            <w:r>
              <w:rPr>
                <w:rFonts w:hint="eastAsia" w:ascii="Times New Roman" w:hAnsi="Times New Roman" w:cs="Times New Roman"/>
                <w:color w:val="auto"/>
                <w:sz w:val="24"/>
                <w:lang w:eastAsia="zh-CN"/>
              </w:rPr>
              <w:t>。</w:t>
            </w:r>
            <w:r>
              <w:rPr>
                <w:rFonts w:hint="default" w:ascii="Times New Roman" w:hAnsi="Times New Roman" w:eastAsia="宋体" w:cs="Times New Roman"/>
                <w:color w:val="auto"/>
                <w:sz w:val="24"/>
              </w:rPr>
              <w:t>本项目微生物实验较少，</w:t>
            </w:r>
            <w:r>
              <w:rPr>
                <w:rFonts w:hint="eastAsia" w:cs="Times New Roman"/>
                <w:color w:val="auto"/>
                <w:sz w:val="24"/>
                <w:lang w:val="en-US" w:eastAsia="zh-CN"/>
              </w:rPr>
              <w:t>产生的含菌废气较少，废气</w:t>
            </w:r>
            <w:r>
              <w:rPr>
                <w:rFonts w:hint="default" w:ascii="Times New Roman" w:hAnsi="Times New Roman" w:eastAsia="宋体" w:cs="Times New Roman"/>
                <w:color w:val="auto"/>
                <w:sz w:val="24"/>
              </w:rPr>
              <w:t>经高效过滤器过滤后</w:t>
            </w:r>
            <w:r>
              <w:rPr>
                <w:rFonts w:hint="eastAsia" w:ascii="Times New Roman" w:hAnsi="Times New Roman" w:cs="Times New Roman"/>
                <w:color w:val="auto"/>
                <w:sz w:val="24"/>
                <w:lang w:val="en-US" w:eastAsia="zh-CN"/>
              </w:rPr>
              <w:t>不会对环境造成影响</w:t>
            </w:r>
            <w:r>
              <w:rPr>
                <w:rFonts w:hint="default" w:ascii="Times New Roman" w:hAnsi="Times New Roman" w:eastAsia="宋体" w:cs="Times New Roman"/>
                <w:color w:val="auto"/>
                <w:sz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default"/>
                <w:b/>
                <w:bCs/>
                <w:color w:val="000000"/>
                <w:sz w:val="24"/>
                <w:lang w:val="en-US" w:eastAsia="zh-CN"/>
              </w:rPr>
            </w:pPr>
            <w:r>
              <w:rPr>
                <w:rFonts w:hint="eastAsia"/>
                <w:b/>
                <w:bCs/>
                <w:color w:val="000000"/>
                <w:sz w:val="24"/>
                <w:lang w:val="en-US" w:eastAsia="zh-CN"/>
              </w:rPr>
              <w:t>1.2、废气治理措施</w:t>
            </w:r>
          </w:p>
          <w:p>
            <w:pPr>
              <w:spacing w:after="120" w:afterLines="50"/>
              <w:ind w:firstLine="480" w:firstLineChars="200"/>
              <w:rPr>
                <w:rFonts w:hint="default" w:ascii="Times New Roman" w:hAnsi="Times New Roman" w:eastAsia="宋体" w:cs="Times New Roman"/>
                <w:color w:val="auto"/>
                <w:sz w:val="24"/>
                <w:lang w:val="en-US" w:eastAsia="zh-CN"/>
              </w:rPr>
            </w:pPr>
            <w:r>
              <w:rPr>
                <w:rFonts w:hint="eastAsia" w:cs="Times New Roman"/>
                <w:bCs/>
                <w:color w:val="auto"/>
                <w:sz w:val="24"/>
                <w:szCs w:val="24"/>
                <w:lang w:val="zh-CN"/>
              </w:rPr>
              <w:t>（</w:t>
            </w:r>
            <w:r>
              <w:rPr>
                <w:rFonts w:hint="eastAsia" w:ascii="Times New Roman" w:hAnsi="Times New Roman" w:eastAsia="宋体" w:cs="Times New Roman"/>
                <w:color w:val="auto"/>
                <w:sz w:val="24"/>
                <w:szCs w:val="24"/>
                <w:lang w:val="en-US" w:eastAsia="zh-CN"/>
              </w:rPr>
              <w:t>1</w:t>
            </w:r>
            <w:r>
              <w:rPr>
                <w:rFonts w:hint="eastAsia" w:ascii="Times New Roman" w:hAnsi="Times New Roman" w:eastAsia="宋体" w:cs="Times New Roman"/>
                <w:color w:val="auto"/>
                <w:sz w:val="24"/>
                <w:szCs w:val="24"/>
                <w:lang w:val="zh-CN"/>
              </w:rPr>
              <w:t>）</w:t>
            </w:r>
            <w:r>
              <w:rPr>
                <w:rFonts w:hint="eastAsia" w:ascii="Times New Roman" w:hAnsi="Times New Roman" w:eastAsia="宋体" w:cs="Times New Roman"/>
                <w:color w:val="auto"/>
                <w:sz w:val="24"/>
                <w:szCs w:val="24"/>
                <w:lang w:val="en-US" w:eastAsia="zh-CN"/>
              </w:rPr>
              <w:t>酸性废</w:t>
            </w:r>
            <w:r>
              <w:rPr>
                <w:rFonts w:hint="eastAsia" w:ascii="Times New Roman" w:hAnsi="Times New Roman" w:eastAsia="宋体" w:cs="Times New Roman"/>
                <w:color w:val="auto"/>
                <w:sz w:val="24"/>
                <w:lang w:val="en-US" w:eastAsia="zh-CN"/>
              </w:rPr>
              <w:t>气治理措施</w:t>
            </w:r>
          </w:p>
          <w:p>
            <w:pPr>
              <w:adjustRightInd w:val="0"/>
              <w:snapToGrid w:val="0"/>
              <w:spacing w:line="360" w:lineRule="auto"/>
              <w:ind w:firstLine="480" w:firstLineChars="200"/>
              <w:jc w:val="lef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本项目</w:t>
            </w:r>
            <w:r>
              <w:rPr>
                <w:rFonts w:hint="eastAsia" w:cs="Times New Roman"/>
                <w:color w:val="auto"/>
                <w:sz w:val="24"/>
                <w:lang w:val="en-US" w:eastAsia="zh-CN"/>
              </w:rPr>
              <w:t>酸性试剂相关</w:t>
            </w:r>
            <w:r>
              <w:rPr>
                <w:rFonts w:hint="default" w:ascii="Times New Roman" w:hAnsi="Times New Roman" w:eastAsia="宋体" w:cs="Times New Roman"/>
                <w:color w:val="auto"/>
                <w:sz w:val="24"/>
              </w:rPr>
              <w:t>实验</w:t>
            </w:r>
            <w:r>
              <w:rPr>
                <w:rFonts w:hint="eastAsia" w:cs="Times New Roman"/>
                <w:color w:val="auto"/>
                <w:sz w:val="24"/>
                <w:lang w:val="en-US" w:eastAsia="zh-CN"/>
              </w:rPr>
              <w:t>主要</w:t>
            </w:r>
            <w:r>
              <w:rPr>
                <w:rFonts w:hint="default" w:ascii="Times New Roman" w:hAnsi="Times New Roman" w:eastAsia="宋体" w:cs="Times New Roman"/>
                <w:color w:val="auto"/>
                <w:sz w:val="24"/>
              </w:rPr>
              <w:t>在风橱内进行，</w:t>
            </w:r>
            <w:r>
              <w:rPr>
                <w:rFonts w:hint="eastAsia" w:cs="Times New Roman"/>
                <w:color w:val="auto"/>
                <w:sz w:val="24"/>
                <w:lang w:val="en-US" w:eastAsia="zh-CN"/>
              </w:rPr>
              <w:t>项目</w:t>
            </w:r>
            <w:r>
              <w:rPr>
                <w:rFonts w:hint="eastAsia" w:ascii="Times New Roman" w:hAnsi="Times New Roman" w:eastAsia="宋体" w:cs="Times New Roman"/>
                <w:color w:val="auto"/>
                <w:sz w:val="24"/>
                <w:lang w:eastAsia="zh-CN"/>
              </w:rPr>
              <w:t>共设有</w:t>
            </w:r>
            <w:r>
              <w:rPr>
                <w:rFonts w:hint="eastAsia" w:cs="Times New Roman"/>
                <w:color w:val="auto"/>
                <w:sz w:val="24"/>
                <w:lang w:val="en-US" w:eastAsia="zh-CN"/>
              </w:rPr>
              <w:t>4</w:t>
            </w:r>
            <w:r>
              <w:rPr>
                <w:rFonts w:hint="eastAsia" w:ascii="Times New Roman" w:hAnsi="Times New Roman" w:eastAsia="宋体" w:cs="Times New Roman"/>
                <w:color w:val="auto"/>
                <w:sz w:val="24"/>
                <w:lang w:val="en-US" w:eastAsia="zh-CN"/>
              </w:rPr>
              <w:t>个</w:t>
            </w:r>
            <w:r>
              <w:rPr>
                <w:rFonts w:hint="eastAsia" w:cs="Times New Roman"/>
                <w:color w:val="auto"/>
                <w:sz w:val="24"/>
                <w:lang w:val="en-US" w:eastAsia="zh-CN"/>
              </w:rPr>
              <w:t>酸性试剂</w:t>
            </w:r>
            <w:r>
              <w:rPr>
                <w:rFonts w:hint="eastAsia" w:ascii="Times New Roman" w:hAnsi="Times New Roman" w:eastAsia="宋体" w:cs="Times New Roman"/>
                <w:color w:val="auto"/>
                <w:sz w:val="24"/>
                <w:lang w:val="en-US" w:eastAsia="zh-CN"/>
              </w:rPr>
              <w:t>通风橱</w:t>
            </w:r>
            <w:r>
              <w:rPr>
                <w:rFonts w:hint="eastAsia" w:cs="Times New Roman"/>
                <w:color w:val="auto"/>
                <w:sz w:val="24"/>
                <w:lang w:val="en-US" w:eastAsia="zh-CN"/>
              </w:rPr>
              <w:t>（其中无机室2个，大理化室2个）</w:t>
            </w:r>
            <w:r>
              <w:rPr>
                <w:rFonts w:hint="eastAsia" w:ascii="Times New Roman" w:hAnsi="Times New Roman" w:eastAsia="宋体" w:cs="Times New Roman"/>
                <w:color w:val="auto"/>
                <w:sz w:val="24"/>
                <w:lang w:val="en-US" w:eastAsia="zh-CN"/>
              </w:rPr>
              <w:t>，</w:t>
            </w:r>
            <w:r>
              <w:rPr>
                <w:rFonts w:hint="eastAsia" w:cs="Times New Roman"/>
                <w:color w:val="auto"/>
                <w:sz w:val="24"/>
                <w:lang w:val="en-US" w:eastAsia="zh-CN"/>
              </w:rPr>
              <w:t>每个</w:t>
            </w:r>
            <w:r>
              <w:rPr>
                <w:rFonts w:hint="eastAsia" w:ascii="Times New Roman" w:hAnsi="Times New Roman" w:eastAsia="宋体" w:cs="Times New Roman"/>
                <w:color w:val="auto"/>
                <w:sz w:val="24"/>
                <w:lang w:val="en-US" w:eastAsia="zh-CN"/>
              </w:rPr>
              <w:t>通风橱自带风机风量1850</w:t>
            </w:r>
            <w:r>
              <w:rPr>
                <w:rFonts w:hint="default" w:ascii="Times New Roman" w:hAnsi="Times New Roman" w:eastAsia="宋体" w:cs="Times New Roman"/>
                <w:color w:val="auto"/>
                <w:sz w:val="24"/>
              </w:rPr>
              <w:t>m</w:t>
            </w:r>
            <w:r>
              <w:rPr>
                <w:rFonts w:hint="default" w:ascii="Times New Roman" w:hAnsi="Times New Roman" w:eastAsia="宋体" w:cs="Times New Roman"/>
                <w:color w:val="auto"/>
                <w:sz w:val="24"/>
                <w:vertAlign w:val="superscript"/>
              </w:rPr>
              <w:t>3</w:t>
            </w:r>
            <w:r>
              <w:rPr>
                <w:rFonts w:hint="default" w:ascii="Times New Roman" w:hAnsi="Times New Roman" w:eastAsia="宋体" w:cs="Times New Roman"/>
                <w:color w:val="auto"/>
                <w:sz w:val="24"/>
              </w:rPr>
              <w:t>/h</w:t>
            </w:r>
            <w:r>
              <w:rPr>
                <w:rFonts w:hint="eastAsia" w:cs="Times New Roman"/>
                <w:color w:val="auto"/>
                <w:sz w:val="24"/>
                <w:lang w:eastAsia="zh-CN"/>
              </w:rPr>
              <w:t>，</w:t>
            </w:r>
            <w:r>
              <w:rPr>
                <w:rFonts w:hint="eastAsia" w:cs="Times New Roman"/>
                <w:color w:val="auto"/>
                <w:sz w:val="24"/>
                <w:lang w:val="en-US" w:eastAsia="zh-CN"/>
              </w:rPr>
              <w:t>酸性废气</w:t>
            </w:r>
            <w:r>
              <w:rPr>
                <w:rFonts w:hint="eastAsia" w:ascii="Times New Roman" w:hAnsi="Times New Roman" w:eastAsia="宋体" w:cs="Times New Roman"/>
                <w:color w:val="auto"/>
                <w:sz w:val="24"/>
                <w:lang w:eastAsia="zh-CN"/>
              </w:rPr>
              <w:t>总</w:t>
            </w:r>
            <w:r>
              <w:rPr>
                <w:rFonts w:hint="default" w:ascii="Times New Roman" w:hAnsi="Times New Roman" w:eastAsia="宋体" w:cs="Times New Roman"/>
                <w:color w:val="auto"/>
                <w:sz w:val="24"/>
              </w:rPr>
              <w:t>风量</w:t>
            </w:r>
            <w:r>
              <w:rPr>
                <w:rFonts w:hint="eastAsia" w:ascii="Times New Roman" w:hAnsi="Times New Roman" w:eastAsia="宋体" w:cs="Times New Roman"/>
                <w:color w:val="auto"/>
                <w:sz w:val="24"/>
                <w:lang w:eastAsia="zh-CN"/>
              </w:rPr>
              <w:t>为</w:t>
            </w:r>
            <w:r>
              <w:rPr>
                <w:rFonts w:hint="eastAsia" w:cs="Times New Roman"/>
                <w:color w:val="auto"/>
                <w:sz w:val="24"/>
                <w:lang w:val="en-US" w:eastAsia="zh-CN"/>
              </w:rPr>
              <w:t>8000</w:t>
            </w:r>
            <w:r>
              <w:rPr>
                <w:rFonts w:hint="default" w:ascii="Times New Roman" w:hAnsi="Times New Roman" w:eastAsia="宋体" w:cs="Times New Roman"/>
                <w:color w:val="auto"/>
                <w:sz w:val="24"/>
              </w:rPr>
              <w:t>m</w:t>
            </w:r>
            <w:r>
              <w:rPr>
                <w:rFonts w:hint="default" w:ascii="Times New Roman" w:hAnsi="Times New Roman" w:eastAsia="宋体" w:cs="Times New Roman"/>
                <w:color w:val="auto"/>
                <w:sz w:val="24"/>
                <w:vertAlign w:val="superscript"/>
              </w:rPr>
              <w:t>3</w:t>
            </w:r>
            <w:r>
              <w:rPr>
                <w:rFonts w:hint="default" w:ascii="Times New Roman" w:hAnsi="Times New Roman" w:eastAsia="宋体" w:cs="Times New Roman"/>
                <w:color w:val="auto"/>
                <w:sz w:val="24"/>
              </w:rPr>
              <w:t>/h</w:t>
            </w:r>
            <w:r>
              <w:rPr>
                <w:rFonts w:hint="eastAsia" w:cs="Times New Roman"/>
                <w:color w:val="auto"/>
                <w:sz w:val="24"/>
                <w:lang w:eastAsia="zh-CN"/>
              </w:rPr>
              <w:t>，</w:t>
            </w:r>
            <w:r>
              <w:rPr>
                <w:rFonts w:hint="eastAsia" w:cs="Times New Roman"/>
                <w:color w:val="auto"/>
                <w:sz w:val="24"/>
                <w:lang w:val="en-US" w:eastAsia="zh-CN"/>
              </w:rPr>
              <w:t>通风橱对废气收集效率按90%计，酸性废气经通风橱收集汇总后引至楼顶由1套喷淋塔喷淋吸收后经15m排气筒（DA001）排放，喷淋液为氢氧化钠溶液，喷淋塔对酸性废气的吸收效率按95%计，项目酸性废气产、排情况见表4-3</w:t>
            </w:r>
            <w:r>
              <w:rPr>
                <w:rFonts w:hint="default" w:ascii="Times New Roman" w:hAnsi="Times New Roman" w:eastAsia="宋体" w:cs="Times New Roman"/>
                <w:color w:val="auto"/>
                <w:sz w:val="24"/>
              </w:rPr>
              <w:t>。</w:t>
            </w:r>
          </w:p>
          <w:p>
            <w:pPr>
              <w:adjustRightInd w:val="0"/>
              <w:snapToGrid w:val="0"/>
              <w:spacing w:line="360" w:lineRule="auto"/>
              <w:ind w:firstLine="480" w:firstLineChars="200"/>
              <w:jc w:val="left"/>
              <w:rPr>
                <w:rFonts w:hint="default" w:ascii="Times New Roman" w:hAnsi="Times New Roman" w:eastAsia="宋体" w:cs="Times New Roman"/>
                <w:color w:val="auto"/>
                <w:sz w:val="24"/>
              </w:rPr>
            </w:pPr>
            <w:r>
              <w:rPr>
                <w:rFonts w:hint="eastAsia" w:cs="Times New Roman"/>
                <w:bCs/>
                <w:color w:val="auto"/>
                <w:sz w:val="24"/>
                <w:szCs w:val="24"/>
                <w:lang w:val="zh-CN"/>
              </w:rPr>
              <w:t>（</w:t>
            </w:r>
            <w:r>
              <w:rPr>
                <w:rFonts w:hint="eastAsia" w:cs="Times New Roman"/>
                <w:color w:val="auto"/>
                <w:sz w:val="24"/>
                <w:szCs w:val="24"/>
                <w:lang w:val="en-US" w:eastAsia="zh-CN"/>
              </w:rPr>
              <w:t>2</w:t>
            </w:r>
            <w:r>
              <w:rPr>
                <w:rFonts w:hint="eastAsia" w:ascii="Times New Roman" w:hAnsi="Times New Roman" w:eastAsia="宋体" w:cs="Times New Roman"/>
                <w:color w:val="auto"/>
                <w:sz w:val="24"/>
                <w:szCs w:val="24"/>
                <w:lang w:val="zh-CN"/>
              </w:rPr>
              <w:t>）</w:t>
            </w:r>
            <w:r>
              <w:rPr>
                <w:rFonts w:hint="eastAsia" w:cs="Times New Roman"/>
                <w:color w:val="auto"/>
                <w:sz w:val="24"/>
                <w:szCs w:val="24"/>
                <w:lang w:val="en-US" w:eastAsia="zh-CN"/>
              </w:rPr>
              <w:t>有机</w:t>
            </w:r>
            <w:r>
              <w:rPr>
                <w:rFonts w:hint="eastAsia" w:ascii="Times New Roman" w:hAnsi="Times New Roman" w:eastAsia="宋体" w:cs="Times New Roman"/>
                <w:color w:val="auto"/>
                <w:sz w:val="24"/>
                <w:szCs w:val="24"/>
                <w:lang w:val="en-US" w:eastAsia="zh-CN"/>
              </w:rPr>
              <w:t>废</w:t>
            </w:r>
            <w:r>
              <w:rPr>
                <w:rFonts w:hint="eastAsia" w:ascii="Times New Roman" w:hAnsi="Times New Roman" w:eastAsia="宋体" w:cs="Times New Roman"/>
                <w:color w:val="auto"/>
                <w:sz w:val="24"/>
                <w:lang w:val="en-US" w:eastAsia="zh-CN"/>
              </w:rPr>
              <w:t>气治理措施</w:t>
            </w:r>
          </w:p>
          <w:p>
            <w:pPr>
              <w:adjustRightInd w:val="0"/>
              <w:snapToGrid w:val="0"/>
              <w:spacing w:line="360" w:lineRule="auto"/>
              <w:ind w:firstLine="480" w:firstLineChars="200"/>
              <w:jc w:val="left"/>
              <w:rPr>
                <w:rFonts w:hint="default" w:ascii="Times New Roman" w:hAnsi="Times New Roman" w:eastAsia="宋体" w:cs="Times New Roman"/>
                <w:b/>
                <w:color w:val="auto"/>
                <w:sz w:val="24"/>
                <w:szCs w:val="24"/>
              </w:rPr>
            </w:pPr>
            <w:r>
              <w:rPr>
                <w:rFonts w:hint="default" w:ascii="Times New Roman" w:hAnsi="Times New Roman" w:eastAsia="宋体" w:cs="Times New Roman"/>
                <w:color w:val="auto"/>
                <w:sz w:val="24"/>
              </w:rPr>
              <w:t>本项</w:t>
            </w:r>
            <w:r>
              <w:rPr>
                <w:rFonts w:hint="eastAsia" w:cs="Times New Roman"/>
                <w:color w:val="auto"/>
                <w:sz w:val="24"/>
                <w:lang w:val="en-US" w:eastAsia="zh-CN"/>
              </w:rPr>
              <w:t>目有机试剂相关</w:t>
            </w:r>
            <w:r>
              <w:rPr>
                <w:rFonts w:hint="default" w:ascii="Times New Roman" w:hAnsi="Times New Roman" w:eastAsia="宋体" w:cs="Times New Roman"/>
                <w:color w:val="auto"/>
                <w:sz w:val="24"/>
              </w:rPr>
              <w:t>实验</w:t>
            </w:r>
            <w:r>
              <w:rPr>
                <w:rFonts w:hint="eastAsia" w:cs="Times New Roman"/>
                <w:color w:val="auto"/>
                <w:sz w:val="24"/>
                <w:lang w:val="en-US" w:eastAsia="zh-CN"/>
              </w:rPr>
              <w:t>主要</w:t>
            </w:r>
            <w:r>
              <w:rPr>
                <w:rFonts w:hint="default" w:ascii="Times New Roman" w:hAnsi="Times New Roman" w:eastAsia="宋体" w:cs="Times New Roman"/>
                <w:color w:val="auto"/>
                <w:sz w:val="24"/>
              </w:rPr>
              <w:t>在风橱内进行，</w:t>
            </w:r>
            <w:r>
              <w:rPr>
                <w:rFonts w:hint="eastAsia" w:cs="Times New Roman"/>
                <w:color w:val="auto"/>
                <w:sz w:val="24"/>
                <w:lang w:val="en-US" w:eastAsia="zh-CN"/>
              </w:rPr>
              <w:t>项目</w:t>
            </w:r>
            <w:r>
              <w:rPr>
                <w:rFonts w:hint="eastAsia" w:ascii="Times New Roman" w:hAnsi="Times New Roman" w:eastAsia="宋体" w:cs="Times New Roman"/>
                <w:color w:val="auto"/>
                <w:sz w:val="24"/>
                <w:lang w:eastAsia="zh-CN"/>
              </w:rPr>
              <w:t>共设有</w:t>
            </w:r>
            <w:r>
              <w:rPr>
                <w:rFonts w:hint="eastAsia" w:cs="Times New Roman"/>
                <w:color w:val="auto"/>
                <w:sz w:val="24"/>
                <w:lang w:val="en-US" w:eastAsia="zh-CN"/>
              </w:rPr>
              <w:t>3</w:t>
            </w:r>
            <w:r>
              <w:rPr>
                <w:rFonts w:hint="eastAsia" w:ascii="Times New Roman" w:hAnsi="Times New Roman" w:eastAsia="宋体" w:cs="Times New Roman"/>
                <w:color w:val="auto"/>
                <w:sz w:val="24"/>
                <w:lang w:val="en-US" w:eastAsia="zh-CN"/>
              </w:rPr>
              <w:t>个</w:t>
            </w:r>
            <w:r>
              <w:rPr>
                <w:rFonts w:hint="eastAsia" w:cs="Times New Roman"/>
                <w:color w:val="auto"/>
                <w:sz w:val="24"/>
                <w:lang w:val="en-US" w:eastAsia="zh-CN"/>
              </w:rPr>
              <w:t>有机试剂</w:t>
            </w:r>
            <w:r>
              <w:rPr>
                <w:rFonts w:hint="eastAsia" w:ascii="Times New Roman" w:hAnsi="Times New Roman" w:eastAsia="宋体" w:cs="Times New Roman"/>
                <w:color w:val="auto"/>
                <w:sz w:val="24"/>
                <w:lang w:val="en-US" w:eastAsia="zh-CN"/>
              </w:rPr>
              <w:t>通风橱</w:t>
            </w:r>
            <w:r>
              <w:rPr>
                <w:rFonts w:hint="eastAsia" w:cs="Times New Roman"/>
                <w:color w:val="auto"/>
                <w:sz w:val="24"/>
                <w:lang w:val="en-US" w:eastAsia="zh-CN"/>
              </w:rPr>
              <w:t>（全部设在有机室）</w:t>
            </w:r>
            <w:r>
              <w:rPr>
                <w:rFonts w:hint="eastAsia" w:ascii="Times New Roman" w:hAnsi="Times New Roman" w:eastAsia="宋体" w:cs="Times New Roman"/>
                <w:color w:val="auto"/>
                <w:sz w:val="24"/>
                <w:lang w:val="en-US" w:eastAsia="zh-CN"/>
              </w:rPr>
              <w:t>，</w:t>
            </w:r>
            <w:r>
              <w:rPr>
                <w:rFonts w:hint="eastAsia" w:cs="Times New Roman"/>
                <w:color w:val="auto"/>
                <w:sz w:val="24"/>
                <w:lang w:val="en-US" w:eastAsia="zh-CN"/>
              </w:rPr>
              <w:t>每个</w:t>
            </w:r>
            <w:r>
              <w:rPr>
                <w:rFonts w:hint="eastAsia" w:ascii="Times New Roman" w:hAnsi="Times New Roman" w:eastAsia="宋体" w:cs="Times New Roman"/>
                <w:color w:val="auto"/>
                <w:sz w:val="24"/>
                <w:lang w:val="en-US" w:eastAsia="zh-CN"/>
              </w:rPr>
              <w:t>通风橱自带风机风量1850</w:t>
            </w:r>
            <w:r>
              <w:rPr>
                <w:rFonts w:hint="default" w:ascii="Times New Roman" w:hAnsi="Times New Roman" w:eastAsia="宋体" w:cs="Times New Roman"/>
                <w:color w:val="auto"/>
                <w:sz w:val="24"/>
              </w:rPr>
              <w:t>m</w:t>
            </w:r>
            <w:r>
              <w:rPr>
                <w:rFonts w:hint="default" w:ascii="Times New Roman" w:hAnsi="Times New Roman" w:eastAsia="宋体" w:cs="Times New Roman"/>
                <w:color w:val="auto"/>
                <w:sz w:val="24"/>
                <w:vertAlign w:val="superscript"/>
              </w:rPr>
              <w:t>3</w:t>
            </w:r>
            <w:r>
              <w:rPr>
                <w:rFonts w:hint="default" w:ascii="Times New Roman" w:hAnsi="Times New Roman" w:eastAsia="宋体" w:cs="Times New Roman"/>
                <w:color w:val="auto"/>
                <w:sz w:val="24"/>
              </w:rPr>
              <w:t>/h</w:t>
            </w:r>
            <w:r>
              <w:rPr>
                <w:rFonts w:hint="eastAsia" w:cs="Times New Roman"/>
                <w:color w:val="auto"/>
                <w:sz w:val="24"/>
                <w:lang w:eastAsia="zh-CN"/>
              </w:rPr>
              <w:t>，</w:t>
            </w:r>
            <w:r>
              <w:rPr>
                <w:rFonts w:hint="eastAsia" w:cs="Times New Roman"/>
                <w:color w:val="auto"/>
                <w:sz w:val="24"/>
                <w:lang w:val="en-US" w:eastAsia="zh-CN"/>
              </w:rPr>
              <w:t>有机废气</w:t>
            </w:r>
            <w:r>
              <w:rPr>
                <w:rFonts w:hint="eastAsia" w:ascii="Times New Roman" w:hAnsi="Times New Roman" w:eastAsia="宋体" w:cs="Times New Roman"/>
                <w:color w:val="auto"/>
                <w:sz w:val="24"/>
                <w:lang w:eastAsia="zh-CN"/>
              </w:rPr>
              <w:t>总</w:t>
            </w:r>
            <w:r>
              <w:rPr>
                <w:rFonts w:hint="default" w:ascii="Times New Roman" w:hAnsi="Times New Roman" w:eastAsia="宋体" w:cs="Times New Roman"/>
                <w:color w:val="auto"/>
                <w:sz w:val="24"/>
              </w:rPr>
              <w:t>风量</w:t>
            </w:r>
            <w:r>
              <w:rPr>
                <w:rFonts w:hint="eastAsia" w:ascii="Times New Roman" w:hAnsi="Times New Roman" w:eastAsia="宋体" w:cs="Times New Roman"/>
                <w:color w:val="auto"/>
                <w:sz w:val="24"/>
                <w:lang w:eastAsia="zh-CN"/>
              </w:rPr>
              <w:t>为</w:t>
            </w:r>
            <w:r>
              <w:rPr>
                <w:rFonts w:hint="eastAsia" w:cs="Times New Roman"/>
                <w:color w:val="auto"/>
                <w:sz w:val="24"/>
                <w:lang w:val="en-US" w:eastAsia="zh-CN"/>
              </w:rPr>
              <w:t>5000</w:t>
            </w:r>
            <w:r>
              <w:rPr>
                <w:rFonts w:hint="default" w:ascii="Times New Roman" w:hAnsi="Times New Roman" w:eastAsia="宋体" w:cs="Times New Roman"/>
                <w:color w:val="auto"/>
                <w:sz w:val="24"/>
              </w:rPr>
              <w:t>m</w:t>
            </w:r>
            <w:r>
              <w:rPr>
                <w:rFonts w:hint="default" w:ascii="Times New Roman" w:hAnsi="Times New Roman" w:eastAsia="宋体" w:cs="Times New Roman"/>
                <w:color w:val="auto"/>
                <w:sz w:val="24"/>
                <w:vertAlign w:val="superscript"/>
              </w:rPr>
              <w:t>3</w:t>
            </w:r>
            <w:r>
              <w:rPr>
                <w:rFonts w:hint="default" w:ascii="Times New Roman" w:hAnsi="Times New Roman" w:eastAsia="宋体" w:cs="Times New Roman"/>
                <w:color w:val="auto"/>
                <w:sz w:val="24"/>
              </w:rPr>
              <w:t>/h</w:t>
            </w:r>
            <w:r>
              <w:rPr>
                <w:rFonts w:hint="eastAsia" w:cs="Times New Roman"/>
                <w:color w:val="auto"/>
                <w:sz w:val="24"/>
                <w:lang w:eastAsia="zh-CN"/>
              </w:rPr>
              <w:t>，</w:t>
            </w:r>
            <w:r>
              <w:rPr>
                <w:rFonts w:hint="eastAsia" w:cs="Times New Roman"/>
                <w:color w:val="auto"/>
                <w:sz w:val="24"/>
                <w:lang w:val="en-US" w:eastAsia="zh-CN"/>
              </w:rPr>
              <w:t>通风橱对废气收集效率按90%计，有机废气经通风橱收集汇总后引至楼顶由1套二级活性炭吸附处理后经15m排气筒（DA002）排放，二级活性炭对有机废气的吸附效率按80%计，项目有机废气产、排情况见表4-3</w:t>
            </w:r>
            <w:r>
              <w:rPr>
                <w:rFonts w:hint="default" w:ascii="Times New Roman" w:hAnsi="Times New Roman" w:eastAsia="宋体" w:cs="Times New Roman"/>
                <w:color w:val="auto"/>
                <w:sz w:val="24"/>
              </w:rPr>
              <w:t>。</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b/>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表</w:t>
            </w:r>
            <w:r>
              <w:rPr>
                <w:rFonts w:hint="eastAsia" w:cs="Times New Roman"/>
                <w:b/>
                <w:color w:val="auto"/>
                <w:sz w:val="24"/>
                <w:szCs w:val="24"/>
                <w:lang w:val="en-US" w:eastAsia="zh-CN"/>
              </w:rPr>
              <w:t>4</w:t>
            </w:r>
            <w:r>
              <w:rPr>
                <w:rFonts w:hint="default" w:ascii="Times New Roman" w:hAnsi="Times New Roman" w:eastAsia="宋体" w:cs="Times New Roman"/>
                <w:b/>
                <w:color w:val="auto"/>
                <w:sz w:val="24"/>
                <w:szCs w:val="24"/>
              </w:rPr>
              <w:t>-</w:t>
            </w:r>
            <w:r>
              <w:rPr>
                <w:rFonts w:hint="eastAsia" w:ascii="Times New Roman" w:hAnsi="Times New Roman" w:eastAsia="宋体" w:cs="Times New Roman"/>
                <w:b/>
                <w:color w:val="auto"/>
                <w:sz w:val="24"/>
                <w:szCs w:val="24"/>
                <w:lang w:val="en-US" w:eastAsia="zh-CN"/>
              </w:rPr>
              <w:t>3</w:t>
            </w:r>
            <w:r>
              <w:rPr>
                <w:rFonts w:hint="default" w:ascii="Times New Roman" w:hAnsi="Times New Roman" w:eastAsia="宋体" w:cs="Times New Roman"/>
                <w:b/>
                <w:color w:val="auto"/>
                <w:sz w:val="24"/>
                <w:szCs w:val="24"/>
              </w:rPr>
              <w:t xml:space="preserve"> </w:t>
            </w:r>
            <w:r>
              <w:rPr>
                <w:rFonts w:hint="eastAsia" w:cs="Times New Roman"/>
                <w:b/>
                <w:color w:val="auto"/>
                <w:sz w:val="24"/>
                <w:szCs w:val="24"/>
                <w:lang w:val="en-US" w:eastAsia="zh-CN"/>
              </w:rPr>
              <w:t>本项目废气</w:t>
            </w:r>
            <w:r>
              <w:rPr>
                <w:rFonts w:hint="default" w:ascii="Times New Roman" w:hAnsi="Times New Roman" w:eastAsia="宋体" w:cs="Times New Roman"/>
                <w:b/>
                <w:color w:val="auto"/>
                <w:sz w:val="24"/>
                <w:szCs w:val="24"/>
              </w:rPr>
              <w:t>产</w:t>
            </w:r>
            <w:r>
              <w:rPr>
                <w:rFonts w:hint="eastAsia" w:cs="Times New Roman"/>
                <w:b/>
                <w:color w:val="auto"/>
                <w:sz w:val="24"/>
                <w:szCs w:val="24"/>
                <w:lang w:eastAsia="zh-CN"/>
              </w:rPr>
              <w:t>、</w:t>
            </w:r>
            <w:r>
              <w:rPr>
                <w:rFonts w:hint="eastAsia" w:cs="Times New Roman"/>
                <w:b/>
                <w:color w:val="auto"/>
                <w:sz w:val="24"/>
                <w:szCs w:val="24"/>
                <w:lang w:val="en-US" w:eastAsia="zh-CN"/>
              </w:rPr>
              <w:t>排</w:t>
            </w:r>
            <w:r>
              <w:rPr>
                <w:rFonts w:hint="default" w:ascii="Times New Roman" w:hAnsi="Times New Roman" w:eastAsia="宋体" w:cs="Times New Roman"/>
                <w:b/>
                <w:color w:val="auto"/>
                <w:sz w:val="24"/>
                <w:szCs w:val="24"/>
              </w:rPr>
              <w:t>情况一览表</w:t>
            </w:r>
          </w:p>
          <w:tbl>
            <w:tblPr>
              <w:tblStyle w:val="29"/>
              <w:tblW w:w="498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892"/>
              <w:gridCol w:w="929"/>
              <w:gridCol w:w="508"/>
              <w:gridCol w:w="738"/>
              <w:gridCol w:w="711"/>
              <w:gridCol w:w="480"/>
              <w:gridCol w:w="563"/>
              <w:gridCol w:w="692"/>
              <w:gridCol w:w="804"/>
              <w:gridCol w:w="1107"/>
              <w:gridCol w:w="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9" w:type="pct"/>
                  <w:tcBorders>
                    <w:tl2br w:val="nil"/>
                    <w:tr2bl w:val="nil"/>
                  </w:tcBorders>
                  <w:vAlign w:val="center"/>
                </w:tcPr>
                <w:p>
                  <w:pPr>
                    <w:keepNext w:val="0"/>
                    <w:keepLines w:val="0"/>
                    <w:pageBreakBefore w:val="0"/>
                    <w:kinsoku/>
                    <w:wordWrap/>
                    <w:overflowPunct/>
                    <w:topLinePunct w:val="0"/>
                    <w:autoSpaceDE/>
                    <w:autoSpaceDN/>
                    <w:bidi w:val="0"/>
                    <w:ind w:left="0" w:leftChars="0" w:right="0" w:rightChars="0"/>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污染因子</w:t>
                  </w:r>
                </w:p>
              </w:tc>
              <w:tc>
                <w:tcPr>
                  <w:tcW w:w="491" w:type="pct"/>
                  <w:tcBorders>
                    <w:tl2br w:val="nil"/>
                    <w:tr2bl w:val="nil"/>
                  </w:tcBorders>
                  <w:vAlign w:val="center"/>
                </w:tcPr>
                <w:p>
                  <w:pPr>
                    <w:keepNext w:val="0"/>
                    <w:keepLines w:val="0"/>
                    <w:pageBreakBefore w:val="0"/>
                    <w:kinsoku/>
                    <w:wordWrap/>
                    <w:overflowPunct/>
                    <w:topLinePunct w:val="0"/>
                    <w:autoSpaceDE/>
                    <w:autoSpaceDN/>
                    <w:bidi w:val="0"/>
                    <w:ind w:left="0" w:leftChars="0" w:right="0" w:rightChars="0"/>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产生量</w:t>
                  </w:r>
                </w:p>
                <w:p>
                  <w:pPr>
                    <w:keepNext w:val="0"/>
                    <w:keepLines w:val="0"/>
                    <w:pageBreakBefore w:val="0"/>
                    <w:kinsoku/>
                    <w:wordWrap/>
                    <w:overflowPunct/>
                    <w:topLinePunct w:val="0"/>
                    <w:autoSpaceDE/>
                    <w:autoSpaceDN/>
                    <w:bidi w:val="0"/>
                    <w:ind w:left="0" w:leftChars="0" w:right="0" w:rightChars="0"/>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（kg/a）</w:t>
                  </w:r>
                </w:p>
              </w:tc>
              <w:tc>
                <w:tcPr>
                  <w:tcW w:w="512" w:type="pct"/>
                  <w:tcBorders>
                    <w:tl2br w:val="nil"/>
                    <w:tr2bl w:val="nil"/>
                  </w:tcBorders>
                  <w:vAlign w:val="center"/>
                </w:tcPr>
                <w:p>
                  <w:pPr>
                    <w:keepNext w:val="0"/>
                    <w:keepLines w:val="0"/>
                    <w:pageBreakBefore w:val="0"/>
                    <w:kinsoku/>
                    <w:wordWrap/>
                    <w:overflowPunct/>
                    <w:topLinePunct w:val="0"/>
                    <w:autoSpaceDE/>
                    <w:autoSpaceDN/>
                    <w:bidi w:val="0"/>
                    <w:ind w:left="0" w:leftChars="0" w:right="0" w:rightChars="0"/>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产生速率（kg/h）</w:t>
                  </w:r>
                </w:p>
              </w:tc>
              <w:tc>
                <w:tcPr>
                  <w:tcW w:w="280" w:type="pct"/>
                  <w:tcBorders>
                    <w:tl2br w:val="nil"/>
                    <w:tr2bl w:val="nil"/>
                  </w:tcBorders>
                  <w:vAlign w:val="center"/>
                </w:tcPr>
                <w:p>
                  <w:pPr>
                    <w:keepNext w:val="0"/>
                    <w:keepLines w:val="0"/>
                    <w:pageBreakBefore w:val="0"/>
                    <w:kinsoku/>
                    <w:wordWrap/>
                    <w:overflowPunct/>
                    <w:topLinePunct w:val="0"/>
                    <w:autoSpaceDE/>
                    <w:autoSpaceDN/>
                    <w:bidi w:val="0"/>
                    <w:ind w:left="0" w:leftChars="0" w:right="0" w:rightChars="0"/>
                    <w:jc w:val="center"/>
                    <w:rPr>
                      <w:rFonts w:hint="default" w:ascii="Times New Roman" w:hAnsi="Times New Roman" w:eastAsia="宋体" w:cs="Times New Roman"/>
                      <w:b/>
                      <w:bCs/>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收集效率</w:t>
                  </w:r>
                </w:p>
              </w:tc>
              <w:tc>
                <w:tcPr>
                  <w:tcW w:w="406" w:type="pct"/>
                  <w:tcBorders>
                    <w:tl2br w:val="nil"/>
                    <w:tr2bl w:val="nil"/>
                  </w:tcBorders>
                  <w:vAlign w:val="center"/>
                </w:tcPr>
                <w:p>
                  <w:pPr>
                    <w:keepNext w:val="0"/>
                    <w:keepLines w:val="0"/>
                    <w:pageBreakBefore w:val="0"/>
                    <w:kinsoku/>
                    <w:wordWrap/>
                    <w:overflowPunct/>
                    <w:topLinePunct w:val="0"/>
                    <w:autoSpaceDE/>
                    <w:autoSpaceDN/>
                    <w:bidi w:val="0"/>
                    <w:ind w:left="0" w:leftChars="0" w:right="0" w:rightChars="0"/>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治理措施</w:t>
                  </w:r>
                </w:p>
              </w:tc>
              <w:tc>
                <w:tcPr>
                  <w:tcW w:w="391" w:type="pct"/>
                  <w:tcBorders>
                    <w:tl2br w:val="nil"/>
                    <w:tr2bl w:val="nil"/>
                  </w:tcBorders>
                  <w:vAlign w:val="center"/>
                </w:tcPr>
                <w:p>
                  <w:pPr>
                    <w:keepNext w:val="0"/>
                    <w:keepLines w:val="0"/>
                    <w:pageBreakBefore w:val="0"/>
                    <w:kinsoku/>
                    <w:wordWrap/>
                    <w:overflowPunct/>
                    <w:topLinePunct w:val="0"/>
                    <w:autoSpaceDE/>
                    <w:autoSpaceDN/>
                    <w:bidi w:val="0"/>
                    <w:ind w:left="0" w:leftChars="0" w:right="0" w:rightChars="0"/>
                    <w:jc w:val="center"/>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pPr>
                  <w:r>
                    <w:rPr>
                      <w:rFonts w:hint="eastAsia" w:cs="Times New Roman"/>
                      <w:b/>
                      <w:bCs/>
                      <w:color w:val="000000" w:themeColor="text1"/>
                      <w:sz w:val="21"/>
                      <w:szCs w:val="21"/>
                      <w:lang w:val="en-US" w:eastAsia="zh-CN"/>
                      <w14:textFill>
                        <w14:solidFill>
                          <w14:schemeClr w14:val="tx1"/>
                        </w14:solidFill>
                      </w14:textFill>
                    </w:rPr>
                    <w:t>处理能力</w:t>
                  </w:r>
                </w:p>
              </w:tc>
              <w:tc>
                <w:tcPr>
                  <w:tcW w:w="264" w:type="pct"/>
                  <w:tcBorders>
                    <w:tl2br w:val="nil"/>
                    <w:tr2bl w:val="nil"/>
                  </w:tcBorders>
                  <w:vAlign w:val="center"/>
                </w:tcPr>
                <w:p>
                  <w:pPr>
                    <w:keepNext w:val="0"/>
                    <w:keepLines w:val="0"/>
                    <w:pageBreakBefore w:val="0"/>
                    <w:kinsoku/>
                    <w:wordWrap/>
                    <w:overflowPunct/>
                    <w:topLinePunct w:val="0"/>
                    <w:autoSpaceDE/>
                    <w:autoSpaceDN/>
                    <w:bidi w:val="0"/>
                    <w:ind w:left="0" w:leftChars="0" w:right="0" w:rightChars="0"/>
                    <w:jc w:val="center"/>
                    <w:rPr>
                      <w:rFonts w:hint="default" w:ascii="Times New Roman" w:hAnsi="Times New Roman" w:eastAsia="宋体" w:cs="Times New Roman"/>
                      <w:b/>
                      <w:bCs/>
                      <w:color w:val="000000" w:themeColor="text1"/>
                      <w:kern w:val="2"/>
                      <w:sz w:val="21"/>
                      <w:szCs w:val="21"/>
                      <w:lang w:val="en-US" w:eastAsia="zh-CN" w:bidi="ar-SA"/>
                      <w14:textFill>
                        <w14:solidFill>
                          <w14:schemeClr w14:val="tx1"/>
                        </w14:solidFill>
                      </w14:textFill>
                    </w:rPr>
                  </w:pPr>
                  <w:r>
                    <w:rPr>
                      <w:rFonts w:hint="eastAsia" w:cs="Times New Roman"/>
                      <w:b/>
                      <w:bCs/>
                      <w:color w:val="000000" w:themeColor="text1"/>
                      <w:sz w:val="21"/>
                      <w:szCs w:val="21"/>
                      <w:lang w:val="en-US" w:eastAsia="zh-CN"/>
                      <w14:textFill>
                        <w14:solidFill>
                          <w14:schemeClr w14:val="tx1"/>
                        </w14:solidFill>
                      </w14:textFill>
                    </w:rPr>
                    <w:t>去除</w:t>
                  </w:r>
                  <w:r>
                    <w:rPr>
                      <w:rFonts w:hint="default" w:ascii="Times New Roman" w:hAnsi="Times New Roman" w:eastAsia="宋体" w:cs="Times New Roman"/>
                      <w:b/>
                      <w:bCs/>
                      <w:color w:val="000000" w:themeColor="text1"/>
                      <w:sz w:val="21"/>
                      <w:szCs w:val="21"/>
                      <w14:textFill>
                        <w14:solidFill>
                          <w14:schemeClr w14:val="tx1"/>
                        </w14:solidFill>
                      </w14:textFill>
                    </w:rPr>
                    <w:t>效率</w:t>
                  </w:r>
                </w:p>
              </w:tc>
              <w:tc>
                <w:tcPr>
                  <w:tcW w:w="310" w:type="pct"/>
                  <w:tcBorders>
                    <w:tl2br w:val="nil"/>
                    <w:tr2bl w:val="nil"/>
                  </w:tcBorders>
                  <w:vAlign w:val="center"/>
                </w:tcPr>
                <w:p>
                  <w:pPr>
                    <w:keepNext w:val="0"/>
                    <w:keepLines w:val="0"/>
                    <w:pageBreakBefore w:val="0"/>
                    <w:kinsoku/>
                    <w:wordWrap/>
                    <w:overflowPunct/>
                    <w:topLinePunct w:val="0"/>
                    <w:autoSpaceDE/>
                    <w:autoSpaceDN/>
                    <w:bidi w:val="0"/>
                    <w:ind w:left="0" w:leftChars="0" w:right="0" w:rightChars="0"/>
                    <w:jc w:val="center"/>
                    <w:rPr>
                      <w:rFonts w:hint="default" w:cs="Times New Roman"/>
                      <w:b/>
                      <w:bCs/>
                      <w:color w:val="000000" w:themeColor="text1"/>
                      <w:sz w:val="21"/>
                      <w:szCs w:val="21"/>
                      <w:lang w:val="en-US" w:eastAsia="zh-CN"/>
                      <w14:textFill>
                        <w14:solidFill>
                          <w14:schemeClr w14:val="tx1"/>
                        </w14:solidFill>
                      </w14:textFill>
                    </w:rPr>
                  </w:pPr>
                  <w:r>
                    <w:rPr>
                      <w:rFonts w:hint="eastAsia" w:cs="Times New Roman"/>
                      <w:b/>
                      <w:bCs/>
                      <w:color w:val="000000" w:themeColor="text1"/>
                      <w:sz w:val="21"/>
                      <w:szCs w:val="21"/>
                      <w:lang w:val="en-US" w:eastAsia="zh-CN"/>
                      <w14:textFill>
                        <w14:solidFill>
                          <w14:schemeClr w14:val="tx1"/>
                        </w14:solidFill>
                      </w14:textFill>
                    </w:rPr>
                    <w:t>数量</w:t>
                  </w:r>
                </w:p>
              </w:tc>
              <w:tc>
                <w:tcPr>
                  <w:tcW w:w="381" w:type="pct"/>
                  <w:tcBorders>
                    <w:tl2br w:val="nil"/>
                    <w:tr2bl w:val="nil"/>
                  </w:tcBorders>
                  <w:vAlign w:val="center"/>
                </w:tcPr>
                <w:p>
                  <w:pPr>
                    <w:keepNext w:val="0"/>
                    <w:keepLines w:val="0"/>
                    <w:pageBreakBefore w:val="0"/>
                    <w:kinsoku/>
                    <w:wordWrap/>
                    <w:overflowPunct/>
                    <w:topLinePunct w:val="0"/>
                    <w:autoSpaceDE/>
                    <w:autoSpaceDN/>
                    <w:bidi w:val="0"/>
                    <w:ind w:left="0" w:leftChars="0" w:right="0" w:rightChars="0"/>
                    <w:jc w:val="center"/>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t>排放方式</w:t>
                  </w:r>
                </w:p>
              </w:tc>
              <w:tc>
                <w:tcPr>
                  <w:tcW w:w="443" w:type="pct"/>
                  <w:tcBorders>
                    <w:tl2br w:val="nil"/>
                    <w:tr2bl w:val="nil"/>
                  </w:tcBorders>
                  <w:vAlign w:val="center"/>
                </w:tcPr>
                <w:p>
                  <w:pPr>
                    <w:keepNext w:val="0"/>
                    <w:keepLines w:val="0"/>
                    <w:pageBreakBefore w:val="0"/>
                    <w:kinsoku/>
                    <w:wordWrap/>
                    <w:overflowPunct/>
                    <w:topLinePunct w:val="0"/>
                    <w:autoSpaceDE/>
                    <w:autoSpaceDN/>
                    <w:bidi w:val="0"/>
                    <w:ind w:left="0" w:leftChars="0" w:right="0" w:rightChars="0"/>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排放量</w:t>
                  </w:r>
                </w:p>
                <w:p>
                  <w:pPr>
                    <w:keepNext w:val="0"/>
                    <w:keepLines w:val="0"/>
                    <w:pageBreakBefore w:val="0"/>
                    <w:kinsoku/>
                    <w:wordWrap/>
                    <w:overflowPunct/>
                    <w:topLinePunct w:val="0"/>
                    <w:autoSpaceDE/>
                    <w:autoSpaceDN/>
                    <w:bidi w:val="0"/>
                    <w:ind w:left="0" w:leftChars="0" w:right="0" w:rightChars="0"/>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（kg/a）</w:t>
                  </w:r>
                </w:p>
              </w:tc>
              <w:tc>
                <w:tcPr>
                  <w:tcW w:w="610" w:type="pct"/>
                  <w:tcBorders>
                    <w:tl2br w:val="nil"/>
                    <w:tr2bl w:val="nil"/>
                  </w:tcBorders>
                  <w:vAlign w:val="center"/>
                </w:tcPr>
                <w:p>
                  <w:pPr>
                    <w:keepNext w:val="0"/>
                    <w:keepLines w:val="0"/>
                    <w:pageBreakBefore w:val="0"/>
                    <w:kinsoku/>
                    <w:wordWrap/>
                    <w:overflowPunct/>
                    <w:topLinePunct w:val="0"/>
                    <w:autoSpaceDE/>
                    <w:autoSpaceDN/>
                    <w:bidi w:val="0"/>
                    <w:ind w:left="0" w:leftChars="0" w:right="0" w:rightChars="0"/>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排放速率（kg/h）</w:t>
                  </w:r>
                </w:p>
              </w:tc>
              <w:tc>
                <w:tcPr>
                  <w:tcW w:w="458" w:type="pct"/>
                  <w:tcBorders>
                    <w:tl2br w:val="nil"/>
                    <w:tr2bl w:val="nil"/>
                  </w:tcBorders>
                  <w:vAlign w:val="center"/>
                </w:tcPr>
                <w:p>
                  <w:pPr>
                    <w:keepNext w:val="0"/>
                    <w:keepLines w:val="0"/>
                    <w:pageBreakBefore w:val="0"/>
                    <w:kinsoku/>
                    <w:wordWrap/>
                    <w:overflowPunct/>
                    <w:topLinePunct w:val="0"/>
                    <w:autoSpaceDE/>
                    <w:autoSpaceDN/>
                    <w:bidi w:val="0"/>
                    <w:ind w:left="0" w:leftChars="0" w:right="0" w:rightChars="0"/>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t>排放浓度（mg/m</w:t>
                  </w:r>
                  <w:r>
                    <w:rPr>
                      <w:rFonts w:hint="default" w:ascii="Times New Roman" w:hAnsi="Times New Roman" w:eastAsia="宋体" w:cs="Times New Roman"/>
                      <w:b/>
                      <w:bCs/>
                      <w:color w:val="000000" w:themeColor="text1"/>
                      <w:sz w:val="21"/>
                      <w:szCs w:val="21"/>
                      <w:vertAlign w:val="superscript"/>
                      <w:lang w:val="en-US" w:eastAsia="zh-CN"/>
                      <w14:textFill>
                        <w14:solidFill>
                          <w14:schemeClr w14:val="tx1"/>
                        </w14:solidFill>
                      </w14:textFill>
                    </w:rPr>
                    <w:t>3</w:t>
                  </w:r>
                  <w:r>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9" w:type="pct"/>
                  <w:vMerge w:val="restart"/>
                  <w:tcBorders>
                    <w:tl2br w:val="nil"/>
                    <w:tr2bl w:val="nil"/>
                  </w:tcBorders>
                  <w:vAlign w:val="center"/>
                </w:tcPr>
                <w:p>
                  <w:pPr>
                    <w:keepNext w:val="0"/>
                    <w:keepLines w:val="0"/>
                    <w:pageBreakBefore w:val="0"/>
                    <w:kinsoku/>
                    <w:wordWrap/>
                    <w:overflowPunct/>
                    <w:topLinePunct w:val="0"/>
                    <w:autoSpaceDE/>
                    <w:autoSpaceDN/>
                    <w:bidi w:val="0"/>
                    <w:ind w:left="0" w:leftChars="0" w:right="0" w:rightChars="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硫酸雾</w:t>
                  </w:r>
                </w:p>
              </w:tc>
              <w:tc>
                <w:tcPr>
                  <w:tcW w:w="491" w:type="pct"/>
                  <w:vMerge w:val="restart"/>
                  <w:tcBorders>
                    <w:tl2br w:val="nil"/>
                    <w:tr2bl w:val="nil"/>
                  </w:tcBorders>
                  <w:vAlign w:val="center"/>
                </w:tcPr>
                <w:p>
                  <w:pPr>
                    <w:widowControl/>
                    <w:adjustRightInd w:val="0"/>
                    <w:snapToGrid w:val="0"/>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auto"/>
                      <w:sz w:val="21"/>
                      <w:szCs w:val="21"/>
                      <w:lang w:val="en-US" w:eastAsia="zh-CN"/>
                    </w:rPr>
                    <w:t>7.</w:t>
                  </w:r>
                  <w:r>
                    <w:rPr>
                      <w:rFonts w:hint="eastAsia" w:cs="Times New Roman"/>
                      <w:color w:val="auto"/>
                      <w:sz w:val="21"/>
                      <w:szCs w:val="21"/>
                      <w:lang w:val="en-US" w:eastAsia="zh-CN"/>
                    </w:rPr>
                    <w:t>32</w:t>
                  </w:r>
                </w:p>
              </w:tc>
              <w:tc>
                <w:tcPr>
                  <w:tcW w:w="512" w:type="pct"/>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0.007</w:t>
                  </w:r>
                  <w:r>
                    <w:rPr>
                      <w:rFonts w:hint="eastAsia" w:cs="Times New Roman"/>
                      <w:color w:val="000000" w:themeColor="text1"/>
                      <w:sz w:val="21"/>
                      <w:szCs w:val="21"/>
                      <w:lang w:val="en-US" w:eastAsia="zh-CN"/>
                      <w14:textFill>
                        <w14:solidFill>
                          <w14:schemeClr w14:val="tx1"/>
                        </w14:solidFill>
                      </w14:textFill>
                    </w:rPr>
                    <w:t>3</w:t>
                  </w:r>
                </w:p>
              </w:tc>
              <w:tc>
                <w:tcPr>
                  <w:tcW w:w="280" w:type="pct"/>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90%</w:t>
                  </w:r>
                </w:p>
              </w:tc>
              <w:tc>
                <w:tcPr>
                  <w:tcW w:w="406" w:type="pct"/>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通风橱+</w:t>
                  </w:r>
                  <w:r>
                    <w:rPr>
                      <w:rFonts w:hint="default" w:ascii="Times New Roman" w:hAnsi="Times New Roman" w:eastAsia="宋体" w:cs="Times New Roman"/>
                      <w:color w:val="000000" w:themeColor="text1"/>
                      <w:sz w:val="21"/>
                      <w:szCs w:val="21"/>
                      <w:lang w:eastAsia="zh-CN"/>
                      <w14:textFill>
                        <w14:solidFill>
                          <w14:schemeClr w14:val="tx1"/>
                        </w14:solidFill>
                      </w14:textFill>
                    </w:rPr>
                    <w:t>喷淋塔</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r>
                    <w:rPr>
                      <w:rFonts w:hint="eastAsia" w:cs="Times New Roman"/>
                      <w:color w:val="000000" w:themeColor="text1"/>
                      <w:sz w:val="21"/>
                      <w:szCs w:val="21"/>
                      <w:lang w:val="en-US" w:eastAsia="zh-CN"/>
                      <w14:textFill>
                        <w14:solidFill>
                          <w14:schemeClr w14:val="tx1"/>
                        </w14:solidFill>
                      </w14:textFill>
                    </w:rPr>
                    <w:t>15m</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排气筒</w:t>
                  </w:r>
                </w:p>
              </w:tc>
              <w:tc>
                <w:tcPr>
                  <w:tcW w:w="391" w:type="pct"/>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8000m</w:t>
                  </w:r>
                  <w:r>
                    <w:rPr>
                      <w:rFonts w:hint="eastAsia" w:cs="Times New Roman"/>
                      <w:color w:val="000000" w:themeColor="text1"/>
                      <w:sz w:val="21"/>
                      <w:szCs w:val="21"/>
                      <w:vertAlign w:val="superscript"/>
                      <w:lang w:val="en-US" w:eastAsia="zh-CN"/>
                      <w14:textFill>
                        <w14:solidFill>
                          <w14:schemeClr w14:val="tx1"/>
                        </w14:solidFill>
                      </w14:textFill>
                    </w:rPr>
                    <w:t>3</w:t>
                  </w:r>
                  <w:r>
                    <w:rPr>
                      <w:rFonts w:hint="eastAsia" w:cs="Times New Roman"/>
                      <w:color w:val="000000" w:themeColor="text1"/>
                      <w:sz w:val="21"/>
                      <w:szCs w:val="21"/>
                      <w:lang w:val="en-US" w:eastAsia="zh-CN"/>
                      <w14:textFill>
                        <w14:solidFill>
                          <w14:schemeClr w14:val="tx1"/>
                        </w14:solidFill>
                      </w14:textFill>
                    </w:rPr>
                    <w:t>/h</w:t>
                  </w:r>
                </w:p>
              </w:tc>
              <w:tc>
                <w:tcPr>
                  <w:tcW w:w="264" w:type="pct"/>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9</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5</w:t>
                  </w:r>
                  <w:r>
                    <w:rPr>
                      <w:rFonts w:hint="default" w:ascii="Times New Roman" w:hAnsi="Times New Roman" w:eastAsia="宋体" w:cs="Times New Roman"/>
                      <w:color w:val="000000" w:themeColor="text1"/>
                      <w:sz w:val="21"/>
                      <w:szCs w:val="21"/>
                      <w14:textFill>
                        <w14:solidFill>
                          <w14:schemeClr w14:val="tx1"/>
                        </w14:solidFill>
                      </w14:textFill>
                    </w:rPr>
                    <w:t>%</w:t>
                  </w:r>
                </w:p>
              </w:tc>
              <w:tc>
                <w:tcPr>
                  <w:tcW w:w="310" w:type="pct"/>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1套</w:t>
                  </w:r>
                </w:p>
              </w:tc>
              <w:tc>
                <w:tcPr>
                  <w:tcW w:w="381"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有组织</w:t>
                  </w:r>
                </w:p>
              </w:tc>
              <w:tc>
                <w:tcPr>
                  <w:tcW w:w="443"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3</w:t>
                  </w:r>
                  <w:r>
                    <w:rPr>
                      <w:rFonts w:hint="eastAsia" w:cs="Times New Roman"/>
                      <w:color w:val="000000" w:themeColor="text1"/>
                      <w:sz w:val="21"/>
                      <w:szCs w:val="21"/>
                      <w:lang w:val="en-US" w:eastAsia="zh-CN"/>
                      <w14:textFill>
                        <w14:solidFill>
                          <w14:schemeClr w14:val="tx1"/>
                        </w14:solidFill>
                      </w14:textFill>
                    </w:rPr>
                    <w:t>3</w:t>
                  </w:r>
                </w:p>
              </w:tc>
              <w:tc>
                <w:tcPr>
                  <w:tcW w:w="610"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3.</w:t>
                  </w:r>
                  <w:r>
                    <w:rPr>
                      <w:rFonts w:hint="eastAsia" w:cs="Times New Roman"/>
                      <w:color w:val="000000" w:themeColor="text1"/>
                      <w:sz w:val="21"/>
                      <w:szCs w:val="21"/>
                      <w:lang w:val="en-US" w:eastAsia="zh-CN"/>
                      <w14:textFill>
                        <w14:solidFill>
                          <w14:schemeClr w14:val="tx1"/>
                        </w14:solidFill>
                      </w14:textFill>
                    </w:rPr>
                    <w:t>3</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×10</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-4</w:t>
                  </w:r>
                </w:p>
              </w:tc>
              <w:tc>
                <w:tcPr>
                  <w:tcW w:w="458"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0.0</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4</w:t>
                  </w:r>
                  <w:r>
                    <w:rPr>
                      <w:rFonts w:hint="eastAsia" w:cs="Times New Roman"/>
                      <w:color w:val="000000" w:themeColor="text1"/>
                      <w:sz w:val="21"/>
                      <w:szCs w:val="21"/>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9" w:type="pct"/>
                  <w:vMerge w:val="continue"/>
                  <w:tcBorders>
                    <w:tl2br w:val="nil"/>
                    <w:tr2bl w:val="nil"/>
                  </w:tcBorders>
                  <w:vAlign w:val="center"/>
                </w:tcPr>
                <w:p>
                  <w:pPr>
                    <w:keepNext w:val="0"/>
                    <w:keepLines w:val="0"/>
                    <w:pageBreakBefore w:val="0"/>
                    <w:kinsoku/>
                    <w:wordWrap/>
                    <w:overflowPunct/>
                    <w:topLinePunct w:val="0"/>
                    <w:autoSpaceDE/>
                    <w:autoSpaceDN/>
                    <w:bidi w:val="0"/>
                    <w:ind w:left="0" w:leftChars="0" w:right="0" w:rightChars="0"/>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491" w:type="pct"/>
                  <w:vMerge w:val="continue"/>
                  <w:tcBorders>
                    <w:tl2br w:val="nil"/>
                    <w:tr2bl w:val="nil"/>
                  </w:tcBorders>
                  <w:vAlign w:val="center"/>
                </w:tcPr>
                <w:p>
                  <w:pPr>
                    <w:widowControl/>
                    <w:adjustRightInd w:val="0"/>
                    <w:snapToGrid w:val="0"/>
                    <w:jc w:val="center"/>
                    <w:textAlignment w:val="center"/>
                    <w:rPr>
                      <w:rFonts w:hint="default" w:ascii="Times New Roman" w:hAnsi="Times New Roman" w:eastAsia="宋体" w:cs="Times New Roman"/>
                      <w:color w:val="auto"/>
                      <w:kern w:val="2"/>
                      <w:sz w:val="21"/>
                      <w:szCs w:val="21"/>
                      <w:lang w:val="en-US" w:eastAsia="zh-CN" w:bidi="ar-SA"/>
                    </w:rPr>
                  </w:pPr>
                </w:p>
              </w:tc>
              <w:tc>
                <w:tcPr>
                  <w:tcW w:w="512"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280"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406"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391"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264"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310"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381"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无组织</w:t>
                  </w:r>
                </w:p>
              </w:tc>
              <w:tc>
                <w:tcPr>
                  <w:tcW w:w="443"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0.7</w:t>
                  </w:r>
                  <w:r>
                    <w:rPr>
                      <w:rFonts w:hint="eastAsia" w:cs="Times New Roman"/>
                      <w:color w:val="000000" w:themeColor="text1"/>
                      <w:sz w:val="21"/>
                      <w:szCs w:val="21"/>
                      <w:lang w:val="en-US" w:eastAsia="zh-CN"/>
                      <w14:textFill>
                        <w14:solidFill>
                          <w14:schemeClr w14:val="tx1"/>
                        </w14:solidFill>
                      </w14:textFill>
                    </w:rPr>
                    <w:t>32</w:t>
                  </w:r>
                </w:p>
              </w:tc>
              <w:tc>
                <w:tcPr>
                  <w:tcW w:w="610"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7.32</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×10</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-4</w:t>
                  </w:r>
                </w:p>
              </w:tc>
              <w:tc>
                <w:tcPr>
                  <w:tcW w:w="458"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9" w:type="pct"/>
                  <w:vMerge w:val="restart"/>
                  <w:tcBorders>
                    <w:tl2br w:val="nil"/>
                    <w:tr2bl w:val="nil"/>
                  </w:tcBorders>
                  <w:vAlign w:val="center"/>
                </w:tcPr>
                <w:p>
                  <w:pPr>
                    <w:keepNext w:val="0"/>
                    <w:keepLines w:val="0"/>
                    <w:pageBreakBefore w:val="0"/>
                    <w:kinsoku/>
                    <w:wordWrap/>
                    <w:overflowPunct/>
                    <w:topLinePunct w:val="0"/>
                    <w:autoSpaceDE/>
                    <w:autoSpaceDN/>
                    <w:bidi w:val="0"/>
                    <w:ind w:left="0" w:leftChars="0" w:right="0" w:rightChars="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氮氧化物</w:t>
                  </w:r>
                </w:p>
              </w:tc>
              <w:tc>
                <w:tcPr>
                  <w:tcW w:w="491" w:type="pct"/>
                  <w:vMerge w:val="restart"/>
                  <w:tcBorders>
                    <w:tl2br w:val="nil"/>
                    <w:tr2bl w:val="nil"/>
                  </w:tcBorders>
                  <w:vAlign w:val="center"/>
                </w:tcPr>
                <w:p>
                  <w:pPr>
                    <w:widowControl/>
                    <w:adjustRightInd w:val="0"/>
                    <w:snapToGrid w:val="0"/>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auto"/>
                      <w:sz w:val="21"/>
                      <w:szCs w:val="21"/>
                      <w:lang w:val="en-US" w:eastAsia="zh-CN"/>
                    </w:rPr>
                    <w:t>18</w:t>
                  </w:r>
                </w:p>
              </w:tc>
              <w:tc>
                <w:tcPr>
                  <w:tcW w:w="512" w:type="pct"/>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0.01</w:t>
                  </w:r>
                  <w:r>
                    <w:rPr>
                      <w:rFonts w:hint="eastAsia" w:cs="Times New Roman"/>
                      <w:color w:val="000000" w:themeColor="text1"/>
                      <w:sz w:val="21"/>
                      <w:szCs w:val="21"/>
                      <w:lang w:val="en-US" w:eastAsia="zh-CN"/>
                      <w14:textFill>
                        <w14:solidFill>
                          <w14:schemeClr w14:val="tx1"/>
                        </w14:solidFill>
                      </w14:textFill>
                    </w:rPr>
                    <w:t>8</w:t>
                  </w:r>
                </w:p>
              </w:tc>
              <w:tc>
                <w:tcPr>
                  <w:tcW w:w="280"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406"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391"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264"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310"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381"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有组织</w:t>
                  </w:r>
                </w:p>
              </w:tc>
              <w:tc>
                <w:tcPr>
                  <w:tcW w:w="443"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w:t>
                  </w:r>
                  <w:r>
                    <w:rPr>
                      <w:rFonts w:hint="eastAsia" w:cs="Times New Roman"/>
                      <w:color w:val="000000" w:themeColor="text1"/>
                      <w:sz w:val="21"/>
                      <w:szCs w:val="21"/>
                      <w:lang w:val="en-US" w:eastAsia="zh-CN"/>
                      <w14:textFill>
                        <w14:solidFill>
                          <w14:schemeClr w14:val="tx1"/>
                        </w14:solidFill>
                      </w14:textFill>
                    </w:rPr>
                    <w:t>81</w:t>
                  </w:r>
                </w:p>
              </w:tc>
              <w:tc>
                <w:tcPr>
                  <w:tcW w:w="610"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8.1</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×10</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-4</w:t>
                  </w:r>
                </w:p>
              </w:tc>
              <w:tc>
                <w:tcPr>
                  <w:tcW w:w="458"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w:t>
                  </w:r>
                  <w:r>
                    <w:rPr>
                      <w:rFonts w:hint="eastAsia" w:cs="Times New Roman"/>
                      <w:color w:val="000000" w:themeColor="text1"/>
                      <w:sz w:val="21"/>
                      <w:szCs w:val="21"/>
                      <w:lang w:val="en-US" w:eastAsia="zh-CN"/>
                      <w14:textFill>
                        <w14:solidFill>
                          <w14:schemeClr w14:val="tx1"/>
                        </w14:solidFill>
                      </w14:textFill>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9" w:type="pct"/>
                  <w:vMerge w:val="continue"/>
                  <w:tcBorders>
                    <w:tl2br w:val="nil"/>
                    <w:tr2bl w:val="nil"/>
                  </w:tcBorders>
                  <w:vAlign w:val="center"/>
                </w:tcPr>
                <w:p>
                  <w:pPr>
                    <w:keepNext w:val="0"/>
                    <w:keepLines w:val="0"/>
                    <w:pageBreakBefore w:val="0"/>
                    <w:kinsoku/>
                    <w:wordWrap/>
                    <w:overflowPunct/>
                    <w:topLinePunct w:val="0"/>
                    <w:autoSpaceDE/>
                    <w:autoSpaceDN/>
                    <w:bidi w:val="0"/>
                    <w:ind w:left="0" w:leftChars="0" w:right="0" w:rightChars="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p>
              </w:tc>
              <w:tc>
                <w:tcPr>
                  <w:tcW w:w="491" w:type="pct"/>
                  <w:vMerge w:val="continue"/>
                  <w:tcBorders>
                    <w:tl2br w:val="nil"/>
                    <w:tr2bl w:val="nil"/>
                  </w:tcBorders>
                  <w:vAlign w:val="center"/>
                </w:tcPr>
                <w:p>
                  <w:pPr>
                    <w:widowControl/>
                    <w:adjustRightInd w:val="0"/>
                    <w:snapToGrid w:val="0"/>
                    <w:jc w:val="center"/>
                    <w:textAlignment w:val="center"/>
                    <w:rPr>
                      <w:rFonts w:hint="default" w:ascii="Times New Roman" w:hAnsi="Times New Roman" w:eastAsia="宋体" w:cs="Times New Roman"/>
                      <w:color w:val="auto"/>
                      <w:kern w:val="2"/>
                      <w:sz w:val="21"/>
                      <w:szCs w:val="21"/>
                      <w:lang w:val="en-US" w:eastAsia="zh-CN" w:bidi="ar-SA"/>
                    </w:rPr>
                  </w:pPr>
                </w:p>
              </w:tc>
              <w:tc>
                <w:tcPr>
                  <w:tcW w:w="512"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280"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406"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391"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264"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310"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381"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无组织</w:t>
                  </w:r>
                </w:p>
              </w:tc>
              <w:tc>
                <w:tcPr>
                  <w:tcW w:w="443"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w:t>
                  </w:r>
                  <w:r>
                    <w:rPr>
                      <w:rFonts w:hint="eastAsia" w:cs="Times New Roman"/>
                      <w:color w:val="000000" w:themeColor="text1"/>
                      <w:sz w:val="21"/>
                      <w:szCs w:val="21"/>
                      <w:lang w:val="en-US" w:eastAsia="zh-CN"/>
                      <w14:textFill>
                        <w14:solidFill>
                          <w14:schemeClr w14:val="tx1"/>
                        </w14:solidFill>
                      </w14:textFill>
                    </w:rPr>
                    <w:t>8</w:t>
                  </w:r>
                </w:p>
              </w:tc>
              <w:tc>
                <w:tcPr>
                  <w:tcW w:w="610"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1.8</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×10</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w:t>
                  </w:r>
                  <w:r>
                    <w:rPr>
                      <w:rFonts w:hint="eastAsia" w:cs="Times New Roman"/>
                      <w:color w:val="000000" w:themeColor="text1"/>
                      <w:sz w:val="21"/>
                      <w:szCs w:val="21"/>
                      <w:vertAlign w:val="superscript"/>
                      <w:lang w:val="en-US" w:eastAsia="zh-CN"/>
                      <w14:textFill>
                        <w14:solidFill>
                          <w14:schemeClr w14:val="tx1"/>
                        </w14:solidFill>
                      </w14:textFill>
                    </w:rPr>
                    <w:t>3</w:t>
                  </w:r>
                </w:p>
              </w:tc>
              <w:tc>
                <w:tcPr>
                  <w:tcW w:w="458"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9" w:type="pct"/>
                  <w:vMerge w:val="restart"/>
                  <w:tcBorders>
                    <w:tl2br w:val="nil"/>
                    <w:tr2bl w:val="nil"/>
                  </w:tcBorders>
                  <w:vAlign w:val="center"/>
                </w:tcPr>
                <w:p>
                  <w:pPr>
                    <w:keepNext w:val="0"/>
                    <w:keepLines w:val="0"/>
                    <w:pageBreakBefore w:val="0"/>
                    <w:kinsoku/>
                    <w:wordWrap/>
                    <w:overflowPunct/>
                    <w:topLinePunct w:val="0"/>
                    <w:autoSpaceDE/>
                    <w:autoSpaceDN/>
                    <w:bidi w:val="0"/>
                    <w:ind w:left="0" w:leftChars="0" w:right="0" w:rightChars="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氯化氢</w:t>
                  </w:r>
                </w:p>
              </w:tc>
              <w:tc>
                <w:tcPr>
                  <w:tcW w:w="491" w:type="pct"/>
                  <w:vMerge w:val="restart"/>
                  <w:tcBorders>
                    <w:tl2br w:val="nil"/>
                    <w:tr2bl w:val="nil"/>
                  </w:tcBorders>
                  <w:vAlign w:val="center"/>
                </w:tcPr>
                <w:p>
                  <w:pPr>
                    <w:widowControl/>
                    <w:adjustRightInd w:val="0"/>
                    <w:snapToGrid w:val="0"/>
                    <w:jc w:val="center"/>
                    <w:textAlignment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14.4</w:t>
                  </w:r>
                </w:p>
              </w:tc>
              <w:tc>
                <w:tcPr>
                  <w:tcW w:w="512" w:type="pct"/>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0.0</w:t>
                  </w:r>
                  <w:r>
                    <w:rPr>
                      <w:rFonts w:hint="eastAsia" w:cs="Times New Roman"/>
                      <w:color w:val="000000" w:themeColor="text1"/>
                      <w:sz w:val="21"/>
                      <w:szCs w:val="21"/>
                      <w:lang w:val="en-US" w:eastAsia="zh-CN"/>
                      <w14:textFill>
                        <w14:solidFill>
                          <w14:schemeClr w14:val="tx1"/>
                        </w14:solidFill>
                      </w14:textFill>
                    </w:rPr>
                    <w:t>144</w:t>
                  </w:r>
                </w:p>
              </w:tc>
              <w:tc>
                <w:tcPr>
                  <w:tcW w:w="280"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406"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391"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264"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310"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381"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有组织</w:t>
                  </w:r>
                </w:p>
              </w:tc>
              <w:tc>
                <w:tcPr>
                  <w:tcW w:w="443"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sz w:val="21"/>
                      <w:szCs w:val="21"/>
                      <w:lang w:val="en-US"/>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w:t>
                  </w:r>
                  <w:r>
                    <w:rPr>
                      <w:rFonts w:hint="eastAsia" w:cs="Times New Roman"/>
                      <w:color w:val="000000" w:themeColor="text1"/>
                      <w:sz w:val="21"/>
                      <w:szCs w:val="21"/>
                      <w:lang w:val="en-US" w:eastAsia="zh-CN"/>
                      <w14:textFill>
                        <w14:solidFill>
                          <w14:schemeClr w14:val="tx1"/>
                        </w14:solidFill>
                      </w14:textFill>
                    </w:rPr>
                    <w:t>648</w:t>
                  </w:r>
                </w:p>
              </w:tc>
              <w:tc>
                <w:tcPr>
                  <w:tcW w:w="610"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6.48</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×10</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w:t>
                  </w:r>
                  <w:r>
                    <w:rPr>
                      <w:rFonts w:hint="eastAsia" w:ascii="Times New Roman" w:hAnsi="Times New Roman" w:eastAsia="宋体" w:cs="Times New Roman"/>
                      <w:color w:val="000000" w:themeColor="text1"/>
                      <w:sz w:val="21"/>
                      <w:szCs w:val="21"/>
                      <w:vertAlign w:val="superscript"/>
                      <w:lang w:val="en-US" w:eastAsia="zh-CN"/>
                      <w14:textFill>
                        <w14:solidFill>
                          <w14:schemeClr w14:val="tx1"/>
                        </w14:solidFill>
                      </w14:textFill>
                    </w:rPr>
                    <w:t>4</w:t>
                  </w:r>
                </w:p>
              </w:tc>
              <w:tc>
                <w:tcPr>
                  <w:tcW w:w="458"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0.0</w:t>
                  </w:r>
                  <w:r>
                    <w:rPr>
                      <w:rFonts w:hint="eastAsia" w:cs="Times New Roman"/>
                      <w:color w:val="000000" w:themeColor="text1"/>
                      <w:sz w:val="21"/>
                      <w:szCs w:val="21"/>
                      <w:lang w:val="en-US" w:eastAsia="zh-CN"/>
                      <w14:textFill>
                        <w14:solidFill>
                          <w14:schemeClr w14:val="tx1"/>
                        </w14:solidFill>
                      </w14:textFill>
                    </w:rPr>
                    <w:t>8</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9" w:type="pct"/>
                  <w:vMerge w:val="continue"/>
                  <w:tcBorders>
                    <w:tl2br w:val="nil"/>
                    <w:tr2bl w:val="nil"/>
                  </w:tcBorders>
                  <w:vAlign w:val="center"/>
                </w:tcPr>
                <w:p>
                  <w:pPr>
                    <w:keepNext w:val="0"/>
                    <w:keepLines w:val="0"/>
                    <w:pageBreakBefore w:val="0"/>
                    <w:kinsoku/>
                    <w:wordWrap/>
                    <w:overflowPunct/>
                    <w:topLinePunct w:val="0"/>
                    <w:autoSpaceDE/>
                    <w:autoSpaceDN/>
                    <w:bidi w:val="0"/>
                    <w:ind w:left="0" w:leftChars="0" w:right="0" w:rightChars="0"/>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491"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512"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280"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406"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391"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264"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310"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381"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无组织</w:t>
                  </w:r>
                </w:p>
              </w:tc>
              <w:tc>
                <w:tcPr>
                  <w:tcW w:w="443"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1.44</w:t>
                  </w:r>
                </w:p>
              </w:tc>
              <w:tc>
                <w:tcPr>
                  <w:tcW w:w="610"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1.44</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×10</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w:t>
                  </w:r>
                  <w:r>
                    <w:rPr>
                      <w:rFonts w:hint="eastAsia" w:cs="Times New Roman"/>
                      <w:color w:val="000000" w:themeColor="text1"/>
                      <w:sz w:val="21"/>
                      <w:szCs w:val="21"/>
                      <w:vertAlign w:val="superscript"/>
                      <w:lang w:val="en-US" w:eastAsia="zh-CN"/>
                      <w14:textFill>
                        <w14:solidFill>
                          <w14:schemeClr w14:val="tx1"/>
                        </w14:solidFill>
                      </w14:textFill>
                    </w:rPr>
                    <w:t>3</w:t>
                  </w:r>
                </w:p>
              </w:tc>
              <w:tc>
                <w:tcPr>
                  <w:tcW w:w="458"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9" w:type="pct"/>
                  <w:vMerge w:val="restart"/>
                  <w:tcBorders>
                    <w:tl2br w:val="nil"/>
                    <w:tr2bl w:val="nil"/>
                  </w:tcBorders>
                  <w:vAlign w:val="center"/>
                </w:tcPr>
                <w:p>
                  <w:pPr>
                    <w:keepNext w:val="0"/>
                    <w:keepLines w:val="0"/>
                    <w:pageBreakBefore w:val="0"/>
                    <w:kinsoku/>
                    <w:wordWrap/>
                    <w:overflowPunct/>
                    <w:topLinePunct w:val="0"/>
                    <w:autoSpaceDE/>
                    <w:autoSpaceDN/>
                    <w:bidi w:val="0"/>
                    <w:ind w:left="0" w:leftChars="0" w:right="0" w:right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其他酸雾</w:t>
                  </w:r>
                </w:p>
              </w:tc>
              <w:tc>
                <w:tcPr>
                  <w:tcW w:w="491" w:type="pct"/>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cs="Times New Roman"/>
                      <w:color w:val="auto"/>
                      <w:sz w:val="21"/>
                      <w:szCs w:val="21"/>
                      <w:lang w:val="en-US" w:eastAsia="zh-CN"/>
                    </w:rPr>
                    <w:t>2.285</w:t>
                  </w:r>
                </w:p>
              </w:tc>
              <w:tc>
                <w:tcPr>
                  <w:tcW w:w="512" w:type="pct"/>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0.00</w:t>
                  </w:r>
                  <w:r>
                    <w:rPr>
                      <w:rFonts w:hint="eastAsia" w:cs="Times New Roman"/>
                      <w:color w:val="000000" w:themeColor="text1"/>
                      <w:sz w:val="21"/>
                      <w:szCs w:val="21"/>
                      <w:lang w:val="en-US" w:eastAsia="zh-CN"/>
                      <w14:textFill>
                        <w14:solidFill>
                          <w14:schemeClr w14:val="tx1"/>
                        </w14:solidFill>
                      </w14:textFill>
                    </w:rPr>
                    <w:t>23</w:t>
                  </w:r>
                </w:p>
              </w:tc>
              <w:tc>
                <w:tcPr>
                  <w:tcW w:w="280"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406"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391"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264"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310"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381"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有组织</w:t>
                  </w:r>
                </w:p>
              </w:tc>
              <w:tc>
                <w:tcPr>
                  <w:tcW w:w="443"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w:t>
                  </w:r>
                  <w:r>
                    <w:rPr>
                      <w:rFonts w:hint="eastAsia" w:cs="Times New Roman"/>
                      <w:color w:val="000000" w:themeColor="text1"/>
                      <w:sz w:val="21"/>
                      <w:szCs w:val="21"/>
                      <w:lang w:val="en-US" w:eastAsia="zh-CN"/>
                      <w14:textFill>
                        <w14:solidFill>
                          <w14:schemeClr w14:val="tx1"/>
                        </w14:solidFill>
                      </w14:textFill>
                    </w:rPr>
                    <w:t>103</w:t>
                  </w:r>
                </w:p>
              </w:tc>
              <w:tc>
                <w:tcPr>
                  <w:tcW w:w="610"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sz w:val="21"/>
                      <w:szCs w:val="21"/>
                      <w:lang w:val="en-US"/>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1.03</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×10</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w:t>
                  </w:r>
                  <w:r>
                    <w:rPr>
                      <w:rFonts w:hint="eastAsia" w:cs="Times New Roman"/>
                      <w:color w:val="000000" w:themeColor="text1"/>
                      <w:sz w:val="21"/>
                      <w:szCs w:val="21"/>
                      <w:vertAlign w:val="superscript"/>
                      <w:lang w:val="en-US" w:eastAsia="zh-CN"/>
                      <w14:textFill>
                        <w14:solidFill>
                          <w14:schemeClr w14:val="tx1"/>
                        </w14:solidFill>
                      </w14:textFill>
                    </w:rPr>
                    <w:t>4</w:t>
                  </w:r>
                </w:p>
              </w:tc>
              <w:tc>
                <w:tcPr>
                  <w:tcW w:w="458"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0.0</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w:t>
                  </w:r>
                  <w:r>
                    <w:rPr>
                      <w:rFonts w:hint="eastAsia" w:cs="Times New Roman"/>
                      <w:color w:val="000000" w:themeColor="text1"/>
                      <w:sz w:val="21"/>
                      <w:szCs w:val="21"/>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9" w:type="pct"/>
                  <w:vMerge w:val="continue"/>
                  <w:tcBorders>
                    <w:tl2br w:val="nil"/>
                    <w:tr2bl w:val="nil"/>
                  </w:tcBorders>
                  <w:vAlign w:val="center"/>
                </w:tcPr>
                <w:p>
                  <w:pPr>
                    <w:keepNext w:val="0"/>
                    <w:keepLines w:val="0"/>
                    <w:pageBreakBefore w:val="0"/>
                    <w:kinsoku/>
                    <w:wordWrap/>
                    <w:overflowPunct/>
                    <w:topLinePunct w:val="0"/>
                    <w:autoSpaceDE/>
                    <w:autoSpaceDN/>
                    <w:bidi w:val="0"/>
                    <w:ind w:left="0" w:leftChars="0" w:right="0" w:right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491"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512"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280"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406"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391"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264"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310"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381"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无组织</w:t>
                  </w:r>
                </w:p>
              </w:tc>
              <w:tc>
                <w:tcPr>
                  <w:tcW w:w="443"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w:t>
                  </w:r>
                  <w:r>
                    <w:rPr>
                      <w:rFonts w:hint="eastAsia" w:cs="Times New Roman"/>
                      <w:color w:val="000000" w:themeColor="text1"/>
                      <w:sz w:val="21"/>
                      <w:szCs w:val="21"/>
                      <w:lang w:val="en-US" w:eastAsia="zh-CN"/>
                      <w14:textFill>
                        <w14:solidFill>
                          <w14:schemeClr w14:val="tx1"/>
                        </w14:solidFill>
                      </w14:textFill>
                    </w:rPr>
                    <w:t>2285</w:t>
                  </w:r>
                </w:p>
              </w:tc>
              <w:tc>
                <w:tcPr>
                  <w:tcW w:w="610"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2.3</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×10</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w:t>
                  </w:r>
                  <w:r>
                    <w:rPr>
                      <w:rFonts w:hint="eastAsia" w:cs="Times New Roman"/>
                      <w:color w:val="000000" w:themeColor="text1"/>
                      <w:sz w:val="21"/>
                      <w:szCs w:val="21"/>
                      <w:vertAlign w:val="superscript"/>
                      <w:lang w:val="en-US" w:eastAsia="zh-CN"/>
                      <w14:textFill>
                        <w14:solidFill>
                          <w14:schemeClr w14:val="tx1"/>
                        </w14:solidFill>
                      </w14:textFill>
                    </w:rPr>
                    <w:t>4</w:t>
                  </w:r>
                </w:p>
              </w:tc>
              <w:tc>
                <w:tcPr>
                  <w:tcW w:w="458"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449" w:type="pct"/>
                  <w:vMerge w:val="restart"/>
                  <w:tcBorders>
                    <w:tl2br w:val="nil"/>
                    <w:tr2bl w:val="nil"/>
                  </w:tcBorders>
                  <w:vAlign w:val="center"/>
                </w:tcPr>
                <w:p>
                  <w:pPr>
                    <w:keepNext w:val="0"/>
                    <w:keepLines w:val="0"/>
                    <w:pageBreakBefore w:val="0"/>
                    <w:kinsoku/>
                    <w:wordWrap/>
                    <w:overflowPunct/>
                    <w:topLinePunct w:val="0"/>
                    <w:autoSpaceDE/>
                    <w:autoSpaceDN/>
                    <w:bidi w:val="0"/>
                    <w:ind w:left="0" w:leftChars="0" w:right="0" w:right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非甲烷总烃</w:t>
                  </w:r>
                </w:p>
              </w:tc>
              <w:tc>
                <w:tcPr>
                  <w:tcW w:w="491" w:type="pct"/>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38.068</w:t>
                  </w:r>
                </w:p>
              </w:tc>
              <w:tc>
                <w:tcPr>
                  <w:tcW w:w="512" w:type="pct"/>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0.0381</w:t>
                  </w:r>
                </w:p>
              </w:tc>
              <w:tc>
                <w:tcPr>
                  <w:tcW w:w="280" w:type="pct"/>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90%</w:t>
                  </w:r>
                </w:p>
              </w:tc>
              <w:tc>
                <w:tcPr>
                  <w:tcW w:w="406" w:type="pct"/>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通风橱+</w:t>
                  </w:r>
                  <w:r>
                    <w:rPr>
                      <w:rFonts w:hint="eastAsia" w:ascii="Times New Roman" w:hAnsi="Times New Roman" w:eastAsia="宋体" w:cs="Times New Roman"/>
                      <w:color w:val="auto"/>
                      <w:sz w:val="21"/>
                      <w:szCs w:val="21"/>
                      <w:lang w:val="en-US" w:eastAsia="zh-CN"/>
                    </w:rPr>
                    <w:t>二级</w:t>
                  </w:r>
                  <w:r>
                    <w:rPr>
                      <w:rFonts w:hint="default" w:ascii="Times New Roman" w:hAnsi="Times New Roman" w:eastAsia="宋体" w:cs="Times New Roman"/>
                      <w:color w:val="auto"/>
                      <w:sz w:val="21"/>
                      <w:szCs w:val="21"/>
                    </w:rPr>
                    <w:t>活性炭</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r>
                    <w:rPr>
                      <w:rFonts w:hint="eastAsia" w:cs="Times New Roman"/>
                      <w:color w:val="000000" w:themeColor="text1"/>
                      <w:sz w:val="21"/>
                      <w:szCs w:val="21"/>
                      <w:lang w:val="en-US" w:eastAsia="zh-CN"/>
                      <w14:textFill>
                        <w14:solidFill>
                          <w14:schemeClr w14:val="tx1"/>
                        </w14:solidFill>
                      </w14:textFill>
                    </w:rPr>
                    <w:t>15m排气筒</w:t>
                  </w:r>
                </w:p>
              </w:tc>
              <w:tc>
                <w:tcPr>
                  <w:tcW w:w="391" w:type="pct"/>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auto"/>
                      <w:sz w:val="21"/>
                      <w:szCs w:val="21"/>
                    </w:rPr>
                  </w:pPr>
                  <w:r>
                    <w:rPr>
                      <w:rFonts w:hint="eastAsia" w:cs="Times New Roman"/>
                      <w:color w:val="000000" w:themeColor="text1"/>
                      <w:sz w:val="21"/>
                      <w:szCs w:val="21"/>
                      <w:lang w:val="en-US" w:eastAsia="zh-CN"/>
                      <w14:textFill>
                        <w14:solidFill>
                          <w14:schemeClr w14:val="tx1"/>
                        </w14:solidFill>
                      </w14:textFill>
                    </w:rPr>
                    <w:t>5000m</w:t>
                  </w:r>
                  <w:r>
                    <w:rPr>
                      <w:rFonts w:hint="eastAsia" w:cs="Times New Roman"/>
                      <w:color w:val="000000" w:themeColor="text1"/>
                      <w:sz w:val="21"/>
                      <w:szCs w:val="21"/>
                      <w:vertAlign w:val="superscript"/>
                      <w:lang w:val="en-US" w:eastAsia="zh-CN"/>
                      <w14:textFill>
                        <w14:solidFill>
                          <w14:schemeClr w14:val="tx1"/>
                        </w14:solidFill>
                      </w14:textFill>
                    </w:rPr>
                    <w:t>3</w:t>
                  </w:r>
                  <w:r>
                    <w:rPr>
                      <w:rFonts w:hint="eastAsia" w:cs="Times New Roman"/>
                      <w:color w:val="000000" w:themeColor="text1"/>
                      <w:sz w:val="21"/>
                      <w:szCs w:val="21"/>
                      <w:lang w:val="en-US" w:eastAsia="zh-CN"/>
                      <w14:textFill>
                        <w14:solidFill>
                          <w14:schemeClr w14:val="tx1"/>
                        </w14:solidFill>
                      </w14:textFill>
                    </w:rPr>
                    <w:t>/h</w:t>
                  </w:r>
                </w:p>
              </w:tc>
              <w:tc>
                <w:tcPr>
                  <w:tcW w:w="264" w:type="pct"/>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80</w:t>
                  </w:r>
                  <w:r>
                    <w:rPr>
                      <w:rFonts w:hint="default" w:ascii="Times New Roman" w:hAnsi="Times New Roman" w:eastAsia="宋体" w:cs="Times New Roman"/>
                      <w:color w:val="auto"/>
                      <w:sz w:val="21"/>
                      <w:szCs w:val="21"/>
                    </w:rPr>
                    <w:t>%</w:t>
                  </w:r>
                </w:p>
              </w:tc>
              <w:tc>
                <w:tcPr>
                  <w:tcW w:w="310" w:type="pct"/>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auto"/>
                      <w:sz w:val="21"/>
                      <w:szCs w:val="21"/>
                      <w:lang w:val="en-US" w:eastAsia="zh-CN"/>
                    </w:rPr>
                  </w:pPr>
                  <w:r>
                    <w:rPr>
                      <w:rFonts w:hint="eastAsia" w:cs="Times New Roman"/>
                      <w:color w:val="000000" w:themeColor="text1"/>
                      <w:sz w:val="21"/>
                      <w:szCs w:val="21"/>
                      <w:lang w:val="en-US" w:eastAsia="zh-CN"/>
                      <w14:textFill>
                        <w14:solidFill>
                          <w14:schemeClr w14:val="tx1"/>
                        </w14:solidFill>
                      </w14:textFill>
                    </w:rPr>
                    <w:t>1套</w:t>
                  </w:r>
                </w:p>
              </w:tc>
              <w:tc>
                <w:tcPr>
                  <w:tcW w:w="381"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有组织</w:t>
                  </w:r>
                </w:p>
              </w:tc>
              <w:tc>
                <w:tcPr>
                  <w:tcW w:w="443"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 w:val="21"/>
                      <w:szCs w:val="21"/>
                      <w:lang w:val="en-US" w:eastAsia="zh-CN"/>
                    </w:rPr>
                    <w:t>6.85</w:t>
                  </w:r>
                </w:p>
              </w:tc>
              <w:tc>
                <w:tcPr>
                  <w:tcW w:w="610"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eastAsia"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0.00</w:t>
                  </w:r>
                  <w:r>
                    <w:rPr>
                      <w:rFonts w:hint="eastAsia" w:ascii="Times New Roman" w:hAnsi="Times New Roman" w:eastAsia="宋体" w:cs="Times New Roman"/>
                      <w:color w:val="auto"/>
                      <w:sz w:val="21"/>
                      <w:szCs w:val="21"/>
                      <w:lang w:val="en-US" w:eastAsia="zh-CN"/>
                    </w:rPr>
                    <w:t>685</w:t>
                  </w:r>
                </w:p>
              </w:tc>
              <w:tc>
                <w:tcPr>
                  <w:tcW w:w="458"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 w:val="21"/>
                      <w:szCs w:val="21"/>
                      <w:lang w:val="en-US" w:eastAsia="zh-CN"/>
                    </w:rPr>
                    <w:t>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9" w:type="pct"/>
                  <w:vMerge w:val="continue"/>
                  <w:tcBorders>
                    <w:tl2br w:val="nil"/>
                    <w:tr2bl w:val="nil"/>
                  </w:tcBorders>
                  <w:vAlign w:val="center"/>
                </w:tcPr>
                <w:p>
                  <w:pPr>
                    <w:keepNext w:val="0"/>
                    <w:keepLines w:val="0"/>
                    <w:pageBreakBefore w:val="0"/>
                    <w:kinsoku/>
                    <w:wordWrap/>
                    <w:overflowPunct/>
                    <w:topLinePunct w:val="0"/>
                    <w:autoSpaceDE/>
                    <w:autoSpaceDN/>
                    <w:bidi w:val="0"/>
                    <w:ind w:left="0" w:leftChars="0" w:right="0" w:right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491"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512"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280"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406"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391"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264"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310"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381"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无组织</w:t>
                  </w:r>
                </w:p>
              </w:tc>
              <w:tc>
                <w:tcPr>
                  <w:tcW w:w="443"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 w:val="21"/>
                      <w:szCs w:val="21"/>
                      <w:lang w:val="en-US" w:eastAsia="zh-CN"/>
                    </w:rPr>
                    <w:t>3.81</w:t>
                  </w:r>
                </w:p>
              </w:tc>
              <w:tc>
                <w:tcPr>
                  <w:tcW w:w="610"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 w:val="21"/>
                      <w:szCs w:val="21"/>
                      <w:lang w:val="en-US" w:eastAsia="zh-CN"/>
                    </w:rPr>
                    <w:t>0.00381</w:t>
                  </w:r>
                </w:p>
              </w:tc>
              <w:tc>
                <w:tcPr>
                  <w:tcW w:w="458"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 w:val="21"/>
                      <w:szCs w:val="21"/>
                      <w:lang w:val="en-US" w:eastAsia="zh-CN"/>
                    </w:rPr>
                    <w:t>/</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default"/>
                <w:b/>
                <w:bCs/>
                <w:color w:val="000000"/>
                <w:sz w:val="24"/>
                <w:lang w:val="en-US" w:eastAsia="zh-CN"/>
              </w:rPr>
            </w:pPr>
            <w:r>
              <w:rPr>
                <w:rFonts w:hint="eastAsia"/>
                <w:b/>
                <w:bCs/>
                <w:color w:val="000000"/>
                <w:sz w:val="24"/>
                <w:lang w:val="en-US" w:eastAsia="zh-CN"/>
              </w:rPr>
              <w:t>1.3、废气治理措施可行性分析</w:t>
            </w:r>
          </w:p>
          <w:p>
            <w:pPr>
              <w:spacing w:line="372" w:lineRule="auto"/>
              <w:ind w:firstLine="482" w:firstLineChars="200"/>
              <w:rPr>
                <w:rFonts w:hint="default"/>
              </w:rPr>
            </w:pPr>
            <w:r>
              <w:rPr>
                <w:rFonts w:hint="default" w:ascii="Times New Roman" w:hAnsi="Times New Roman" w:eastAsia="宋体" w:cs="Times New Roman"/>
                <w:b/>
                <w:bCs/>
                <w:smallCaps/>
                <w:color w:val="auto"/>
                <w:sz w:val="24"/>
              </w:rPr>
              <w:t>（1）</w:t>
            </w:r>
            <w:r>
              <w:rPr>
                <w:rFonts w:hint="eastAsia" w:ascii="Times New Roman" w:hAnsi="Times New Roman" w:eastAsia="宋体" w:cs="Times New Roman"/>
                <w:b/>
                <w:bCs/>
                <w:smallCaps/>
                <w:color w:val="auto"/>
                <w:sz w:val="24"/>
                <w:lang w:eastAsia="zh-CN"/>
              </w:rPr>
              <w:t>酸</w:t>
            </w:r>
            <w:r>
              <w:rPr>
                <w:rFonts w:hint="eastAsia" w:cs="Times New Roman"/>
                <w:b/>
                <w:bCs/>
                <w:smallCaps/>
                <w:color w:val="auto"/>
                <w:sz w:val="24"/>
                <w:lang w:val="en-US" w:eastAsia="zh-CN"/>
              </w:rPr>
              <w:t>性</w:t>
            </w:r>
            <w:r>
              <w:rPr>
                <w:rFonts w:hint="default" w:ascii="Times New Roman" w:hAnsi="Times New Roman" w:eastAsia="宋体" w:cs="Times New Roman"/>
                <w:b/>
                <w:bCs/>
                <w:smallCaps/>
                <w:color w:val="auto"/>
                <w:sz w:val="24"/>
              </w:rPr>
              <w:t>废气处理措施可行性分析</w:t>
            </w:r>
          </w:p>
          <w:p>
            <w:pPr>
              <w:spacing w:line="372" w:lineRule="auto"/>
              <w:ind w:firstLine="480"/>
              <w:rPr>
                <w:rFonts w:hint="default" w:ascii="Times New Roman" w:hAnsi="Times New Roman" w:eastAsia="宋体" w:cs="Times New Roman"/>
                <w:color w:val="auto"/>
                <w:sz w:val="24"/>
              </w:rPr>
            </w:pPr>
            <w:r>
              <w:rPr>
                <w:rFonts w:hint="default" w:ascii="Times New Roman" w:hAnsi="Times New Roman" w:eastAsia="宋体" w:cs="Times New Roman"/>
                <w:smallCaps/>
                <w:color w:val="auto"/>
                <w:sz w:val="24"/>
              </w:rPr>
              <w:t>本项目酸性废气主要为</w:t>
            </w:r>
            <w:r>
              <w:rPr>
                <w:rFonts w:hint="eastAsia" w:ascii="Times New Roman" w:hAnsi="Times New Roman" w:eastAsia="宋体" w:cs="Times New Roman"/>
                <w:smallCaps/>
                <w:color w:val="auto"/>
                <w:sz w:val="24"/>
                <w:lang w:val="en-US" w:eastAsia="zh-CN"/>
              </w:rPr>
              <w:t>硫酸、硝酸、盐酸</w:t>
            </w:r>
            <w:r>
              <w:rPr>
                <w:rFonts w:hint="default" w:ascii="Times New Roman" w:hAnsi="Times New Roman" w:eastAsia="宋体" w:cs="Times New Roman"/>
                <w:smallCaps/>
                <w:color w:val="auto"/>
                <w:sz w:val="24"/>
              </w:rPr>
              <w:t>等</w:t>
            </w:r>
            <w:r>
              <w:rPr>
                <w:rFonts w:hint="eastAsia" w:ascii="Times New Roman" w:hAnsi="Times New Roman" w:eastAsia="宋体" w:cs="Times New Roman"/>
                <w:smallCaps/>
                <w:color w:val="auto"/>
                <w:sz w:val="24"/>
                <w:lang w:eastAsia="zh-CN"/>
              </w:rPr>
              <w:t>无机</w:t>
            </w:r>
            <w:r>
              <w:rPr>
                <w:rFonts w:hint="default" w:ascii="Times New Roman" w:hAnsi="Times New Roman" w:eastAsia="宋体" w:cs="Times New Roman"/>
                <w:smallCaps/>
                <w:color w:val="auto"/>
                <w:sz w:val="24"/>
              </w:rPr>
              <w:t>酸</w:t>
            </w:r>
            <w:r>
              <w:rPr>
                <w:rFonts w:hint="eastAsia" w:cs="Times New Roman"/>
                <w:smallCaps/>
                <w:color w:val="auto"/>
                <w:sz w:val="24"/>
                <w:lang w:val="en-US" w:eastAsia="zh-CN"/>
              </w:rPr>
              <w:t>为主，使用</w:t>
            </w:r>
            <w:r>
              <w:rPr>
                <w:rFonts w:hint="default" w:ascii="Times New Roman" w:hAnsi="Times New Roman" w:eastAsia="宋体" w:cs="Times New Roman"/>
                <w:smallCaps/>
                <w:color w:val="auto"/>
                <w:sz w:val="24"/>
              </w:rPr>
              <w:t>过程</w:t>
            </w:r>
            <w:r>
              <w:rPr>
                <w:rFonts w:hint="eastAsia" w:cs="Times New Roman"/>
                <w:smallCaps/>
                <w:color w:val="auto"/>
                <w:sz w:val="24"/>
                <w:lang w:val="en-US" w:eastAsia="zh-CN"/>
              </w:rPr>
              <w:t>挥发</w:t>
            </w:r>
            <w:r>
              <w:rPr>
                <w:rFonts w:hint="default" w:ascii="Times New Roman" w:hAnsi="Times New Roman" w:eastAsia="宋体" w:cs="Times New Roman"/>
                <w:smallCaps/>
                <w:color w:val="auto"/>
                <w:sz w:val="24"/>
              </w:rPr>
              <w:t>酸性气体，各类</w:t>
            </w:r>
            <w:r>
              <w:rPr>
                <w:rFonts w:hint="eastAsia" w:ascii="Times New Roman" w:hAnsi="Times New Roman" w:eastAsia="宋体" w:cs="Times New Roman"/>
                <w:smallCaps/>
                <w:color w:val="auto"/>
                <w:sz w:val="24"/>
                <w:lang w:eastAsia="zh-CN"/>
              </w:rPr>
              <w:t>酸</w:t>
            </w:r>
            <w:r>
              <w:rPr>
                <w:rFonts w:hint="eastAsia" w:cs="Times New Roman"/>
                <w:smallCaps/>
                <w:color w:val="auto"/>
                <w:sz w:val="24"/>
                <w:lang w:val="en-US" w:eastAsia="zh-CN"/>
              </w:rPr>
              <w:t>性</w:t>
            </w:r>
            <w:r>
              <w:rPr>
                <w:rFonts w:hint="eastAsia" w:ascii="Times New Roman" w:hAnsi="Times New Roman" w:eastAsia="宋体" w:cs="Times New Roman"/>
                <w:smallCaps/>
                <w:color w:val="auto"/>
                <w:sz w:val="24"/>
                <w:lang w:eastAsia="zh-CN"/>
              </w:rPr>
              <w:t>试剂</w:t>
            </w:r>
            <w:r>
              <w:rPr>
                <w:rFonts w:hint="default" w:ascii="Times New Roman" w:hAnsi="Times New Roman" w:eastAsia="宋体" w:cs="Times New Roman"/>
                <w:smallCaps/>
                <w:color w:val="auto"/>
                <w:sz w:val="24"/>
              </w:rPr>
              <w:t>的</w:t>
            </w:r>
            <w:r>
              <w:rPr>
                <w:rFonts w:hint="default" w:ascii="Times New Roman" w:hAnsi="Times New Roman" w:eastAsia="宋体" w:cs="Times New Roman"/>
                <w:color w:val="auto"/>
                <w:sz w:val="24"/>
              </w:rPr>
              <w:t>年使用量和储存量均很小，且密闭保存，因此</w:t>
            </w:r>
            <w:r>
              <w:rPr>
                <w:rFonts w:hint="eastAsia" w:cs="Times New Roman"/>
                <w:smallCaps/>
                <w:color w:val="auto"/>
                <w:sz w:val="24"/>
                <w:lang w:val="en-US" w:eastAsia="zh-CN"/>
              </w:rPr>
              <w:t>挥发</w:t>
            </w:r>
            <w:r>
              <w:rPr>
                <w:rFonts w:hint="default" w:ascii="Times New Roman" w:hAnsi="Times New Roman" w:eastAsia="宋体" w:cs="Times New Roman"/>
                <w:color w:val="auto"/>
                <w:sz w:val="24"/>
              </w:rPr>
              <w:t>酸性气体主要来自实验操作过程。</w:t>
            </w:r>
          </w:p>
          <w:p>
            <w:pPr>
              <w:spacing w:line="372" w:lineRule="auto"/>
              <w:ind w:firstLine="480"/>
              <w:rPr>
                <w:rFonts w:hint="eastAsia" w:cs="Times New Roman"/>
                <w:color w:val="auto"/>
                <w:sz w:val="24"/>
                <w:lang w:eastAsia="zh-CN"/>
              </w:rPr>
            </w:pPr>
            <w:r>
              <w:rPr>
                <w:rFonts w:hint="eastAsia" w:cs="Times New Roman"/>
                <w:color w:val="auto"/>
                <w:sz w:val="24"/>
                <w:lang w:val="en-US" w:eastAsia="zh-CN"/>
              </w:rPr>
              <w:t>酸性试剂相关</w:t>
            </w:r>
            <w:r>
              <w:rPr>
                <w:rFonts w:hint="default" w:ascii="Times New Roman" w:hAnsi="Times New Roman" w:eastAsia="宋体" w:cs="Times New Roman"/>
                <w:color w:val="auto"/>
                <w:sz w:val="24"/>
              </w:rPr>
              <w:t>实验</w:t>
            </w:r>
            <w:r>
              <w:rPr>
                <w:rFonts w:hint="eastAsia" w:cs="Times New Roman"/>
                <w:color w:val="auto"/>
                <w:sz w:val="24"/>
                <w:lang w:val="en-US" w:eastAsia="zh-CN"/>
              </w:rPr>
              <w:t>主要</w:t>
            </w:r>
            <w:r>
              <w:rPr>
                <w:rFonts w:hint="default" w:ascii="Times New Roman" w:hAnsi="Times New Roman" w:eastAsia="宋体" w:cs="Times New Roman"/>
                <w:color w:val="auto"/>
                <w:sz w:val="24"/>
              </w:rPr>
              <w:t>在风橱内进行，</w:t>
            </w:r>
            <w:r>
              <w:rPr>
                <w:rFonts w:hint="eastAsia" w:cs="Times New Roman"/>
                <w:smallCaps/>
                <w:color w:val="auto"/>
                <w:sz w:val="24"/>
                <w:lang w:val="en-US" w:eastAsia="zh-CN"/>
              </w:rPr>
              <w:t>挥发</w:t>
            </w:r>
            <w:r>
              <w:rPr>
                <w:rFonts w:hint="default" w:ascii="Times New Roman" w:hAnsi="Times New Roman" w:eastAsia="宋体" w:cs="Times New Roman"/>
                <w:color w:val="auto"/>
                <w:sz w:val="24"/>
              </w:rPr>
              <w:t>的</w:t>
            </w:r>
            <w:r>
              <w:rPr>
                <w:rFonts w:hint="eastAsia" w:ascii="Times New Roman" w:hAnsi="Times New Roman" w:eastAsia="宋体" w:cs="Times New Roman"/>
                <w:color w:val="auto"/>
                <w:sz w:val="24"/>
                <w:lang w:eastAsia="zh-CN"/>
              </w:rPr>
              <w:t>酸</w:t>
            </w:r>
            <w:r>
              <w:rPr>
                <w:rFonts w:hint="eastAsia" w:cs="Times New Roman"/>
                <w:color w:val="auto"/>
                <w:sz w:val="24"/>
                <w:lang w:val="en-US" w:eastAsia="zh-CN"/>
              </w:rPr>
              <w:t>性</w:t>
            </w:r>
            <w:r>
              <w:rPr>
                <w:rFonts w:hint="eastAsia" w:ascii="Times New Roman" w:hAnsi="Times New Roman" w:eastAsia="宋体" w:cs="Times New Roman"/>
                <w:color w:val="auto"/>
                <w:sz w:val="24"/>
                <w:lang w:eastAsia="zh-CN"/>
              </w:rPr>
              <w:t>废气</w:t>
            </w:r>
            <w:r>
              <w:rPr>
                <w:rFonts w:hint="default" w:ascii="Times New Roman" w:hAnsi="Times New Roman" w:eastAsia="宋体" w:cs="Times New Roman"/>
                <w:color w:val="auto"/>
                <w:sz w:val="24"/>
              </w:rPr>
              <w:t>经</w:t>
            </w:r>
            <w:r>
              <w:rPr>
                <w:rFonts w:hint="eastAsia" w:cs="Times New Roman"/>
                <w:color w:val="auto"/>
                <w:sz w:val="24"/>
                <w:lang w:val="en-US" w:eastAsia="zh-CN"/>
              </w:rPr>
              <w:t>通风橱收集后</w:t>
            </w:r>
            <w:r>
              <w:rPr>
                <w:rFonts w:hint="default" w:ascii="Times New Roman" w:hAnsi="Times New Roman" w:eastAsia="宋体" w:cs="Times New Roman"/>
                <w:color w:val="auto"/>
                <w:sz w:val="24"/>
              </w:rPr>
              <w:t>引至楼顶</w:t>
            </w:r>
            <w:r>
              <w:rPr>
                <w:rFonts w:hint="eastAsia" w:cs="Times New Roman"/>
                <w:color w:val="auto"/>
                <w:sz w:val="24"/>
                <w:lang w:val="en-US" w:eastAsia="zh-CN"/>
              </w:rPr>
              <w:t>由1套碱性喷淋塔喷淋处理后经15m排气筒（DA001）排放，喷液液以氢氧化钠溶液为主</w:t>
            </w:r>
            <w:r>
              <w:rPr>
                <w:rFonts w:hint="eastAsia" w:cs="Times New Roman"/>
                <w:color w:val="auto"/>
                <w:sz w:val="24"/>
                <w:lang w:eastAsia="zh-CN"/>
              </w:rPr>
              <w:t>。</w:t>
            </w:r>
          </w:p>
          <w:p>
            <w:pPr>
              <w:spacing w:line="372" w:lineRule="auto"/>
              <w:ind w:firstLine="480"/>
              <w:rPr>
                <w:rFonts w:hint="default" w:ascii="Times New Roman" w:hAnsi="Times New Roman" w:eastAsia="宋体" w:cs="Times New Roman"/>
                <w:smallCaps/>
                <w:color w:val="auto"/>
                <w:sz w:val="24"/>
              </w:rPr>
            </w:pPr>
            <w:r>
              <w:rPr>
                <w:rFonts w:hint="eastAsia" w:cs="Times New Roman"/>
                <w:color w:val="auto"/>
                <w:sz w:val="24"/>
                <w:lang w:val="en-US" w:eastAsia="zh-CN"/>
              </w:rPr>
              <w:t>喷淋塔</w:t>
            </w:r>
            <w:r>
              <w:rPr>
                <w:rFonts w:hint="default" w:ascii="Times New Roman" w:hAnsi="Times New Roman" w:eastAsia="宋体" w:cs="Times New Roman"/>
                <w:color w:val="auto"/>
                <w:sz w:val="24"/>
              </w:rPr>
              <w:t>是硫酸、硝酸、盐酸等生产和使用过程中产生酸性气体的常用废气处理设备</w:t>
            </w:r>
            <w:r>
              <w:rPr>
                <w:rFonts w:hint="eastAsia" w:cs="Times New Roman"/>
                <w:color w:val="auto"/>
                <w:sz w:val="24"/>
                <w:lang w:eastAsia="zh-CN"/>
              </w:rPr>
              <w:t>，</w:t>
            </w:r>
            <w:r>
              <w:rPr>
                <w:rFonts w:hint="eastAsia" w:cs="Times New Roman"/>
                <w:color w:val="auto"/>
                <w:sz w:val="24"/>
                <w:lang w:val="en-US" w:eastAsia="zh-CN"/>
              </w:rPr>
              <w:t>且</w:t>
            </w:r>
            <w:r>
              <w:rPr>
                <w:rFonts w:hint="default" w:ascii="Times New Roman" w:hAnsi="Times New Roman" w:eastAsia="宋体" w:cs="Times New Roman"/>
                <w:color w:val="auto"/>
                <w:sz w:val="24"/>
              </w:rPr>
              <w:t>硫酸、硝酸、盐酸</w:t>
            </w:r>
            <w:r>
              <w:rPr>
                <w:rFonts w:hint="eastAsia" w:cs="Times New Roman"/>
                <w:color w:val="auto"/>
                <w:sz w:val="24"/>
                <w:lang w:val="en-US" w:eastAsia="zh-CN"/>
              </w:rPr>
              <w:t>等挥发的酸性气体均易被碱性溶液吸收，吸收效率</w:t>
            </w:r>
            <w:r>
              <w:rPr>
                <w:rFonts w:hint="default" w:ascii="Times New Roman" w:hAnsi="Times New Roman" w:eastAsia="宋体" w:cs="Times New Roman"/>
                <w:color w:val="auto"/>
                <w:sz w:val="24"/>
              </w:rPr>
              <w:t>能够达到9</w:t>
            </w:r>
            <w:r>
              <w:rPr>
                <w:rFonts w:hint="eastAsia" w:cs="Times New Roman"/>
                <w:color w:val="auto"/>
                <w:sz w:val="24"/>
                <w:lang w:val="en-US" w:eastAsia="zh-CN"/>
              </w:rPr>
              <w:t>5</w:t>
            </w:r>
            <w:r>
              <w:rPr>
                <w:rFonts w:hint="default" w:ascii="Times New Roman" w:hAnsi="Times New Roman" w:eastAsia="宋体" w:cs="Times New Roman"/>
                <w:color w:val="auto"/>
                <w:sz w:val="24"/>
              </w:rPr>
              <w:t>%</w:t>
            </w:r>
            <w:r>
              <w:rPr>
                <w:rFonts w:hint="eastAsia" w:cs="Times New Roman"/>
                <w:color w:val="auto"/>
                <w:sz w:val="24"/>
                <w:lang w:val="en-US" w:eastAsia="zh-CN"/>
              </w:rPr>
              <w:t>以上</w:t>
            </w:r>
            <w:r>
              <w:rPr>
                <w:rFonts w:hint="eastAsia"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经核算，</w:t>
            </w:r>
            <w:r>
              <w:rPr>
                <w:rFonts w:hint="eastAsia" w:cs="Times New Roman"/>
                <w:color w:val="auto"/>
                <w:sz w:val="24"/>
                <w:lang w:val="en-US" w:eastAsia="zh-CN"/>
              </w:rPr>
              <w:t>本项目酸性废气</w:t>
            </w:r>
            <w:r>
              <w:rPr>
                <w:rFonts w:hint="eastAsia" w:ascii="Times New Roman" w:hAnsi="Times New Roman" w:eastAsia="宋体" w:cs="Times New Roman"/>
                <w:color w:val="auto"/>
                <w:sz w:val="24"/>
                <w:lang w:eastAsia="zh-CN"/>
              </w:rPr>
              <w:t>各污染物</w:t>
            </w:r>
            <w:r>
              <w:rPr>
                <w:rFonts w:hint="default" w:ascii="Times New Roman" w:hAnsi="Times New Roman" w:eastAsia="宋体" w:cs="Times New Roman"/>
                <w:color w:val="auto"/>
                <w:sz w:val="24"/>
              </w:rPr>
              <w:t>排放浓度和排放速率均满足《大气污染物综合排放标准》（GB16297-1996）表2中排放浓度和二级排放速率要求</w:t>
            </w:r>
            <w:r>
              <w:rPr>
                <w:rFonts w:hint="default" w:ascii="Times New Roman" w:hAnsi="Times New Roman" w:eastAsia="宋体" w:cs="Times New Roman"/>
                <w:smallCaps/>
                <w:color w:val="auto"/>
                <w:sz w:val="24"/>
              </w:rPr>
              <w:t>，</w:t>
            </w:r>
            <w:r>
              <w:rPr>
                <w:rFonts w:hint="eastAsia" w:cs="Times New Roman"/>
                <w:smallCaps/>
                <w:color w:val="auto"/>
                <w:sz w:val="24"/>
                <w:lang w:val="en-US" w:eastAsia="zh-CN"/>
              </w:rPr>
              <w:t>因此酸性废气处理</w:t>
            </w:r>
            <w:r>
              <w:rPr>
                <w:rFonts w:hint="default" w:ascii="Times New Roman" w:hAnsi="Times New Roman" w:eastAsia="宋体" w:cs="Times New Roman"/>
                <w:smallCaps/>
                <w:color w:val="auto"/>
                <w:sz w:val="24"/>
              </w:rPr>
              <w:t>措施可行。</w:t>
            </w:r>
          </w:p>
          <w:p>
            <w:pPr>
              <w:spacing w:line="372" w:lineRule="auto"/>
              <w:ind w:firstLine="482" w:firstLineChars="200"/>
              <w:rPr>
                <w:rFonts w:hint="default" w:ascii="Times New Roman" w:hAnsi="Times New Roman" w:eastAsia="宋体" w:cs="Times New Roman"/>
                <w:b/>
                <w:bCs/>
                <w:smallCaps/>
                <w:color w:val="auto"/>
                <w:sz w:val="24"/>
              </w:rPr>
            </w:pPr>
            <w:r>
              <w:rPr>
                <w:rFonts w:hint="default" w:ascii="Times New Roman" w:hAnsi="Times New Roman" w:eastAsia="宋体" w:cs="Times New Roman"/>
                <w:b/>
                <w:bCs/>
                <w:smallCaps/>
                <w:color w:val="auto"/>
                <w:sz w:val="24"/>
              </w:rPr>
              <w:t>（2）有机废气处理措施可行性分析</w:t>
            </w:r>
          </w:p>
          <w:p>
            <w:pPr>
              <w:spacing w:line="372" w:lineRule="auto"/>
              <w:ind w:firstLine="48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本项目</w:t>
            </w:r>
            <w:r>
              <w:rPr>
                <w:rFonts w:hint="eastAsia" w:ascii="Times New Roman" w:hAnsi="Times New Roman" w:eastAsia="宋体" w:cs="Times New Roman"/>
                <w:color w:val="auto"/>
                <w:sz w:val="24"/>
                <w:lang w:eastAsia="zh-CN"/>
              </w:rPr>
              <w:t>产生</w:t>
            </w:r>
            <w:r>
              <w:rPr>
                <w:rFonts w:hint="eastAsia" w:cs="Times New Roman"/>
                <w:color w:val="auto"/>
                <w:sz w:val="24"/>
                <w:lang w:val="en-US" w:eastAsia="zh-CN"/>
              </w:rPr>
              <w:t>的有机废气主要来源于</w:t>
            </w:r>
            <w:r>
              <w:rPr>
                <w:rFonts w:hint="default" w:ascii="Times New Roman" w:hAnsi="Times New Roman" w:eastAsia="宋体" w:cs="Times New Roman"/>
                <w:bCs/>
                <w:color w:val="auto"/>
                <w:sz w:val="24"/>
              </w:rPr>
              <w:t>丙酮</w:t>
            </w:r>
            <w:r>
              <w:rPr>
                <w:rFonts w:hint="eastAsia" w:ascii="Times New Roman" w:hAnsi="Times New Roman" w:eastAsia="宋体" w:cs="Times New Roman"/>
                <w:bCs/>
                <w:color w:val="auto"/>
                <w:sz w:val="24"/>
                <w:lang w:eastAsia="zh-CN"/>
              </w:rPr>
              <w:t>、</w:t>
            </w:r>
            <w:r>
              <w:rPr>
                <w:rFonts w:hint="eastAsia" w:ascii="Times New Roman" w:hAnsi="Times New Roman" w:eastAsia="宋体" w:cs="Times New Roman"/>
                <w:bCs/>
                <w:color w:val="auto"/>
                <w:sz w:val="24"/>
                <w:lang w:val="en-US" w:eastAsia="zh-CN"/>
              </w:rPr>
              <w:t>二硫化碳、环己烷、正己烷、无水乙醇</w:t>
            </w:r>
            <w:r>
              <w:rPr>
                <w:rFonts w:hint="default" w:ascii="Times New Roman" w:hAnsi="Times New Roman" w:eastAsia="宋体" w:cs="Times New Roman"/>
                <w:bCs/>
                <w:color w:val="auto"/>
                <w:sz w:val="24"/>
              </w:rPr>
              <w:t>等</w:t>
            </w:r>
            <w:r>
              <w:rPr>
                <w:rFonts w:hint="eastAsia" w:cs="Times New Roman"/>
                <w:bCs/>
                <w:color w:val="auto"/>
                <w:sz w:val="24"/>
                <w:lang w:val="en-US" w:eastAsia="zh-CN"/>
              </w:rPr>
              <w:t>有机溶剂</w:t>
            </w:r>
            <w:r>
              <w:rPr>
                <w:rFonts w:hint="default" w:ascii="Times New Roman" w:hAnsi="Times New Roman" w:eastAsia="宋体" w:cs="Times New Roman"/>
                <w:color w:val="auto"/>
                <w:sz w:val="24"/>
              </w:rPr>
              <w:t>，</w:t>
            </w:r>
            <w:r>
              <w:rPr>
                <w:rFonts w:hint="default" w:ascii="Times New Roman" w:hAnsi="Times New Roman" w:eastAsia="宋体" w:cs="Times New Roman"/>
                <w:smallCaps/>
                <w:color w:val="auto"/>
                <w:sz w:val="24"/>
              </w:rPr>
              <w:t>各类</w:t>
            </w:r>
            <w:r>
              <w:rPr>
                <w:rFonts w:hint="eastAsia" w:cs="Times New Roman"/>
                <w:smallCaps/>
                <w:color w:val="auto"/>
                <w:sz w:val="24"/>
                <w:lang w:val="en-US" w:eastAsia="zh-CN"/>
              </w:rPr>
              <w:t>有机</w:t>
            </w:r>
            <w:r>
              <w:rPr>
                <w:rFonts w:hint="eastAsia" w:ascii="Times New Roman" w:hAnsi="Times New Roman" w:eastAsia="宋体" w:cs="Times New Roman"/>
                <w:smallCaps/>
                <w:color w:val="auto"/>
                <w:sz w:val="24"/>
                <w:lang w:eastAsia="zh-CN"/>
              </w:rPr>
              <w:t>试剂</w:t>
            </w:r>
            <w:r>
              <w:rPr>
                <w:rFonts w:hint="default" w:ascii="Times New Roman" w:hAnsi="Times New Roman" w:eastAsia="宋体" w:cs="Times New Roman"/>
                <w:smallCaps/>
                <w:color w:val="auto"/>
                <w:sz w:val="24"/>
              </w:rPr>
              <w:t>的</w:t>
            </w:r>
            <w:r>
              <w:rPr>
                <w:rFonts w:hint="default" w:ascii="Times New Roman" w:hAnsi="Times New Roman" w:eastAsia="宋体" w:cs="Times New Roman"/>
                <w:color w:val="auto"/>
                <w:sz w:val="24"/>
              </w:rPr>
              <w:t>年使用量和储存量均很小，且密闭保存，因此</w:t>
            </w:r>
            <w:r>
              <w:rPr>
                <w:rFonts w:hint="eastAsia" w:cs="Times New Roman"/>
                <w:color w:val="auto"/>
                <w:sz w:val="24"/>
                <w:lang w:val="en-US" w:eastAsia="zh-CN"/>
              </w:rPr>
              <w:t>挥发的有机</w:t>
            </w:r>
            <w:r>
              <w:rPr>
                <w:rFonts w:hint="default" w:ascii="Times New Roman" w:hAnsi="Times New Roman" w:eastAsia="宋体" w:cs="Times New Roman"/>
                <w:color w:val="auto"/>
                <w:sz w:val="24"/>
              </w:rPr>
              <w:t>气体主要来自实验操作过程。</w:t>
            </w:r>
          </w:p>
          <w:p>
            <w:pPr>
              <w:spacing w:line="372" w:lineRule="auto"/>
              <w:ind w:firstLine="48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有机溶剂使用工序均安置在风橱内进行，</w:t>
            </w:r>
            <w:r>
              <w:rPr>
                <w:rFonts w:hint="eastAsia" w:cs="Times New Roman"/>
                <w:color w:val="auto"/>
                <w:sz w:val="24"/>
                <w:lang w:val="en-US" w:eastAsia="zh-CN"/>
              </w:rPr>
              <w:t>挥发</w:t>
            </w:r>
            <w:r>
              <w:rPr>
                <w:rFonts w:hint="default" w:ascii="Times New Roman" w:hAnsi="Times New Roman" w:eastAsia="宋体" w:cs="Times New Roman"/>
                <w:color w:val="auto"/>
                <w:sz w:val="24"/>
              </w:rPr>
              <w:t>少量有机废气经</w:t>
            </w:r>
            <w:r>
              <w:rPr>
                <w:rFonts w:hint="eastAsia" w:cs="Times New Roman"/>
                <w:color w:val="auto"/>
                <w:sz w:val="24"/>
                <w:lang w:val="en-US" w:eastAsia="zh-CN"/>
              </w:rPr>
              <w:t>通风橱收集后</w:t>
            </w:r>
            <w:r>
              <w:rPr>
                <w:rFonts w:hint="default" w:ascii="Times New Roman" w:hAnsi="Times New Roman" w:eastAsia="宋体" w:cs="Times New Roman"/>
                <w:color w:val="auto"/>
                <w:sz w:val="24"/>
              </w:rPr>
              <w:t>引至楼顶</w:t>
            </w:r>
            <w:r>
              <w:rPr>
                <w:rFonts w:hint="eastAsia" w:cs="Times New Roman"/>
                <w:color w:val="auto"/>
                <w:sz w:val="24"/>
                <w:lang w:val="en-US" w:eastAsia="zh-CN"/>
              </w:rPr>
              <w:t>由1套二级活性炭吸附后经15m排气筒（DA002）排放</w:t>
            </w:r>
            <w:r>
              <w:rPr>
                <w:rFonts w:hint="default" w:ascii="Times New Roman" w:hAnsi="Times New Roman" w:eastAsia="宋体" w:cs="Times New Roman"/>
                <w:color w:val="auto"/>
                <w:sz w:val="24"/>
              </w:rPr>
              <w:t>。</w:t>
            </w:r>
          </w:p>
          <w:p>
            <w:pPr>
              <w:spacing w:line="372" w:lineRule="auto"/>
              <w:ind w:firstLine="48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由于本项目有机废气污染物产生浓度</w:t>
            </w:r>
            <w:r>
              <w:rPr>
                <w:rFonts w:hint="eastAsia" w:cs="Times New Roman"/>
                <w:color w:val="auto"/>
                <w:sz w:val="24"/>
                <w:lang w:val="en-US" w:eastAsia="zh-CN"/>
              </w:rPr>
              <w:t>较</w:t>
            </w:r>
            <w:r>
              <w:rPr>
                <w:rFonts w:hint="default" w:ascii="Times New Roman" w:hAnsi="Times New Roman" w:eastAsia="宋体" w:cs="Times New Roman"/>
                <w:color w:val="auto"/>
                <w:sz w:val="24"/>
              </w:rPr>
              <w:t>低，采用</w:t>
            </w:r>
            <w:r>
              <w:rPr>
                <w:rFonts w:hint="eastAsia" w:cs="Times New Roman"/>
                <w:color w:val="auto"/>
                <w:sz w:val="24"/>
                <w:lang w:val="en-US" w:eastAsia="zh-CN"/>
              </w:rPr>
              <w:t>二级活性炭</w:t>
            </w:r>
            <w:r>
              <w:rPr>
                <w:rFonts w:hint="default" w:ascii="Times New Roman" w:hAnsi="Times New Roman" w:eastAsia="宋体" w:cs="Times New Roman"/>
                <w:color w:val="auto"/>
                <w:sz w:val="24"/>
              </w:rPr>
              <w:t>进行吸附处理，活性炭吸附对非甲烷总烃的去除效率为</w:t>
            </w:r>
            <w:r>
              <w:rPr>
                <w:rFonts w:hint="eastAsia" w:cs="Times New Roman"/>
                <w:color w:val="auto"/>
                <w:sz w:val="24"/>
                <w:lang w:val="en-US" w:eastAsia="zh-CN"/>
              </w:rPr>
              <w:t>80</w:t>
            </w:r>
            <w:r>
              <w:rPr>
                <w:rFonts w:hint="default" w:ascii="Times New Roman" w:hAnsi="Times New Roman" w:eastAsia="宋体" w:cs="Times New Roman"/>
                <w:color w:val="auto"/>
                <w:sz w:val="24"/>
              </w:rPr>
              <w:t>%</w:t>
            </w:r>
            <w:r>
              <w:rPr>
                <w:rFonts w:hint="eastAsia" w:cs="Times New Roman"/>
                <w:color w:val="auto"/>
                <w:sz w:val="24"/>
                <w:lang w:eastAsia="zh-CN"/>
              </w:rPr>
              <w:t>。</w:t>
            </w:r>
            <w:r>
              <w:rPr>
                <w:rFonts w:hint="eastAsia" w:cs="Times New Roman"/>
                <w:color w:val="auto"/>
                <w:sz w:val="24"/>
                <w:lang w:val="en-US" w:eastAsia="zh-CN"/>
              </w:rPr>
              <w:t>经核算，非甲烷总烃</w:t>
            </w:r>
            <w:r>
              <w:rPr>
                <w:rFonts w:hint="default" w:ascii="Times New Roman" w:hAnsi="Times New Roman" w:eastAsia="宋体" w:cs="Times New Roman"/>
                <w:color w:val="auto"/>
                <w:sz w:val="24"/>
              </w:rPr>
              <w:t>排放浓度和排放速率满足《大气污染物综合排放标准》（GB16297-1996）表2排放浓度和二级排放速率要求，有机废气处置措施满足《吸附法工业有机废气治理工程技术规范》</w:t>
            </w:r>
            <w:r>
              <w:rPr>
                <w:rFonts w:hint="eastAsia" w:cs="Times New Roman"/>
                <w:color w:val="auto"/>
                <w:sz w:val="24"/>
                <w:lang w:eastAsia="zh-CN"/>
              </w:rPr>
              <w:t>（</w:t>
            </w:r>
            <w:r>
              <w:rPr>
                <w:rFonts w:hint="default" w:ascii="Times New Roman" w:hAnsi="Times New Roman" w:eastAsia="宋体" w:cs="Times New Roman"/>
                <w:color w:val="auto"/>
                <w:sz w:val="24"/>
              </w:rPr>
              <w:t>HJ2026-2013</w:t>
            </w:r>
            <w:r>
              <w:rPr>
                <w:rFonts w:hint="eastAsia" w:cs="Times New Roman"/>
                <w:color w:val="auto"/>
                <w:sz w:val="24"/>
                <w:lang w:eastAsia="zh-CN"/>
              </w:rPr>
              <w:t>）</w:t>
            </w:r>
            <w:r>
              <w:rPr>
                <w:rFonts w:hint="default" w:ascii="Times New Roman" w:hAnsi="Times New Roman" w:eastAsia="宋体" w:cs="Times New Roman"/>
                <w:color w:val="auto"/>
                <w:sz w:val="24"/>
              </w:rPr>
              <w:t>中的要求，措施可行。</w:t>
            </w:r>
          </w:p>
          <w:p>
            <w:pPr>
              <w:spacing w:line="372" w:lineRule="auto"/>
              <w:ind w:firstLine="482" w:firstLineChars="200"/>
              <w:rPr>
                <w:rFonts w:hint="default" w:ascii="Times New Roman" w:hAnsi="Times New Roman" w:eastAsia="宋体" w:cs="Times New Roman"/>
                <w:b/>
                <w:bCs/>
                <w:smallCaps/>
                <w:color w:val="auto"/>
                <w:sz w:val="24"/>
              </w:rPr>
            </w:pPr>
            <w:r>
              <w:rPr>
                <w:rFonts w:hint="default" w:ascii="Times New Roman" w:hAnsi="Times New Roman" w:eastAsia="宋体" w:cs="Times New Roman"/>
                <w:b/>
                <w:bCs/>
                <w:smallCaps/>
                <w:color w:val="auto"/>
                <w:sz w:val="24"/>
              </w:rPr>
              <w:t>（3）排气筒高度和位置设置合理性分析</w:t>
            </w:r>
          </w:p>
          <w:p>
            <w:pPr>
              <w:spacing w:line="372" w:lineRule="auto"/>
              <w:ind w:firstLine="480" w:firstLineChars="200"/>
              <w:rPr>
                <w:rFonts w:hint="eastAsia" w:eastAsia="宋体" w:cs="Times New Roman"/>
                <w:color w:val="auto"/>
                <w:sz w:val="24"/>
                <w:lang w:val="en-US" w:eastAsia="zh-CN"/>
              </w:rPr>
            </w:pPr>
            <w:r>
              <w:rPr>
                <w:rFonts w:hint="default" w:ascii="Times New Roman" w:hAnsi="Times New Roman" w:eastAsia="宋体" w:cs="Times New Roman"/>
                <w:smallCaps/>
                <w:color w:val="auto"/>
                <w:sz w:val="24"/>
              </w:rPr>
              <w:t>本项目废气处理装置设置在</w:t>
            </w:r>
            <w:r>
              <w:rPr>
                <w:rFonts w:hint="eastAsia" w:cs="Times New Roman"/>
                <w:smallCaps/>
                <w:color w:val="auto"/>
                <w:sz w:val="24"/>
                <w:lang w:val="en-US" w:eastAsia="zh-CN"/>
              </w:rPr>
              <w:t>3楼楼顶</w:t>
            </w:r>
            <w:r>
              <w:rPr>
                <w:rFonts w:hint="default" w:ascii="Times New Roman" w:hAnsi="Times New Roman" w:eastAsia="宋体" w:cs="Times New Roman"/>
                <w:smallCaps/>
                <w:color w:val="auto"/>
                <w:sz w:val="24"/>
              </w:rPr>
              <w:t>，</w:t>
            </w:r>
            <w:r>
              <w:rPr>
                <w:rFonts w:hint="eastAsia" w:cs="Times New Roman"/>
                <w:smallCaps/>
                <w:color w:val="auto"/>
                <w:sz w:val="24"/>
                <w:lang w:val="en-US" w:eastAsia="zh-CN"/>
              </w:rPr>
              <w:t>楼顶</w:t>
            </w:r>
            <w:r>
              <w:rPr>
                <w:rFonts w:hint="default" w:ascii="Times New Roman" w:hAnsi="Times New Roman" w:eastAsia="宋体" w:cs="Times New Roman"/>
                <w:color w:val="auto"/>
                <w:kern w:val="0"/>
                <w:sz w:val="24"/>
                <w:lang w:bidi="ar"/>
              </w:rPr>
              <w:t>距离地面高度为1</w:t>
            </w:r>
            <w:r>
              <w:rPr>
                <w:rFonts w:hint="eastAsia" w:cs="Times New Roman"/>
                <w:color w:val="auto"/>
                <w:kern w:val="0"/>
                <w:sz w:val="24"/>
                <w:lang w:val="en-US" w:eastAsia="zh-CN" w:bidi="ar"/>
              </w:rPr>
              <w:t>2</w:t>
            </w:r>
            <w:r>
              <w:rPr>
                <w:rFonts w:hint="default" w:ascii="Times New Roman" w:hAnsi="Times New Roman" w:eastAsia="宋体" w:cs="Times New Roman"/>
                <w:color w:val="auto"/>
                <w:kern w:val="0"/>
                <w:sz w:val="24"/>
                <w:lang w:bidi="ar"/>
              </w:rPr>
              <w:t>m，</w:t>
            </w:r>
            <w:r>
              <w:rPr>
                <w:rFonts w:hint="default" w:ascii="Times New Roman" w:hAnsi="Times New Roman" w:eastAsia="宋体" w:cs="Times New Roman"/>
                <w:smallCaps/>
                <w:color w:val="auto"/>
                <w:sz w:val="24"/>
              </w:rPr>
              <w:t>排气筒</w:t>
            </w:r>
            <w:r>
              <w:rPr>
                <w:rFonts w:hint="eastAsia" w:cs="Times New Roman"/>
                <w:smallCaps/>
                <w:color w:val="auto"/>
                <w:sz w:val="24"/>
                <w:lang w:val="en-US" w:eastAsia="zh-CN"/>
              </w:rPr>
              <w:t>高3</w:t>
            </w:r>
            <w:r>
              <w:rPr>
                <w:rFonts w:hint="default" w:ascii="Times New Roman" w:hAnsi="Times New Roman" w:eastAsia="宋体" w:cs="Times New Roman"/>
                <w:color w:val="auto"/>
                <w:kern w:val="0"/>
                <w:sz w:val="24"/>
                <w:lang w:bidi="ar"/>
              </w:rPr>
              <w:t>m，</w:t>
            </w:r>
            <w:r>
              <w:rPr>
                <w:rFonts w:hint="eastAsia" w:cs="Times New Roman"/>
                <w:color w:val="auto"/>
                <w:kern w:val="0"/>
                <w:sz w:val="24"/>
                <w:lang w:val="en-US" w:eastAsia="zh-CN" w:bidi="ar"/>
              </w:rPr>
              <w:t>排气筒距地面实际高度为15m，</w:t>
            </w:r>
            <w:r>
              <w:rPr>
                <w:rFonts w:hint="default" w:ascii="Times New Roman" w:hAnsi="Times New Roman" w:eastAsia="宋体" w:cs="Times New Roman"/>
                <w:color w:val="auto"/>
                <w:kern w:val="0"/>
                <w:sz w:val="24"/>
                <w:lang w:bidi="ar"/>
              </w:rPr>
              <w:t>根据</w:t>
            </w:r>
            <w:r>
              <w:rPr>
                <w:rFonts w:hint="default" w:ascii="Times New Roman" w:hAnsi="Times New Roman" w:eastAsia="宋体" w:cs="Times New Roman"/>
                <w:color w:val="auto"/>
                <w:sz w:val="24"/>
              </w:rPr>
              <w:t>《大气污染物综合排放标准》（GB16297-1996）中“7排气筒高度除须遵守表列排放速率标准之外，还应高出周围200m半径范围的建筑5m以上，不能达到该要求的排气筒，应按其高度对应的表列排放速率标准值严格50%执行”的要求，</w:t>
            </w:r>
            <w:r>
              <w:rPr>
                <w:rFonts w:hint="eastAsia" w:cs="Times New Roman"/>
                <w:color w:val="auto"/>
                <w:sz w:val="24"/>
                <w:lang w:val="en-US" w:eastAsia="zh-CN"/>
              </w:rPr>
              <w:t>根据现场勘查</w:t>
            </w:r>
            <w:r>
              <w:rPr>
                <w:rFonts w:hint="default" w:ascii="Times New Roman" w:hAnsi="Times New Roman" w:eastAsia="宋体" w:cs="Times New Roman"/>
                <w:color w:val="auto"/>
                <w:sz w:val="24"/>
              </w:rPr>
              <w:t>本项目周围200m范围内</w:t>
            </w:r>
            <w:r>
              <w:rPr>
                <w:rFonts w:hint="default" w:ascii="Times New Roman" w:hAnsi="Times New Roman" w:eastAsia="宋体" w:cs="Times New Roman"/>
                <w:color w:val="auto"/>
                <w:sz w:val="24"/>
                <w:lang w:eastAsia="zh-CN"/>
              </w:rPr>
              <w:t>建筑物最高为</w:t>
            </w:r>
            <w:r>
              <w:rPr>
                <w:rFonts w:hint="eastAsia" w:cs="Times New Roman"/>
                <w:color w:val="auto"/>
                <w:sz w:val="24"/>
                <w:lang w:val="en-US" w:eastAsia="zh-CN"/>
              </w:rPr>
              <w:t>16m</w:t>
            </w:r>
            <w:r>
              <w:rPr>
                <w:rFonts w:hint="default" w:ascii="Times New Roman" w:hAnsi="Times New Roman" w:eastAsia="宋体" w:cs="Times New Roman"/>
                <w:color w:val="auto"/>
                <w:sz w:val="24"/>
              </w:rPr>
              <w:t>，</w:t>
            </w:r>
            <w:r>
              <w:rPr>
                <w:rFonts w:hint="eastAsia" w:cs="Times New Roman"/>
                <w:color w:val="auto"/>
                <w:sz w:val="24"/>
                <w:lang w:val="en-US" w:eastAsia="zh-CN"/>
              </w:rPr>
              <w:t>本项目排气筒不能满足高于</w:t>
            </w:r>
            <w:r>
              <w:rPr>
                <w:rFonts w:hint="default" w:ascii="Times New Roman" w:hAnsi="Times New Roman" w:eastAsia="宋体" w:cs="Times New Roman"/>
                <w:color w:val="auto"/>
                <w:sz w:val="24"/>
              </w:rPr>
              <w:t>周围200m半径范围的建筑5m以上</w:t>
            </w:r>
            <w:r>
              <w:rPr>
                <w:rFonts w:hint="eastAsia" w:cs="Times New Roman"/>
                <w:color w:val="auto"/>
                <w:sz w:val="24"/>
                <w:lang w:eastAsia="zh-CN"/>
              </w:rPr>
              <w:t>，</w:t>
            </w:r>
            <w:r>
              <w:rPr>
                <w:rFonts w:hint="eastAsia" w:cs="Times New Roman"/>
                <w:color w:val="auto"/>
                <w:sz w:val="24"/>
                <w:lang w:val="en-US" w:eastAsia="zh-CN"/>
              </w:rPr>
              <w:t>故本项目DA001、DA002</w:t>
            </w:r>
            <w:r>
              <w:rPr>
                <w:rFonts w:hint="default" w:ascii="Times New Roman" w:hAnsi="Times New Roman" w:eastAsia="宋体" w:cs="Times New Roman"/>
                <w:color w:val="auto"/>
                <w:sz w:val="24"/>
              </w:rPr>
              <w:t>污染物</w:t>
            </w:r>
            <w:r>
              <w:rPr>
                <w:rFonts w:hint="eastAsia" w:cs="Times New Roman"/>
                <w:color w:val="auto"/>
                <w:sz w:val="24"/>
                <w:lang w:val="en-US" w:eastAsia="zh-CN"/>
              </w:rPr>
              <w:t>的</w:t>
            </w:r>
            <w:r>
              <w:rPr>
                <w:rFonts w:hint="default" w:ascii="Times New Roman" w:hAnsi="Times New Roman" w:eastAsia="宋体" w:cs="Times New Roman"/>
                <w:color w:val="auto"/>
                <w:sz w:val="24"/>
              </w:rPr>
              <w:t>排放速率</w:t>
            </w:r>
            <w:r>
              <w:rPr>
                <w:rFonts w:hint="eastAsia" w:eastAsia="宋体" w:cs="Times New Roman"/>
                <w:color w:val="auto"/>
                <w:sz w:val="24"/>
                <w:lang w:val="en-US" w:eastAsia="zh-CN"/>
              </w:rPr>
              <w:t>按照</w:t>
            </w:r>
            <w:r>
              <w:rPr>
                <w:rFonts w:hint="default" w:ascii="Times New Roman" w:hAnsi="Times New Roman" w:eastAsia="宋体" w:cs="Times New Roman"/>
                <w:color w:val="auto"/>
                <w:sz w:val="24"/>
              </w:rPr>
              <w:t>《大气污染物综合排放标准》（GB16297-1996）</w:t>
            </w:r>
            <w:r>
              <w:rPr>
                <w:rFonts w:hint="eastAsia" w:cs="Times New Roman"/>
                <w:color w:val="auto"/>
                <w:sz w:val="24"/>
                <w:lang w:val="en-US" w:eastAsia="zh-CN"/>
              </w:rPr>
              <w:t>的</w:t>
            </w:r>
            <w:r>
              <w:rPr>
                <w:rFonts w:hint="default" w:ascii="Times New Roman" w:hAnsi="Times New Roman" w:eastAsia="宋体" w:cs="Times New Roman"/>
                <w:color w:val="auto"/>
                <w:sz w:val="24"/>
              </w:rPr>
              <w:t>要求严格50%以后</w:t>
            </w:r>
            <w:r>
              <w:rPr>
                <w:rFonts w:hint="eastAsia" w:eastAsia="宋体" w:cs="Times New Roman"/>
                <w:color w:val="auto"/>
                <w:sz w:val="24"/>
                <w:lang w:val="en-US" w:eastAsia="zh-CN"/>
              </w:rPr>
              <w:t>排放。</w:t>
            </w:r>
          </w:p>
          <w:p>
            <w:pPr>
              <w:spacing w:line="372" w:lineRule="auto"/>
              <w:ind w:firstLine="480" w:firstLineChars="200"/>
              <w:rPr>
                <w:rFonts w:hint="default" w:ascii="Times New Roman" w:hAnsi="Times New Roman" w:eastAsia="宋体" w:cs="Times New Roman"/>
                <w:b/>
                <w:bCs/>
                <w:smallCaps/>
                <w:color w:val="auto"/>
                <w:sz w:val="24"/>
              </w:rPr>
            </w:pPr>
            <w:r>
              <w:rPr>
                <w:rFonts w:hint="eastAsia" w:eastAsia="宋体" w:cs="Times New Roman"/>
                <w:color w:val="auto"/>
                <w:sz w:val="24"/>
                <w:lang w:val="en-US" w:eastAsia="zh-CN"/>
              </w:rPr>
              <w:t>本项目废气污染物排放速率较低，速率减半后仍能</w:t>
            </w:r>
            <w:r>
              <w:rPr>
                <w:rFonts w:hint="eastAsia" w:cs="Times New Roman"/>
                <w:color w:val="auto"/>
                <w:sz w:val="24"/>
                <w:lang w:val="en-US" w:eastAsia="zh-CN"/>
              </w:rPr>
              <w:t>满足</w:t>
            </w:r>
            <w:r>
              <w:rPr>
                <w:rFonts w:hint="default" w:ascii="Times New Roman" w:hAnsi="Times New Roman" w:eastAsia="宋体" w:cs="Times New Roman"/>
                <w:color w:val="auto"/>
                <w:sz w:val="24"/>
              </w:rPr>
              <w:t>《大气污染物综合排放标准》（GB16297-1996）中</w:t>
            </w:r>
            <w:r>
              <w:rPr>
                <w:rFonts w:hint="eastAsia" w:cs="Times New Roman"/>
                <w:color w:val="auto"/>
                <w:sz w:val="24"/>
                <w:lang w:val="en-US" w:eastAsia="zh-CN"/>
              </w:rPr>
              <w:t>相关要求，故排气筒高度设置合理</w:t>
            </w:r>
            <w:r>
              <w:rPr>
                <w:rFonts w:hint="default" w:ascii="Times New Roman" w:hAnsi="Times New Roman" w:eastAsia="宋体" w:cs="Times New Roman"/>
                <w:color w:val="auto"/>
                <w:sz w:val="24"/>
              </w:rPr>
              <w:t>。</w:t>
            </w:r>
          </w:p>
          <w:p>
            <w:pPr>
              <w:spacing w:line="372" w:lineRule="auto"/>
              <w:ind w:firstLine="480" w:firstLineChars="200"/>
              <w:rPr>
                <w:rFonts w:hint="eastAsia" w:ascii="Times New Roman" w:hAnsi="Times New Roman" w:eastAsia="宋体" w:cs="Times New Roman"/>
                <w:smallCaps/>
                <w:color w:val="auto"/>
                <w:sz w:val="24"/>
                <w:lang w:val="en-US" w:eastAsia="zh-CN"/>
              </w:rPr>
            </w:pPr>
            <w:r>
              <w:rPr>
                <w:rFonts w:hint="eastAsia" w:ascii="Times New Roman" w:hAnsi="Times New Roman" w:eastAsia="宋体" w:cs="Times New Roman"/>
                <w:smallCaps/>
                <w:color w:val="auto"/>
                <w:sz w:val="24"/>
                <w:lang w:val="en-US" w:eastAsia="zh-CN"/>
              </w:rPr>
              <w:t>本项目大气排放口基本情况见表4-</w:t>
            </w:r>
            <w:r>
              <w:rPr>
                <w:rFonts w:hint="eastAsia" w:eastAsia="宋体" w:cs="Times New Roman"/>
                <w:smallCaps/>
                <w:color w:val="auto"/>
                <w:sz w:val="24"/>
                <w:lang w:val="en-US" w:eastAsia="zh-CN"/>
              </w:rPr>
              <w:t>4</w:t>
            </w:r>
            <w:r>
              <w:rPr>
                <w:rFonts w:hint="eastAsia" w:ascii="Times New Roman" w:hAnsi="Times New Roman" w:eastAsia="宋体" w:cs="Times New Roman"/>
                <w:smallCaps/>
                <w:color w:val="auto"/>
                <w:sz w:val="24"/>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b/>
                <w:bCs/>
                <w:color w:val="000000"/>
                <w:sz w:val="24"/>
                <w:szCs w:val="24"/>
              </w:rPr>
            </w:pPr>
            <w:r>
              <w:rPr>
                <w:rFonts w:hint="default" w:ascii="Times New Roman" w:hAnsi="Times New Roman" w:eastAsia="宋体" w:cs="Times New Roman"/>
                <w:b/>
                <w:bCs/>
                <w:color w:val="000000"/>
                <w:kern w:val="0"/>
                <w:sz w:val="24"/>
                <w:szCs w:val="24"/>
                <w:lang w:val="en-US" w:eastAsia="zh-CN" w:bidi="ar"/>
              </w:rPr>
              <w:t>表</w:t>
            </w:r>
            <w:r>
              <w:rPr>
                <w:rFonts w:hint="default" w:ascii="Times New Roman" w:hAnsi="Times New Roman" w:cs="Times New Roman"/>
                <w:b/>
                <w:bCs/>
                <w:color w:val="000000"/>
                <w:kern w:val="0"/>
                <w:sz w:val="24"/>
                <w:szCs w:val="24"/>
                <w:lang w:val="en-US" w:eastAsia="zh-CN" w:bidi="ar"/>
              </w:rPr>
              <w:t>4-</w:t>
            </w:r>
            <w:r>
              <w:rPr>
                <w:rFonts w:hint="eastAsia" w:cs="Times New Roman"/>
                <w:b/>
                <w:bCs/>
                <w:color w:val="000000"/>
                <w:kern w:val="0"/>
                <w:sz w:val="24"/>
                <w:szCs w:val="24"/>
                <w:lang w:val="en-US" w:eastAsia="zh-CN" w:bidi="ar"/>
              </w:rPr>
              <w:t>4</w:t>
            </w:r>
            <w:r>
              <w:rPr>
                <w:rFonts w:hint="default" w:ascii="Times New Roman" w:hAnsi="Times New Roman" w:cs="Times New Roman"/>
                <w:b/>
                <w:bCs/>
                <w:color w:val="000000"/>
                <w:kern w:val="0"/>
                <w:sz w:val="24"/>
                <w:szCs w:val="24"/>
                <w:lang w:val="en-US" w:eastAsia="zh-CN" w:bidi="ar"/>
              </w:rPr>
              <w:t xml:space="preserve"> </w:t>
            </w:r>
            <w:r>
              <w:rPr>
                <w:rFonts w:hint="default" w:ascii="Times New Roman" w:hAnsi="Times New Roman" w:eastAsia="宋体" w:cs="Times New Roman"/>
                <w:b/>
                <w:bCs/>
                <w:color w:val="000000"/>
                <w:kern w:val="0"/>
                <w:sz w:val="24"/>
                <w:szCs w:val="24"/>
                <w:lang w:val="en-US" w:eastAsia="zh-CN" w:bidi="ar"/>
              </w:rPr>
              <w:t>项目大气</w:t>
            </w:r>
            <w:r>
              <w:rPr>
                <w:rFonts w:hint="eastAsia" w:ascii="宋体" w:hAnsi="宋体" w:eastAsia="宋体" w:cs="宋体"/>
                <w:b/>
                <w:bCs/>
                <w:color w:val="000000"/>
                <w:kern w:val="0"/>
                <w:sz w:val="24"/>
                <w:szCs w:val="24"/>
                <w:lang w:val="en-US" w:eastAsia="zh-CN" w:bidi="ar"/>
              </w:rPr>
              <w:t>排放口基本情况表</w:t>
            </w:r>
          </w:p>
          <w:tbl>
            <w:tblPr>
              <w:tblStyle w:val="29"/>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
              <w:gridCol w:w="1159"/>
              <w:gridCol w:w="1512"/>
              <w:gridCol w:w="1154"/>
              <w:gridCol w:w="1071"/>
              <w:gridCol w:w="942"/>
              <w:gridCol w:w="775"/>
              <w:gridCol w:w="793"/>
              <w:gridCol w:w="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93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000000"/>
                      <w:kern w:val="0"/>
                      <w:sz w:val="21"/>
                      <w:szCs w:val="21"/>
                      <w:vertAlign w:val="baseline"/>
                      <w:lang w:val="en-US" w:eastAsia="zh-CN" w:bidi="ar"/>
                    </w:rPr>
                  </w:pPr>
                  <w:r>
                    <w:rPr>
                      <w:rFonts w:hint="default" w:ascii="Times New Roman" w:hAnsi="Times New Roman" w:eastAsia="宋体" w:cs="Times New Roman"/>
                      <w:b/>
                      <w:bCs/>
                      <w:color w:val="000000"/>
                      <w:kern w:val="0"/>
                      <w:sz w:val="21"/>
                      <w:szCs w:val="21"/>
                      <w:vertAlign w:val="baseline"/>
                      <w:lang w:val="en-US" w:eastAsia="zh-CN" w:bidi="ar"/>
                    </w:rPr>
                    <w:t>排放口编号</w:t>
                  </w:r>
                </w:p>
              </w:tc>
              <w:tc>
                <w:tcPr>
                  <w:tcW w:w="115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000000"/>
                      <w:kern w:val="0"/>
                      <w:sz w:val="21"/>
                      <w:szCs w:val="21"/>
                      <w:vertAlign w:val="baseline"/>
                      <w:lang w:val="en-US" w:eastAsia="zh-CN" w:bidi="ar"/>
                    </w:rPr>
                  </w:pPr>
                  <w:r>
                    <w:rPr>
                      <w:rFonts w:hint="default" w:ascii="Times New Roman" w:hAnsi="Times New Roman" w:eastAsia="宋体" w:cs="Times New Roman"/>
                      <w:b/>
                      <w:bCs/>
                      <w:color w:val="000000"/>
                      <w:kern w:val="0"/>
                      <w:sz w:val="21"/>
                      <w:szCs w:val="21"/>
                      <w:vertAlign w:val="baseline"/>
                      <w:lang w:val="en-US" w:eastAsia="zh-CN" w:bidi="ar"/>
                    </w:rPr>
                    <w:t>排放口名称</w:t>
                  </w:r>
                </w:p>
              </w:tc>
              <w:tc>
                <w:tcPr>
                  <w:tcW w:w="151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000000"/>
                      <w:kern w:val="0"/>
                      <w:sz w:val="21"/>
                      <w:szCs w:val="21"/>
                      <w:vertAlign w:val="baseline"/>
                      <w:lang w:val="en-US" w:eastAsia="zh-CN" w:bidi="ar"/>
                    </w:rPr>
                  </w:pPr>
                  <w:r>
                    <w:rPr>
                      <w:rFonts w:hint="default" w:ascii="Times New Roman" w:hAnsi="Times New Roman" w:eastAsia="宋体" w:cs="Times New Roman"/>
                      <w:b/>
                      <w:bCs/>
                      <w:color w:val="000000"/>
                      <w:kern w:val="0"/>
                      <w:sz w:val="21"/>
                      <w:szCs w:val="21"/>
                      <w:vertAlign w:val="baseline"/>
                      <w:lang w:val="en-US" w:eastAsia="zh-CN" w:bidi="ar"/>
                    </w:rPr>
                    <w:t>污染物种类</w:t>
                  </w:r>
                </w:p>
              </w:tc>
              <w:tc>
                <w:tcPr>
                  <w:tcW w:w="222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000000"/>
                      <w:kern w:val="0"/>
                      <w:sz w:val="21"/>
                      <w:szCs w:val="21"/>
                      <w:vertAlign w:val="baseline"/>
                      <w:lang w:val="en-US" w:eastAsia="zh-CN" w:bidi="ar"/>
                    </w:rPr>
                  </w:pPr>
                  <w:r>
                    <w:rPr>
                      <w:rFonts w:hint="default" w:ascii="Times New Roman" w:hAnsi="Times New Roman" w:eastAsia="宋体" w:cs="Times New Roman"/>
                      <w:b/>
                      <w:bCs/>
                      <w:color w:val="000000"/>
                      <w:kern w:val="0"/>
                      <w:sz w:val="21"/>
                      <w:szCs w:val="21"/>
                      <w:vertAlign w:val="baseline"/>
                      <w:lang w:val="en-US" w:eastAsia="zh-CN" w:bidi="ar"/>
                    </w:rPr>
                    <w:t>排放口地理坐标</w:t>
                  </w:r>
                </w:p>
              </w:tc>
              <w:tc>
                <w:tcPr>
                  <w:tcW w:w="94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000000"/>
                      <w:kern w:val="0"/>
                      <w:sz w:val="21"/>
                      <w:szCs w:val="21"/>
                      <w:vertAlign w:val="baseline"/>
                      <w:lang w:val="en-US" w:eastAsia="zh-CN" w:bidi="ar"/>
                    </w:rPr>
                  </w:pPr>
                  <w:r>
                    <w:rPr>
                      <w:rFonts w:hint="default" w:ascii="Times New Roman" w:hAnsi="Times New Roman" w:eastAsia="宋体" w:cs="Times New Roman"/>
                      <w:b/>
                      <w:bCs/>
                      <w:color w:val="000000"/>
                      <w:kern w:val="0"/>
                      <w:sz w:val="21"/>
                      <w:szCs w:val="21"/>
                      <w:vertAlign w:val="baseline"/>
                      <w:lang w:val="en-US" w:eastAsia="zh-CN" w:bidi="ar"/>
                    </w:rPr>
                    <w:t>类型</w:t>
                  </w:r>
                </w:p>
              </w:tc>
              <w:tc>
                <w:tcPr>
                  <w:tcW w:w="77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000000"/>
                      <w:kern w:val="0"/>
                      <w:sz w:val="21"/>
                      <w:szCs w:val="21"/>
                      <w:vertAlign w:val="baseline"/>
                      <w:lang w:val="en-US" w:eastAsia="zh-CN" w:bidi="ar"/>
                    </w:rPr>
                  </w:pPr>
                  <w:r>
                    <w:rPr>
                      <w:rFonts w:hint="default" w:ascii="Times New Roman" w:hAnsi="Times New Roman" w:eastAsia="宋体" w:cs="Times New Roman"/>
                      <w:b/>
                      <w:bCs/>
                      <w:color w:val="000000"/>
                      <w:kern w:val="0"/>
                      <w:sz w:val="21"/>
                      <w:szCs w:val="21"/>
                      <w:vertAlign w:val="baseline"/>
                      <w:lang w:val="en-US" w:eastAsia="zh-CN" w:bidi="ar"/>
                    </w:rPr>
                    <w:t>排气筒高度</w:t>
                  </w:r>
                </w:p>
              </w:tc>
              <w:tc>
                <w:tcPr>
                  <w:tcW w:w="79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000000"/>
                      <w:kern w:val="0"/>
                      <w:sz w:val="21"/>
                      <w:szCs w:val="21"/>
                      <w:vertAlign w:val="baseline"/>
                      <w:lang w:val="en-US" w:eastAsia="zh-CN" w:bidi="ar"/>
                    </w:rPr>
                  </w:pPr>
                  <w:r>
                    <w:rPr>
                      <w:rFonts w:hint="default" w:ascii="Times New Roman" w:hAnsi="Times New Roman" w:eastAsia="宋体" w:cs="Times New Roman"/>
                      <w:b/>
                      <w:bCs/>
                      <w:color w:val="000000"/>
                      <w:kern w:val="0"/>
                      <w:sz w:val="21"/>
                      <w:szCs w:val="21"/>
                      <w:vertAlign w:val="baseline"/>
                      <w:lang w:val="en-US" w:eastAsia="zh-CN" w:bidi="ar"/>
                    </w:rPr>
                    <w:t>排气筒内径</w:t>
                  </w:r>
                </w:p>
              </w:tc>
              <w:tc>
                <w:tcPr>
                  <w:tcW w:w="73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000000"/>
                      <w:kern w:val="0"/>
                      <w:sz w:val="21"/>
                      <w:szCs w:val="21"/>
                      <w:vertAlign w:val="baseline"/>
                      <w:lang w:val="en-US" w:eastAsia="zh-CN" w:bidi="ar"/>
                    </w:rPr>
                  </w:pPr>
                  <w:r>
                    <w:rPr>
                      <w:rFonts w:hint="default" w:ascii="Times New Roman" w:hAnsi="Times New Roman" w:eastAsia="宋体" w:cs="Times New Roman"/>
                      <w:b/>
                      <w:bCs/>
                      <w:color w:val="000000"/>
                      <w:kern w:val="0"/>
                      <w:sz w:val="21"/>
                      <w:szCs w:val="21"/>
                      <w:vertAlign w:val="baseline"/>
                      <w:lang w:val="en-US" w:eastAsia="zh-CN" w:bidi="ar"/>
                    </w:rPr>
                    <w:t>排气温度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93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000000"/>
                      <w:kern w:val="0"/>
                      <w:sz w:val="21"/>
                      <w:szCs w:val="21"/>
                      <w:vertAlign w:val="baseline"/>
                      <w:lang w:val="en-US" w:eastAsia="zh-CN" w:bidi="ar"/>
                    </w:rPr>
                  </w:pPr>
                </w:p>
              </w:tc>
              <w:tc>
                <w:tcPr>
                  <w:tcW w:w="115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000000"/>
                      <w:kern w:val="0"/>
                      <w:sz w:val="21"/>
                      <w:szCs w:val="21"/>
                      <w:vertAlign w:val="baseline"/>
                      <w:lang w:val="en-US" w:eastAsia="zh-CN" w:bidi="ar"/>
                    </w:rPr>
                  </w:pPr>
                </w:p>
              </w:tc>
              <w:tc>
                <w:tcPr>
                  <w:tcW w:w="15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000000"/>
                      <w:kern w:val="0"/>
                      <w:sz w:val="21"/>
                      <w:szCs w:val="21"/>
                      <w:vertAlign w:val="baseline"/>
                      <w:lang w:val="en-US" w:eastAsia="zh-CN" w:bidi="ar"/>
                    </w:rPr>
                  </w:pPr>
                </w:p>
              </w:tc>
              <w:tc>
                <w:tcPr>
                  <w:tcW w:w="11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000000"/>
                      <w:kern w:val="0"/>
                      <w:sz w:val="21"/>
                      <w:szCs w:val="21"/>
                      <w:vertAlign w:val="baseline"/>
                      <w:lang w:val="en-US" w:eastAsia="zh-CN" w:bidi="ar"/>
                    </w:rPr>
                  </w:pPr>
                  <w:r>
                    <w:rPr>
                      <w:rFonts w:hint="default" w:ascii="Times New Roman" w:hAnsi="Times New Roman" w:eastAsia="宋体" w:cs="Times New Roman"/>
                      <w:b/>
                      <w:bCs/>
                      <w:color w:val="000000"/>
                      <w:kern w:val="0"/>
                      <w:sz w:val="21"/>
                      <w:szCs w:val="21"/>
                      <w:vertAlign w:val="baseline"/>
                      <w:lang w:val="en-US" w:eastAsia="zh-CN" w:bidi="ar"/>
                    </w:rPr>
                    <w:t>经度</w:t>
                  </w:r>
                </w:p>
              </w:tc>
              <w:tc>
                <w:tcPr>
                  <w:tcW w:w="107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000000"/>
                      <w:kern w:val="0"/>
                      <w:sz w:val="21"/>
                      <w:szCs w:val="21"/>
                      <w:vertAlign w:val="baseline"/>
                      <w:lang w:val="en-US" w:eastAsia="zh-CN" w:bidi="ar"/>
                    </w:rPr>
                  </w:pPr>
                  <w:r>
                    <w:rPr>
                      <w:rFonts w:hint="default" w:ascii="Times New Roman" w:hAnsi="Times New Roman" w:eastAsia="宋体" w:cs="Times New Roman"/>
                      <w:b/>
                      <w:bCs/>
                      <w:color w:val="000000"/>
                      <w:kern w:val="0"/>
                      <w:sz w:val="21"/>
                      <w:szCs w:val="21"/>
                      <w:vertAlign w:val="baseline"/>
                      <w:lang w:val="en-US" w:eastAsia="zh-CN" w:bidi="ar"/>
                    </w:rPr>
                    <w:t>纬度</w:t>
                  </w:r>
                </w:p>
              </w:tc>
              <w:tc>
                <w:tcPr>
                  <w:tcW w:w="94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kern w:val="0"/>
                      <w:sz w:val="21"/>
                      <w:szCs w:val="21"/>
                      <w:vertAlign w:val="baseline"/>
                      <w:lang w:val="en-US" w:eastAsia="zh-CN" w:bidi="ar"/>
                    </w:rPr>
                  </w:pPr>
                </w:p>
              </w:tc>
              <w:tc>
                <w:tcPr>
                  <w:tcW w:w="77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kern w:val="0"/>
                      <w:sz w:val="21"/>
                      <w:szCs w:val="21"/>
                      <w:vertAlign w:val="baseline"/>
                      <w:lang w:val="en-US" w:eastAsia="zh-CN" w:bidi="ar"/>
                    </w:rPr>
                  </w:pPr>
                </w:p>
              </w:tc>
              <w:tc>
                <w:tcPr>
                  <w:tcW w:w="79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kern w:val="0"/>
                      <w:sz w:val="21"/>
                      <w:szCs w:val="21"/>
                      <w:vertAlign w:val="baseline"/>
                      <w:lang w:val="en-US" w:eastAsia="zh-CN" w:bidi="ar"/>
                    </w:rPr>
                  </w:pPr>
                </w:p>
              </w:tc>
              <w:tc>
                <w:tcPr>
                  <w:tcW w:w="7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93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kern w:val="0"/>
                      <w:sz w:val="21"/>
                      <w:szCs w:val="21"/>
                      <w:vertAlign w:val="baseline"/>
                      <w:lang w:val="en-US" w:eastAsia="zh-CN" w:bidi="ar"/>
                    </w:rPr>
                  </w:pPr>
                  <w:r>
                    <w:rPr>
                      <w:rFonts w:hint="default" w:ascii="Times New Roman" w:hAnsi="Times New Roman" w:eastAsia="宋体" w:cs="Times New Roman"/>
                      <w:color w:val="000000"/>
                      <w:sz w:val="21"/>
                      <w:szCs w:val="21"/>
                      <w:lang w:val="en-US" w:eastAsia="zh-CN"/>
                    </w:rPr>
                    <w:t>DA00</w:t>
                  </w:r>
                  <w:r>
                    <w:rPr>
                      <w:rFonts w:hint="eastAsia" w:eastAsia="宋体" w:cs="Times New Roman"/>
                      <w:color w:val="000000"/>
                      <w:sz w:val="21"/>
                      <w:szCs w:val="21"/>
                      <w:lang w:val="en-US" w:eastAsia="zh-CN"/>
                    </w:rPr>
                    <w:t>1</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kern w:val="0"/>
                      <w:sz w:val="21"/>
                      <w:szCs w:val="21"/>
                      <w:vertAlign w:val="baseline"/>
                      <w:lang w:val="en-US" w:eastAsia="zh-CN" w:bidi="ar"/>
                    </w:rPr>
                  </w:pPr>
                  <w:r>
                    <w:rPr>
                      <w:rFonts w:hint="eastAsia" w:eastAsia="宋体" w:cs="Times New Roman"/>
                      <w:color w:val="000000"/>
                      <w:kern w:val="0"/>
                      <w:sz w:val="21"/>
                      <w:szCs w:val="21"/>
                      <w:vertAlign w:val="baseline"/>
                      <w:lang w:val="en-US" w:eastAsia="zh-CN" w:bidi="ar"/>
                    </w:rPr>
                    <w:t>酸性废气</w:t>
                  </w:r>
                  <w:r>
                    <w:rPr>
                      <w:rFonts w:hint="eastAsia" w:ascii="Times New Roman" w:hAnsi="Times New Roman" w:eastAsia="宋体" w:cs="Times New Roman"/>
                      <w:color w:val="000000"/>
                      <w:kern w:val="0"/>
                      <w:sz w:val="21"/>
                      <w:szCs w:val="21"/>
                      <w:vertAlign w:val="baseline"/>
                      <w:lang w:val="en-US" w:eastAsia="zh-CN" w:bidi="ar"/>
                    </w:rPr>
                    <w:t>排气筒</w:t>
                  </w:r>
                </w:p>
              </w:tc>
              <w:tc>
                <w:tcPr>
                  <w:tcW w:w="15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color w:val="000000"/>
                      <w:kern w:val="2"/>
                      <w:sz w:val="21"/>
                      <w:szCs w:val="21"/>
                      <w:vertAlign w:val="baseline"/>
                      <w:lang w:val="en-US" w:eastAsia="zh-CN" w:bidi="ar-SA"/>
                    </w:rPr>
                  </w:pPr>
                  <w:r>
                    <w:rPr>
                      <w:rFonts w:hint="default" w:ascii="Times New Roman" w:hAnsi="Times New Roman" w:eastAsia="宋体" w:cs="Times New Roman"/>
                      <w:color w:val="auto"/>
                      <w:szCs w:val="21"/>
                    </w:rPr>
                    <w:t>硫酸雾、</w:t>
                  </w:r>
                  <w:r>
                    <w:rPr>
                      <w:rFonts w:hint="eastAsia" w:cs="Times New Roman"/>
                      <w:color w:val="auto"/>
                      <w:szCs w:val="21"/>
                      <w:lang w:val="en-US" w:eastAsia="zh-CN"/>
                    </w:rPr>
                    <w:t>氮氧化物</w:t>
                  </w:r>
                  <w:r>
                    <w:rPr>
                      <w:rFonts w:hint="eastAsia" w:eastAsia="宋体" w:cs="Times New Roman"/>
                      <w:color w:val="auto"/>
                      <w:szCs w:val="21"/>
                      <w:lang w:eastAsia="zh-CN"/>
                    </w:rPr>
                    <w:t>、</w:t>
                  </w:r>
                  <w:r>
                    <w:rPr>
                      <w:rFonts w:hint="eastAsia" w:cs="Times New Roman"/>
                      <w:color w:val="auto"/>
                      <w:szCs w:val="21"/>
                      <w:lang w:val="en-US" w:eastAsia="zh-CN"/>
                    </w:rPr>
                    <w:t>氯化氢</w:t>
                  </w:r>
                </w:p>
              </w:tc>
              <w:tc>
                <w:tcPr>
                  <w:tcW w:w="11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kern w:val="0"/>
                      <w:sz w:val="21"/>
                      <w:szCs w:val="21"/>
                      <w:vertAlign w:val="baseline"/>
                      <w:lang w:val="en-US" w:eastAsia="zh-CN" w:bidi="ar"/>
                    </w:rPr>
                  </w:pPr>
                  <w:r>
                    <w:rPr>
                      <w:rFonts w:hint="default" w:ascii="Times New Roman" w:hAnsi="Times New Roman" w:eastAsia="宋体" w:cs="Times New Roman"/>
                      <w:color w:val="000000"/>
                      <w:kern w:val="0"/>
                      <w:sz w:val="21"/>
                      <w:szCs w:val="21"/>
                      <w:lang w:val="en-US" w:eastAsia="zh-CN" w:bidi="ar"/>
                    </w:rPr>
                    <w:t>109°7′14.848″</w:t>
                  </w:r>
                </w:p>
              </w:tc>
              <w:tc>
                <w:tcPr>
                  <w:tcW w:w="107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kern w:val="0"/>
                      <w:sz w:val="21"/>
                      <w:szCs w:val="21"/>
                      <w:vertAlign w:val="baseline"/>
                      <w:lang w:val="en-US" w:eastAsia="zh-CN" w:bidi="ar"/>
                    </w:rPr>
                  </w:pPr>
                  <w:r>
                    <w:rPr>
                      <w:rFonts w:hint="default" w:ascii="Times New Roman" w:hAnsi="Times New Roman" w:eastAsia="宋体" w:cs="Times New Roman"/>
                      <w:color w:val="000000"/>
                      <w:kern w:val="0"/>
                      <w:sz w:val="21"/>
                      <w:szCs w:val="21"/>
                      <w:vertAlign w:val="baseline"/>
                      <w:lang w:val="en-US" w:eastAsia="zh-CN" w:bidi="ar"/>
                    </w:rPr>
                    <w:t>34°16′21.089″</w:t>
                  </w:r>
                </w:p>
              </w:tc>
              <w:tc>
                <w:tcPr>
                  <w:tcW w:w="9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kern w:val="0"/>
                      <w:sz w:val="21"/>
                      <w:szCs w:val="21"/>
                      <w:vertAlign w:val="baseline"/>
                      <w:lang w:val="en-US" w:eastAsia="zh-CN" w:bidi="ar"/>
                    </w:rPr>
                  </w:pPr>
                  <w:r>
                    <w:rPr>
                      <w:rFonts w:hint="default" w:ascii="Times New Roman" w:hAnsi="Times New Roman" w:eastAsia="宋体" w:cs="Times New Roman"/>
                      <w:color w:val="000000"/>
                      <w:kern w:val="0"/>
                      <w:sz w:val="21"/>
                      <w:szCs w:val="21"/>
                      <w:vertAlign w:val="baseline"/>
                      <w:lang w:val="en-US" w:eastAsia="zh-CN" w:bidi="ar"/>
                    </w:rPr>
                    <w:t>一般排放口</w:t>
                  </w:r>
                </w:p>
              </w:tc>
              <w:tc>
                <w:tcPr>
                  <w:tcW w:w="7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kern w:val="0"/>
                      <w:sz w:val="21"/>
                      <w:szCs w:val="21"/>
                      <w:vertAlign w:val="baseline"/>
                      <w:lang w:val="en-US" w:eastAsia="zh-CN" w:bidi="ar"/>
                    </w:rPr>
                  </w:pPr>
                  <w:r>
                    <w:rPr>
                      <w:rFonts w:hint="eastAsia" w:cs="Times New Roman"/>
                      <w:color w:val="000000"/>
                      <w:kern w:val="0"/>
                      <w:sz w:val="21"/>
                      <w:szCs w:val="21"/>
                      <w:vertAlign w:val="baseline"/>
                      <w:lang w:val="en-US" w:eastAsia="zh-CN" w:bidi="ar"/>
                    </w:rPr>
                    <w:t>15m</w:t>
                  </w:r>
                </w:p>
              </w:tc>
              <w:tc>
                <w:tcPr>
                  <w:tcW w:w="7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kern w:val="0"/>
                      <w:sz w:val="21"/>
                      <w:szCs w:val="21"/>
                      <w:vertAlign w:val="baseline"/>
                      <w:lang w:val="en-US" w:eastAsia="zh-CN" w:bidi="ar"/>
                    </w:rPr>
                  </w:pPr>
                  <w:r>
                    <w:rPr>
                      <w:rFonts w:hint="default" w:ascii="Times New Roman" w:hAnsi="Times New Roman" w:eastAsia="宋体" w:cs="Times New Roman"/>
                      <w:color w:val="000000"/>
                      <w:kern w:val="0"/>
                      <w:sz w:val="21"/>
                      <w:szCs w:val="21"/>
                      <w:vertAlign w:val="baseline"/>
                      <w:lang w:val="en-US" w:eastAsia="zh-CN" w:bidi="ar"/>
                    </w:rPr>
                    <w:t>0.</w:t>
                  </w:r>
                  <w:r>
                    <w:rPr>
                      <w:rFonts w:hint="eastAsia" w:cs="Times New Roman"/>
                      <w:color w:val="000000"/>
                      <w:kern w:val="0"/>
                      <w:sz w:val="21"/>
                      <w:szCs w:val="21"/>
                      <w:vertAlign w:val="baseline"/>
                      <w:lang w:val="en-US" w:eastAsia="zh-CN" w:bidi="ar"/>
                    </w:rPr>
                    <w:t>3</w:t>
                  </w:r>
                  <w:r>
                    <w:rPr>
                      <w:rFonts w:hint="eastAsia" w:ascii="Times New Roman" w:hAnsi="Times New Roman" w:cs="Times New Roman"/>
                      <w:color w:val="000000"/>
                      <w:kern w:val="0"/>
                      <w:sz w:val="21"/>
                      <w:szCs w:val="21"/>
                      <w:vertAlign w:val="baseline"/>
                      <w:lang w:val="en-US" w:eastAsia="zh-CN" w:bidi="ar"/>
                    </w:rPr>
                    <w:t>m</w:t>
                  </w:r>
                </w:p>
              </w:tc>
              <w:tc>
                <w:tcPr>
                  <w:tcW w:w="7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kern w:val="0"/>
                      <w:sz w:val="21"/>
                      <w:szCs w:val="21"/>
                      <w:vertAlign w:val="baseline"/>
                      <w:lang w:val="en-US" w:eastAsia="zh-CN" w:bidi="ar"/>
                    </w:rPr>
                  </w:pPr>
                  <w:r>
                    <w:rPr>
                      <w:rFonts w:hint="default" w:ascii="Times New Roman" w:hAnsi="Times New Roman" w:eastAsia="宋体" w:cs="Times New Roman"/>
                      <w:color w:val="000000"/>
                      <w:kern w:val="0"/>
                      <w:sz w:val="21"/>
                      <w:szCs w:val="21"/>
                      <w:vertAlign w:val="baseline"/>
                      <w:lang w:val="en-US" w:eastAsia="zh-CN" w:bidi="ar"/>
                    </w:rPr>
                    <w:t>常温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93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DA00</w:t>
                  </w:r>
                  <w:r>
                    <w:rPr>
                      <w:rFonts w:hint="eastAsia" w:eastAsia="宋体" w:cs="Times New Roman"/>
                      <w:color w:val="000000"/>
                      <w:sz w:val="21"/>
                      <w:szCs w:val="21"/>
                      <w:lang w:val="en-US" w:eastAsia="zh-CN"/>
                    </w:rPr>
                    <w:t>2</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kern w:val="0"/>
                      <w:sz w:val="21"/>
                      <w:szCs w:val="21"/>
                      <w:lang w:val="en-US" w:eastAsia="zh-CN" w:bidi="ar"/>
                    </w:rPr>
                  </w:pPr>
                  <w:r>
                    <w:rPr>
                      <w:rFonts w:hint="eastAsia" w:eastAsia="宋体" w:cs="Times New Roman"/>
                      <w:color w:val="000000"/>
                      <w:kern w:val="0"/>
                      <w:sz w:val="21"/>
                      <w:szCs w:val="21"/>
                      <w:vertAlign w:val="baseline"/>
                      <w:lang w:val="en-US" w:eastAsia="zh-CN" w:bidi="ar"/>
                    </w:rPr>
                    <w:t>有机废气</w:t>
                  </w:r>
                  <w:r>
                    <w:rPr>
                      <w:rFonts w:hint="eastAsia" w:ascii="Times New Roman" w:hAnsi="Times New Roman" w:eastAsia="宋体" w:cs="Times New Roman"/>
                      <w:color w:val="000000"/>
                      <w:kern w:val="0"/>
                      <w:sz w:val="21"/>
                      <w:szCs w:val="21"/>
                      <w:vertAlign w:val="baseline"/>
                      <w:lang w:val="en-US" w:eastAsia="zh-CN" w:bidi="ar"/>
                    </w:rPr>
                    <w:t>排气筒</w:t>
                  </w:r>
                </w:p>
              </w:tc>
              <w:tc>
                <w:tcPr>
                  <w:tcW w:w="15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sz w:val="21"/>
                      <w:szCs w:val="21"/>
                      <w:vertAlign w:val="baseline"/>
                      <w:lang w:val="en-US" w:eastAsia="zh-CN"/>
                    </w:rPr>
                  </w:pPr>
                  <w:r>
                    <w:rPr>
                      <w:rFonts w:hint="eastAsia" w:eastAsia="宋体" w:cs="Times New Roman"/>
                      <w:color w:val="000000"/>
                      <w:sz w:val="21"/>
                      <w:szCs w:val="21"/>
                      <w:vertAlign w:val="baseline"/>
                      <w:lang w:val="en-US" w:eastAsia="zh-CN"/>
                    </w:rPr>
                    <w:t>非甲烷总烃</w:t>
                  </w:r>
                </w:p>
              </w:tc>
              <w:tc>
                <w:tcPr>
                  <w:tcW w:w="11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109°7′14.993″</w:t>
                  </w:r>
                </w:p>
              </w:tc>
              <w:tc>
                <w:tcPr>
                  <w:tcW w:w="107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kern w:val="0"/>
                      <w:sz w:val="21"/>
                      <w:szCs w:val="21"/>
                      <w:vertAlign w:val="baseline"/>
                      <w:lang w:val="en-US" w:eastAsia="zh-CN" w:bidi="ar"/>
                    </w:rPr>
                  </w:pPr>
                  <w:r>
                    <w:rPr>
                      <w:rFonts w:hint="default" w:ascii="Times New Roman" w:hAnsi="Times New Roman" w:eastAsia="宋体" w:cs="Times New Roman"/>
                      <w:color w:val="000000"/>
                      <w:kern w:val="0"/>
                      <w:sz w:val="21"/>
                      <w:szCs w:val="21"/>
                      <w:vertAlign w:val="baseline"/>
                      <w:lang w:val="en-US" w:eastAsia="zh-CN" w:bidi="ar"/>
                    </w:rPr>
                    <w:t>34°16′20.953″</w:t>
                  </w:r>
                </w:p>
              </w:tc>
              <w:tc>
                <w:tcPr>
                  <w:tcW w:w="9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kern w:val="0"/>
                      <w:sz w:val="21"/>
                      <w:szCs w:val="21"/>
                      <w:vertAlign w:val="baseline"/>
                      <w:lang w:val="en-US" w:eastAsia="zh-CN" w:bidi="ar"/>
                    </w:rPr>
                  </w:pPr>
                  <w:r>
                    <w:rPr>
                      <w:rFonts w:hint="default" w:ascii="Times New Roman" w:hAnsi="Times New Roman" w:eastAsia="宋体" w:cs="Times New Roman"/>
                      <w:color w:val="000000"/>
                      <w:kern w:val="0"/>
                      <w:sz w:val="21"/>
                      <w:szCs w:val="21"/>
                      <w:vertAlign w:val="baseline"/>
                      <w:lang w:val="en-US" w:eastAsia="zh-CN" w:bidi="ar"/>
                    </w:rPr>
                    <w:t>一般排放口</w:t>
                  </w:r>
                </w:p>
              </w:tc>
              <w:tc>
                <w:tcPr>
                  <w:tcW w:w="7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kern w:val="0"/>
                      <w:sz w:val="21"/>
                      <w:szCs w:val="21"/>
                      <w:vertAlign w:val="baseline"/>
                      <w:lang w:val="en-US" w:eastAsia="zh-CN" w:bidi="ar"/>
                    </w:rPr>
                  </w:pPr>
                  <w:r>
                    <w:rPr>
                      <w:rFonts w:hint="eastAsia" w:cs="Times New Roman"/>
                      <w:color w:val="000000"/>
                      <w:kern w:val="0"/>
                      <w:sz w:val="21"/>
                      <w:szCs w:val="21"/>
                      <w:vertAlign w:val="baseline"/>
                      <w:lang w:val="en-US" w:eastAsia="zh-CN" w:bidi="ar"/>
                    </w:rPr>
                    <w:t>15m</w:t>
                  </w:r>
                </w:p>
              </w:tc>
              <w:tc>
                <w:tcPr>
                  <w:tcW w:w="7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kern w:val="0"/>
                      <w:sz w:val="21"/>
                      <w:szCs w:val="21"/>
                      <w:vertAlign w:val="baseline"/>
                      <w:lang w:val="en-US" w:eastAsia="zh-CN" w:bidi="ar"/>
                    </w:rPr>
                  </w:pPr>
                  <w:r>
                    <w:rPr>
                      <w:rFonts w:hint="default" w:ascii="Times New Roman" w:hAnsi="Times New Roman" w:eastAsia="宋体" w:cs="Times New Roman"/>
                      <w:color w:val="000000"/>
                      <w:kern w:val="0"/>
                      <w:sz w:val="21"/>
                      <w:szCs w:val="21"/>
                      <w:vertAlign w:val="baseline"/>
                      <w:lang w:val="en-US" w:eastAsia="zh-CN" w:bidi="ar"/>
                    </w:rPr>
                    <w:t>0.</w:t>
                  </w:r>
                  <w:r>
                    <w:rPr>
                      <w:rFonts w:hint="eastAsia" w:cs="Times New Roman"/>
                      <w:color w:val="000000"/>
                      <w:kern w:val="0"/>
                      <w:sz w:val="21"/>
                      <w:szCs w:val="21"/>
                      <w:vertAlign w:val="baseline"/>
                      <w:lang w:val="en-US" w:eastAsia="zh-CN" w:bidi="ar"/>
                    </w:rPr>
                    <w:t>3</w:t>
                  </w:r>
                  <w:r>
                    <w:rPr>
                      <w:rFonts w:hint="eastAsia" w:ascii="Times New Roman" w:hAnsi="Times New Roman" w:cs="Times New Roman"/>
                      <w:color w:val="000000"/>
                      <w:kern w:val="0"/>
                      <w:sz w:val="21"/>
                      <w:szCs w:val="21"/>
                      <w:vertAlign w:val="baseline"/>
                      <w:lang w:val="en-US" w:eastAsia="zh-CN" w:bidi="ar"/>
                    </w:rPr>
                    <w:t>m</w:t>
                  </w:r>
                </w:p>
              </w:tc>
              <w:tc>
                <w:tcPr>
                  <w:tcW w:w="7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kern w:val="0"/>
                      <w:sz w:val="21"/>
                      <w:szCs w:val="21"/>
                      <w:vertAlign w:val="baseline"/>
                      <w:lang w:val="en-US" w:eastAsia="zh-CN" w:bidi="ar"/>
                    </w:rPr>
                  </w:pPr>
                  <w:r>
                    <w:rPr>
                      <w:rFonts w:hint="default" w:ascii="Times New Roman" w:hAnsi="Times New Roman" w:eastAsia="宋体" w:cs="Times New Roman"/>
                      <w:color w:val="000000"/>
                      <w:kern w:val="0"/>
                      <w:sz w:val="21"/>
                      <w:szCs w:val="21"/>
                      <w:vertAlign w:val="baseline"/>
                      <w:lang w:val="en-US" w:eastAsia="zh-CN" w:bidi="ar"/>
                    </w:rPr>
                    <w:t>常温</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b/>
                <w:bCs/>
                <w:color w:val="000000"/>
                <w:sz w:val="24"/>
                <w:lang w:val="en-US" w:eastAsia="zh-CN"/>
              </w:rPr>
            </w:pPr>
            <w:r>
              <w:rPr>
                <w:rFonts w:hint="eastAsia"/>
                <w:b/>
                <w:bCs/>
                <w:color w:val="000000"/>
                <w:sz w:val="24"/>
                <w:lang w:val="en-US" w:eastAsia="zh-CN"/>
              </w:rPr>
              <w:t>1.4、</w:t>
            </w:r>
            <w:r>
              <w:rPr>
                <w:rFonts w:hint="eastAsia" w:ascii="Times New Roman" w:hAnsi="Times New Roman" w:cs="Times New Roman"/>
                <w:b/>
                <w:bCs/>
                <w:color w:val="000000"/>
                <w:sz w:val="24"/>
                <w:szCs w:val="24"/>
                <w:lang w:val="en-US" w:eastAsia="zh-CN"/>
              </w:rPr>
              <w:t>废气自行监测计划及排放标准</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根据《排污许可证申请与核发技术规范 总则》（HJ942-2018），</w:t>
            </w:r>
            <w:r>
              <w:rPr>
                <w:rFonts w:hint="eastAsia" w:cs="Times New Roman"/>
                <w:color w:val="auto"/>
                <w:sz w:val="24"/>
                <w:lang w:val="en-US" w:eastAsia="zh-CN"/>
              </w:rPr>
              <w:t>项目</w:t>
            </w:r>
            <w:r>
              <w:rPr>
                <w:rFonts w:hint="default" w:ascii="Times New Roman" w:hAnsi="Times New Roman" w:eastAsia="宋体" w:cs="Times New Roman"/>
                <w:color w:val="auto"/>
                <w:sz w:val="24"/>
              </w:rPr>
              <w:t>运营期废气排放自行监测要求见表</w:t>
            </w:r>
            <w:r>
              <w:rPr>
                <w:rFonts w:hint="eastAsia" w:cs="Times New Roman"/>
                <w:color w:val="auto"/>
                <w:sz w:val="24"/>
                <w:lang w:val="en-US" w:eastAsia="zh-CN"/>
              </w:rPr>
              <w:t>4-5</w:t>
            </w:r>
            <w:r>
              <w:rPr>
                <w:rFonts w:hint="default" w:ascii="Times New Roman" w:hAnsi="Times New Roman" w:eastAsia="宋体" w:cs="Times New Roman"/>
                <w:color w:val="auto"/>
                <w:sz w:val="24"/>
              </w:rPr>
              <w:t>。</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bCs/>
                <w:color w:val="000000"/>
                <w:kern w:val="0"/>
                <w:sz w:val="24"/>
                <w:szCs w:val="24"/>
                <w:lang w:val="en-US" w:eastAsia="zh-CN" w:bidi="ar"/>
              </w:rPr>
            </w:pPr>
            <w:r>
              <w:rPr>
                <w:rFonts w:hint="default" w:ascii="Times New Roman" w:hAnsi="Times New Roman" w:eastAsia="宋体" w:cs="Times New Roman"/>
                <w:b/>
                <w:bCs/>
                <w:color w:val="000000"/>
                <w:kern w:val="0"/>
                <w:sz w:val="24"/>
                <w:szCs w:val="24"/>
                <w:lang w:val="en-US" w:eastAsia="zh-CN" w:bidi="ar"/>
              </w:rPr>
              <w:t>表</w:t>
            </w:r>
            <w:r>
              <w:rPr>
                <w:rFonts w:hint="eastAsia" w:ascii="Times New Roman" w:hAnsi="Times New Roman" w:eastAsia="宋体" w:cs="Times New Roman"/>
                <w:b/>
                <w:bCs/>
                <w:color w:val="000000"/>
                <w:kern w:val="0"/>
                <w:sz w:val="24"/>
                <w:szCs w:val="24"/>
                <w:lang w:val="en-US" w:eastAsia="zh-CN" w:bidi="ar"/>
              </w:rPr>
              <w:t>4-5</w:t>
            </w:r>
            <w:r>
              <w:rPr>
                <w:rFonts w:hint="default" w:ascii="Times New Roman" w:hAnsi="Times New Roman" w:eastAsia="宋体" w:cs="Times New Roman"/>
                <w:b/>
                <w:bCs/>
                <w:color w:val="000000"/>
                <w:kern w:val="0"/>
                <w:sz w:val="24"/>
                <w:szCs w:val="24"/>
                <w:lang w:val="en-US" w:eastAsia="zh-CN" w:bidi="ar"/>
              </w:rPr>
              <w:t xml:space="preserve"> 废气自行监测计划一览表</w:t>
            </w:r>
          </w:p>
          <w:tbl>
            <w:tblPr>
              <w:tblStyle w:val="28"/>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6"/>
              <w:gridCol w:w="1876"/>
              <w:gridCol w:w="1397"/>
              <w:gridCol w:w="927"/>
              <w:gridCol w:w="1047"/>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1966" w:type="dxa"/>
                  <w:tcBorders>
                    <w:tl2br w:val="nil"/>
                    <w:tr2bl w:val="nil"/>
                  </w:tcBorders>
                  <w:noWrap w:val="0"/>
                  <w:vAlign w:val="center"/>
                </w:tcPr>
                <w:p>
                  <w:pPr>
                    <w:pStyle w:val="96"/>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监测点位</w:t>
                  </w:r>
                </w:p>
              </w:tc>
              <w:tc>
                <w:tcPr>
                  <w:tcW w:w="1876" w:type="dxa"/>
                  <w:tcBorders>
                    <w:tl2br w:val="nil"/>
                    <w:tr2bl w:val="nil"/>
                  </w:tcBorders>
                  <w:noWrap w:val="0"/>
                  <w:vAlign w:val="center"/>
                </w:tcPr>
                <w:p>
                  <w:pPr>
                    <w:pStyle w:val="96"/>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
                      <w:bCs/>
                      <w:color w:val="000000"/>
                      <w:sz w:val="21"/>
                      <w:szCs w:val="21"/>
                      <w:lang w:val="en-US" w:eastAsia="zh-CN"/>
                    </w:rPr>
                  </w:pPr>
                  <w:r>
                    <w:rPr>
                      <w:rFonts w:hint="default" w:ascii="Times New Roman" w:hAnsi="Times New Roman" w:eastAsia="宋体" w:cs="Times New Roman"/>
                      <w:b/>
                      <w:bCs/>
                      <w:color w:val="000000"/>
                      <w:sz w:val="21"/>
                      <w:szCs w:val="21"/>
                      <w:lang w:val="en-US" w:eastAsia="zh-CN"/>
                    </w:rPr>
                    <w:t>监测因子</w:t>
                  </w:r>
                </w:p>
              </w:tc>
              <w:tc>
                <w:tcPr>
                  <w:tcW w:w="1397" w:type="dxa"/>
                  <w:tcBorders>
                    <w:tl2br w:val="nil"/>
                    <w:tr2bl w:val="nil"/>
                  </w:tcBorders>
                  <w:noWrap w:val="0"/>
                  <w:vAlign w:val="center"/>
                </w:tcPr>
                <w:p>
                  <w:pPr>
                    <w:pStyle w:val="96"/>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
                      <w:bCs/>
                      <w:color w:val="000000"/>
                      <w:sz w:val="21"/>
                      <w:szCs w:val="21"/>
                      <w:lang w:eastAsia="zh-CN"/>
                    </w:rPr>
                  </w:pPr>
                  <w:r>
                    <w:rPr>
                      <w:rFonts w:hint="default" w:ascii="Times New Roman" w:hAnsi="Times New Roman" w:eastAsia="宋体" w:cs="Times New Roman"/>
                      <w:b/>
                      <w:bCs/>
                      <w:color w:val="000000"/>
                      <w:sz w:val="21"/>
                      <w:szCs w:val="21"/>
                      <w:lang w:eastAsia="zh-CN"/>
                    </w:rPr>
                    <w:t>排放口基本情况</w:t>
                  </w:r>
                </w:p>
              </w:tc>
              <w:tc>
                <w:tcPr>
                  <w:tcW w:w="927" w:type="dxa"/>
                  <w:tcBorders>
                    <w:tl2br w:val="nil"/>
                    <w:tr2bl w:val="nil"/>
                  </w:tcBorders>
                  <w:noWrap w:val="0"/>
                  <w:vAlign w:val="center"/>
                </w:tcPr>
                <w:p>
                  <w:pPr>
                    <w:pStyle w:val="96"/>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监测点数（个）</w:t>
                  </w:r>
                </w:p>
              </w:tc>
              <w:tc>
                <w:tcPr>
                  <w:tcW w:w="1047" w:type="dxa"/>
                  <w:tcBorders>
                    <w:tl2br w:val="nil"/>
                    <w:tr2bl w:val="nil"/>
                  </w:tcBorders>
                  <w:noWrap w:val="0"/>
                  <w:vAlign w:val="center"/>
                </w:tcPr>
                <w:p>
                  <w:pPr>
                    <w:pStyle w:val="96"/>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监测频率</w:t>
                  </w:r>
                </w:p>
              </w:tc>
              <w:tc>
                <w:tcPr>
                  <w:tcW w:w="1858" w:type="dxa"/>
                  <w:tcBorders>
                    <w:tl2br w:val="nil"/>
                    <w:tr2bl w:val="nil"/>
                  </w:tcBorders>
                  <w:noWrap w:val="0"/>
                  <w:vAlign w:val="center"/>
                </w:tcPr>
                <w:p>
                  <w:pPr>
                    <w:pStyle w:val="96"/>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
                      <w:bCs/>
                      <w:color w:val="000000"/>
                      <w:sz w:val="21"/>
                      <w:szCs w:val="21"/>
                      <w:lang w:eastAsia="zh-CN"/>
                    </w:rPr>
                  </w:pPr>
                  <w:r>
                    <w:rPr>
                      <w:rFonts w:hint="default" w:ascii="Times New Roman" w:hAnsi="Times New Roman" w:eastAsia="宋体" w:cs="Times New Roman"/>
                      <w:b/>
                      <w:bCs/>
                      <w:color w:val="000000"/>
                      <w:sz w:val="21"/>
                      <w:szCs w:val="21"/>
                      <w:lang w:eastAsia="zh-CN"/>
                    </w:rPr>
                    <w:t>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966" w:type="dxa"/>
                  <w:tcBorders>
                    <w:tl2br w:val="nil"/>
                    <w:tr2bl w:val="nil"/>
                  </w:tcBorders>
                  <w:noWrap w:val="0"/>
                  <w:vAlign w:val="center"/>
                </w:tcPr>
                <w:p>
                  <w:pPr>
                    <w:pStyle w:val="96"/>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000000"/>
                      <w:sz w:val="21"/>
                      <w:szCs w:val="21"/>
                    </w:rPr>
                  </w:pPr>
                  <w:r>
                    <w:rPr>
                      <w:rFonts w:hint="eastAsia" w:eastAsia="宋体" w:cs="Times New Roman"/>
                      <w:color w:val="000000"/>
                      <w:kern w:val="0"/>
                      <w:sz w:val="21"/>
                      <w:szCs w:val="21"/>
                      <w:vertAlign w:val="baseline"/>
                      <w:lang w:val="en-US" w:eastAsia="zh-CN" w:bidi="ar"/>
                    </w:rPr>
                    <w:t>酸性废气</w:t>
                  </w:r>
                  <w:r>
                    <w:rPr>
                      <w:rFonts w:hint="eastAsia" w:ascii="Times New Roman" w:hAnsi="Times New Roman" w:eastAsia="宋体" w:cs="Times New Roman"/>
                      <w:color w:val="000000"/>
                      <w:kern w:val="0"/>
                      <w:sz w:val="21"/>
                      <w:szCs w:val="21"/>
                      <w:vertAlign w:val="baseline"/>
                      <w:lang w:val="en-US" w:eastAsia="zh-CN" w:bidi="ar"/>
                    </w:rPr>
                    <w:t>排气筒</w:t>
                  </w:r>
                  <w:r>
                    <w:rPr>
                      <w:rFonts w:hint="default" w:ascii="Times New Roman" w:hAnsi="Times New Roman" w:eastAsia="宋体" w:cs="Times New Roman"/>
                      <w:color w:val="000000"/>
                      <w:kern w:val="0"/>
                      <w:sz w:val="21"/>
                      <w:szCs w:val="21"/>
                      <w:vertAlign w:val="baseline"/>
                      <w:lang w:val="en-US" w:eastAsia="zh-CN" w:bidi="ar"/>
                    </w:rPr>
                    <w:t>（</w:t>
                  </w:r>
                  <w:r>
                    <w:rPr>
                      <w:rFonts w:hint="default" w:ascii="Times New Roman" w:hAnsi="Times New Roman" w:eastAsia="宋体" w:cs="Times New Roman"/>
                      <w:color w:val="000000"/>
                      <w:sz w:val="21"/>
                      <w:szCs w:val="21"/>
                      <w:lang w:val="en-US" w:eastAsia="zh-CN"/>
                    </w:rPr>
                    <w:t>DA00</w:t>
                  </w:r>
                  <w:r>
                    <w:rPr>
                      <w:rFonts w:hint="eastAsia" w:eastAsia="宋体" w:cs="Times New Roman"/>
                      <w:color w:val="000000"/>
                      <w:sz w:val="21"/>
                      <w:szCs w:val="21"/>
                      <w:lang w:val="en-US" w:eastAsia="zh-CN"/>
                    </w:rPr>
                    <w:t>1</w:t>
                  </w:r>
                  <w:r>
                    <w:rPr>
                      <w:rFonts w:hint="default" w:ascii="Times New Roman" w:hAnsi="Times New Roman" w:eastAsia="宋体" w:cs="Times New Roman"/>
                      <w:color w:val="000000"/>
                      <w:kern w:val="0"/>
                      <w:sz w:val="21"/>
                      <w:szCs w:val="21"/>
                      <w:vertAlign w:val="baseline"/>
                      <w:lang w:val="en-US" w:eastAsia="zh-CN" w:bidi="ar"/>
                    </w:rPr>
                    <w:t>）</w:t>
                  </w:r>
                </w:p>
              </w:tc>
              <w:tc>
                <w:tcPr>
                  <w:tcW w:w="1876" w:type="dxa"/>
                  <w:tcBorders>
                    <w:tl2br w:val="nil"/>
                    <w:tr2bl w:val="nil"/>
                  </w:tcBorders>
                  <w:noWrap w:val="0"/>
                  <w:vAlign w:val="center"/>
                </w:tcPr>
                <w:p>
                  <w:pPr>
                    <w:pStyle w:val="96"/>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000000"/>
                      <w:kern w:val="0"/>
                      <w:sz w:val="21"/>
                      <w:szCs w:val="21"/>
                      <w:vertAlign w:val="baseline"/>
                      <w:lang w:val="en-US" w:eastAsia="zh-CN" w:bidi="ar"/>
                    </w:rPr>
                  </w:pPr>
                  <w:r>
                    <w:rPr>
                      <w:rFonts w:hint="default" w:ascii="Times New Roman" w:hAnsi="Times New Roman" w:eastAsia="宋体" w:cs="Times New Roman"/>
                      <w:color w:val="auto"/>
                      <w:szCs w:val="21"/>
                    </w:rPr>
                    <w:t>硫酸雾、</w:t>
                  </w:r>
                  <w:r>
                    <w:rPr>
                      <w:rFonts w:hint="eastAsia" w:cs="Times New Roman"/>
                      <w:color w:val="auto"/>
                      <w:szCs w:val="21"/>
                      <w:lang w:val="en-US" w:eastAsia="zh-CN"/>
                    </w:rPr>
                    <w:t>氮氧化物</w:t>
                  </w:r>
                  <w:r>
                    <w:rPr>
                      <w:rFonts w:hint="eastAsia" w:eastAsia="宋体" w:cs="Times New Roman"/>
                      <w:color w:val="auto"/>
                      <w:szCs w:val="21"/>
                      <w:lang w:eastAsia="zh-CN"/>
                    </w:rPr>
                    <w:t>、</w:t>
                  </w:r>
                  <w:r>
                    <w:rPr>
                      <w:rFonts w:hint="eastAsia" w:cs="Times New Roman"/>
                      <w:color w:val="auto"/>
                      <w:szCs w:val="21"/>
                      <w:lang w:val="en-US" w:eastAsia="zh-CN"/>
                    </w:rPr>
                    <w:t>氯化氢</w:t>
                  </w:r>
                </w:p>
              </w:tc>
              <w:tc>
                <w:tcPr>
                  <w:tcW w:w="1397" w:type="dxa"/>
                  <w:tcBorders>
                    <w:tl2br w:val="nil"/>
                    <w:tr2bl w:val="nil"/>
                  </w:tcBorders>
                  <w:noWrap w:val="0"/>
                  <w:vAlign w:val="center"/>
                </w:tcPr>
                <w:p>
                  <w:pPr>
                    <w:pStyle w:val="96"/>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000000"/>
                      <w:sz w:val="21"/>
                      <w:szCs w:val="21"/>
                      <w:lang w:eastAsia="zh-CN"/>
                    </w:rPr>
                  </w:pPr>
                  <w:r>
                    <w:rPr>
                      <w:rFonts w:hint="eastAsia" w:cs="Times New Roman"/>
                      <w:color w:val="000000"/>
                      <w:kern w:val="0"/>
                      <w:sz w:val="21"/>
                      <w:szCs w:val="21"/>
                      <w:lang w:val="en-US" w:eastAsia="zh-CN" w:bidi="ar"/>
                    </w:rPr>
                    <w:t>15m</w:t>
                  </w:r>
                  <w:r>
                    <w:rPr>
                      <w:rFonts w:hint="default" w:ascii="Times New Roman" w:hAnsi="Times New Roman" w:eastAsia="宋体" w:cs="Times New Roman"/>
                      <w:color w:val="000000"/>
                      <w:kern w:val="0"/>
                      <w:sz w:val="21"/>
                      <w:szCs w:val="21"/>
                      <w:lang w:val="en-US" w:eastAsia="zh-CN" w:bidi="ar"/>
                    </w:rPr>
                    <w:t>，直径0.</w:t>
                  </w:r>
                  <w:r>
                    <w:rPr>
                      <w:rFonts w:hint="eastAsia" w:cs="Times New Roman"/>
                      <w:color w:val="000000"/>
                      <w:kern w:val="0"/>
                      <w:sz w:val="21"/>
                      <w:szCs w:val="21"/>
                      <w:lang w:val="en-US" w:eastAsia="zh-CN" w:bidi="ar"/>
                    </w:rPr>
                    <w:t>3</w:t>
                  </w:r>
                  <w:r>
                    <w:rPr>
                      <w:rFonts w:hint="default" w:ascii="Times New Roman" w:hAnsi="Times New Roman" w:eastAsia="宋体" w:cs="Times New Roman"/>
                      <w:color w:val="000000"/>
                      <w:kern w:val="0"/>
                      <w:sz w:val="21"/>
                      <w:szCs w:val="21"/>
                      <w:lang w:val="en-US" w:eastAsia="zh-CN" w:bidi="ar"/>
                    </w:rPr>
                    <w:t>m，常温</w:t>
                  </w:r>
                </w:p>
              </w:tc>
              <w:tc>
                <w:tcPr>
                  <w:tcW w:w="927" w:type="dxa"/>
                  <w:tcBorders>
                    <w:tl2br w:val="nil"/>
                    <w:tr2bl w:val="nil"/>
                  </w:tcBorders>
                  <w:noWrap w:val="0"/>
                  <w:vAlign w:val="center"/>
                </w:tcPr>
                <w:p>
                  <w:pPr>
                    <w:pStyle w:val="96"/>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1</w:t>
                  </w:r>
                </w:p>
              </w:tc>
              <w:tc>
                <w:tcPr>
                  <w:tcW w:w="1047" w:type="dxa"/>
                  <w:tcBorders>
                    <w:tl2br w:val="nil"/>
                    <w:tr2bl w:val="nil"/>
                  </w:tcBorders>
                  <w:noWrap w:val="0"/>
                  <w:vAlign w:val="center"/>
                </w:tcPr>
                <w:p>
                  <w:pPr>
                    <w:pStyle w:val="96"/>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一次</w:t>
                  </w:r>
                  <w:r>
                    <w:rPr>
                      <w:rFonts w:hint="default" w:ascii="Times New Roman" w:hAnsi="Times New Roman" w:eastAsia="宋体" w:cs="Times New Roman"/>
                      <w:color w:val="000000"/>
                      <w:sz w:val="21"/>
                      <w:szCs w:val="21"/>
                      <w:lang w:val="en-US" w:eastAsia="zh-CN"/>
                    </w:rPr>
                    <w:t>/</w:t>
                  </w:r>
                  <w:r>
                    <w:rPr>
                      <w:rFonts w:hint="default" w:ascii="Times New Roman" w:hAnsi="Times New Roman" w:eastAsia="宋体" w:cs="Times New Roman"/>
                      <w:color w:val="000000"/>
                      <w:sz w:val="21"/>
                      <w:szCs w:val="21"/>
                    </w:rPr>
                    <w:t>年</w:t>
                  </w:r>
                </w:p>
              </w:tc>
              <w:tc>
                <w:tcPr>
                  <w:tcW w:w="1858" w:type="dxa"/>
                  <w:vMerge w:val="restart"/>
                  <w:tcBorders>
                    <w:tl2br w:val="nil"/>
                    <w:tr2bl w:val="nil"/>
                  </w:tcBorders>
                  <w:noWrap w:val="0"/>
                  <w:vAlign w:val="center"/>
                </w:tcPr>
                <w:p>
                  <w:pPr>
                    <w:pStyle w:val="96"/>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Cs/>
                      <w:color w:val="000000"/>
                      <w:kern w:val="2"/>
                      <w:sz w:val="21"/>
                      <w:szCs w:val="21"/>
                      <w:lang w:val="en-US" w:eastAsia="zh-CN" w:bidi="ar-SA"/>
                    </w:rPr>
                  </w:pPr>
                  <w:r>
                    <w:rPr>
                      <w:rFonts w:hint="default" w:ascii="Times New Roman" w:hAnsi="Times New Roman" w:eastAsia="宋体" w:cs="Times New Roman"/>
                      <w:color w:val="auto"/>
                      <w:szCs w:val="21"/>
                    </w:rPr>
                    <w:t>《大气污染物综合排放标准》（GB16297-1996）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9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kern w:val="0"/>
                      <w:sz w:val="21"/>
                      <w:szCs w:val="21"/>
                      <w:lang w:val="en-US" w:eastAsia="zh-CN" w:bidi="ar"/>
                    </w:rPr>
                  </w:pPr>
                  <w:r>
                    <w:rPr>
                      <w:rFonts w:hint="eastAsia" w:eastAsia="宋体" w:cs="Times New Roman"/>
                      <w:color w:val="000000"/>
                      <w:kern w:val="0"/>
                      <w:sz w:val="21"/>
                      <w:szCs w:val="21"/>
                      <w:vertAlign w:val="baseline"/>
                      <w:lang w:val="en-US" w:eastAsia="zh-CN" w:bidi="ar"/>
                    </w:rPr>
                    <w:t>有机废气</w:t>
                  </w:r>
                  <w:r>
                    <w:rPr>
                      <w:rFonts w:hint="eastAsia" w:ascii="Times New Roman" w:hAnsi="Times New Roman" w:eastAsia="宋体" w:cs="Times New Roman"/>
                      <w:color w:val="000000"/>
                      <w:kern w:val="0"/>
                      <w:sz w:val="21"/>
                      <w:szCs w:val="21"/>
                      <w:vertAlign w:val="baseline"/>
                      <w:lang w:val="en-US" w:eastAsia="zh-CN" w:bidi="ar"/>
                    </w:rPr>
                    <w:t>排气筒</w:t>
                  </w:r>
                  <w:r>
                    <w:rPr>
                      <w:rFonts w:hint="default" w:ascii="Times New Roman" w:hAnsi="Times New Roman" w:eastAsia="宋体" w:cs="Times New Roman"/>
                      <w:color w:val="000000"/>
                      <w:kern w:val="0"/>
                      <w:sz w:val="21"/>
                      <w:szCs w:val="21"/>
                      <w:vertAlign w:val="baseline"/>
                      <w:lang w:val="en-US" w:eastAsia="zh-CN" w:bidi="ar"/>
                    </w:rPr>
                    <w:t>（</w:t>
                  </w:r>
                  <w:r>
                    <w:rPr>
                      <w:rFonts w:hint="default" w:ascii="Times New Roman" w:hAnsi="Times New Roman" w:eastAsia="宋体" w:cs="Times New Roman"/>
                      <w:color w:val="000000"/>
                      <w:sz w:val="21"/>
                      <w:szCs w:val="21"/>
                      <w:lang w:val="en-US" w:eastAsia="zh-CN"/>
                    </w:rPr>
                    <w:t>DA00</w:t>
                  </w:r>
                  <w:r>
                    <w:rPr>
                      <w:rFonts w:hint="eastAsia" w:eastAsia="宋体" w:cs="Times New Roman"/>
                      <w:color w:val="000000"/>
                      <w:sz w:val="21"/>
                      <w:szCs w:val="21"/>
                      <w:lang w:val="en-US" w:eastAsia="zh-CN"/>
                    </w:rPr>
                    <w:t>2</w:t>
                  </w:r>
                  <w:r>
                    <w:rPr>
                      <w:rFonts w:hint="default" w:ascii="Times New Roman" w:hAnsi="Times New Roman" w:eastAsia="宋体" w:cs="Times New Roman"/>
                      <w:color w:val="000000"/>
                      <w:kern w:val="0"/>
                      <w:sz w:val="21"/>
                      <w:szCs w:val="21"/>
                      <w:vertAlign w:val="baseline"/>
                      <w:lang w:val="en-US" w:eastAsia="zh-CN" w:bidi="ar"/>
                    </w:rPr>
                    <w:t>）</w:t>
                  </w:r>
                </w:p>
              </w:tc>
              <w:tc>
                <w:tcPr>
                  <w:tcW w:w="18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auto"/>
                      <w:szCs w:val="21"/>
                    </w:rPr>
                    <w:t>非甲烷总烃</w:t>
                  </w:r>
                </w:p>
              </w:tc>
              <w:tc>
                <w:tcPr>
                  <w:tcW w:w="1397" w:type="dxa"/>
                  <w:tcBorders>
                    <w:tl2br w:val="nil"/>
                    <w:tr2bl w:val="nil"/>
                  </w:tcBorders>
                  <w:noWrap w:val="0"/>
                  <w:vAlign w:val="center"/>
                </w:tcPr>
                <w:p>
                  <w:pPr>
                    <w:pStyle w:val="96"/>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color w:val="000000"/>
                      <w:kern w:val="2"/>
                      <w:sz w:val="21"/>
                      <w:szCs w:val="21"/>
                      <w:lang w:val="en-US" w:eastAsia="zh-CN" w:bidi="ar-SA"/>
                    </w:rPr>
                  </w:pPr>
                  <w:r>
                    <w:rPr>
                      <w:rFonts w:hint="eastAsia" w:cs="Times New Roman"/>
                      <w:color w:val="000000"/>
                      <w:kern w:val="0"/>
                      <w:sz w:val="21"/>
                      <w:szCs w:val="21"/>
                      <w:lang w:val="en-US" w:eastAsia="zh-CN" w:bidi="ar"/>
                    </w:rPr>
                    <w:t>15m</w:t>
                  </w:r>
                  <w:r>
                    <w:rPr>
                      <w:rFonts w:hint="default" w:ascii="Times New Roman" w:hAnsi="Times New Roman" w:eastAsia="宋体" w:cs="Times New Roman"/>
                      <w:color w:val="000000"/>
                      <w:kern w:val="0"/>
                      <w:sz w:val="21"/>
                      <w:szCs w:val="21"/>
                      <w:lang w:val="en-US" w:eastAsia="zh-CN" w:bidi="ar"/>
                    </w:rPr>
                    <w:t>，直径0.</w:t>
                  </w:r>
                  <w:r>
                    <w:rPr>
                      <w:rFonts w:hint="eastAsia" w:cs="Times New Roman"/>
                      <w:color w:val="000000"/>
                      <w:kern w:val="0"/>
                      <w:sz w:val="21"/>
                      <w:szCs w:val="21"/>
                      <w:lang w:val="en-US" w:eastAsia="zh-CN" w:bidi="ar"/>
                    </w:rPr>
                    <w:t>3</w:t>
                  </w:r>
                  <w:r>
                    <w:rPr>
                      <w:rFonts w:hint="default" w:ascii="Times New Roman" w:hAnsi="Times New Roman" w:eastAsia="宋体" w:cs="Times New Roman"/>
                      <w:color w:val="000000"/>
                      <w:kern w:val="0"/>
                      <w:sz w:val="21"/>
                      <w:szCs w:val="21"/>
                      <w:lang w:val="en-US" w:eastAsia="zh-CN" w:bidi="ar"/>
                    </w:rPr>
                    <w:t>m，常温</w:t>
                  </w:r>
                </w:p>
              </w:tc>
              <w:tc>
                <w:tcPr>
                  <w:tcW w:w="927" w:type="dxa"/>
                  <w:tcBorders>
                    <w:tl2br w:val="nil"/>
                    <w:tr2bl w:val="nil"/>
                  </w:tcBorders>
                  <w:noWrap w:val="0"/>
                  <w:vAlign w:val="center"/>
                </w:tcPr>
                <w:p>
                  <w:pPr>
                    <w:pStyle w:val="96"/>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1</w:t>
                  </w:r>
                </w:p>
              </w:tc>
              <w:tc>
                <w:tcPr>
                  <w:tcW w:w="1047" w:type="dxa"/>
                  <w:tcBorders>
                    <w:tl2br w:val="nil"/>
                    <w:tr2bl w:val="nil"/>
                  </w:tcBorders>
                  <w:noWrap w:val="0"/>
                  <w:vAlign w:val="center"/>
                </w:tcPr>
                <w:p>
                  <w:pPr>
                    <w:pStyle w:val="96"/>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一次</w:t>
                  </w:r>
                  <w:r>
                    <w:rPr>
                      <w:rFonts w:hint="default" w:ascii="Times New Roman" w:hAnsi="Times New Roman" w:eastAsia="宋体" w:cs="Times New Roman"/>
                      <w:color w:val="000000"/>
                      <w:sz w:val="21"/>
                      <w:szCs w:val="21"/>
                      <w:lang w:val="en-US" w:eastAsia="zh-CN"/>
                    </w:rPr>
                    <w:t>/</w:t>
                  </w:r>
                  <w:r>
                    <w:rPr>
                      <w:rFonts w:hint="default" w:ascii="Times New Roman" w:hAnsi="Times New Roman" w:eastAsia="宋体" w:cs="Times New Roman"/>
                      <w:color w:val="000000"/>
                      <w:sz w:val="21"/>
                      <w:szCs w:val="21"/>
                    </w:rPr>
                    <w:t>年</w:t>
                  </w:r>
                </w:p>
              </w:tc>
              <w:tc>
                <w:tcPr>
                  <w:tcW w:w="1858" w:type="dxa"/>
                  <w:vMerge w:val="continue"/>
                  <w:tcBorders>
                    <w:tl2br w:val="nil"/>
                    <w:tr2bl w:val="nil"/>
                  </w:tcBorders>
                  <w:noWrap w:val="0"/>
                  <w:vAlign w:val="center"/>
                </w:tcPr>
                <w:p>
                  <w:pPr>
                    <w:pStyle w:val="96"/>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66" w:type="dxa"/>
                  <w:tcBorders>
                    <w:tl2br w:val="nil"/>
                    <w:tr2bl w:val="nil"/>
                  </w:tcBorders>
                  <w:noWrap w:val="0"/>
                  <w:vAlign w:val="center"/>
                </w:tcPr>
                <w:p>
                  <w:pPr>
                    <w:pStyle w:val="96"/>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sz w:val="21"/>
                      <w:szCs w:val="21"/>
                    </w:rPr>
                    <w:t>厂界上风向1个、下风向3个</w:t>
                  </w:r>
                </w:p>
              </w:tc>
              <w:tc>
                <w:tcPr>
                  <w:tcW w:w="18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auto"/>
                      <w:szCs w:val="21"/>
                    </w:rPr>
                    <w:t>硫酸雾、</w:t>
                  </w:r>
                  <w:r>
                    <w:rPr>
                      <w:rFonts w:hint="eastAsia" w:cs="Times New Roman"/>
                      <w:color w:val="auto"/>
                      <w:szCs w:val="21"/>
                      <w:lang w:val="en-US" w:eastAsia="zh-CN"/>
                    </w:rPr>
                    <w:t>氮氧化物</w:t>
                  </w:r>
                  <w:r>
                    <w:rPr>
                      <w:rFonts w:hint="eastAsia" w:eastAsia="宋体" w:cs="Times New Roman"/>
                      <w:color w:val="auto"/>
                      <w:szCs w:val="21"/>
                      <w:lang w:eastAsia="zh-CN"/>
                    </w:rPr>
                    <w:t>、</w:t>
                  </w:r>
                  <w:r>
                    <w:rPr>
                      <w:rFonts w:hint="eastAsia" w:cs="Times New Roman"/>
                      <w:color w:val="auto"/>
                      <w:szCs w:val="21"/>
                      <w:lang w:val="en-US" w:eastAsia="zh-CN"/>
                    </w:rPr>
                    <w:t>氯化氢</w:t>
                  </w:r>
                  <w:r>
                    <w:rPr>
                      <w:rFonts w:hint="eastAsia" w:eastAsia="宋体" w:cs="Times New Roman"/>
                      <w:color w:val="auto"/>
                      <w:szCs w:val="21"/>
                      <w:lang w:eastAsia="zh-CN"/>
                    </w:rPr>
                    <w:t>、</w:t>
                  </w:r>
                  <w:r>
                    <w:rPr>
                      <w:rFonts w:hint="default" w:ascii="Times New Roman" w:hAnsi="Times New Roman" w:eastAsia="宋体" w:cs="Times New Roman"/>
                      <w:color w:val="auto"/>
                      <w:szCs w:val="21"/>
                    </w:rPr>
                    <w:t>非甲烷总烃</w:t>
                  </w:r>
                </w:p>
              </w:tc>
              <w:tc>
                <w:tcPr>
                  <w:tcW w:w="1397" w:type="dxa"/>
                  <w:tcBorders>
                    <w:tl2br w:val="nil"/>
                    <w:tr2bl w:val="nil"/>
                  </w:tcBorders>
                  <w:noWrap w:val="0"/>
                  <w:vAlign w:val="center"/>
                </w:tcPr>
                <w:p>
                  <w:pPr>
                    <w:pStyle w:val="96"/>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w:t>
                  </w:r>
                </w:p>
              </w:tc>
              <w:tc>
                <w:tcPr>
                  <w:tcW w:w="927" w:type="dxa"/>
                  <w:tcBorders>
                    <w:tl2br w:val="nil"/>
                    <w:tr2bl w:val="nil"/>
                  </w:tcBorders>
                  <w:noWrap w:val="0"/>
                  <w:vAlign w:val="center"/>
                </w:tcPr>
                <w:p>
                  <w:pPr>
                    <w:pStyle w:val="96"/>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w:t>
                  </w:r>
                </w:p>
              </w:tc>
              <w:tc>
                <w:tcPr>
                  <w:tcW w:w="1047" w:type="dxa"/>
                  <w:tcBorders>
                    <w:tl2br w:val="nil"/>
                    <w:tr2bl w:val="nil"/>
                  </w:tcBorders>
                  <w:noWrap w:val="0"/>
                  <w:vAlign w:val="center"/>
                </w:tcPr>
                <w:p>
                  <w:pPr>
                    <w:pStyle w:val="96"/>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color w:val="000000"/>
                      <w:sz w:val="21"/>
                      <w:szCs w:val="21"/>
                      <w:lang w:val="en-US"/>
                    </w:rPr>
                  </w:pPr>
                  <w:r>
                    <w:rPr>
                      <w:rFonts w:hint="default" w:ascii="Times New Roman" w:hAnsi="Times New Roman" w:eastAsia="宋体" w:cs="Times New Roman"/>
                      <w:color w:val="000000"/>
                      <w:sz w:val="21"/>
                      <w:szCs w:val="21"/>
                    </w:rPr>
                    <w:t>一次</w:t>
                  </w:r>
                  <w:r>
                    <w:rPr>
                      <w:rFonts w:hint="default" w:ascii="Times New Roman" w:hAnsi="Times New Roman" w:eastAsia="宋体" w:cs="Times New Roman"/>
                      <w:color w:val="000000"/>
                      <w:sz w:val="21"/>
                      <w:szCs w:val="21"/>
                      <w:lang w:val="en-US" w:eastAsia="zh-CN"/>
                    </w:rPr>
                    <w:t>/</w:t>
                  </w:r>
                  <w:r>
                    <w:rPr>
                      <w:rFonts w:hint="default" w:ascii="Times New Roman" w:hAnsi="Times New Roman" w:eastAsia="宋体" w:cs="Times New Roman"/>
                      <w:color w:val="000000"/>
                      <w:sz w:val="21"/>
                      <w:szCs w:val="21"/>
                    </w:rPr>
                    <w:t>年</w:t>
                  </w:r>
                </w:p>
              </w:tc>
              <w:tc>
                <w:tcPr>
                  <w:tcW w:w="185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kern w:val="2"/>
                      <w:sz w:val="21"/>
                      <w:szCs w:val="21"/>
                      <w:lang w:val="en-US" w:eastAsia="zh-CN" w:bidi="ar-SA"/>
                    </w:rPr>
                  </w:pPr>
                </w:p>
              </w:tc>
            </w:tr>
          </w:tbl>
          <w:p>
            <w:pPr>
              <w:pStyle w:val="11"/>
              <w:adjustRightInd w:val="0"/>
              <w:snapToGrid w:val="0"/>
              <w:spacing w:line="360" w:lineRule="auto"/>
              <w:ind w:left="0" w:firstLine="0"/>
              <w:rPr>
                <w:rStyle w:val="32"/>
                <w:rFonts w:ascii="Times New Roman" w:eastAsia="宋体"/>
                <w:b/>
                <w:color w:val="auto"/>
                <w:sz w:val="24"/>
                <w:szCs w:val="24"/>
                <w:u w:val="none"/>
              </w:rPr>
            </w:pPr>
            <w:r>
              <w:rPr>
                <w:rStyle w:val="32"/>
                <w:rFonts w:hint="eastAsia" w:ascii="Times New Roman" w:eastAsia="宋体"/>
                <w:b/>
                <w:color w:val="auto"/>
                <w:sz w:val="24"/>
                <w:szCs w:val="24"/>
                <w:u w:val="none"/>
                <w:lang w:val="en-US" w:eastAsia="zh-CN"/>
              </w:rPr>
              <w:t>2、废水</w:t>
            </w:r>
            <w:r>
              <w:rPr>
                <w:rStyle w:val="32"/>
                <w:rFonts w:ascii="Times New Roman" w:eastAsia="宋体"/>
                <w:b/>
                <w:color w:val="auto"/>
                <w:sz w:val="24"/>
                <w:szCs w:val="24"/>
                <w:u w:val="none"/>
              </w:rPr>
              <w:t>环境影响分析</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default" w:eastAsia="宋体"/>
                <w:b/>
                <w:bCs/>
                <w:color w:val="auto"/>
                <w:sz w:val="24"/>
                <w:lang w:val="en-US" w:eastAsia="zh-CN"/>
              </w:rPr>
            </w:pPr>
            <w:r>
              <w:rPr>
                <w:rFonts w:hint="eastAsia"/>
                <w:b/>
                <w:bCs/>
                <w:color w:val="auto"/>
                <w:sz w:val="24"/>
                <w:lang w:val="en-US" w:eastAsia="zh-CN"/>
              </w:rPr>
              <w:t>2.1</w:t>
            </w:r>
            <w:r>
              <w:rPr>
                <w:b/>
                <w:bCs/>
                <w:color w:val="auto"/>
                <w:sz w:val="24"/>
              </w:rPr>
              <w:t>、废水污染物源强</w:t>
            </w:r>
            <w:r>
              <w:rPr>
                <w:rFonts w:hint="eastAsia"/>
                <w:b/>
                <w:bCs/>
                <w:color w:val="auto"/>
                <w:sz w:val="24"/>
                <w:lang w:val="en-US" w:eastAsia="zh-CN"/>
              </w:rPr>
              <w:t>及治理措施</w:t>
            </w:r>
          </w:p>
          <w:p>
            <w:pPr>
              <w:adjustRightInd w:val="0"/>
              <w:snapToGrid w:val="0"/>
              <w:spacing w:line="360" w:lineRule="auto"/>
              <w:ind w:firstLine="480"/>
              <w:rPr>
                <w:color w:val="auto"/>
                <w:sz w:val="24"/>
              </w:rPr>
            </w:pPr>
            <w:r>
              <w:rPr>
                <w:color w:val="auto"/>
                <w:sz w:val="24"/>
              </w:rPr>
              <w:t>根据前文给排水核算情况，本项目废水主要为</w:t>
            </w:r>
            <w:r>
              <w:rPr>
                <w:rFonts w:hint="eastAsia"/>
                <w:color w:val="auto"/>
                <w:sz w:val="24"/>
                <w:lang w:val="en-US" w:eastAsia="zh-CN"/>
              </w:rPr>
              <w:t>生活污水</w:t>
            </w:r>
            <w:r>
              <w:rPr>
                <w:color w:val="auto"/>
                <w:sz w:val="24"/>
              </w:rPr>
              <w:t>、纯水制备</w:t>
            </w:r>
            <w:r>
              <w:rPr>
                <w:rFonts w:hint="eastAsia"/>
                <w:color w:val="auto"/>
                <w:sz w:val="24"/>
                <w:lang w:val="en-US" w:eastAsia="zh-CN"/>
              </w:rPr>
              <w:t>浓水</w:t>
            </w:r>
            <w:r>
              <w:rPr>
                <w:rFonts w:hint="eastAsia"/>
                <w:color w:val="auto"/>
                <w:sz w:val="24"/>
                <w:lang w:eastAsia="zh-CN"/>
              </w:rPr>
              <w:t>、</w:t>
            </w:r>
            <w:r>
              <w:rPr>
                <w:color w:val="auto"/>
                <w:sz w:val="24"/>
              </w:rPr>
              <w:t>实验器材清洗废水</w:t>
            </w:r>
            <w:r>
              <w:rPr>
                <w:rFonts w:hint="eastAsia"/>
                <w:color w:val="auto"/>
                <w:sz w:val="24"/>
                <w:lang w:eastAsia="zh-CN"/>
              </w:rPr>
              <w:t>、</w:t>
            </w:r>
            <w:r>
              <w:rPr>
                <w:color w:val="auto"/>
                <w:sz w:val="24"/>
              </w:rPr>
              <w:t>地面</w:t>
            </w:r>
            <w:r>
              <w:rPr>
                <w:rFonts w:hint="eastAsia"/>
                <w:color w:val="auto"/>
                <w:sz w:val="24"/>
                <w:lang w:val="en-US" w:eastAsia="zh-CN"/>
              </w:rPr>
              <w:t>清洁</w:t>
            </w:r>
            <w:r>
              <w:rPr>
                <w:color w:val="auto"/>
                <w:sz w:val="24"/>
              </w:rPr>
              <w:t>废水和</w:t>
            </w:r>
            <w:r>
              <w:rPr>
                <w:rFonts w:hint="eastAsia"/>
                <w:color w:val="auto"/>
                <w:sz w:val="24"/>
                <w:lang w:eastAsia="zh-CN"/>
              </w:rPr>
              <w:t>喷淋塔排污水</w:t>
            </w:r>
            <w:r>
              <w:rPr>
                <w:color w:val="auto"/>
                <w:sz w:val="24"/>
              </w:rPr>
              <w:t>。</w:t>
            </w:r>
          </w:p>
          <w:p>
            <w:pPr>
              <w:adjustRightInd w:val="0"/>
              <w:snapToGrid w:val="0"/>
              <w:spacing w:line="360" w:lineRule="auto"/>
              <w:ind w:firstLine="480" w:firstLineChars="200"/>
              <w:rPr>
                <w:color w:val="auto"/>
                <w:sz w:val="24"/>
              </w:rPr>
            </w:pPr>
            <w:r>
              <w:rPr>
                <w:color w:val="auto"/>
                <w:sz w:val="24"/>
              </w:rPr>
              <w:t>①生活污水</w:t>
            </w:r>
          </w:p>
          <w:p>
            <w:pPr>
              <w:adjustRightInd w:val="0"/>
              <w:snapToGrid w:val="0"/>
              <w:spacing w:line="360" w:lineRule="auto"/>
              <w:ind w:firstLine="480" w:firstLineChars="200"/>
              <w:rPr>
                <w:color w:val="auto"/>
                <w:sz w:val="24"/>
              </w:rPr>
            </w:pPr>
            <w:r>
              <w:rPr>
                <w:color w:val="auto"/>
                <w:sz w:val="24"/>
              </w:rPr>
              <w:t>本项目生活污水产生量为</w:t>
            </w:r>
            <w:r>
              <w:rPr>
                <w:rFonts w:hint="eastAsia"/>
                <w:color w:val="auto"/>
                <w:sz w:val="24"/>
                <w:lang w:val="en-US" w:eastAsia="zh-CN"/>
              </w:rPr>
              <w:t>0.64</w:t>
            </w:r>
            <w:r>
              <w:rPr>
                <w:color w:val="auto"/>
                <w:sz w:val="24"/>
              </w:rPr>
              <w:t>m</w:t>
            </w:r>
            <w:r>
              <w:rPr>
                <w:color w:val="auto"/>
                <w:sz w:val="24"/>
                <w:vertAlign w:val="superscript"/>
              </w:rPr>
              <w:t>3</w:t>
            </w:r>
            <w:r>
              <w:rPr>
                <w:color w:val="auto"/>
                <w:sz w:val="24"/>
              </w:rPr>
              <w:t>/d，</w:t>
            </w:r>
            <w:r>
              <w:rPr>
                <w:rFonts w:hint="eastAsia"/>
                <w:color w:val="auto"/>
                <w:sz w:val="24"/>
                <w:lang w:val="en-US" w:eastAsia="zh-CN"/>
              </w:rPr>
              <w:t>160</w:t>
            </w:r>
            <w:r>
              <w:rPr>
                <w:color w:val="auto"/>
                <w:sz w:val="24"/>
              </w:rPr>
              <w:t>m</w:t>
            </w:r>
            <w:r>
              <w:rPr>
                <w:color w:val="auto"/>
                <w:sz w:val="24"/>
                <w:vertAlign w:val="superscript"/>
              </w:rPr>
              <w:t>3</w:t>
            </w:r>
            <w:r>
              <w:rPr>
                <w:color w:val="auto"/>
                <w:sz w:val="24"/>
              </w:rPr>
              <w:t>/a。污染物主要为COD、BOD</w:t>
            </w:r>
            <w:r>
              <w:rPr>
                <w:color w:val="auto"/>
                <w:sz w:val="24"/>
                <w:vertAlign w:val="subscript"/>
              </w:rPr>
              <w:t>5</w:t>
            </w:r>
            <w:r>
              <w:rPr>
                <w:color w:val="auto"/>
                <w:sz w:val="24"/>
              </w:rPr>
              <w:t>、SS</w:t>
            </w:r>
            <w:r>
              <w:rPr>
                <w:rFonts w:hint="eastAsia"/>
                <w:color w:val="auto"/>
                <w:sz w:val="24"/>
                <w:lang w:eastAsia="zh-CN"/>
              </w:rPr>
              <w:t>、</w:t>
            </w:r>
            <w:r>
              <w:rPr>
                <w:color w:val="auto"/>
                <w:sz w:val="24"/>
              </w:rPr>
              <w:t>氨氮</w:t>
            </w:r>
            <w:r>
              <w:rPr>
                <w:rFonts w:hint="eastAsia"/>
                <w:color w:val="auto"/>
                <w:sz w:val="24"/>
                <w:lang w:val="en-US" w:eastAsia="zh-CN"/>
              </w:rPr>
              <w:t>等</w:t>
            </w:r>
            <w:r>
              <w:rPr>
                <w:color w:val="auto"/>
                <w:sz w:val="24"/>
              </w:rPr>
              <w:t>，生活污水</w:t>
            </w:r>
            <w:r>
              <w:rPr>
                <w:rFonts w:hint="eastAsia"/>
                <w:color w:val="auto"/>
                <w:sz w:val="24"/>
                <w:lang w:val="en-US" w:eastAsia="zh-CN"/>
              </w:rPr>
              <w:t>依托</w:t>
            </w:r>
            <w:r>
              <w:rPr>
                <w:rFonts w:hint="eastAsia"/>
                <w:color w:val="auto"/>
                <w:sz w:val="24"/>
              </w:rPr>
              <w:t>陕西锦华服装有限责任公司</w:t>
            </w:r>
            <w:r>
              <w:rPr>
                <w:color w:val="auto"/>
                <w:sz w:val="24"/>
              </w:rPr>
              <w:t>化粪池预处理达标后，</w:t>
            </w:r>
            <w:r>
              <w:rPr>
                <w:rFonts w:hint="eastAsia"/>
                <w:color w:val="auto"/>
                <w:sz w:val="24"/>
                <w:lang w:val="en-US" w:eastAsia="zh-CN"/>
              </w:rPr>
              <w:t>排入市政污水管网</w:t>
            </w:r>
            <w:r>
              <w:rPr>
                <w:color w:val="auto"/>
                <w:sz w:val="24"/>
              </w:rPr>
              <w:t>。</w:t>
            </w:r>
          </w:p>
          <w:p>
            <w:pPr>
              <w:adjustRightInd w:val="0"/>
              <w:snapToGrid w:val="0"/>
              <w:spacing w:line="360" w:lineRule="auto"/>
              <w:ind w:firstLine="480" w:firstLineChars="200"/>
              <w:rPr>
                <w:color w:val="auto"/>
                <w:sz w:val="24"/>
              </w:rPr>
            </w:pPr>
            <w:r>
              <w:rPr>
                <w:color w:val="auto"/>
                <w:sz w:val="24"/>
              </w:rPr>
              <w:t>②纯水制备浓水</w:t>
            </w:r>
          </w:p>
          <w:p>
            <w:pPr>
              <w:adjustRightInd w:val="0"/>
              <w:snapToGrid w:val="0"/>
              <w:spacing w:line="360" w:lineRule="auto"/>
              <w:ind w:firstLine="480" w:firstLineChars="200"/>
              <w:rPr>
                <w:color w:val="auto"/>
                <w:sz w:val="24"/>
              </w:rPr>
            </w:pPr>
            <w:r>
              <w:rPr>
                <w:color w:val="auto"/>
                <w:sz w:val="24"/>
              </w:rPr>
              <w:t>项目纯水</w:t>
            </w:r>
            <w:r>
              <w:rPr>
                <w:rFonts w:hint="eastAsia"/>
                <w:color w:val="auto"/>
                <w:sz w:val="24"/>
                <w:lang w:val="en-US" w:eastAsia="zh-CN"/>
              </w:rPr>
              <w:t>机制备纯水</w:t>
            </w:r>
            <w:r>
              <w:rPr>
                <w:color w:val="auto"/>
                <w:sz w:val="24"/>
              </w:rPr>
              <w:t>产生浓排水为0.</w:t>
            </w:r>
            <w:r>
              <w:rPr>
                <w:rFonts w:hint="eastAsia"/>
                <w:color w:val="auto"/>
                <w:sz w:val="24"/>
                <w:lang w:val="en-US" w:eastAsia="zh-CN"/>
              </w:rPr>
              <w:t>0344</w:t>
            </w:r>
            <w:r>
              <w:rPr>
                <w:color w:val="auto"/>
                <w:sz w:val="24"/>
              </w:rPr>
              <w:t>m</w:t>
            </w:r>
            <w:r>
              <w:rPr>
                <w:color w:val="auto"/>
                <w:sz w:val="24"/>
                <w:vertAlign w:val="superscript"/>
              </w:rPr>
              <w:t>3</w:t>
            </w:r>
            <w:r>
              <w:rPr>
                <w:color w:val="auto"/>
                <w:sz w:val="24"/>
              </w:rPr>
              <w:t>/d，</w:t>
            </w:r>
            <w:r>
              <w:rPr>
                <w:rFonts w:hint="eastAsia"/>
                <w:color w:val="auto"/>
                <w:sz w:val="24"/>
                <w:lang w:val="en-US" w:eastAsia="zh-CN"/>
              </w:rPr>
              <w:t>8.6</w:t>
            </w:r>
            <w:r>
              <w:rPr>
                <w:color w:val="auto"/>
                <w:sz w:val="24"/>
              </w:rPr>
              <w:t>m</w:t>
            </w:r>
            <w:r>
              <w:rPr>
                <w:color w:val="auto"/>
                <w:sz w:val="24"/>
                <w:vertAlign w:val="superscript"/>
              </w:rPr>
              <w:t>3</w:t>
            </w:r>
            <w:r>
              <w:rPr>
                <w:color w:val="auto"/>
                <w:sz w:val="24"/>
              </w:rPr>
              <w:t>/a，</w:t>
            </w:r>
            <w:r>
              <w:rPr>
                <w:rFonts w:hint="eastAsia"/>
                <w:color w:val="auto"/>
                <w:sz w:val="24"/>
                <w:lang w:val="en-US" w:eastAsia="zh-CN"/>
              </w:rPr>
              <w:t>污染物主要为SS，</w:t>
            </w:r>
            <w:r>
              <w:rPr>
                <w:rFonts w:hint="eastAsia"/>
                <w:color w:val="auto"/>
                <w:sz w:val="24"/>
                <w:lang w:eastAsia="zh-CN"/>
              </w:rPr>
              <w:t>同生活污水</w:t>
            </w:r>
            <w:r>
              <w:rPr>
                <w:rFonts w:hint="eastAsia"/>
                <w:color w:val="auto"/>
                <w:sz w:val="24"/>
                <w:lang w:val="en-US" w:eastAsia="zh-CN"/>
              </w:rPr>
              <w:t>一块依托</w:t>
            </w:r>
            <w:r>
              <w:rPr>
                <w:color w:val="auto"/>
                <w:sz w:val="24"/>
              </w:rPr>
              <w:t>经</w:t>
            </w:r>
            <w:r>
              <w:rPr>
                <w:rFonts w:hint="eastAsia"/>
                <w:color w:val="auto"/>
                <w:sz w:val="24"/>
              </w:rPr>
              <w:t>陕西锦华服装有限责任公司</w:t>
            </w:r>
            <w:r>
              <w:rPr>
                <w:color w:val="auto"/>
                <w:sz w:val="24"/>
              </w:rPr>
              <w:t>化粪池预处理后，</w:t>
            </w:r>
            <w:r>
              <w:rPr>
                <w:rFonts w:hint="eastAsia"/>
                <w:color w:val="auto"/>
                <w:sz w:val="24"/>
                <w:lang w:val="en-US" w:eastAsia="zh-CN"/>
              </w:rPr>
              <w:t>排入市政污水管网</w:t>
            </w:r>
            <w:r>
              <w:rPr>
                <w:color w:val="auto"/>
                <w:sz w:val="24"/>
              </w:rPr>
              <w:t>。</w:t>
            </w:r>
          </w:p>
          <w:p>
            <w:pPr>
              <w:adjustRightInd w:val="0"/>
              <w:snapToGrid w:val="0"/>
              <w:spacing w:line="360" w:lineRule="auto"/>
              <w:ind w:firstLine="480" w:firstLineChars="200"/>
              <w:rPr>
                <w:color w:val="auto"/>
                <w:sz w:val="24"/>
              </w:rPr>
            </w:pPr>
            <w:r>
              <w:rPr>
                <w:color w:val="auto"/>
                <w:sz w:val="24"/>
              </w:rPr>
              <w:t>③实验器材清洗废水</w:t>
            </w:r>
          </w:p>
          <w:p>
            <w:pPr>
              <w:adjustRightInd w:val="0"/>
              <w:snapToGrid w:val="0"/>
              <w:spacing w:line="360" w:lineRule="auto"/>
              <w:ind w:firstLine="480" w:firstLineChars="200"/>
              <w:rPr>
                <w:rFonts w:hint="default" w:ascii="Times New Roman" w:eastAsia="宋体" w:cs="Times New Roman"/>
                <w:color w:val="000000" w:themeColor="text1"/>
                <w:kern w:val="2"/>
                <w:sz w:val="24"/>
                <w:szCs w:val="24"/>
                <w:lang w:val="en-US" w:eastAsia="zh-CN"/>
                <w14:textFill>
                  <w14:solidFill>
                    <w14:schemeClr w14:val="tx1"/>
                  </w14:solidFill>
                </w14:textFill>
              </w:rPr>
            </w:pPr>
            <w:r>
              <w:rPr>
                <w:rFonts w:ascii="Times New Roman" w:eastAsia="宋体" w:cs="Times New Roman"/>
                <w:color w:val="000000" w:themeColor="text1"/>
                <w:kern w:val="2"/>
                <w:sz w:val="24"/>
                <w:szCs w:val="24"/>
                <w14:textFill>
                  <w14:solidFill>
                    <w14:schemeClr w14:val="tx1"/>
                  </w14:solidFill>
                </w14:textFill>
              </w:rPr>
              <w:t>本项目</w:t>
            </w:r>
            <w:r>
              <w:rPr>
                <w:rFonts w:hint="eastAsia" w:ascii="Times New Roman" w:eastAsia="宋体" w:cs="Times New Roman"/>
                <w:color w:val="000000" w:themeColor="text1"/>
                <w:kern w:val="2"/>
                <w:sz w:val="24"/>
                <w:szCs w:val="24"/>
                <w:lang w:eastAsia="zh-CN"/>
                <w14:textFill>
                  <w14:solidFill>
                    <w14:schemeClr w14:val="tx1"/>
                  </w14:solidFill>
                </w14:textFill>
              </w:rPr>
              <w:t>实验器材清洗</w:t>
            </w:r>
            <w:r>
              <w:rPr>
                <w:rFonts w:ascii="Times New Roman" w:eastAsia="宋体" w:cs="Times New Roman"/>
                <w:color w:val="000000" w:themeColor="text1"/>
                <w:kern w:val="2"/>
                <w:sz w:val="24"/>
                <w:szCs w:val="24"/>
                <w14:textFill>
                  <w14:solidFill>
                    <w14:schemeClr w14:val="tx1"/>
                  </w14:solidFill>
                </w14:textFill>
              </w:rPr>
              <w:t>废水产生量为</w:t>
            </w:r>
            <w:r>
              <w:rPr>
                <w:rFonts w:hint="eastAsia" w:cs="Times New Roman"/>
                <w:color w:val="000000" w:themeColor="text1"/>
                <w:kern w:val="2"/>
                <w:sz w:val="24"/>
                <w:szCs w:val="24"/>
                <w:lang w:val="en-US" w:eastAsia="zh-CN"/>
                <w14:textFill>
                  <w14:solidFill>
                    <w14:schemeClr w14:val="tx1"/>
                  </w14:solidFill>
                </w14:textFill>
              </w:rPr>
              <w:t>0.18</w:t>
            </w:r>
            <w:r>
              <w:rPr>
                <w:rFonts w:ascii="Times New Roman" w:eastAsia="宋体" w:cs="Times New Roman"/>
                <w:color w:val="000000" w:themeColor="text1"/>
                <w:kern w:val="2"/>
                <w:sz w:val="24"/>
                <w:szCs w:val="24"/>
                <w14:textFill>
                  <w14:solidFill>
                    <w14:schemeClr w14:val="tx1"/>
                  </w14:solidFill>
                </w14:textFill>
              </w:rPr>
              <w:t>m</w:t>
            </w:r>
            <w:r>
              <w:rPr>
                <w:rFonts w:ascii="Times New Roman" w:eastAsia="宋体" w:cs="Times New Roman"/>
                <w:color w:val="000000" w:themeColor="text1"/>
                <w:kern w:val="2"/>
                <w:sz w:val="24"/>
                <w:szCs w:val="24"/>
                <w:vertAlign w:val="superscript"/>
                <w14:textFill>
                  <w14:solidFill>
                    <w14:schemeClr w14:val="tx1"/>
                  </w14:solidFill>
                </w14:textFill>
              </w:rPr>
              <w:t>3</w:t>
            </w:r>
            <w:r>
              <w:rPr>
                <w:rFonts w:ascii="Times New Roman" w:eastAsia="宋体" w:cs="Times New Roman"/>
                <w:color w:val="000000" w:themeColor="text1"/>
                <w:kern w:val="2"/>
                <w:sz w:val="24"/>
                <w:szCs w:val="24"/>
                <w14:textFill>
                  <w14:solidFill>
                    <w14:schemeClr w14:val="tx1"/>
                  </w14:solidFill>
                </w14:textFill>
              </w:rPr>
              <w:t>/d，</w:t>
            </w:r>
            <w:r>
              <w:rPr>
                <w:rFonts w:hint="eastAsia" w:cs="Times New Roman"/>
                <w:color w:val="000000" w:themeColor="text1"/>
                <w:kern w:val="2"/>
                <w:sz w:val="24"/>
                <w:szCs w:val="24"/>
                <w:lang w:val="en-US" w:eastAsia="zh-CN"/>
                <w14:textFill>
                  <w14:solidFill>
                    <w14:schemeClr w14:val="tx1"/>
                  </w14:solidFill>
                </w14:textFill>
              </w:rPr>
              <w:t>45</w:t>
            </w:r>
            <w:r>
              <w:rPr>
                <w:rFonts w:ascii="Times New Roman" w:eastAsia="宋体" w:cs="Times New Roman"/>
                <w:color w:val="000000" w:themeColor="text1"/>
                <w:kern w:val="2"/>
                <w:sz w:val="24"/>
                <w:szCs w:val="24"/>
                <w14:textFill>
                  <w14:solidFill>
                    <w14:schemeClr w14:val="tx1"/>
                  </w14:solidFill>
                </w14:textFill>
              </w:rPr>
              <w:t>m</w:t>
            </w:r>
            <w:r>
              <w:rPr>
                <w:rFonts w:ascii="Times New Roman" w:eastAsia="宋体" w:cs="Times New Roman"/>
                <w:color w:val="000000" w:themeColor="text1"/>
                <w:kern w:val="2"/>
                <w:sz w:val="24"/>
                <w:szCs w:val="24"/>
                <w:vertAlign w:val="superscript"/>
                <w14:textFill>
                  <w14:solidFill>
                    <w14:schemeClr w14:val="tx1"/>
                  </w14:solidFill>
                </w14:textFill>
              </w:rPr>
              <w:t>3</w:t>
            </w:r>
            <w:r>
              <w:rPr>
                <w:rFonts w:ascii="Times New Roman" w:eastAsia="宋体" w:cs="Times New Roman"/>
                <w:color w:val="000000" w:themeColor="text1"/>
                <w:kern w:val="2"/>
                <w:sz w:val="24"/>
                <w:szCs w:val="24"/>
                <w14:textFill>
                  <w14:solidFill>
                    <w14:schemeClr w14:val="tx1"/>
                  </w14:solidFill>
                </w14:textFill>
              </w:rPr>
              <w:t>/a。</w:t>
            </w:r>
            <w:r>
              <w:rPr>
                <w:color w:val="auto"/>
                <w:sz w:val="24"/>
              </w:rPr>
              <w:t>污染物主要为</w:t>
            </w:r>
            <w:r>
              <w:rPr>
                <w:rFonts w:hint="eastAsia"/>
                <w:color w:val="auto"/>
                <w:sz w:val="24"/>
                <w:lang w:val="en-US" w:eastAsia="zh-CN"/>
              </w:rPr>
              <w:t>PH、</w:t>
            </w:r>
            <w:r>
              <w:rPr>
                <w:color w:val="auto"/>
                <w:sz w:val="24"/>
              </w:rPr>
              <w:t>COD、BOD</w:t>
            </w:r>
            <w:r>
              <w:rPr>
                <w:color w:val="auto"/>
                <w:sz w:val="24"/>
                <w:vertAlign w:val="subscript"/>
              </w:rPr>
              <w:t>5</w:t>
            </w:r>
            <w:r>
              <w:rPr>
                <w:color w:val="auto"/>
                <w:sz w:val="24"/>
              </w:rPr>
              <w:t>、SS</w:t>
            </w:r>
            <w:r>
              <w:rPr>
                <w:rFonts w:hint="eastAsia"/>
                <w:color w:val="auto"/>
                <w:sz w:val="24"/>
                <w:lang w:eastAsia="zh-CN"/>
              </w:rPr>
              <w:t>、</w:t>
            </w:r>
            <w:r>
              <w:rPr>
                <w:color w:val="auto"/>
                <w:sz w:val="24"/>
              </w:rPr>
              <w:t>氨氮</w:t>
            </w:r>
            <w:r>
              <w:rPr>
                <w:rFonts w:hint="eastAsia"/>
                <w:color w:val="auto"/>
                <w:sz w:val="24"/>
                <w:lang w:val="en-US" w:eastAsia="zh-CN"/>
              </w:rPr>
              <w:t>等，</w:t>
            </w:r>
            <w:r>
              <w:rPr>
                <w:rFonts w:hint="eastAsia" w:cs="Times New Roman"/>
                <w:color w:val="000000" w:themeColor="text1"/>
                <w:kern w:val="2"/>
                <w:sz w:val="24"/>
                <w:szCs w:val="24"/>
                <w:lang w:val="en-US" w:eastAsia="zh-CN"/>
                <w14:textFill>
                  <w14:solidFill>
                    <w14:schemeClr w14:val="tx1"/>
                  </w14:solidFill>
                </w14:textFill>
              </w:rPr>
              <w:t>废水</w:t>
            </w:r>
            <w:r>
              <w:rPr>
                <w:rFonts w:hint="eastAsia" w:ascii="Times New Roman" w:eastAsia="宋体" w:cs="Times New Roman"/>
                <w:color w:val="000000" w:themeColor="text1"/>
                <w:kern w:val="2"/>
                <w:sz w:val="24"/>
                <w:szCs w:val="24"/>
                <w:lang w:eastAsia="zh-CN"/>
                <w14:textFill>
                  <w14:solidFill>
                    <w14:schemeClr w14:val="tx1"/>
                  </w14:solidFill>
                </w14:textFill>
              </w:rPr>
              <w:t>收集至</w:t>
            </w:r>
            <w:r>
              <w:rPr>
                <w:rFonts w:hint="eastAsia" w:ascii="Times New Roman" w:eastAsia="宋体" w:cs="Times New Roman"/>
                <w:color w:val="000000" w:themeColor="text1"/>
                <w:kern w:val="2"/>
                <w:sz w:val="24"/>
                <w:szCs w:val="24"/>
                <w:lang w:val="en-US" w:eastAsia="zh-CN"/>
                <w14:textFill>
                  <w14:solidFill>
                    <w14:schemeClr w14:val="tx1"/>
                  </w14:solidFill>
                </w14:textFill>
              </w:rPr>
              <w:t>1个0.5m</w:t>
            </w:r>
            <w:r>
              <w:rPr>
                <w:rFonts w:hint="eastAsia" w:ascii="Times New Roman" w:eastAsia="宋体" w:cs="Times New Roman"/>
                <w:color w:val="000000" w:themeColor="text1"/>
                <w:kern w:val="2"/>
                <w:sz w:val="24"/>
                <w:szCs w:val="24"/>
                <w:vertAlign w:val="superscript"/>
                <w:lang w:val="en-US" w:eastAsia="zh-CN"/>
                <w14:textFill>
                  <w14:solidFill>
                    <w14:schemeClr w14:val="tx1"/>
                  </w14:solidFill>
                </w14:textFill>
              </w:rPr>
              <w:t>3</w:t>
            </w:r>
            <w:r>
              <w:rPr>
                <w:rFonts w:hint="eastAsia" w:ascii="Times New Roman" w:eastAsia="宋体" w:cs="Times New Roman"/>
                <w:color w:val="000000" w:themeColor="text1"/>
                <w:kern w:val="2"/>
                <w:sz w:val="24"/>
                <w:szCs w:val="24"/>
                <w:lang w:val="en-US" w:eastAsia="zh-CN"/>
                <w14:textFill>
                  <w14:solidFill>
                    <w14:schemeClr w14:val="tx1"/>
                  </w14:solidFill>
                </w14:textFill>
              </w:rPr>
              <w:t>的</w:t>
            </w:r>
            <w:r>
              <w:rPr>
                <w:rFonts w:hint="eastAsia" w:ascii="Times New Roman" w:eastAsia="宋体" w:cs="Times New Roman"/>
                <w:color w:val="000000" w:themeColor="text1"/>
                <w:kern w:val="2"/>
                <w:sz w:val="24"/>
                <w:szCs w:val="24"/>
                <w:lang w:val="en-GB" w:eastAsia="zh-CN"/>
                <w14:textFill>
                  <w14:solidFill>
                    <w14:schemeClr w14:val="tx1"/>
                  </w14:solidFill>
                </w14:textFill>
              </w:rPr>
              <w:t>酸碱中和</w:t>
            </w:r>
            <w:r>
              <w:rPr>
                <w:rFonts w:hint="eastAsia" w:ascii="Times New Roman" w:eastAsia="宋体" w:cs="Times New Roman"/>
                <w:color w:val="000000" w:themeColor="text1"/>
                <w:kern w:val="2"/>
                <w:sz w:val="24"/>
                <w:szCs w:val="24"/>
                <w:lang w:val="en-US" w:eastAsia="zh-CN"/>
                <w14:textFill>
                  <w14:solidFill>
                    <w14:schemeClr w14:val="tx1"/>
                  </w14:solidFill>
                </w14:textFill>
              </w:rPr>
              <w:t>桶内，</w:t>
            </w:r>
            <w:r>
              <w:rPr>
                <w:rFonts w:hint="eastAsia" w:ascii="Times New Roman" w:eastAsia="宋体" w:cs="Times New Roman"/>
                <w:color w:val="000000" w:themeColor="text1"/>
                <w:kern w:val="2"/>
                <w:sz w:val="24"/>
                <w:szCs w:val="24"/>
                <w:lang w:val="en-GB" w:eastAsia="zh-CN"/>
                <w14:textFill>
                  <w14:solidFill>
                    <w14:schemeClr w14:val="tx1"/>
                  </w14:solidFill>
                </w14:textFill>
              </w:rPr>
              <w:t>调节pH值</w:t>
            </w:r>
            <w:r>
              <w:rPr>
                <w:rFonts w:hint="eastAsia" w:ascii="Times New Roman" w:eastAsia="宋体" w:cs="Times New Roman"/>
                <w:color w:val="000000" w:themeColor="text1"/>
                <w:kern w:val="2"/>
                <w:sz w:val="24"/>
                <w:szCs w:val="24"/>
                <w:lang w:eastAsia="zh-CN"/>
                <w14:textFill>
                  <w14:solidFill>
                    <w14:schemeClr w14:val="tx1"/>
                  </w14:solidFill>
                </w14:textFill>
              </w:rPr>
              <w:t>后</w:t>
            </w:r>
            <w:r>
              <w:rPr>
                <w:rFonts w:hint="eastAsia"/>
                <w:color w:val="auto"/>
                <w:sz w:val="24"/>
                <w:lang w:val="en-US" w:eastAsia="zh-CN"/>
              </w:rPr>
              <w:t>依托</w:t>
            </w:r>
            <w:r>
              <w:rPr>
                <w:color w:val="auto"/>
                <w:sz w:val="24"/>
              </w:rPr>
              <w:t>经</w:t>
            </w:r>
            <w:r>
              <w:rPr>
                <w:rFonts w:hint="eastAsia"/>
                <w:color w:val="auto"/>
                <w:sz w:val="24"/>
              </w:rPr>
              <w:t>陕西锦华服装有限责任公司</w:t>
            </w:r>
            <w:r>
              <w:rPr>
                <w:rFonts w:hint="eastAsia"/>
                <w:color w:val="auto"/>
                <w:sz w:val="24"/>
                <w:lang w:val="en-US" w:eastAsia="zh-CN"/>
              </w:rPr>
              <w:t>化粪池</w:t>
            </w:r>
            <w:r>
              <w:rPr>
                <w:color w:val="000000" w:themeColor="text1"/>
                <w:sz w:val="24"/>
                <w:szCs w:val="24"/>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预处理达标排入市政污水管网</w:t>
            </w:r>
            <w:r>
              <w:rPr>
                <w:color w:val="000000" w:themeColor="text1"/>
                <w:sz w:val="24"/>
                <w:szCs w:val="24"/>
                <w14:textFill>
                  <w14:solidFill>
                    <w14:schemeClr w14:val="tx1"/>
                  </w14:solidFill>
                </w14:textFill>
              </w:rPr>
              <w:t>。</w:t>
            </w:r>
          </w:p>
          <w:p>
            <w:pPr>
              <w:adjustRightInd w:val="0"/>
              <w:snapToGrid w:val="0"/>
              <w:spacing w:line="360" w:lineRule="auto"/>
              <w:ind w:firstLine="480" w:firstLineChars="200"/>
              <w:rPr>
                <w:color w:val="auto"/>
                <w:sz w:val="24"/>
              </w:rPr>
            </w:pPr>
            <w:r>
              <w:rPr>
                <w:color w:val="auto"/>
                <w:sz w:val="24"/>
              </w:rPr>
              <w:t>④地面</w:t>
            </w:r>
            <w:r>
              <w:rPr>
                <w:rFonts w:hint="eastAsia"/>
                <w:color w:val="auto"/>
                <w:sz w:val="24"/>
                <w:lang w:val="en-US" w:eastAsia="zh-CN"/>
              </w:rPr>
              <w:t>清洁</w:t>
            </w:r>
            <w:r>
              <w:rPr>
                <w:color w:val="auto"/>
                <w:sz w:val="24"/>
              </w:rPr>
              <w:t>废水</w:t>
            </w:r>
          </w:p>
          <w:p>
            <w:pPr>
              <w:adjustRightInd w:val="0"/>
              <w:snapToGrid w:val="0"/>
              <w:spacing w:line="360" w:lineRule="auto"/>
              <w:ind w:firstLine="480" w:firstLineChars="200"/>
              <w:rPr>
                <w:rFonts w:hint="default" w:eastAsia="宋体"/>
                <w:color w:val="auto"/>
                <w:sz w:val="24"/>
                <w:lang w:val="en-US" w:eastAsia="zh-CN"/>
              </w:rPr>
            </w:pPr>
            <w:r>
              <w:rPr>
                <w:rFonts w:hint="eastAsia"/>
                <w:color w:val="auto"/>
                <w:sz w:val="24"/>
                <w:lang w:eastAsia="zh-CN"/>
              </w:rPr>
              <w:t>本项目</w:t>
            </w:r>
            <w:r>
              <w:rPr>
                <w:color w:val="auto"/>
                <w:sz w:val="24"/>
              </w:rPr>
              <w:t>实验室地面</w:t>
            </w:r>
            <w:r>
              <w:rPr>
                <w:rFonts w:hint="eastAsia"/>
                <w:color w:val="auto"/>
                <w:sz w:val="24"/>
                <w:lang w:val="en-US" w:eastAsia="zh-CN"/>
              </w:rPr>
              <w:t>清洁</w:t>
            </w:r>
            <w:r>
              <w:rPr>
                <w:color w:val="auto"/>
                <w:sz w:val="24"/>
              </w:rPr>
              <w:t>废水产生量约为0.</w:t>
            </w:r>
            <w:r>
              <w:rPr>
                <w:rFonts w:hint="eastAsia"/>
                <w:color w:val="auto"/>
                <w:sz w:val="24"/>
                <w:lang w:val="en-US" w:eastAsia="zh-CN"/>
              </w:rPr>
              <w:t>032</w:t>
            </w:r>
            <w:r>
              <w:rPr>
                <w:color w:val="auto"/>
                <w:sz w:val="24"/>
              </w:rPr>
              <w:t>m</w:t>
            </w:r>
            <w:r>
              <w:rPr>
                <w:color w:val="auto"/>
                <w:sz w:val="24"/>
                <w:vertAlign w:val="superscript"/>
              </w:rPr>
              <w:t>3</w:t>
            </w:r>
            <w:r>
              <w:rPr>
                <w:color w:val="auto"/>
                <w:sz w:val="24"/>
              </w:rPr>
              <w:t>/d，</w:t>
            </w:r>
            <w:r>
              <w:rPr>
                <w:rFonts w:hint="eastAsia"/>
                <w:color w:val="auto"/>
                <w:sz w:val="24"/>
                <w:lang w:val="en-US" w:eastAsia="zh-CN"/>
              </w:rPr>
              <w:t>8</w:t>
            </w:r>
            <w:r>
              <w:rPr>
                <w:color w:val="auto"/>
                <w:sz w:val="24"/>
              </w:rPr>
              <w:t>m</w:t>
            </w:r>
            <w:r>
              <w:rPr>
                <w:color w:val="auto"/>
                <w:sz w:val="24"/>
                <w:vertAlign w:val="superscript"/>
              </w:rPr>
              <w:t>3</w:t>
            </w:r>
            <w:r>
              <w:rPr>
                <w:color w:val="auto"/>
                <w:sz w:val="24"/>
              </w:rPr>
              <w:t>/a。</w:t>
            </w:r>
            <w:r>
              <w:rPr>
                <w:rFonts w:hint="eastAsia"/>
                <w:color w:val="auto"/>
                <w:sz w:val="24"/>
                <w:lang w:val="en-US" w:eastAsia="zh-CN"/>
              </w:rPr>
              <w:t>主要污染物为SS，</w:t>
            </w:r>
            <w:r>
              <w:rPr>
                <w:color w:val="auto"/>
                <w:sz w:val="24"/>
              </w:rPr>
              <w:t>地面</w:t>
            </w:r>
            <w:r>
              <w:rPr>
                <w:rFonts w:hint="eastAsia"/>
                <w:color w:val="auto"/>
                <w:sz w:val="24"/>
                <w:lang w:val="en-US" w:eastAsia="zh-CN"/>
              </w:rPr>
              <w:t>清洁</w:t>
            </w:r>
            <w:r>
              <w:rPr>
                <w:color w:val="auto"/>
                <w:sz w:val="24"/>
              </w:rPr>
              <w:t>废水</w:t>
            </w:r>
            <w:r>
              <w:rPr>
                <w:rFonts w:hint="eastAsia"/>
                <w:color w:val="auto"/>
                <w:sz w:val="24"/>
                <w:lang w:val="en-US" w:eastAsia="zh-CN"/>
              </w:rPr>
              <w:t>收集后依托</w:t>
            </w:r>
            <w:r>
              <w:rPr>
                <w:color w:val="auto"/>
                <w:sz w:val="24"/>
              </w:rPr>
              <w:t>经</w:t>
            </w:r>
            <w:r>
              <w:rPr>
                <w:rFonts w:hint="eastAsia"/>
                <w:color w:val="auto"/>
                <w:sz w:val="24"/>
              </w:rPr>
              <w:t>陕西锦华服装有限责任公司</w:t>
            </w:r>
            <w:r>
              <w:rPr>
                <w:rFonts w:hint="eastAsia"/>
                <w:color w:val="auto"/>
                <w:sz w:val="24"/>
                <w:lang w:val="en-US" w:eastAsia="zh-CN"/>
              </w:rPr>
              <w:t>化粪池预处理后排入市政污水管网。</w:t>
            </w:r>
          </w:p>
          <w:p>
            <w:pPr>
              <w:adjustRightInd w:val="0"/>
              <w:snapToGrid w:val="0"/>
              <w:spacing w:line="360" w:lineRule="auto"/>
              <w:ind w:firstLine="480" w:firstLineChars="200"/>
              <w:rPr>
                <w:rFonts w:hint="eastAsia" w:eastAsia="宋体"/>
                <w:color w:val="auto"/>
                <w:sz w:val="24"/>
                <w:lang w:eastAsia="zh-CN"/>
              </w:rPr>
            </w:pPr>
            <w:r>
              <w:rPr>
                <w:color w:val="auto"/>
                <w:sz w:val="24"/>
              </w:rPr>
              <w:t>⑤</w:t>
            </w:r>
            <w:r>
              <w:rPr>
                <w:rFonts w:hint="eastAsia"/>
                <w:color w:val="auto"/>
                <w:sz w:val="24"/>
                <w:lang w:eastAsia="zh-CN"/>
              </w:rPr>
              <w:t>喷淋塔排污水</w:t>
            </w:r>
          </w:p>
          <w:p>
            <w:pPr>
              <w:pStyle w:val="64"/>
              <w:snapToGrid w:val="0"/>
              <w:spacing w:line="360" w:lineRule="auto"/>
              <w:ind w:firstLine="480" w:firstLineChars="200"/>
              <w:rPr>
                <w:rFonts w:hint="eastAsia"/>
                <w:color w:val="auto"/>
                <w:sz w:val="24"/>
                <w:lang w:val="en-US" w:eastAsia="zh-CN"/>
              </w:rPr>
            </w:pPr>
            <w:r>
              <w:rPr>
                <w:rFonts w:hint="eastAsia"/>
                <w:color w:val="auto"/>
                <w:sz w:val="24"/>
                <w:lang w:eastAsia="zh-CN"/>
              </w:rPr>
              <w:t>喷淋塔</w:t>
            </w:r>
            <w:r>
              <w:rPr>
                <w:rFonts w:hint="eastAsia"/>
                <w:color w:val="auto"/>
                <w:sz w:val="24"/>
                <w:lang w:val="en-US" w:eastAsia="zh-CN"/>
              </w:rPr>
              <w:t>废水</w:t>
            </w:r>
            <w:r>
              <w:rPr>
                <w:color w:val="auto"/>
                <w:sz w:val="24"/>
              </w:rPr>
              <w:t>年排放废水量为</w:t>
            </w:r>
            <w:r>
              <w:rPr>
                <w:rFonts w:hint="eastAsia"/>
                <w:color w:val="auto"/>
                <w:sz w:val="24"/>
                <w:lang w:val="en-US" w:eastAsia="zh-CN"/>
              </w:rPr>
              <w:t>4</w:t>
            </w:r>
            <w:r>
              <w:rPr>
                <w:color w:val="auto"/>
                <w:sz w:val="24"/>
              </w:rPr>
              <w:t>m</w:t>
            </w:r>
            <w:r>
              <w:rPr>
                <w:color w:val="auto"/>
                <w:sz w:val="24"/>
                <w:vertAlign w:val="superscript"/>
              </w:rPr>
              <w:t>3</w:t>
            </w:r>
            <w:r>
              <w:rPr>
                <w:color w:val="auto"/>
                <w:sz w:val="24"/>
              </w:rPr>
              <w:t>/a。</w:t>
            </w:r>
            <w:r>
              <w:rPr>
                <w:rFonts w:hint="eastAsia"/>
                <w:color w:val="auto"/>
                <w:sz w:val="24"/>
                <w:lang w:val="en-US" w:eastAsia="zh-CN"/>
              </w:rPr>
              <w:t>污染物主要以SS为主，</w:t>
            </w:r>
            <w:r>
              <w:rPr>
                <w:rFonts w:hint="eastAsia"/>
                <w:color w:val="auto"/>
                <w:sz w:val="24"/>
                <w:lang w:eastAsia="zh-CN"/>
              </w:rPr>
              <w:t>喷淋塔</w:t>
            </w:r>
            <w:r>
              <w:rPr>
                <w:color w:val="auto"/>
                <w:sz w:val="24"/>
              </w:rPr>
              <w:t>循环水定期</w:t>
            </w:r>
            <w:r>
              <w:rPr>
                <w:rFonts w:hint="eastAsia"/>
                <w:color w:val="auto"/>
                <w:sz w:val="24"/>
                <w:lang w:val="en-US" w:eastAsia="zh-CN"/>
              </w:rPr>
              <w:t>排放</w:t>
            </w:r>
            <w:r>
              <w:rPr>
                <w:color w:val="auto"/>
                <w:sz w:val="24"/>
              </w:rPr>
              <w:t>，平均</w:t>
            </w:r>
            <w:r>
              <w:rPr>
                <w:rFonts w:hint="eastAsia"/>
                <w:color w:val="auto"/>
                <w:sz w:val="24"/>
                <w:lang w:val="en-US" w:eastAsia="zh-CN"/>
              </w:rPr>
              <w:t>每季度</w:t>
            </w:r>
            <w:r>
              <w:rPr>
                <w:color w:val="auto"/>
                <w:sz w:val="24"/>
              </w:rPr>
              <w:t>排放一次，</w:t>
            </w:r>
            <w:r>
              <w:rPr>
                <w:rFonts w:hint="eastAsia"/>
                <w:color w:val="auto"/>
                <w:sz w:val="24"/>
                <w:lang w:eastAsia="zh-CN"/>
              </w:rPr>
              <w:t>喷淋塔排污水</w:t>
            </w:r>
            <w:r>
              <w:rPr>
                <w:rFonts w:hint="eastAsia"/>
                <w:color w:val="auto"/>
                <w:sz w:val="24"/>
                <w:lang w:val="en-US" w:eastAsia="zh-CN"/>
              </w:rPr>
              <w:t>调节</w:t>
            </w:r>
            <w:r>
              <w:rPr>
                <w:rFonts w:hint="eastAsia" w:ascii="Times New Roman" w:eastAsia="宋体" w:cs="Times New Roman"/>
                <w:color w:val="000000" w:themeColor="text1"/>
                <w:kern w:val="2"/>
                <w:sz w:val="24"/>
                <w:szCs w:val="24"/>
                <w:lang w:val="en-GB" w:eastAsia="zh-CN"/>
                <w14:textFill>
                  <w14:solidFill>
                    <w14:schemeClr w14:val="tx1"/>
                  </w14:solidFill>
                </w14:textFill>
              </w:rPr>
              <w:t>pH值</w:t>
            </w:r>
            <w:r>
              <w:rPr>
                <w:rFonts w:hint="eastAsia" w:ascii="Times New Roman" w:eastAsia="宋体" w:cs="Times New Roman"/>
                <w:color w:val="000000" w:themeColor="text1"/>
                <w:kern w:val="2"/>
                <w:sz w:val="24"/>
                <w:szCs w:val="24"/>
                <w:lang w:eastAsia="zh-CN"/>
                <w14:textFill>
                  <w14:solidFill>
                    <w14:schemeClr w14:val="tx1"/>
                  </w14:solidFill>
                </w14:textFill>
              </w:rPr>
              <w:t>后</w:t>
            </w:r>
            <w:r>
              <w:rPr>
                <w:rFonts w:hint="eastAsia"/>
                <w:color w:val="auto"/>
                <w:sz w:val="24"/>
                <w:lang w:val="en-US" w:eastAsia="zh-CN"/>
              </w:rPr>
              <w:t>依托</w:t>
            </w:r>
            <w:r>
              <w:rPr>
                <w:rFonts w:hint="eastAsia"/>
                <w:color w:val="auto"/>
                <w:sz w:val="24"/>
              </w:rPr>
              <w:t>陕西锦华服装有限责任公司</w:t>
            </w:r>
            <w:r>
              <w:rPr>
                <w:rFonts w:hint="eastAsia" w:ascii="Times New Roman" w:eastAsia="宋体" w:cs="Times New Roman"/>
                <w:color w:val="000000" w:themeColor="text1"/>
                <w:kern w:val="2"/>
                <w:sz w:val="24"/>
                <w:szCs w:val="24"/>
                <w:lang w:eastAsia="zh-CN"/>
                <w14:textFill>
                  <w14:solidFill>
                    <w14:schemeClr w14:val="tx1"/>
                  </w14:solidFill>
                </w14:textFill>
              </w:rPr>
              <w:t>化粪池处理</w:t>
            </w:r>
            <w:r>
              <w:rPr>
                <w:color w:val="000000" w:themeColor="text1"/>
                <w:sz w:val="24"/>
                <w:szCs w:val="24"/>
                <w14:textFill>
                  <w14:solidFill>
                    <w14:schemeClr w14:val="tx1"/>
                  </w14:solidFill>
                </w14:textFill>
              </w:rPr>
              <w:t>后，</w:t>
            </w:r>
            <w:r>
              <w:rPr>
                <w:rFonts w:hint="eastAsia"/>
                <w:color w:val="000000" w:themeColor="text1"/>
                <w:sz w:val="24"/>
                <w:szCs w:val="24"/>
                <w:lang w:val="en-US" w:eastAsia="zh-CN"/>
                <w14:textFill>
                  <w14:solidFill>
                    <w14:schemeClr w14:val="tx1"/>
                  </w14:solidFill>
                </w14:textFill>
              </w:rPr>
              <w:t>然后排入市政污水管网</w:t>
            </w:r>
            <w:r>
              <w:rPr>
                <w:rFonts w:hint="eastAsia"/>
                <w:color w:val="auto"/>
                <w:sz w:val="24"/>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eastAsia" w:eastAsia="宋体"/>
                <w:color w:val="auto"/>
                <w:sz w:val="24"/>
                <w:lang w:val="en-US" w:eastAsia="zh-CN"/>
              </w:rPr>
            </w:pPr>
            <w:r>
              <w:rPr>
                <w:rFonts w:hint="eastAsia" w:cs="Times New Roman"/>
                <w:color w:val="auto"/>
                <w:kern w:val="2"/>
                <w:sz w:val="24"/>
                <w:szCs w:val="21"/>
                <w:lang w:val="en-US" w:eastAsia="zh-CN" w:bidi="ar-SA"/>
              </w:rPr>
              <w:t>项目</w:t>
            </w:r>
            <w:r>
              <w:rPr>
                <w:rFonts w:hint="eastAsia"/>
                <w:color w:val="auto"/>
                <w:sz w:val="24"/>
                <w:lang w:val="en-US" w:eastAsia="zh-CN"/>
              </w:rPr>
              <w:t>生活污水</w:t>
            </w:r>
            <w:r>
              <w:rPr>
                <w:color w:val="auto"/>
                <w:sz w:val="24"/>
              </w:rPr>
              <w:t>、纯水制备</w:t>
            </w:r>
            <w:r>
              <w:rPr>
                <w:rFonts w:hint="eastAsia"/>
                <w:color w:val="auto"/>
                <w:sz w:val="24"/>
                <w:lang w:val="en-US" w:eastAsia="zh-CN"/>
              </w:rPr>
              <w:t>浓水</w:t>
            </w:r>
            <w:r>
              <w:rPr>
                <w:rFonts w:hint="eastAsia"/>
                <w:color w:val="auto"/>
                <w:sz w:val="24"/>
                <w:lang w:eastAsia="zh-CN"/>
              </w:rPr>
              <w:t>、</w:t>
            </w:r>
            <w:r>
              <w:rPr>
                <w:color w:val="auto"/>
                <w:sz w:val="24"/>
              </w:rPr>
              <w:t>实验器材清洗废水</w:t>
            </w:r>
            <w:r>
              <w:rPr>
                <w:rFonts w:hint="eastAsia"/>
                <w:color w:val="auto"/>
                <w:sz w:val="24"/>
                <w:lang w:eastAsia="zh-CN"/>
              </w:rPr>
              <w:t>、</w:t>
            </w:r>
            <w:r>
              <w:rPr>
                <w:color w:val="auto"/>
                <w:sz w:val="24"/>
              </w:rPr>
              <w:t>地面</w:t>
            </w:r>
            <w:r>
              <w:rPr>
                <w:rFonts w:hint="eastAsia"/>
                <w:color w:val="auto"/>
                <w:sz w:val="24"/>
                <w:lang w:val="en-US" w:eastAsia="zh-CN"/>
              </w:rPr>
              <w:t>清洁</w:t>
            </w:r>
            <w:r>
              <w:rPr>
                <w:color w:val="auto"/>
                <w:sz w:val="24"/>
              </w:rPr>
              <w:t>废水和</w:t>
            </w:r>
            <w:r>
              <w:rPr>
                <w:rFonts w:hint="eastAsia"/>
                <w:color w:val="auto"/>
                <w:sz w:val="24"/>
                <w:lang w:eastAsia="zh-CN"/>
              </w:rPr>
              <w:t>喷淋塔排污水</w:t>
            </w:r>
            <w:r>
              <w:rPr>
                <w:rFonts w:hint="default" w:ascii="Times New Roman" w:hAnsi="Times New Roman" w:eastAsia="宋体" w:cs="Times New Roman"/>
                <w:color w:val="auto"/>
                <w:kern w:val="2"/>
                <w:sz w:val="24"/>
                <w:szCs w:val="21"/>
                <w:lang w:val="en-US" w:eastAsia="zh-CN" w:bidi="ar-SA"/>
              </w:rPr>
              <w:t>最终排入</w:t>
            </w:r>
            <w:r>
              <w:rPr>
                <w:rFonts w:hint="eastAsia" w:ascii="Times New Roman" w:hAnsi="Times New Roman" w:eastAsia="宋体" w:cs="Times New Roman"/>
                <w:color w:val="auto"/>
                <w:kern w:val="2"/>
                <w:sz w:val="24"/>
                <w:szCs w:val="21"/>
                <w:lang w:val="en-US" w:eastAsia="zh-CN" w:bidi="ar-SA"/>
              </w:rPr>
              <w:t>西安市纺织产业园污水处理厂</w:t>
            </w:r>
            <w:r>
              <w:rPr>
                <w:rFonts w:hint="default" w:ascii="Times New Roman" w:hAnsi="Times New Roman" w:eastAsia="宋体" w:cs="Times New Roman"/>
                <w:color w:val="auto"/>
                <w:kern w:val="2"/>
                <w:sz w:val="24"/>
                <w:szCs w:val="21"/>
                <w:lang w:val="en-US" w:eastAsia="zh-CN" w:bidi="ar-SA"/>
              </w:rPr>
              <w:t>。</w:t>
            </w:r>
          </w:p>
          <w:p>
            <w:pPr>
              <w:pStyle w:val="98"/>
              <w:adjustRightInd/>
              <w:snapToGrid/>
              <w:jc w:val="both"/>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sz w:val="24"/>
                <w:lang w:val="en-US" w:eastAsia="zh-CN"/>
              </w:rPr>
              <w:t>类比</w:t>
            </w:r>
            <w:r>
              <w:rPr>
                <w:rFonts w:hint="default" w:ascii="Times New Roman" w:hAnsi="Times New Roman" w:eastAsia="宋体" w:cs="Times New Roman"/>
                <w:color w:val="auto"/>
                <w:sz w:val="24"/>
                <w:lang w:eastAsia="zh-CN"/>
              </w:rPr>
              <w:t>陕西国诚检测技术有限公司环境检测实验室建设项目，</w:t>
            </w:r>
            <w:r>
              <w:rPr>
                <w:rFonts w:hint="default" w:ascii="Times New Roman" w:hAnsi="Times New Roman" w:eastAsia="宋体" w:cs="Times New Roman"/>
                <w:color w:val="auto"/>
                <w:sz w:val="24"/>
                <w:lang w:val="en-US" w:eastAsia="zh-CN"/>
              </w:rPr>
              <w:t>废水</w:t>
            </w:r>
            <w:r>
              <w:rPr>
                <w:rFonts w:hint="default" w:ascii="Times New Roman" w:hAnsi="Times New Roman" w:eastAsia="宋体" w:cs="Times New Roman"/>
                <w:color w:val="auto"/>
                <w:sz w:val="24"/>
                <w:szCs w:val="24"/>
                <w:lang w:val="en-US" w:eastAsia="zh-CN"/>
              </w:rPr>
              <w:t>排放</w:t>
            </w:r>
            <w:r>
              <w:rPr>
                <w:rFonts w:hint="default" w:ascii="Times New Roman" w:hAnsi="Times New Roman" w:eastAsia="宋体" w:cs="Times New Roman"/>
                <w:color w:val="auto"/>
                <w:lang w:val="en-US" w:eastAsia="zh-CN"/>
              </w:rPr>
              <w:t>浓度为pH：7.5、COD：141mg/L、BOD</w:t>
            </w:r>
            <w:r>
              <w:rPr>
                <w:rFonts w:hint="default" w:ascii="Times New Roman" w:hAnsi="Times New Roman" w:eastAsia="宋体" w:cs="Times New Roman"/>
                <w:color w:val="auto"/>
                <w:vertAlign w:val="subscript"/>
                <w:lang w:val="en-US" w:eastAsia="zh-CN"/>
              </w:rPr>
              <w:t>5</w:t>
            </w:r>
            <w:r>
              <w:rPr>
                <w:rFonts w:hint="default" w:ascii="Times New Roman" w:hAnsi="Times New Roman" w:eastAsia="宋体" w:cs="Times New Roman"/>
                <w:color w:val="auto"/>
                <w:lang w:val="en-US" w:eastAsia="zh-CN"/>
              </w:rPr>
              <w:t>：37.7mg/L、SS：34mg/L、氨氮：3.68mg/L</w:t>
            </w:r>
            <w:r>
              <w:rPr>
                <w:rFonts w:hint="eastAsia" w:ascii="Times New Roman" w:hAnsi="Times New Roman" w:eastAsia="宋体" w:cs="Times New Roman"/>
                <w:color w:val="auto"/>
                <w:lang w:val="en-US" w:eastAsia="zh-CN"/>
              </w:rPr>
              <w:t>。各污染物</w:t>
            </w:r>
            <w:r>
              <w:rPr>
                <w:rFonts w:hint="default" w:ascii="Times New Roman" w:hAnsi="Times New Roman" w:eastAsia="宋体" w:cs="Times New Roman"/>
                <w:color w:val="auto"/>
                <w:lang w:val="en-US" w:eastAsia="zh-CN"/>
              </w:rPr>
              <w:t>排放浓度均满足</w:t>
            </w:r>
            <w:r>
              <w:rPr>
                <w:rFonts w:hint="default" w:ascii="Times New Roman" w:hAnsi="Times New Roman" w:eastAsia="宋体" w:cs="Times New Roman"/>
                <w:b w:val="0"/>
                <w:bCs/>
                <w:color w:val="auto"/>
                <w:kern w:val="2"/>
                <w:sz w:val="24"/>
                <w:szCs w:val="24"/>
                <w:lang w:val="en-US" w:eastAsia="zh-CN" w:bidi="ar-SA"/>
              </w:rPr>
              <w:t>《污水综合排放标准》（GB8978-1996）三级标准和《污水排入城镇下水道水质标准》（GB/T31962-2015）B等级标准</w:t>
            </w:r>
            <w:r>
              <w:rPr>
                <w:rFonts w:hint="default" w:ascii="Times New Roman" w:hAnsi="Times New Roman" w:eastAsia="宋体" w:cs="Times New Roman"/>
                <w:color w:val="auto"/>
                <w:lang w:val="en-US" w:eastAsia="zh-CN"/>
              </w:rPr>
              <w:t>。</w:t>
            </w:r>
          </w:p>
          <w:p>
            <w:pPr>
              <w:pStyle w:val="64"/>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b/>
                <w:bCs/>
                <w:color w:val="auto"/>
                <w:szCs w:val="21"/>
              </w:rPr>
            </w:pPr>
            <w:r>
              <w:rPr>
                <w:rFonts w:hint="eastAsia" w:ascii="Times New Roman" w:hAnsi="Times New Roman" w:eastAsia="宋体" w:cs="Times New Roman"/>
                <w:color w:val="auto"/>
                <w:kern w:val="2"/>
                <w:lang w:val="en-US" w:eastAsia="zh-CN"/>
              </w:rPr>
              <w:t>本项目废水</w:t>
            </w:r>
            <w:r>
              <w:rPr>
                <w:rFonts w:hint="eastAsia" w:ascii="Times New Roman" w:eastAsia="宋体" w:cs="Times New Roman"/>
                <w:color w:val="auto"/>
                <w:kern w:val="2"/>
                <w:lang w:val="en-US" w:eastAsia="zh-CN"/>
              </w:rPr>
              <w:t>排放口基本情况</w:t>
            </w:r>
            <w:r>
              <w:rPr>
                <w:rFonts w:hint="eastAsia" w:ascii="Times New Roman" w:hAnsi="Times New Roman" w:eastAsia="宋体" w:cs="Times New Roman"/>
                <w:color w:val="auto"/>
                <w:kern w:val="2"/>
                <w:lang w:val="en-US" w:eastAsia="zh-CN"/>
              </w:rPr>
              <w:t>见表4-</w:t>
            </w:r>
            <w:r>
              <w:rPr>
                <w:rFonts w:hint="eastAsia" w:ascii="Times New Roman" w:eastAsia="宋体" w:cs="Times New Roman"/>
                <w:color w:val="auto"/>
                <w:kern w:val="2"/>
                <w:lang w:val="en-US" w:eastAsia="zh-CN"/>
              </w:rPr>
              <w:t>6</w:t>
            </w:r>
            <w:r>
              <w:rPr>
                <w:rFonts w:hint="eastAsia" w:ascii="Times New Roman" w:hAnsi="Times New Roman" w:eastAsia="宋体" w:cs="Times New Roman"/>
                <w:color w:val="auto"/>
                <w:kern w:val="2"/>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bCs/>
                <w:color w:val="000000"/>
                <w:kern w:val="0"/>
                <w:sz w:val="24"/>
                <w:szCs w:val="24"/>
                <w:lang w:val="en-US" w:eastAsia="zh-CN" w:bidi="ar"/>
              </w:rPr>
            </w:pPr>
            <w:r>
              <w:rPr>
                <w:rFonts w:hint="default" w:ascii="Times New Roman" w:hAnsi="Times New Roman" w:eastAsia="宋体" w:cs="Times New Roman"/>
                <w:b/>
                <w:bCs/>
                <w:color w:val="000000"/>
                <w:kern w:val="0"/>
                <w:sz w:val="24"/>
                <w:szCs w:val="24"/>
                <w:lang w:val="en-US" w:eastAsia="zh-CN" w:bidi="ar"/>
              </w:rPr>
              <w:t>表4-</w:t>
            </w:r>
            <w:r>
              <w:rPr>
                <w:rFonts w:hint="eastAsia" w:cs="Times New Roman"/>
                <w:b/>
                <w:bCs/>
                <w:color w:val="000000"/>
                <w:kern w:val="0"/>
                <w:sz w:val="24"/>
                <w:szCs w:val="24"/>
                <w:lang w:val="en-US" w:eastAsia="zh-CN" w:bidi="ar"/>
              </w:rPr>
              <w:t>6</w:t>
            </w:r>
            <w:r>
              <w:rPr>
                <w:rFonts w:hint="default" w:ascii="Times New Roman" w:hAnsi="Times New Roman" w:eastAsia="宋体" w:cs="Times New Roman"/>
                <w:b/>
                <w:bCs/>
                <w:color w:val="000000"/>
                <w:kern w:val="0"/>
                <w:sz w:val="24"/>
                <w:szCs w:val="24"/>
                <w:lang w:val="en-US" w:eastAsia="zh-CN" w:bidi="ar"/>
              </w:rPr>
              <w:t xml:space="preserve"> 本项目</w:t>
            </w:r>
            <w:r>
              <w:rPr>
                <w:rFonts w:hint="eastAsia" w:cs="Times New Roman"/>
                <w:b/>
                <w:bCs/>
                <w:color w:val="000000"/>
                <w:kern w:val="0"/>
                <w:sz w:val="24"/>
                <w:szCs w:val="24"/>
                <w:lang w:val="en-US" w:eastAsia="zh-CN" w:bidi="ar"/>
              </w:rPr>
              <w:t>废水排放口</w:t>
            </w:r>
            <w:r>
              <w:rPr>
                <w:rFonts w:hint="default" w:ascii="Times New Roman" w:hAnsi="Times New Roman" w:eastAsia="宋体" w:cs="Times New Roman"/>
                <w:b/>
                <w:bCs/>
                <w:color w:val="000000"/>
                <w:kern w:val="0"/>
                <w:sz w:val="24"/>
                <w:szCs w:val="24"/>
                <w:lang w:val="en-US" w:eastAsia="zh-CN" w:bidi="ar"/>
              </w:rPr>
              <w:t>情况一览表</w:t>
            </w:r>
          </w:p>
          <w:tbl>
            <w:tblPr>
              <w:tblStyle w:val="29"/>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4"/>
              <w:gridCol w:w="928"/>
              <w:gridCol w:w="797"/>
              <w:gridCol w:w="1277"/>
              <w:gridCol w:w="823"/>
              <w:gridCol w:w="857"/>
              <w:gridCol w:w="720"/>
              <w:gridCol w:w="592"/>
              <w:gridCol w:w="745"/>
              <w:gridCol w:w="712"/>
              <w:gridCol w:w="711"/>
              <w:gridCol w:w="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250" w:type="pct"/>
                  <w:vMerge w:val="restart"/>
                  <w:tcBorders>
                    <w:tl2br w:val="nil"/>
                    <w:tr2bl w:val="nil"/>
                  </w:tcBorders>
                  <w:vAlign w:val="center"/>
                </w:tcPr>
                <w:p>
                  <w:pPr>
                    <w:adjustRightInd w:val="0"/>
                    <w:snapToGrid w:val="0"/>
                    <w:spacing w:line="260" w:lineRule="exact"/>
                    <w:jc w:val="center"/>
                    <w:rPr>
                      <w:rFonts w:hint="default" w:ascii="Times New Roman" w:hAnsi="Times New Roman" w:eastAsia="宋体" w:cs="Times New Roman"/>
                      <w:b/>
                      <w:bCs/>
                      <w:color w:val="000000" w:themeColor="text1"/>
                      <w:sz w:val="18"/>
                      <w:szCs w:val="18"/>
                      <w14:textFill>
                        <w14:solidFill>
                          <w14:schemeClr w14:val="tx1"/>
                        </w14:solidFill>
                      </w14:textFill>
                    </w:rPr>
                  </w:pPr>
                  <w:r>
                    <w:rPr>
                      <w:rFonts w:hint="default" w:ascii="Times New Roman" w:hAnsi="Times New Roman" w:eastAsia="宋体" w:cs="Times New Roman"/>
                      <w:b/>
                      <w:bCs/>
                      <w:color w:val="000000" w:themeColor="text1"/>
                      <w:sz w:val="18"/>
                      <w:szCs w:val="18"/>
                      <w14:textFill>
                        <w14:solidFill>
                          <w14:schemeClr w14:val="tx1"/>
                        </w14:solidFill>
                      </w14:textFill>
                    </w:rPr>
                    <w:t>序号</w:t>
                  </w:r>
                </w:p>
              </w:tc>
              <w:tc>
                <w:tcPr>
                  <w:tcW w:w="511" w:type="pct"/>
                  <w:vMerge w:val="restart"/>
                  <w:tcBorders>
                    <w:tl2br w:val="nil"/>
                    <w:tr2bl w:val="nil"/>
                  </w:tcBorders>
                  <w:vAlign w:val="center"/>
                </w:tcPr>
                <w:p>
                  <w:pPr>
                    <w:adjustRightInd w:val="0"/>
                    <w:snapToGrid w:val="0"/>
                    <w:spacing w:line="260" w:lineRule="exact"/>
                    <w:jc w:val="center"/>
                    <w:rPr>
                      <w:rFonts w:hint="default" w:ascii="Times New Roman" w:hAnsi="Times New Roman" w:eastAsia="宋体" w:cs="Times New Roman"/>
                      <w:b/>
                      <w:bCs/>
                      <w:color w:val="000000" w:themeColor="text1"/>
                      <w:sz w:val="18"/>
                      <w:szCs w:val="18"/>
                      <w14:textFill>
                        <w14:solidFill>
                          <w14:schemeClr w14:val="tx1"/>
                        </w14:solidFill>
                      </w14:textFill>
                    </w:rPr>
                  </w:pPr>
                  <w:r>
                    <w:rPr>
                      <w:rFonts w:hint="default" w:ascii="Times New Roman" w:hAnsi="Times New Roman" w:eastAsia="宋体" w:cs="Times New Roman"/>
                      <w:b/>
                      <w:bCs/>
                      <w:color w:val="000000" w:themeColor="text1"/>
                      <w:sz w:val="18"/>
                      <w:szCs w:val="18"/>
                      <w14:textFill>
                        <w14:solidFill>
                          <w14:schemeClr w14:val="tx1"/>
                        </w14:solidFill>
                      </w14:textFill>
                    </w:rPr>
                    <w:t>废水类别</w:t>
                  </w:r>
                </w:p>
              </w:tc>
              <w:tc>
                <w:tcPr>
                  <w:tcW w:w="439" w:type="pct"/>
                  <w:vMerge w:val="restart"/>
                  <w:tcBorders>
                    <w:tl2br w:val="nil"/>
                    <w:tr2bl w:val="nil"/>
                  </w:tcBorders>
                  <w:vAlign w:val="center"/>
                </w:tcPr>
                <w:p>
                  <w:pPr>
                    <w:adjustRightInd w:val="0"/>
                    <w:snapToGrid w:val="0"/>
                    <w:spacing w:line="260" w:lineRule="exact"/>
                    <w:jc w:val="center"/>
                    <w:rPr>
                      <w:rFonts w:hint="default" w:ascii="Times New Roman" w:hAnsi="Times New Roman" w:eastAsia="宋体" w:cs="Times New Roman"/>
                      <w:b/>
                      <w:bCs/>
                      <w:color w:val="000000" w:themeColor="text1"/>
                      <w:sz w:val="18"/>
                      <w:szCs w:val="18"/>
                      <w14:textFill>
                        <w14:solidFill>
                          <w14:schemeClr w14:val="tx1"/>
                        </w14:solidFill>
                      </w14:textFill>
                    </w:rPr>
                  </w:pPr>
                  <w:r>
                    <w:rPr>
                      <w:rFonts w:hint="default" w:ascii="Times New Roman" w:hAnsi="Times New Roman" w:eastAsia="宋体" w:cs="Times New Roman"/>
                      <w:b/>
                      <w:bCs/>
                      <w:color w:val="000000" w:themeColor="text1"/>
                      <w:sz w:val="18"/>
                      <w:szCs w:val="18"/>
                      <w14:textFill>
                        <w14:solidFill>
                          <w14:schemeClr w14:val="tx1"/>
                        </w14:solidFill>
                      </w14:textFill>
                    </w:rPr>
                    <w:t>污染物种类</w:t>
                  </w:r>
                </w:p>
              </w:tc>
              <w:tc>
                <w:tcPr>
                  <w:tcW w:w="703" w:type="pct"/>
                  <w:vMerge w:val="restart"/>
                  <w:tcBorders>
                    <w:tl2br w:val="nil"/>
                    <w:tr2bl w:val="nil"/>
                  </w:tcBorders>
                  <w:vAlign w:val="center"/>
                </w:tcPr>
                <w:p>
                  <w:pPr>
                    <w:adjustRightInd w:val="0"/>
                    <w:snapToGrid w:val="0"/>
                    <w:spacing w:line="260" w:lineRule="exact"/>
                    <w:jc w:val="center"/>
                    <w:rPr>
                      <w:rFonts w:hint="default" w:ascii="Times New Roman" w:hAnsi="Times New Roman" w:eastAsia="宋体" w:cs="Times New Roman"/>
                      <w:b/>
                      <w:bCs/>
                      <w:color w:val="000000" w:themeColor="text1"/>
                      <w:sz w:val="18"/>
                      <w:szCs w:val="18"/>
                      <w14:textFill>
                        <w14:solidFill>
                          <w14:schemeClr w14:val="tx1"/>
                        </w14:solidFill>
                      </w14:textFill>
                    </w:rPr>
                  </w:pPr>
                  <w:r>
                    <w:rPr>
                      <w:rFonts w:hint="default" w:ascii="Times New Roman" w:hAnsi="Times New Roman" w:eastAsia="宋体" w:cs="Times New Roman"/>
                      <w:b/>
                      <w:bCs/>
                      <w:color w:val="000000" w:themeColor="text1"/>
                      <w:sz w:val="18"/>
                      <w:szCs w:val="18"/>
                      <w14:textFill>
                        <w14:solidFill>
                          <w14:schemeClr w14:val="tx1"/>
                        </w14:solidFill>
                      </w14:textFill>
                    </w:rPr>
                    <w:t>排放规律</w:t>
                  </w:r>
                </w:p>
              </w:tc>
              <w:tc>
                <w:tcPr>
                  <w:tcW w:w="453" w:type="pct"/>
                  <w:vMerge w:val="restart"/>
                  <w:tcBorders>
                    <w:tl2br w:val="nil"/>
                    <w:tr2bl w:val="nil"/>
                  </w:tcBorders>
                  <w:vAlign w:val="center"/>
                </w:tcPr>
                <w:p>
                  <w:pPr>
                    <w:adjustRightInd w:val="0"/>
                    <w:snapToGrid w:val="0"/>
                    <w:spacing w:line="260" w:lineRule="exact"/>
                    <w:jc w:val="center"/>
                    <w:rPr>
                      <w:rFonts w:hint="default" w:ascii="Times New Roman" w:hAnsi="Times New Roman" w:eastAsia="宋体" w:cs="Times New Roman"/>
                      <w:b/>
                      <w:bCs/>
                      <w:color w:val="000000" w:themeColor="text1"/>
                      <w:sz w:val="18"/>
                      <w:szCs w:val="18"/>
                      <w14:textFill>
                        <w14:solidFill>
                          <w14:schemeClr w14:val="tx1"/>
                        </w14:solidFill>
                      </w14:textFill>
                    </w:rPr>
                  </w:pPr>
                  <w:r>
                    <w:rPr>
                      <w:rFonts w:hint="default" w:ascii="Times New Roman" w:hAnsi="Times New Roman" w:eastAsia="宋体" w:cs="Times New Roman"/>
                      <w:b/>
                      <w:bCs/>
                      <w:color w:val="000000" w:themeColor="text1"/>
                      <w:sz w:val="18"/>
                      <w:szCs w:val="18"/>
                      <w14:textFill>
                        <w14:solidFill>
                          <w14:schemeClr w14:val="tx1"/>
                        </w14:solidFill>
                      </w14:textFill>
                    </w:rPr>
                    <w:t>污染治理设施编号</w:t>
                  </w:r>
                </w:p>
              </w:tc>
              <w:tc>
                <w:tcPr>
                  <w:tcW w:w="472" w:type="pct"/>
                  <w:vMerge w:val="restart"/>
                  <w:tcBorders>
                    <w:tl2br w:val="nil"/>
                    <w:tr2bl w:val="nil"/>
                  </w:tcBorders>
                  <w:vAlign w:val="center"/>
                </w:tcPr>
                <w:p>
                  <w:pPr>
                    <w:adjustRightInd w:val="0"/>
                    <w:snapToGrid w:val="0"/>
                    <w:spacing w:line="260" w:lineRule="exact"/>
                    <w:jc w:val="center"/>
                    <w:rPr>
                      <w:rFonts w:hint="default" w:ascii="Times New Roman" w:hAnsi="Times New Roman" w:eastAsia="宋体" w:cs="Times New Roman"/>
                      <w:b/>
                      <w:bCs/>
                      <w:color w:val="000000" w:themeColor="text1"/>
                      <w:sz w:val="18"/>
                      <w:szCs w:val="18"/>
                      <w14:textFill>
                        <w14:solidFill>
                          <w14:schemeClr w14:val="tx1"/>
                        </w14:solidFill>
                      </w14:textFill>
                    </w:rPr>
                  </w:pPr>
                  <w:r>
                    <w:rPr>
                      <w:rFonts w:hint="default" w:ascii="Times New Roman" w:hAnsi="Times New Roman" w:eastAsia="宋体" w:cs="Times New Roman"/>
                      <w:b/>
                      <w:bCs/>
                      <w:color w:val="000000" w:themeColor="text1"/>
                      <w:sz w:val="18"/>
                      <w:szCs w:val="18"/>
                      <w14:textFill>
                        <w14:solidFill>
                          <w14:schemeClr w14:val="tx1"/>
                        </w14:solidFill>
                      </w14:textFill>
                    </w:rPr>
                    <w:t>污染治理设施名称</w:t>
                  </w:r>
                </w:p>
              </w:tc>
              <w:tc>
                <w:tcPr>
                  <w:tcW w:w="396" w:type="pct"/>
                  <w:vMerge w:val="restart"/>
                  <w:tcBorders>
                    <w:tl2br w:val="nil"/>
                    <w:tr2bl w:val="nil"/>
                  </w:tcBorders>
                  <w:vAlign w:val="center"/>
                </w:tcPr>
                <w:p>
                  <w:pPr>
                    <w:adjustRightInd w:val="0"/>
                    <w:snapToGrid w:val="0"/>
                    <w:spacing w:line="260" w:lineRule="exact"/>
                    <w:jc w:val="center"/>
                    <w:rPr>
                      <w:rFonts w:hint="default" w:ascii="Times New Roman" w:hAnsi="Times New Roman" w:eastAsia="宋体" w:cs="Times New Roman"/>
                      <w:b/>
                      <w:bCs/>
                      <w:color w:val="000000" w:themeColor="text1"/>
                      <w:sz w:val="18"/>
                      <w:szCs w:val="18"/>
                      <w14:textFill>
                        <w14:solidFill>
                          <w14:schemeClr w14:val="tx1"/>
                        </w14:solidFill>
                      </w14:textFill>
                    </w:rPr>
                  </w:pPr>
                  <w:r>
                    <w:rPr>
                      <w:rFonts w:hint="default" w:ascii="Times New Roman" w:hAnsi="Times New Roman" w:eastAsia="宋体" w:cs="Times New Roman"/>
                      <w:b/>
                      <w:bCs/>
                      <w:color w:val="000000" w:themeColor="text1"/>
                      <w:sz w:val="18"/>
                      <w:szCs w:val="18"/>
                      <w14:textFill>
                        <w14:solidFill>
                          <w14:schemeClr w14:val="tx1"/>
                        </w14:solidFill>
                      </w14:textFill>
                    </w:rPr>
                    <w:t>污染治理设施工艺</w:t>
                  </w:r>
                </w:p>
              </w:tc>
              <w:tc>
                <w:tcPr>
                  <w:tcW w:w="326" w:type="pct"/>
                  <w:vMerge w:val="restart"/>
                  <w:tcBorders>
                    <w:tl2br w:val="nil"/>
                    <w:tr2bl w:val="nil"/>
                  </w:tcBorders>
                  <w:vAlign w:val="center"/>
                </w:tcPr>
                <w:p>
                  <w:pPr>
                    <w:adjustRightInd w:val="0"/>
                    <w:snapToGrid w:val="0"/>
                    <w:spacing w:line="260" w:lineRule="exact"/>
                    <w:jc w:val="center"/>
                    <w:rPr>
                      <w:rFonts w:hint="default" w:ascii="Times New Roman" w:hAnsi="Times New Roman" w:eastAsia="宋体" w:cs="Times New Roman"/>
                      <w:b/>
                      <w:bCs/>
                      <w:color w:val="000000" w:themeColor="text1"/>
                      <w:sz w:val="18"/>
                      <w:szCs w:val="18"/>
                      <w14:textFill>
                        <w14:solidFill>
                          <w14:schemeClr w14:val="tx1"/>
                        </w14:solidFill>
                      </w14:textFill>
                    </w:rPr>
                  </w:pPr>
                  <w:r>
                    <w:rPr>
                      <w:rFonts w:hint="default" w:ascii="Times New Roman" w:hAnsi="Times New Roman" w:eastAsia="宋体" w:cs="Times New Roman"/>
                      <w:b/>
                      <w:bCs/>
                      <w:color w:val="000000" w:themeColor="text1"/>
                      <w:sz w:val="18"/>
                      <w:szCs w:val="18"/>
                      <w14:textFill>
                        <w14:solidFill>
                          <w14:schemeClr w14:val="tx1"/>
                        </w14:solidFill>
                      </w14:textFill>
                    </w:rPr>
                    <w:t>排放口编号</w:t>
                  </w:r>
                </w:p>
              </w:tc>
              <w:tc>
                <w:tcPr>
                  <w:tcW w:w="803" w:type="pct"/>
                  <w:gridSpan w:val="2"/>
                  <w:tcBorders>
                    <w:tl2br w:val="nil"/>
                    <w:tr2bl w:val="nil"/>
                  </w:tcBorders>
                  <w:vAlign w:val="center"/>
                </w:tcPr>
                <w:p>
                  <w:pPr>
                    <w:adjustRightInd w:val="0"/>
                    <w:snapToGrid w:val="0"/>
                    <w:spacing w:line="260" w:lineRule="exact"/>
                    <w:jc w:val="center"/>
                    <w:rPr>
                      <w:rFonts w:hint="default" w:ascii="Times New Roman" w:hAnsi="Times New Roman" w:eastAsia="宋体" w:cs="Times New Roman"/>
                      <w:b/>
                      <w:bCs/>
                      <w:color w:val="000000" w:themeColor="text1"/>
                      <w:sz w:val="18"/>
                      <w:szCs w:val="18"/>
                      <w14:textFill>
                        <w14:solidFill>
                          <w14:schemeClr w14:val="tx1"/>
                        </w14:solidFill>
                      </w14:textFill>
                    </w:rPr>
                  </w:pPr>
                  <w:r>
                    <w:rPr>
                      <w:rFonts w:hint="default" w:ascii="Times New Roman" w:hAnsi="Times New Roman" w:eastAsia="宋体" w:cs="Times New Roman"/>
                      <w:b/>
                      <w:bCs/>
                      <w:color w:val="000000" w:themeColor="text1"/>
                      <w:sz w:val="18"/>
                      <w:szCs w:val="18"/>
                      <w14:textFill>
                        <w14:solidFill>
                          <w14:schemeClr w14:val="tx1"/>
                        </w14:solidFill>
                      </w14:textFill>
                    </w:rPr>
                    <w:t>排放口地理坐标</w:t>
                  </w:r>
                </w:p>
              </w:tc>
              <w:tc>
                <w:tcPr>
                  <w:tcW w:w="391" w:type="pct"/>
                  <w:vMerge w:val="restart"/>
                  <w:tcBorders>
                    <w:tl2br w:val="nil"/>
                    <w:tr2bl w:val="nil"/>
                  </w:tcBorders>
                  <w:vAlign w:val="center"/>
                </w:tcPr>
                <w:p>
                  <w:pPr>
                    <w:adjustRightInd w:val="0"/>
                    <w:snapToGrid w:val="0"/>
                    <w:spacing w:line="260" w:lineRule="exact"/>
                    <w:jc w:val="center"/>
                    <w:rPr>
                      <w:rFonts w:hint="default" w:ascii="Times New Roman" w:hAnsi="Times New Roman" w:eastAsia="宋体" w:cs="Times New Roman"/>
                      <w:b/>
                      <w:bCs/>
                      <w:color w:val="000000" w:themeColor="text1"/>
                      <w:sz w:val="18"/>
                      <w:szCs w:val="18"/>
                      <w14:textFill>
                        <w14:solidFill>
                          <w14:schemeClr w14:val="tx1"/>
                        </w14:solidFill>
                      </w14:textFill>
                    </w:rPr>
                  </w:pPr>
                  <w:r>
                    <w:rPr>
                      <w:rFonts w:hint="default" w:ascii="Times New Roman" w:hAnsi="Times New Roman" w:eastAsia="宋体" w:cs="Times New Roman"/>
                      <w:b/>
                      <w:bCs/>
                      <w:color w:val="000000" w:themeColor="text1"/>
                      <w:sz w:val="18"/>
                      <w:szCs w:val="18"/>
                      <w14:textFill>
                        <w14:solidFill>
                          <w14:schemeClr w14:val="tx1"/>
                        </w14:solidFill>
                      </w14:textFill>
                    </w:rPr>
                    <w:t>排放口类型</w:t>
                  </w:r>
                </w:p>
              </w:tc>
              <w:tc>
                <w:tcPr>
                  <w:tcW w:w="250" w:type="pct"/>
                  <w:vMerge w:val="restart"/>
                  <w:tcBorders>
                    <w:tl2br w:val="nil"/>
                    <w:tr2bl w:val="nil"/>
                  </w:tcBorders>
                  <w:vAlign w:val="center"/>
                </w:tcPr>
                <w:p>
                  <w:pPr>
                    <w:adjustRightInd w:val="0"/>
                    <w:snapToGrid w:val="0"/>
                    <w:spacing w:line="260" w:lineRule="exact"/>
                    <w:jc w:val="center"/>
                    <w:rPr>
                      <w:rFonts w:hint="default" w:ascii="Times New Roman" w:hAnsi="Times New Roman" w:eastAsia="宋体" w:cs="Times New Roman"/>
                      <w:b/>
                      <w:bCs/>
                      <w:color w:val="000000" w:themeColor="text1"/>
                      <w:sz w:val="18"/>
                      <w:szCs w:val="18"/>
                      <w14:textFill>
                        <w14:solidFill>
                          <w14:schemeClr w14:val="tx1"/>
                        </w14:solidFill>
                      </w14:textFill>
                    </w:rPr>
                  </w:pPr>
                  <w:r>
                    <w:rPr>
                      <w:rFonts w:hint="default" w:ascii="Times New Roman" w:hAnsi="Times New Roman" w:eastAsia="宋体" w:cs="Times New Roman"/>
                      <w:b/>
                      <w:bCs/>
                      <w:color w:val="000000" w:themeColor="text1"/>
                      <w:sz w:val="18"/>
                      <w:szCs w:val="18"/>
                      <w14:textFill>
                        <w14:solidFill>
                          <w14:schemeClr w14:val="tx1"/>
                        </w14:solidFill>
                      </w14:textFill>
                    </w:rPr>
                    <w:t>排放去向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250" w:type="pct"/>
                  <w:vMerge w:val="continue"/>
                  <w:tcBorders>
                    <w:tl2br w:val="nil"/>
                    <w:tr2bl w:val="nil"/>
                  </w:tcBorders>
                  <w:vAlign w:val="center"/>
                </w:tcPr>
                <w:p>
                  <w:pPr>
                    <w:adjustRightInd w:val="0"/>
                    <w:snapToGrid w:val="0"/>
                    <w:spacing w:line="260" w:lineRule="exact"/>
                    <w:jc w:val="center"/>
                    <w:rPr>
                      <w:sz w:val="18"/>
                      <w:szCs w:val="18"/>
                    </w:rPr>
                  </w:pPr>
                </w:p>
              </w:tc>
              <w:tc>
                <w:tcPr>
                  <w:tcW w:w="511" w:type="pct"/>
                  <w:vMerge w:val="continue"/>
                  <w:tcBorders>
                    <w:tl2br w:val="nil"/>
                    <w:tr2bl w:val="nil"/>
                  </w:tcBorders>
                  <w:vAlign w:val="center"/>
                </w:tcPr>
                <w:p>
                  <w:pPr>
                    <w:adjustRightInd w:val="0"/>
                    <w:snapToGrid w:val="0"/>
                    <w:spacing w:line="260" w:lineRule="exact"/>
                    <w:jc w:val="center"/>
                    <w:rPr>
                      <w:sz w:val="18"/>
                      <w:szCs w:val="18"/>
                    </w:rPr>
                  </w:pPr>
                </w:p>
              </w:tc>
              <w:tc>
                <w:tcPr>
                  <w:tcW w:w="439" w:type="pct"/>
                  <w:vMerge w:val="continue"/>
                  <w:tcBorders>
                    <w:tl2br w:val="nil"/>
                    <w:tr2bl w:val="nil"/>
                  </w:tcBorders>
                  <w:vAlign w:val="center"/>
                </w:tcPr>
                <w:p>
                  <w:pPr>
                    <w:adjustRightInd w:val="0"/>
                    <w:snapToGrid w:val="0"/>
                    <w:spacing w:line="260" w:lineRule="exact"/>
                    <w:jc w:val="center"/>
                    <w:rPr>
                      <w:sz w:val="18"/>
                      <w:szCs w:val="18"/>
                    </w:rPr>
                  </w:pPr>
                </w:p>
              </w:tc>
              <w:tc>
                <w:tcPr>
                  <w:tcW w:w="703" w:type="pct"/>
                  <w:vMerge w:val="continue"/>
                  <w:tcBorders>
                    <w:tl2br w:val="nil"/>
                    <w:tr2bl w:val="nil"/>
                  </w:tcBorders>
                  <w:vAlign w:val="center"/>
                </w:tcPr>
                <w:p>
                  <w:pPr>
                    <w:adjustRightInd w:val="0"/>
                    <w:snapToGrid w:val="0"/>
                    <w:spacing w:line="260" w:lineRule="exact"/>
                    <w:jc w:val="center"/>
                    <w:rPr>
                      <w:sz w:val="18"/>
                      <w:szCs w:val="18"/>
                    </w:rPr>
                  </w:pPr>
                </w:p>
              </w:tc>
              <w:tc>
                <w:tcPr>
                  <w:tcW w:w="453" w:type="pct"/>
                  <w:vMerge w:val="continue"/>
                  <w:tcBorders>
                    <w:tl2br w:val="nil"/>
                    <w:tr2bl w:val="nil"/>
                  </w:tcBorders>
                  <w:vAlign w:val="center"/>
                </w:tcPr>
                <w:p>
                  <w:pPr>
                    <w:adjustRightInd w:val="0"/>
                    <w:snapToGrid w:val="0"/>
                    <w:spacing w:line="260" w:lineRule="exact"/>
                    <w:jc w:val="center"/>
                    <w:rPr>
                      <w:sz w:val="18"/>
                      <w:szCs w:val="18"/>
                    </w:rPr>
                  </w:pPr>
                </w:p>
              </w:tc>
              <w:tc>
                <w:tcPr>
                  <w:tcW w:w="472" w:type="pct"/>
                  <w:vMerge w:val="continue"/>
                  <w:tcBorders>
                    <w:tl2br w:val="nil"/>
                    <w:tr2bl w:val="nil"/>
                  </w:tcBorders>
                  <w:vAlign w:val="center"/>
                </w:tcPr>
                <w:p>
                  <w:pPr>
                    <w:adjustRightInd w:val="0"/>
                    <w:snapToGrid w:val="0"/>
                    <w:spacing w:line="260" w:lineRule="exact"/>
                    <w:jc w:val="center"/>
                    <w:rPr>
                      <w:sz w:val="18"/>
                      <w:szCs w:val="18"/>
                    </w:rPr>
                  </w:pPr>
                </w:p>
              </w:tc>
              <w:tc>
                <w:tcPr>
                  <w:tcW w:w="396" w:type="pct"/>
                  <w:vMerge w:val="continue"/>
                  <w:tcBorders>
                    <w:tl2br w:val="nil"/>
                    <w:tr2bl w:val="nil"/>
                  </w:tcBorders>
                  <w:vAlign w:val="center"/>
                </w:tcPr>
                <w:p>
                  <w:pPr>
                    <w:adjustRightInd w:val="0"/>
                    <w:snapToGrid w:val="0"/>
                    <w:spacing w:line="260" w:lineRule="exact"/>
                    <w:jc w:val="center"/>
                    <w:rPr>
                      <w:sz w:val="18"/>
                      <w:szCs w:val="18"/>
                    </w:rPr>
                  </w:pPr>
                </w:p>
              </w:tc>
              <w:tc>
                <w:tcPr>
                  <w:tcW w:w="326" w:type="pct"/>
                  <w:vMerge w:val="continue"/>
                  <w:tcBorders>
                    <w:tl2br w:val="nil"/>
                    <w:tr2bl w:val="nil"/>
                  </w:tcBorders>
                  <w:vAlign w:val="center"/>
                </w:tcPr>
                <w:p>
                  <w:pPr>
                    <w:adjustRightInd w:val="0"/>
                    <w:snapToGrid w:val="0"/>
                    <w:spacing w:line="260" w:lineRule="exact"/>
                    <w:jc w:val="center"/>
                    <w:rPr>
                      <w:sz w:val="18"/>
                      <w:szCs w:val="18"/>
                    </w:rPr>
                  </w:pPr>
                </w:p>
              </w:tc>
              <w:tc>
                <w:tcPr>
                  <w:tcW w:w="410" w:type="pct"/>
                  <w:tcBorders>
                    <w:tl2br w:val="nil"/>
                    <w:tr2bl w:val="nil"/>
                  </w:tcBorders>
                  <w:vAlign w:val="center"/>
                </w:tcPr>
                <w:p>
                  <w:pPr>
                    <w:adjustRightInd w:val="0"/>
                    <w:snapToGrid w:val="0"/>
                    <w:spacing w:line="260" w:lineRule="exact"/>
                    <w:jc w:val="center"/>
                    <w:rPr>
                      <w:rFonts w:hint="default" w:ascii="Times New Roman" w:hAnsi="Times New Roman" w:eastAsia="宋体" w:cs="Times New Roman"/>
                      <w:b/>
                      <w:bCs/>
                      <w:color w:val="000000" w:themeColor="text1"/>
                      <w:sz w:val="18"/>
                      <w:szCs w:val="18"/>
                      <w:lang w:val="en-US" w:eastAsia="zh-CN"/>
                      <w14:textFill>
                        <w14:solidFill>
                          <w14:schemeClr w14:val="tx1"/>
                        </w14:solidFill>
                      </w14:textFill>
                    </w:rPr>
                  </w:pPr>
                  <w:r>
                    <w:rPr>
                      <w:rFonts w:hint="default" w:ascii="Times New Roman" w:hAnsi="Times New Roman" w:eastAsia="宋体" w:cs="Times New Roman"/>
                      <w:b/>
                      <w:bCs/>
                      <w:color w:val="000000" w:themeColor="text1"/>
                      <w:sz w:val="18"/>
                      <w:szCs w:val="18"/>
                      <w14:textFill>
                        <w14:solidFill>
                          <w14:schemeClr w14:val="tx1"/>
                        </w14:solidFill>
                      </w14:textFill>
                    </w:rPr>
                    <w:t>经度</w:t>
                  </w:r>
                </w:p>
              </w:tc>
              <w:tc>
                <w:tcPr>
                  <w:tcW w:w="392" w:type="pct"/>
                  <w:tcBorders>
                    <w:tl2br w:val="nil"/>
                    <w:tr2bl w:val="nil"/>
                  </w:tcBorders>
                  <w:vAlign w:val="center"/>
                </w:tcPr>
                <w:p>
                  <w:pPr>
                    <w:adjustRightInd w:val="0"/>
                    <w:snapToGrid w:val="0"/>
                    <w:spacing w:line="260" w:lineRule="exact"/>
                    <w:jc w:val="center"/>
                    <w:rPr>
                      <w:rFonts w:hint="default" w:ascii="Times New Roman" w:hAnsi="Times New Roman" w:eastAsia="宋体" w:cs="Times New Roman"/>
                      <w:b/>
                      <w:bCs/>
                      <w:color w:val="000000" w:themeColor="text1"/>
                      <w:sz w:val="18"/>
                      <w:szCs w:val="18"/>
                      <w:lang w:val="en-US" w:eastAsia="zh-CN"/>
                      <w14:textFill>
                        <w14:solidFill>
                          <w14:schemeClr w14:val="tx1"/>
                        </w14:solidFill>
                      </w14:textFill>
                    </w:rPr>
                  </w:pPr>
                  <w:r>
                    <w:rPr>
                      <w:rFonts w:hint="default" w:ascii="Times New Roman" w:hAnsi="Times New Roman" w:eastAsia="宋体" w:cs="Times New Roman"/>
                      <w:b/>
                      <w:bCs/>
                      <w:color w:val="000000" w:themeColor="text1"/>
                      <w:sz w:val="18"/>
                      <w:szCs w:val="18"/>
                      <w14:textFill>
                        <w14:solidFill>
                          <w14:schemeClr w14:val="tx1"/>
                        </w14:solidFill>
                      </w14:textFill>
                    </w:rPr>
                    <w:t>纬度</w:t>
                  </w:r>
                </w:p>
              </w:tc>
              <w:tc>
                <w:tcPr>
                  <w:tcW w:w="391" w:type="pct"/>
                  <w:vMerge w:val="continue"/>
                  <w:tcBorders>
                    <w:tl2br w:val="nil"/>
                    <w:tr2bl w:val="nil"/>
                  </w:tcBorders>
                  <w:vAlign w:val="center"/>
                </w:tcPr>
                <w:p>
                  <w:pPr>
                    <w:adjustRightInd w:val="0"/>
                    <w:snapToGrid w:val="0"/>
                    <w:spacing w:line="260" w:lineRule="exact"/>
                    <w:jc w:val="center"/>
                    <w:rPr>
                      <w:rFonts w:hint="default" w:ascii="Times New Roman" w:hAnsi="Times New Roman" w:cs="Times New Roman"/>
                      <w:b w:val="0"/>
                      <w:bCs w:val="0"/>
                      <w:color w:val="auto"/>
                      <w:sz w:val="18"/>
                      <w:szCs w:val="18"/>
                    </w:rPr>
                  </w:pPr>
                </w:p>
              </w:tc>
              <w:tc>
                <w:tcPr>
                  <w:tcW w:w="250" w:type="pct"/>
                  <w:vMerge w:val="continue"/>
                  <w:tcBorders>
                    <w:tl2br w:val="nil"/>
                    <w:tr2bl w:val="nil"/>
                  </w:tcBorders>
                  <w:vAlign w:val="center"/>
                </w:tcPr>
                <w:p>
                  <w:pPr>
                    <w:adjustRightInd w:val="0"/>
                    <w:snapToGrid w:val="0"/>
                    <w:spacing w:line="260" w:lineRule="exact"/>
                    <w:jc w:val="center"/>
                    <w:rPr>
                      <w:rFonts w:hint="default" w:ascii="Times New Roman" w:hAnsi="Times New Roman" w:cs="Times New Roman"/>
                      <w:b w:val="0"/>
                      <w:b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 w:type="pct"/>
                  <w:tcBorders>
                    <w:tl2br w:val="nil"/>
                    <w:tr2bl w:val="nil"/>
                  </w:tcBorders>
                  <w:vAlign w:val="center"/>
                </w:tcPr>
                <w:p>
                  <w:pPr>
                    <w:adjustRightInd w:val="0"/>
                    <w:snapToGrid w:val="0"/>
                    <w:spacing w:line="260" w:lineRule="exact"/>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1</w:t>
                  </w:r>
                </w:p>
              </w:tc>
              <w:tc>
                <w:tcPr>
                  <w:tcW w:w="511" w:type="pct"/>
                  <w:tcBorders>
                    <w:tl2br w:val="nil"/>
                    <w:tr2bl w:val="nil"/>
                  </w:tcBorders>
                  <w:vAlign w:val="center"/>
                </w:tcPr>
                <w:p>
                  <w:pPr>
                    <w:adjustRightInd w:val="0"/>
                    <w:snapToGrid w:val="0"/>
                    <w:spacing w:line="260" w:lineRule="exact"/>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lang w:eastAsia="zh-CN"/>
                      <w14:textFill>
                        <w14:solidFill>
                          <w14:schemeClr w14:val="tx1"/>
                        </w14:solidFill>
                      </w14:textFill>
                    </w:rPr>
                    <w:t>实验器材清洗废水</w:t>
                  </w:r>
                </w:p>
              </w:tc>
              <w:tc>
                <w:tcPr>
                  <w:tcW w:w="439" w:type="pct"/>
                  <w:tcBorders>
                    <w:tl2br w:val="nil"/>
                    <w:tr2bl w:val="nil"/>
                  </w:tcBorders>
                  <w:vAlign w:val="center"/>
                </w:tcPr>
                <w:p>
                  <w:pPr>
                    <w:adjustRightInd w:val="0"/>
                    <w:snapToGrid w:val="0"/>
                    <w:spacing w:line="260" w:lineRule="exact"/>
                    <w:jc w:val="center"/>
                    <w:rPr>
                      <w:rFonts w:hint="default" w:ascii="Times New Roman" w:hAnsi="Times New Roman" w:eastAsia="宋体" w:cs="Times New Roman"/>
                      <w:color w:val="000000" w:themeColor="text1"/>
                      <w:sz w:val="18"/>
                      <w:szCs w:val="18"/>
                      <w:lang w:val="en-US" w:eastAsia="zh-CN"/>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pH、COD、BOD</w:t>
                  </w:r>
                  <w:r>
                    <w:rPr>
                      <w:rFonts w:hint="default" w:ascii="Times New Roman" w:hAnsi="Times New Roman" w:eastAsia="宋体" w:cs="Times New Roman"/>
                      <w:color w:val="000000" w:themeColor="text1"/>
                      <w:sz w:val="18"/>
                      <w:szCs w:val="18"/>
                      <w:vertAlign w:val="subscript"/>
                      <w14:textFill>
                        <w14:solidFill>
                          <w14:schemeClr w14:val="tx1"/>
                        </w14:solidFill>
                      </w14:textFill>
                    </w:rPr>
                    <w:t>5</w:t>
                  </w:r>
                  <w:r>
                    <w:rPr>
                      <w:rFonts w:hint="default" w:ascii="Times New Roman" w:hAnsi="Times New Roman" w:eastAsia="宋体" w:cs="Times New Roman"/>
                      <w:color w:val="000000" w:themeColor="text1"/>
                      <w:sz w:val="18"/>
                      <w:szCs w:val="18"/>
                      <w14:textFill>
                        <w14:solidFill>
                          <w14:schemeClr w14:val="tx1"/>
                        </w14:solidFill>
                      </w14:textFill>
                    </w:rPr>
                    <w:t>、NH</w:t>
                  </w:r>
                  <w:r>
                    <w:rPr>
                      <w:rFonts w:hint="default" w:ascii="Times New Roman" w:hAnsi="Times New Roman" w:eastAsia="宋体" w:cs="Times New Roman"/>
                      <w:color w:val="000000" w:themeColor="text1"/>
                      <w:sz w:val="18"/>
                      <w:szCs w:val="18"/>
                      <w:vertAlign w:val="subscript"/>
                      <w14:textFill>
                        <w14:solidFill>
                          <w14:schemeClr w14:val="tx1"/>
                        </w14:solidFill>
                      </w14:textFill>
                    </w:rPr>
                    <w:t>3</w:t>
                  </w:r>
                  <w:r>
                    <w:rPr>
                      <w:rFonts w:hint="default" w:ascii="Times New Roman" w:hAnsi="Times New Roman" w:eastAsia="宋体" w:cs="Times New Roman"/>
                      <w:color w:val="000000" w:themeColor="text1"/>
                      <w:sz w:val="18"/>
                      <w:szCs w:val="18"/>
                      <w14:textFill>
                        <w14:solidFill>
                          <w14:schemeClr w14:val="tx1"/>
                        </w14:solidFill>
                      </w14:textFill>
                    </w:rPr>
                    <w:t>-N</w:t>
                  </w:r>
                  <w:r>
                    <w:rPr>
                      <w:rFonts w:hint="default" w:ascii="Times New Roman" w:hAnsi="Times New Roman" w:eastAsia="宋体" w:cs="Times New Roman"/>
                      <w:color w:val="000000" w:themeColor="text1"/>
                      <w:sz w:val="18"/>
                      <w:szCs w:val="18"/>
                      <w:lang w:eastAsia="zh-CN"/>
                      <w14:textFill>
                        <w14:solidFill>
                          <w14:schemeClr w14:val="tx1"/>
                        </w14:solidFill>
                      </w14:textFill>
                    </w:rPr>
                    <w:t>、</w:t>
                  </w:r>
                  <w:r>
                    <w:rPr>
                      <w:rFonts w:hint="default" w:ascii="Times New Roman" w:hAnsi="Times New Roman" w:eastAsia="宋体" w:cs="Times New Roman"/>
                      <w:color w:val="000000" w:themeColor="text1"/>
                      <w:sz w:val="18"/>
                      <w:szCs w:val="18"/>
                      <w:lang w:val="en-US" w:eastAsia="zh-CN"/>
                      <w14:textFill>
                        <w14:solidFill>
                          <w14:schemeClr w14:val="tx1"/>
                        </w14:solidFill>
                      </w14:textFill>
                    </w:rPr>
                    <w:t>SS</w:t>
                  </w:r>
                </w:p>
              </w:tc>
              <w:tc>
                <w:tcPr>
                  <w:tcW w:w="703" w:type="pct"/>
                  <w:tcBorders>
                    <w:tl2br w:val="nil"/>
                    <w:tr2bl w:val="nil"/>
                  </w:tcBorders>
                  <w:vAlign w:val="center"/>
                </w:tcPr>
                <w:p>
                  <w:pPr>
                    <w:adjustRightInd w:val="0"/>
                    <w:snapToGrid w:val="0"/>
                    <w:spacing w:line="260" w:lineRule="exact"/>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间断排放，排放期间流量不稳定，</w:t>
                  </w:r>
                  <w:r>
                    <w:rPr>
                      <w:rFonts w:hint="eastAsia" w:cs="Times New Roman"/>
                      <w:color w:val="000000" w:themeColor="text1"/>
                      <w:sz w:val="18"/>
                      <w:szCs w:val="18"/>
                      <w:lang w:val="en-US" w:eastAsia="zh-CN"/>
                      <w14:textFill>
                        <w14:solidFill>
                          <w14:schemeClr w14:val="tx1"/>
                        </w14:solidFill>
                      </w14:textFill>
                    </w:rPr>
                    <w:t>不</w:t>
                  </w:r>
                  <w:r>
                    <w:rPr>
                      <w:rFonts w:hint="default" w:ascii="Times New Roman" w:hAnsi="Times New Roman" w:eastAsia="宋体" w:cs="Times New Roman"/>
                      <w:color w:val="000000" w:themeColor="text1"/>
                      <w:sz w:val="18"/>
                      <w:szCs w:val="18"/>
                      <w14:textFill>
                        <w14:solidFill>
                          <w14:schemeClr w14:val="tx1"/>
                        </w14:solidFill>
                      </w14:textFill>
                    </w:rPr>
                    <w:t>属于冲击型排放</w:t>
                  </w:r>
                </w:p>
              </w:tc>
              <w:tc>
                <w:tcPr>
                  <w:tcW w:w="453" w:type="pct"/>
                  <w:tcBorders>
                    <w:tl2br w:val="nil"/>
                    <w:tr2bl w:val="nil"/>
                  </w:tcBorders>
                  <w:vAlign w:val="center"/>
                </w:tcPr>
                <w:p>
                  <w:pPr>
                    <w:adjustRightInd w:val="0"/>
                    <w:snapToGrid w:val="0"/>
                    <w:spacing w:line="260" w:lineRule="exact"/>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TW001</w:t>
                  </w:r>
                </w:p>
              </w:tc>
              <w:tc>
                <w:tcPr>
                  <w:tcW w:w="472" w:type="pct"/>
                  <w:tcBorders>
                    <w:tl2br w:val="nil"/>
                    <w:tr2bl w:val="nil"/>
                  </w:tcBorders>
                  <w:vAlign w:val="center"/>
                </w:tcPr>
                <w:p>
                  <w:pPr>
                    <w:adjustRightInd w:val="0"/>
                    <w:snapToGrid w:val="0"/>
                    <w:spacing w:line="260" w:lineRule="exact"/>
                    <w:jc w:val="center"/>
                    <w:rPr>
                      <w:rFonts w:hint="eastAsia" w:ascii="Times New Roman" w:hAnsi="Times New Roman" w:eastAsia="宋体" w:cs="Times New Roman"/>
                      <w:color w:val="000000" w:themeColor="text1"/>
                      <w:sz w:val="18"/>
                      <w:szCs w:val="18"/>
                      <w:lang w:val="en-US" w:eastAsia="zh-CN"/>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酸碱中和</w:t>
                  </w:r>
                  <w:r>
                    <w:rPr>
                      <w:rFonts w:hint="eastAsia" w:cs="Times New Roman"/>
                      <w:color w:val="000000" w:themeColor="text1"/>
                      <w:sz w:val="18"/>
                      <w:szCs w:val="18"/>
                      <w:lang w:val="en-US" w:eastAsia="zh-CN"/>
                      <w14:textFill>
                        <w14:solidFill>
                          <w14:schemeClr w14:val="tx1"/>
                        </w14:solidFill>
                      </w14:textFill>
                    </w:rPr>
                    <w:t>桶+</w:t>
                  </w:r>
                  <w:r>
                    <w:rPr>
                      <w:rFonts w:hint="default" w:ascii="Times New Roman" w:hAnsi="Times New Roman" w:eastAsia="宋体" w:cs="Times New Roman"/>
                      <w:color w:val="000000" w:themeColor="text1"/>
                      <w:sz w:val="18"/>
                      <w:szCs w:val="18"/>
                      <w14:textFill>
                        <w14:solidFill>
                          <w14:schemeClr w14:val="tx1"/>
                        </w14:solidFill>
                      </w14:textFill>
                    </w:rPr>
                    <w:t>化粪池</w:t>
                  </w:r>
                  <w:r>
                    <w:rPr>
                      <w:rFonts w:hint="eastAsia" w:cs="Times New Roman"/>
                      <w:color w:val="000000" w:themeColor="text1"/>
                      <w:sz w:val="18"/>
                      <w:szCs w:val="18"/>
                      <w:lang w:eastAsia="zh-CN"/>
                      <w14:textFill>
                        <w14:solidFill>
                          <w14:schemeClr w14:val="tx1"/>
                        </w14:solidFill>
                      </w14:textFill>
                    </w:rPr>
                    <w:t>（</w:t>
                  </w:r>
                  <w:r>
                    <w:rPr>
                      <w:rFonts w:hint="eastAsia" w:cs="Times New Roman"/>
                      <w:color w:val="000000" w:themeColor="text1"/>
                      <w:sz w:val="18"/>
                      <w:szCs w:val="18"/>
                      <w:lang w:val="en-US" w:eastAsia="zh-CN"/>
                      <w14:textFill>
                        <w14:solidFill>
                          <w14:schemeClr w14:val="tx1"/>
                        </w14:solidFill>
                      </w14:textFill>
                    </w:rPr>
                    <w:t>依托</w:t>
                  </w:r>
                  <w:r>
                    <w:rPr>
                      <w:rFonts w:hint="eastAsia" w:cs="Times New Roman"/>
                      <w:color w:val="000000" w:themeColor="text1"/>
                      <w:sz w:val="18"/>
                      <w:szCs w:val="18"/>
                      <w:lang w:eastAsia="zh-CN"/>
                      <w14:textFill>
                        <w14:solidFill>
                          <w14:schemeClr w14:val="tx1"/>
                        </w14:solidFill>
                      </w14:textFill>
                    </w:rPr>
                    <w:t>）</w:t>
                  </w:r>
                </w:p>
              </w:tc>
              <w:tc>
                <w:tcPr>
                  <w:tcW w:w="396" w:type="pct"/>
                  <w:tcBorders>
                    <w:tl2br w:val="nil"/>
                    <w:tr2bl w:val="nil"/>
                  </w:tcBorders>
                  <w:vAlign w:val="center"/>
                </w:tcPr>
                <w:p>
                  <w:pPr>
                    <w:adjustRightInd w:val="0"/>
                    <w:snapToGrid w:val="0"/>
                    <w:spacing w:line="260" w:lineRule="exact"/>
                    <w:jc w:val="center"/>
                    <w:rPr>
                      <w:rFonts w:hint="default" w:ascii="Times New Roman" w:hAnsi="Times New Roman" w:eastAsia="宋体" w:cs="Times New Roman"/>
                      <w:color w:val="000000" w:themeColor="text1"/>
                      <w:sz w:val="18"/>
                      <w:szCs w:val="18"/>
                      <w:lang w:val="en-US" w:eastAsia="zh-CN"/>
                      <w14:textFill>
                        <w14:solidFill>
                          <w14:schemeClr w14:val="tx1"/>
                        </w14:solidFill>
                      </w14:textFill>
                    </w:rPr>
                  </w:pPr>
                  <w:r>
                    <w:rPr>
                      <w:rFonts w:hint="default" w:ascii="Times New Roman" w:hAnsi="Times New Roman" w:eastAsia="宋体" w:cs="Times New Roman"/>
                      <w:color w:val="000000" w:themeColor="text1"/>
                      <w:sz w:val="18"/>
                      <w:szCs w:val="18"/>
                      <w:lang w:eastAsia="zh-CN"/>
                      <w14:textFill>
                        <w14:solidFill>
                          <w14:schemeClr w14:val="tx1"/>
                        </w14:solidFill>
                      </w14:textFill>
                    </w:rPr>
                    <w:t>酸碱中和</w:t>
                  </w:r>
                  <w:r>
                    <w:rPr>
                      <w:rFonts w:hint="eastAsia" w:cs="Times New Roman"/>
                      <w:color w:val="000000" w:themeColor="text1"/>
                      <w:sz w:val="18"/>
                      <w:szCs w:val="18"/>
                      <w:lang w:val="en-US" w:eastAsia="zh-CN"/>
                      <w14:textFill>
                        <w14:solidFill>
                          <w14:schemeClr w14:val="tx1"/>
                        </w14:solidFill>
                      </w14:textFill>
                    </w:rPr>
                    <w:t>+沉淀</w:t>
                  </w:r>
                </w:p>
              </w:tc>
              <w:tc>
                <w:tcPr>
                  <w:tcW w:w="326" w:type="pct"/>
                  <w:vMerge w:val="restart"/>
                  <w:tcBorders>
                    <w:tl2br w:val="nil"/>
                    <w:tr2bl w:val="nil"/>
                  </w:tcBorders>
                  <w:vAlign w:val="center"/>
                </w:tcPr>
                <w:p>
                  <w:pPr>
                    <w:adjustRightInd w:val="0"/>
                    <w:snapToGrid w:val="0"/>
                    <w:spacing w:line="260" w:lineRule="exact"/>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DW001</w:t>
                  </w:r>
                </w:p>
              </w:tc>
              <w:tc>
                <w:tcPr>
                  <w:tcW w:w="410"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kern w:val="0"/>
                      <w:sz w:val="18"/>
                      <w:szCs w:val="18"/>
                      <w:lang w:val="en-US" w:eastAsia="zh-CN" w:bidi="ar"/>
                    </w:rPr>
                  </w:pPr>
                  <w:r>
                    <w:rPr>
                      <w:rFonts w:hint="default" w:ascii="Times New Roman" w:hAnsi="Times New Roman" w:eastAsia="宋体" w:cs="Times New Roman"/>
                      <w:color w:val="000000"/>
                      <w:kern w:val="0"/>
                      <w:sz w:val="18"/>
                      <w:szCs w:val="18"/>
                      <w:lang w:val="en-US" w:eastAsia="zh-CN" w:bidi="ar"/>
                    </w:rPr>
                    <w:t>109°7′14.993″</w:t>
                  </w:r>
                </w:p>
              </w:tc>
              <w:tc>
                <w:tcPr>
                  <w:tcW w:w="392"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kern w:val="0"/>
                      <w:sz w:val="18"/>
                      <w:szCs w:val="18"/>
                      <w:vertAlign w:val="baseline"/>
                      <w:lang w:val="en-US" w:eastAsia="zh-CN" w:bidi="ar"/>
                    </w:rPr>
                  </w:pPr>
                  <w:r>
                    <w:rPr>
                      <w:rFonts w:hint="default" w:ascii="Times New Roman" w:hAnsi="Times New Roman" w:eastAsia="宋体" w:cs="Times New Roman"/>
                      <w:color w:val="000000"/>
                      <w:kern w:val="0"/>
                      <w:sz w:val="18"/>
                      <w:szCs w:val="18"/>
                      <w:vertAlign w:val="baseline"/>
                      <w:lang w:val="en-US" w:eastAsia="zh-CN" w:bidi="ar"/>
                    </w:rPr>
                    <w:t>34°16′20.953″</w:t>
                  </w:r>
                </w:p>
              </w:tc>
              <w:tc>
                <w:tcPr>
                  <w:tcW w:w="391" w:type="pct"/>
                  <w:vMerge w:val="restart"/>
                  <w:tcBorders>
                    <w:tl2br w:val="nil"/>
                    <w:tr2bl w:val="nil"/>
                  </w:tcBorders>
                  <w:vAlign w:val="center"/>
                </w:tcPr>
                <w:p>
                  <w:pPr>
                    <w:adjustRightInd w:val="0"/>
                    <w:snapToGrid w:val="0"/>
                    <w:spacing w:line="260" w:lineRule="exact"/>
                    <w:jc w:val="center"/>
                    <w:rPr>
                      <w:rFonts w:hint="eastAsia" w:ascii="Times New Roman" w:hAnsi="Times New Roman" w:eastAsia="宋体" w:cs="Times New Roman"/>
                      <w:b/>
                      <w:bCs/>
                      <w:color w:val="000000" w:themeColor="text1"/>
                      <w:sz w:val="18"/>
                      <w:szCs w:val="18"/>
                      <w:lang w:eastAsia="zh-CN"/>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企业总排口</w:t>
                  </w:r>
                  <w:r>
                    <w:rPr>
                      <w:rFonts w:hint="eastAsia" w:cs="Times New Roman"/>
                      <w:color w:val="000000" w:themeColor="text1"/>
                      <w:sz w:val="18"/>
                      <w:szCs w:val="18"/>
                      <w:lang w:eastAsia="zh-CN"/>
                      <w14:textFill>
                        <w14:solidFill>
                          <w14:schemeClr w14:val="tx1"/>
                        </w14:solidFill>
                      </w14:textFill>
                    </w:rPr>
                    <w:t>（</w:t>
                  </w:r>
                  <w:r>
                    <w:rPr>
                      <w:rFonts w:hint="eastAsia" w:ascii="Times New Roman" w:hAnsi="Times New Roman" w:eastAsia="宋体" w:cs="Times New Roman"/>
                      <w:color w:val="auto"/>
                      <w:sz w:val="18"/>
                      <w:szCs w:val="18"/>
                      <w:lang w:val="en-US" w:eastAsia="zh-CN"/>
                    </w:rPr>
                    <w:t>一般排放口</w:t>
                  </w:r>
                  <w:r>
                    <w:rPr>
                      <w:rFonts w:hint="eastAsia" w:cs="Times New Roman"/>
                      <w:color w:val="000000" w:themeColor="text1"/>
                      <w:sz w:val="18"/>
                      <w:szCs w:val="18"/>
                      <w:lang w:eastAsia="zh-CN"/>
                      <w14:textFill>
                        <w14:solidFill>
                          <w14:schemeClr w14:val="tx1"/>
                        </w14:solidFill>
                      </w14:textFill>
                    </w:rPr>
                    <w:t>）</w:t>
                  </w:r>
                </w:p>
              </w:tc>
              <w:tc>
                <w:tcPr>
                  <w:tcW w:w="250" w:type="pct"/>
                  <w:vMerge w:val="restart"/>
                  <w:tcBorders>
                    <w:tl2br w:val="nil"/>
                    <w:tr2bl w:val="nil"/>
                  </w:tcBorders>
                  <w:vAlign w:val="center"/>
                </w:tcPr>
                <w:p>
                  <w:pPr>
                    <w:adjustRightInd w:val="0"/>
                    <w:snapToGrid w:val="0"/>
                    <w:spacing w:line="260" w:lineRule="exact"/>
                    <w:jc w:val="center"/>
                    <w:rPr>
                      <w:rFonts w:hint="default" w:ascii="Times New Roman" w:hAnsi="Times New Roman" w:eastAsia="宋体" w:cs="Times New Roman"/>
                      <w:color w:val="000000" w:themeColor="text1"/>
                      <w:sz w:val="18"/>
                      <w:szCs w:val="18"/>
                      <w:lang w:val="en-US" w:eastAsia="zh-CN"/>
                      <w14:textFill>
                        <w14:solidFill>
                          <w14:schemeClr w14:val="tx1"/>
                        </w14:solidFill>
                      </w14:textFill>
                    </w:rPr>
                  </w:pPr>
                  <w:r>
                    <w:rPr>
                      <w:rFonts w:hint="default" w:ascii="Times New Roman" w:hAnsi="Times New Roman" w:cs="Times New Roman"/>
                      <w:color w:val="auto"/>
                      <w:sz w:val="18"/>
                      <w:szCs w:val="18"/>
                    </w:rPr>
                    <w:t>进入城市污水处理厂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 w:type="pct"/>
                  <w:tcBorders>
                    <w:tl2br w:val="nil"/>
                    <w:tr2bl w:val="nil"/>
                  </w:tcBorders>
                  <w:vAlign w:val="center"/>
                </w:tcPr>
                <w:p>
                  <w:pPr>
                    <w:adjustRightInd w:val="0"/>
                    <w:snapToGrid w:val="0"/>
                    <w:spacing w:line="260" w:lineRule="exact"/>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2</w:t>
                  </w:r>
                </w:p>
              </w:tc>
              <w:tc>
                <w:tcPr>
                  <w:tcW w:w="511" w:type="pct"/>
                  <w:tcBorders>
                    <w:tl2br w:val="nil"/>
                    <w:tr2bl w:val="nil"/>
                  </w:tcBorders>
                  <w:vAlign w:val="center"/>
                </w:tcPr>
                <w:p>
                  <w:pPr>
                    <w:adjustRightInd w:val="0"/>
                    <w:snapToGrid w:val="0"/>
                    <w:spacing w:line="260" w:lineRule="exact"/>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生活污水</w:t>
                  </w:r>
                  <w:r>
                    <w:rPr>
                      <w:rFonts w:hint="eastAsia" w:cs="Times New Roman"/>
                      <w:color w:val="000000" w:themeColor="text1"/>
                      <w:sz w:val="18"/>
                      <w:szCs w:val="18"/>
                      <w:lang w:eastAsia="zh-CN"/>
                      <w14:textFill>
                        <w14:solidFill>
                          <w14:schemeClr w14:val="tx1"/>
                        </w14:solidFill>
                      </w14:textFill>
                    </w:rPr>
                    <w:t>、</w:t>
                  </w:r>
                  <w:r>
                    <w:rPr>
                      <w:rFonts w:hint="default" w:ascii="Times New Roman" w:hAnsi="Times New Roman" w:eastAsia="宋体" w:cs="Times New Roman"/>
                      <w:color w:val="000000" w:themeColor="text1"/>
                      <w:sz w:val="18"/>
                      <w:szCs w:val="18"/>
                      <w:lang w:eastAsia="zh-CN"/>
                      <w14:textFill>
                        <w14:solidFill>
                          <w14:schemeClr w14:val="tx1"/>
                        </w14:solidFill>
                      </w14:textFill>
                    </w:rPr>
                    <w:t>纯水制备浓水</w:t>
                  </w:r>
                  <w:r>
                    <w:rPr>
                      <w:rFonts w:hint="eastAsia" w:cs="Times New Roman"/>
                      <w:color w:val="000000" w:themeColor="text1"/>
                      <w:sz w:val="18"/>
                      <w:szCs w:val="18"/>
                      <w:lang w:eastAsia="zh-CN"/>
                      <w14:textFill>
                        <w14:solidFill>
                          <w14:schemeClr w14:val="tx1"/>
                        </w14:solidFill>
                      </w14:textFill>
                    </w:rPr>
                    <w:t>、</w:t>
                  </w:r>
                  <w:r>
                    <w:rPr>
                      <w:rFonts w:hint="default" w:ascii="Times New Roman" w:hAnsi="Times New Roman" w:eastAsia="宋体" w:cs="Times New Roman"/>
                      <w:color w:val="000000" w:themeColor="text1"/>
                      <w:sz w:val="18"/>
                      <w:szCs w:val="18"/>
                      <w14:textFill>
                        <w14:solidFill>
                          <w14:schemeClr w14:val="tx1"/>
                        </w14:solidFill>
                      </w14:textFill>
                    </w:rPr>
                    <w:t>地面</w:t>
                  </w:r>
                  <w:r>
                    <w:rPr>
                      <w:rFonts w:hint="eastAsia" w:ascii="Times New Roman" w:hAnsi="Times New Roman" w:cs="Times New Roman"/>
                      <w:color w:val="000000" w:themeColor="text1"/>
                      <w:sz w:val="18"/>
                      <w:szCs w:val="18"/>
                      <w:lang w:val="en-US" w:eastAsia="zh-CN"/>
                      <w14:textFill>
                        <w14:solidFill>
                          <w14:schemeClr w14:val="tx1"/>
                        </w14:solidFill>
                      </w14:textFill>
                    </w:rPr>
                    <w:t>清洁</w:t>
                  </w:r>
                  <w:r>
                    <w:rPr>
                      <w:rFonts w:hint="default" w:ascii="Times New Roman" w:hAnsi="Times New Roman" w:eastAsia="宋体" w:cs="Times New Roman"/>
                      <w:color w:val="000000" w:themeColor="text1"/>
                      <w:sz w:val="18"/>
                      <w:szCs w:val="18"/>
                      <w14:textFill>
                        <w14:solidFill>
                          <w14:schemeClr w14:val="tx1"/>
                        </w14:solidFill>
                      </w14:textFill>
                    </w:rPr>
                    <w:t>废水及</w:t>
                  </w:r>
                  <w:r>
                    <w:rPr>
                      <w:rFonts w:hint="default" w:ascii="Times New Roman" w:hAnsi="Times New Roman" w:eastAsia="宋体" w:cs="Times New Roman"/>
                      <w:color w:val="000000" w:themeColor="text1"/>
                      <w:sz w:val="18"/>
                      <w:szCs w:val="18"/>
                      <w:lang w:eastAsia="zh-CN"/>
                      <w14:textFill>
                        <w14:solidFill>
                          <w14:schemeClr w14:val="tx1"/>
                        </w14:solidFill>
                      </w14:textFill>
                    </w:rPr>
                    <w:t>喷淋</w:t>
                  </w:r>
                  <w:r>
                    <w:rPr>
                      <w:rFonts w:hint="default" w:ascii="Times New Roman" w:hAnsi="Times New Roman" w:eastAsia="宋体" w:cs="Times New Roman"/>
                      <w:color w:val="000000" w:themeColor="text1"/>
                      <w:sz w:val="18"/>
                      <w:szCs w:val="18"/>
                      <w14:textFill>
                        <w14:solidFill>
                          <w14:schemeClr w14:val="tx1"/>
                        </w14:solidFill>
                      </w14:textFill>
                    </w:rPr>
                    <w:t>排污水</w:t>
                  </w:r>
                </w:p>
              </w:tc>
              <w:tc>
                <w:tcPr>
                  <w:tcW w:w="439" w:type="pct"/>
                  <w:tcBorders>
                    <w:tl2br w:val="nil"/>
                    <w:tr2bl w:val="nil"/>
                  </w:tcBorders>
                  <w:vAlign w:val="center"/>
                </w:tcPr>
                <w:p>
                  <w:pPr>
                    <w:adjustRightInd w:val="0"/>
                    <w:snapToGrid w:val="0"/>
                    <w:spacing w:line="260" w:lineRule="exact"/>
                    <w:jc w:val="center"/>
                    <w:rPr>
                      <w:rFonts w:hint="default" w:ascii="Times New Roman" w:hAnsi="Times New Roman" w:eastAsia="宋体" w:cs="Times New Roman"/>
                      <w:color w:val="000000" w:themeColor="text1"/>
                      <w:sz w:val="18"/>
                      <w:szCs w:val="18"/>
                      <w:lang w:val="en-US" w:eastAsia="zh-CN"/>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pH、COD、BOD</w:t>
                  </w:r>
                  <w:r>
                    <w:rPr>
                      <w:rFonts w:hint="default" w:ascii="Times New Roman" w:hAnsi="Times New Roman" w:eastAsia="宋体" w:cs="Times New Roman"/>
                      <w:color w:val="000000" w:themeColor="text1"/>
                      <w:sz w:val="18"/>
                      <w:szCs w:val="18"/>
                      <w:vertAlign w:val="subscript"/>
                      <w14:textFill>
                        <w14:solidFill>
                          <w14:schemeClr w14:val="tx1"/>
                        </w14:solidFill>
                      </w14:textFill>
                    </w:rPr>
                    <w:t>5</w:t>
                  </w:r>
                  <w:r>
                    <w:rPr>
                      <w:rFonts w:hint="default" w:ascii="Times New Roman" w:hAnsi="Times New Roman" w:eastAsia="宋体" w:cs="Times New Roman"/>
                      <w:color w:val="000000" w:themeColor="text1"/>
                      <w:sz w:val="18"/>
                      <w:szCs w:val="18"/>
                      <w14:textFill>
                        <w14:solidFill>
                          <w14:schemeClr w14:val="tx1"/>
                        </w14:solidFill>
                      </w14:textFill>
                    </w:rPr>
                    <w:t>、NH</w:t>
                  </w:r>
                  <w:r>
                    <w:rPr>
                      <w:rFonts w:hint="default" w:ascii="Times New Roman" w:hAnsi="Times New Roman" w:eastAsia="宋体" w:cs="Times New Roman"/>
                      <w:color w:val="000000" w:themeColor="text1"/>
                      <w:sz w:val="18"/>
                      <w:szCs w:val="18"/>
                      <w:vertAlign w:val="subscript"/>
                      <w14:textFill>
                        <w14:solidFill>
                          <w14:schemeClr w14:val="tx1"/>
                        </w14:solidFill>
                      </w14:textFill>
                    </w:rPr>
                    <w:t>3</w:t>
                  </w:r>
                  <w:r>
                    <w:rPr>
                      <w:rFonts w:hint="default" w:ascii="Times New Roman" w:hAnsi="Times New Roman" w:eastAsia="宋体" w:cs="Times New Roman"/>
                      <w:color w:val="000000" w:themeColor="text1"/>
                      <w:sz w:val="18"/>
                      <w:szCs w:val="18"/>
                      <w14:textFill>
                        <w14:solidFill>
                          <w14:schemeClr w14:val="tx1"/>
                        </w14:solidFill>
                      </w14:textFill>
                    </w:rPr>
                    <w:t>-N</w:t>
                  </w:r>
                  <w:r>
                    <w:rPr>
                      <w:rFonts w:hint="default" w:ascii="Times New Roman" w:hAnsi="Times New Roman" w:eastAsia="宋体" w:cs="Times New Roman"/>
                      <w:color w:val="000000" w:themeColor="text1"/>
                      <w:sz w:val="18"/>
                      <w:szCs w:val="18"/>
                      <w:lang w:eastAsia="zh-CN"/>
                      <w14:textFill>
                        <w14:solidFill>
                          <w14:schemeClr w14:val="tx1"/>
                        </w14:solidFill>
                      </w14:textFill>
                    </w:rPr>
                    <w:t>、</w:t>
                  </w:r>
                  <w:r>
                    <w:rPr>
                      <w:rFonts w:hint="default" w:ascii="Times New Roman" w:hAnsi="Times New Roman" w:eastAsia="宋体" w:cs="Times New Roman"/>
                      <w:color w:val="000000" w:themeColor="text1"/>
                      <w:sz w:val="18"/>
                      <w:szCs w:val="18"/>
                      <w:lang w:val="en-US" w:eastAsia="zh-CN"/>
                      <w14:textFill>
                        <w14:solidFill>
                          <w14:schemeClr w14:val="tx1"/>
                        </w14:solidFill>
                      </w14:textFill>
                    </w:rPr>
                    <w:t>SS</w:t>
                  </w:r>
                </w:p>
              </w:tc>
              <w:tc>
                <w:tcPr>
                  <w:tcW w:w="703" w:type="pct"/>
                  <w:tcBorders>
                    <w:tl2br w:val="nil"/>
                    <w:tr2bl w:val="nil"/>
                  </w:tcBorders>
                  <w:vAlign w:val="center"/>
                </w:tcPr>
                <w:p>
                  <w:pPr>
                    <w:adjustRightInd w:val="0"/>
                    <w:snapToGrid w:val="0"/>
                    <w:spacing w:line="260" w:lineRule="exact"/>
                    <w:jc w:val="center"/>
                    <w:rPr>
                      <w:rFonts w:hint="default" w:ascii="Times New Roman" w:hAnsi="Times New Roman" w:eastAsia="宋体" w:cs="Times New Roman"/>
                      <w:b/>
                      <w:bCs/>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间断排放，排放期间流量不稳定且无规律，但不属于冲击型排放</w:t>
                  </w:r>
                </w:p>
              </w:tc>
              <w:tc>
                <w:tcPr>
                  <w:tcW w:w="453" w:type="pct"/>
                  <w:tcBorders>
                    <w:tl2br w:val="nil"/>
                    <w:tr2bl w:val="nil"/>
                  </w:tcBorders>
                  <w:vAlign w:val="center"/>
                </w:tcPr>
                <w:p>
                  <w:pPr>
                    <w:adjustRightInd w:val="0"/>
                    <w:snapToGrid w:val="0"/>
                    <w:spacing w:line="260" w:lineRule="exact"/>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TW002</w:t>
                  </w:r>
                </w:p>
              </w:tc>
              <w:tc>
                <w:tcPr>
                  <w:tcW w:w="472" w:type="pct"/>
                  <w:tcBorders>
                    <w:tl2br w:val="nil"/>
                    <w:tr2bl w:val="nil"/>
                  </w:tcBorders>
                  <w:vAlign w:val="center"/>
                </w:tcPr>
                <w:p>
                  <w:pPr>
                    <w:adjustRightInd w:val="0"/>
                    <w:snapToGrid w:val="0"/>
                    <w:spacing w:line="260" w:lineRule="exact"/>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化粪池</w:t>
                  </w:r>
                  <w:r>
                    <w:rPr>
                      <w:rFonts w:hint="eastAsia" w:cs="Times New Roman"/>
                      <w:color w:val="000000" w:themeColor="text1"/>
                      <w:sz w:val="18"/>
                      <w:szCs w:val="18"/>
                      <w:lang w:eastAsia="zh-CN"/>
                      <w14:textFill>
                        <w14:solidFill>
                          <w14:schemeClr w14:val="tx1"/>
                        </w14:solidFill>
                      </w14:textFill>
                    </w:rPr>
                    <w:t>（</w:t>
                  </w:r>
                  <w:r>
                    <w:rPr>
                      <w:rFonts w:hint="eastAsia" w:cs="Times New Roman"/>
                      <w:color w:val="000000" w:themeColor="text1"/>
                      <w:sz w:val="18"/>
                      <w:szCs w:val="18"/>
                      <w:lang w:val="en-US" w:eastAsia="zh-CN"/>
                      <w14:textFill>
                        <w14:solidFill>
                          <w14:schemeClr w14:val="tx1"/>
                        </w14:solidFill>
                      </w14:textFill>
                    </w:rPr>
                    <w:t>依托</w:t>
                  </w:r>
                  <w:r>
                    <w:rPr>
                      <w:rFonts w:hint="eastAsia" w:cs="Times New Roman"/>
                      <w:color w:val="000000" w:themeColor="text1"/>
                      <w:sz w:val="18"/>
                      <w:szCs w:val="18"/>
                      <w:lang w:eastAsia="zh-CN"/>
                      <w14:textFill>
                        <w14:solidFill>
                          <w14:schemeClr w14:val="tx1"/>
                        </w14:solidFill>
                      </w14:textFill>
                    </w:rPr>
                    <w:t>）</w:t>
                  </w:r>
                </w:p>
              </w:tc>
              <w:tc>
                <w:tcPr>
                  <w:tcW w:w="396" w:type="pct"/>
                  <w:tcBorders>
                    <w:tl2br w:val="nil"/>
                    <w:tr2bl w:val="nil"/>
                  </w:tcBorders>
                  <w:vAlign w:val="center"/>
                </w:tcPr>
                <w:p>
                  <w:pPr>
                    <w:adjustRightInd w:val="0"/>
                    <w:snapToGrid w:val="0"/>
                    <w:spacing w:line="260" w:lineRule="exact"/>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沉淀</w:t>
                  </w:r>
                </w:p>
              </w:tc>
              <w:tc>
                <w:tcPr>
                  <w:tcW w:w="326" w:type="pct"/>
                  <w:vMerge w:val="continue"/>
                  <w:tcBorders>
                    <w:tl2br w:val="nil"/>
                    <w:tr2bl w:val="nil"/>
                  </w:tcBorders>
                  <w:vAlign w:val="center"/>
                </w:tcPr>
                <w:p>
                  <w:pPr>
                    <w:adjustRightInd w:val="0"/>
                    <w:snapToGrid w:val="0"/>
                    <w:spacing w:line="260" w:lineRule="exact"/>
                    <w:jc w:val="center"/>
                    <w:rPr>
                      <w:rFonts w:hint="default" w:ascii="Times New Roman" w:hAnsi="Times New Roman" w:eastAsia="宋体" w:cs="Times New Roman"/>
                      <w:color w:val="000000" w:themeColor="text1"/>
                      <w:sz w:val="18"/>
                      <w:szCs w:val="18"/>
                      <w14:textFill>
                        <w14:solidFill>
                          <w14:schemeClr w14:val="tx1"/>
                        </w14:solidFill>
                      </w14:textFill>
                    </w:rPr>
                  </w:pPr>
                </w:p>
              </w:tc>
              <w:tc>
                <w:tcPr>
                  <w:tcW w:w="410" w:type="pct"/>
                  <w:vMerge w:val="continue"/>
                  <w:tcBorders>
                    <w:tl2br w:val="nil"/>
                    <w:tr2bl w:val="nil"/>
                  </w:tcBorders>
                  <w:vAlign w:val="center"/>
                </w:tcPr>
                <w:p>
                  <w:pPr>
                    <w:adjustRightInd w:val="0"/>
                    <w:snapToGrid w:val="0"/>
                    <w:spacing w:line="260" w:lineRule="exact"/>
                    <w:jc w:val="center"/>
                    <w:rPr>
                      <w:rFonts w:hint="default" w:ascii="Times New Roman" w:hAnsi="Times New Roman" w:eastAsia="宋体" w:cs="Times New Roman"/>
                      <w:color w:val="000000" w:themeColor="text1"/>
                      <w:sz w:val="18"/>
                      <w:szCs w:val="18"/>
                      <w14:textFill>
                        <w14:solidFill>
                          <w14:schemeClr w14:val="tx1"/>
                        </w14:solidFill>
                      </w14:textFill>
                    </w:rPr>
                  </w:pPr>
                </w:p>
              </w:tc>
              <w:tc>
                <w:tcPr>
                  <w:tcW w:w="392" w:type="pct"/>
                  <w:vMerge w:val="continue"/>
                  <w:tcBorders>
                    <w:tl2br w:val="nil"/>
                    <w:tr2bl w:val="nil"/>
                  </w:tcBorders>
                  <w:vAlign w:val="center"/>
                </w:tcPr>
                <w:p>
                  <w:pPr>
                    <w:adjustRightInd w:val="0"/>
                    <w:snapToGrid w:val="0"/>
                    <w:spacing w:line="260" w:lineRule="exact"/>
                    <w:jc w:val="center"/>
                    <w:rPr>
                      <w:rFonts w:hint="default" w:ascii="Times New Roman" w:hAnsi="Times New Roman" w:eastAsia="宋体" w:cs="Times New Roman"/>
                      <w:color w:val="000000" w:themeColor="text1"/>
                      <w:sz w:val="18"/>
                      <w:szCs w:val="18"/>
                      <w14:textFill>
                        <w14:solidFill>
                          <w14:schemeClr w14:val="tx1"/>
                        </w14:solidFill>
                      </w14:textFill>
                    </w:rPr>
                  </w:pPr>
                </w:p>
              </w:tc>
              <w:tc>
                <w:tcPr>
                  <w:tcW w:w="391" w:type="pct"/>
                  <w:vMerge w:val="continue"/>
                  <w:tcBorders>
                    <w:tl2br w:val="nil"/>
                    <w:tr2bl w:val="nil"/>
                  </w:tcBorders>
                  <w:vAlign w:val="center"/>
                </w:tcPr>
                <w:p>
                  <w:pPr>
                    <w:adjustRightInd w:val="0"/>
                    <w:snapToGrid w:val="0"/>
                    <w:spacing w:line="260" w:lineRule="exact"/>
                    <w:jc w:val="center"/>
                    <w:rPr>
                      <w:rFonts w:hint="default" w:ascii="Times New Roman" w:hAnsi="Times New Roman" w:eastAsia="宋体" w:cs="Times New Roman"/>
                      <w:b/>
                      <w:bCs/>
                      <w:color w:val="000000" w:themeColor="text1"/>
                      <w:sz w:val="18"/>
                      <w:szCs w:val="18"/>
                      <w14:textFill>
                        <w14:solidFill>
                          <w14:schemeClr w14:val="tx1"/>
                        </w14:solidFill>
                      </w14:textFill>
                    </w:rPr>
                  </w:pPr>
                </w:p>
              </w:tc>
              <w:tc>
                <w:tcPr>
                  <w:tcW w:w="250" w:type="pct"/>
                  <w:vMerge w:val="continue"/>
                  <w:tcBorders>
                    <w:tl2br w:val="nil"/>
                    <w:tr2bl w:val="nil"/>
                  </w:tcBorders>
                  <w:vAlign w:val="center"/>
                </w:tcPr>
                <w:p>
                  <w:pPr>
                    <w:adjustRightInd w:val="0"/>
                    <w:snapToGrid w:val="0"/>
                    <w:spacing w:line="260" w:lineRule="exact"/>
                    <w:jc w:val="center"/>
                    <w:rPr>
                      <w:rFonts w:hint="default" w:ascii="Times New Roman" w:hAnsi="Times New Roman" w:eastAsia="宋体" w:cs="Times New Roman"/>
                      <w:b/>
                      <w:bCs/>
                      <w:color w:val="000000" w:themeColor="text1"/>
                      <w:sz w:val="18"/>
                      <w:szCs w:val="18"/>
                      <w14:textFill>
                        <w14:solidFill>
                          <w14:schemeClr w14:val="tx1"/>
                        </w14:solidFill>
                      </w14:textFill>
                    </w:rPr>
                  </w:pPr>
                </w:p>
              </w:tc>
            </w:tr>
          </w:tbl>
          <w:p>
            <w:pPr>
              <w:widowControl/>
              <w:numPr>
                <w:ilvl w:val="0"/>
                <w:numId w:val="0"/>
              </w:numPr>
              <w:adjustRightInd w:val="0"/>
              <w:snapToGrid w:val="0"/>
              <w:spacing w:line="348" w:lineRule="auto"/>
              <w:ind w:firstLine="482" w:firstLineChars="200"/>
              <w:rPr>
                <w:b/>
                <w:bCs/>
                <w:color w:val="auto"/>
                <w:sz w:val="24"/>
              </w:rPr>
            </w:pPr>
            <w:r>
              <w:rPr>
                <w:rFonts w:hint="eastAsia" w:cs="Times New Roman"/>
                <w:b/>
                <w:bCs/>
                <w:color w:val="auto"/>
                <w:kern w:val="2"/>
                <w:sz w:val="24"/>
                <w:szCs w:val="24"/>
                <w:lang w:val="en-US" w:eastAsia="zh-CN" w:bidi="ar-SA"/>
              </w:rPr>
              <w:t>2.2</w:t>
            </w:r>
            <w:r>
              <w:rPr>
                <w:rFonts w:ascii="Times New Roman" w:hAnsi="Times New Roman" w:eastAsia="宋体" w:cs="Times New Roman"/>
                <w:b/>
                <w:bCs/>
                <w:color w:val="auto"/>
                <w:kern w:val="2"/>
                <w:sz w:val="24"/>
                <w:szCs w:val="24"/>
                <w:lang w:val="en-US" w:eastAsia="zh-CN" w:bidi="ar-SA"/>
              </w:rPr>
              <w:t>、</w:t>
            </w:r>
            <w:r>
              <w:rPr>
                <w:b/>
                <w:bCs/>
                <w:color w:val="auto"/>
                <w:sz w:val="24"/>
              </w:rPr>
              <w:t>废水治理措施可行性分析</w:t>
            </w:r>
          </w:p>
          <w:p>
            <w:pPr>
              <w:adjustRightInd w:val="0"/>
              <w:snapToGrid w:val="0"/>
              <w:spacing w:line="360" w:lineRule="auto"/>
              <w:ind w:firstLine="482" w:firstLineChars="200"/>
              <w:rPr>
                <w:b/>
                <w:bCs/>
                <w:color w:val="auto"/>
                <w:sz w:val="24"/>
                <w:lang w:val="zh-TW"/>
              </w:rPr>
            </w:pPr>
            <w:r>
              <w:rPr>
                <w:b/>
                <w:bCs/>
                <w:color w:val="auto"/>
                <w:sz w:val="24"/>
                <w:lang w:val="zh-TW"/>
              </w:rPr>
              <w:t>（</w:t>
            </w:r>
            <w:r>
              <w:rPr>
                <w:rFonts w:hint="eastAsia"/>
                <w:b/>
                <w:bCs/>
                <w:color w:val="auto"/>
                <w:sz w:val="24"/>
                <w:lang w:val="en-US" w:eastAsia="zh-CN"/>
              </w:rPr>
              <w:t>1</w:t>
            </w:r>
            <w:r>
              <w:rPr>
                <w:b/>
                <w:bCs/>
                <w:color w:val="auto"/>
                <w:sz w:val="24"/>
                <w:lang w:val="zh-TW"/>
              </w:rPr>
              <w:t>）废水处理工艺可行性分析</w:t>
            </w:r>
          </w:p>
          <w:p>
            <w:pPr>
              <w:pStyle w:val="36"/>
              <w:snapToGrid w:val="0"/>
              <w:spacing w:line="360" w:lineRule="auto"/>
              <w:ind w:firstLine="480" w:firstLineChars="200"/>
              <w:jc w:val="both"/>
              <w:rPr>
                <w:rFonts w:hint="eastAsia" w:ascii="Times New Roman" w:cs="Times New Roman"/>
                <w:color w:val="000000" w:themeColor="text1"/>
                <w:lang w:val="en-US" w:eastAsia="zh-CN"/>
                <w14:textFill>
                  <w14:solidFill>
                    <w14:schemeClr w14:val="tx1"/>
                  </w14:solidFill>
                </w14:textFill>
              </w:rPr>
            </w:pPr>
            <w:r>
              <w:rPr>
                <w:rFonts w:hint="eastAsia" w:ascii="Times New Roman" w:cs="Times New Roman"/>
                <w:color w:val="000000" w:themeColor="text1"/>
                <w:lang w:eastAsia="zh-CN"/>
                <w14:textFill>
                  <w14:solidFill>
                    <w14:schemeClr w14:val="tx1"/>
                  </w14:solidFill>
                </w14:textFill>
              </w:rPr>
              <w:t>喷淋塔年定期排空</w:t>
            </w:r>
            <w:r>
              <w:rPr>
                <w:rFonts w:hint="eastAsia" w:ascii="Times New Roman" w:cs="Times New Roman"/>
                <w:color w:val="000000" w:themeColor="text1"/>
                <w:lang w:val="en-US" w:eastAsia="zh-CN"/>
                <w14:textFill>
                  <w14:solidFill>
                    <w14:schemeClr w14:val="tx1"/>
                  </w14:solidFill>
                </w14:textFill>
              </w:rPr>
              <w:t>4次，主要成分为无机盐、SS，定期排放时调节</w:t>
            </w:r>
            <w:r>
              <w:rPr>
                <w:rFonts w:hint="eastAsia" w:ascii="Times New Roman" w:hAnsi="Times New Roman" w:cs="Times New Roman"/>
                <w:color w:val="000000" w:themeColor="text1"/>
                <w:sz w:val="24"/>
                <w:lang w:val="en-GB" w:eastAsia="zh-CN"/>
                <w14:textFill>
                  <w14:solidFill>
                    <w14:schemeClr w14:val="tx1"/>
                  </w14:solidFill>
                </w14:textFill>
              </w:rPr>
              <w:t>pH值</w:t>
            </w:r>
            <w:r>
              <w:rPr>
                <w:rFonts w:hint="eastAsia" w:ascii="Times New Roman" w:cs="Times New Roman"/>
                <w:color w:val="000000" w:themeColor="text1"/>
                <w:lang w:val="en-US" w:eastAsia="zh-CN"/>
                <w14:textFill>
                  <w14:solidFill>
                    <w14:schemeClr w14:val="tx1"/>
                  </w14:solidFill>
                </w14:textFill>
              </w:rPr>
              <w:t>。</w:t>
            </w:r>
          </w:p>
          <w:p>
            <w:pPr>
              <w:pStyle w:val="36"/>
              <w:snapToGrid w:val="0"/>
              <w:spacing w:line="360" w:lineRule="auto"/>
              <w:ind w:firstLine="480" w:firstLineChars="200"/>
              <w:jc w:val="both"/>
              <w:rPr>
                <w:rFonts w:ascii="Times New Roman" w:cs="Times New Roman"/>
                <w:color w:val="000000" w:themeColor="text1"/>
                <w14:textFill>
                  <w14:solidFill>
                    <w14:schemeClr w14:val="tx1"/>
                  </w14:solidFill>
                </w14:textFill>
              </w:rPr>
            </w:pPr>
            <w:r>
              <w:rPr>
                <w:rFonts w:hint="eastAsia" w:ascii="Times New Roman" w:eastAsia="宋体" w:cs="Times New Roman"/>
                <w:color w:val="000000" w:themeColor="text1"/>
                <w:kern w:val="2"/>
                <w:lang w:eastAsia="zh-CN"/>
                <w14:textFill>
                  <w14:solidFill>
                    <w14:schemeClr w14:val="tx1"/>
                  </w14:solidFill>
                </w14:textFill>
              </w:rPr>
              <w:t>项目实验结束后，对实验器材进行冲洗，清洗废水通过管道收集</w:t>
            </w:r>
            <w:r>
              <w:rPr>
                <w:rFonts w:hint="eastAsia" w:ascii="Times New Roman" w:cs="Times New Roman"/>
                <w:color w:val="000000" w:themeColor="text1"/>
                <w:kern w:val="2"/>
                <w:lang w:eastAsia="zh-CN"/>
                <w14:textFill>
                  <w14:solidFill>
                    <w14:schemeClr w14:val="tx1"/>
                  </w14:solidFill>
                </w14:textFill>
              </w:rPr>
              <w:t>至</w:t>
            </w:r>
            <w:r>
              <w:rPr>
                <w:rFonts w:hint="eastAsia" w:ascii="Times New Roman" w:hAnsi="Times New Roman" w:cs="Times New Roman"/>
                <w:color w:val="000000" w:themeColor="text1"/>
                <w:sz w:val="24"/>
                <w:lang w:val="en-GB" w:eastAsia="zh-CN"/>
                <w14:textFill>
                  <w14:solidFill>
                    <w14:schemeClr w14:val="tx1"/>
                  </w14:solidFill>
                </w14:textFill>
              </w:rPr>
              <w:t>酸碱中和</w:t>
            </w:r>
            <w:r>
              <w:rPr>
                <w:rFonts w:hint="eastAsia" w:ascii="Times New Roman" w:cs="Times New Roman"/>
                <w:color w:val="000000" w:themeColor="text1"/>
                <w:sz w:val="24"/>
                <w:lang w:val="en-US" w:eastAsia="zh-CN"/>
                <w14:textFill>
                  <w14:solidFill>
                    <w14:schemeClr w14:val="tx1"/>
                  </w14:solidFill>
                </w14:textFill>
              </w:rPr>
              <w:t>桶</w:t>
            </w:r>
            <w:r>
              <w:rPr>
                <w:rFonts w:hint="eastAsia" w:ascii="Times New Roman" w:hAnsi="Times New Roman" w:cs="Times New Roman"/>
                <w:color w:val="000000" w:themeColor="text1"/>
                <w:sz w:val="24"/>
                <w:lang w:val="en-GB" w:eastAsia="zh-CN"/>
                <w14:textFill>
                  <w14:solidFill>
                    <w14:schemeClr w14:val="tx1"/>
                  </w14:solidFill>
                </w14:textFill>
              </w:rPr>
              <w:t>调节pH值</w:t>
            </w:r>
            <w:r>
              <w:rPr>
                <w:rFonts w:hint="eastAsia" w:ascii="Times New Roman" w:eastAsia="宋体" w:cs="Times New Roman"/>
                <w:color w:val="000000" w:themeColor="text1"/>
                <w:kern w:val="2"/>
                <w:lang w:eastAsia="zh-CN"/>
                <w14:textFill>
                  <w14:solidFill>
                    <w14:schemeClr w14:val="tx1"/>
                  </w14:solidFill>
                </w14:textFill>
              </w:rPr>
              <w:t>。</w:t>
            </w:r>
            <w:r>
              <w:rPr>
                <w:rFonts w:ascii="Times New Roman" w:cs="Times New Roman"/>
                <w:color w:val="000000" w:themeColor="text1"/>
                <w14:textFill>
                  <w14:solidFill>
                    <w14:schemeClr w14:val="tx1"/>
                  </w14:solidFill>
                </w14:textFill>
              </w:rPr>
              <w:t>根据项目特点，其主要污染物为pH和SS等</w:t>
            </w:r>
            <w:r>
              <w:rPr>
                <w:rFonts w:hint="eastAsia" w:ascii="Times New Roman" w:cs="Times New Roman"/>
                <w:color w:val="000000" w:themeColor="text1"/>
                <w:lang w:eastAsia="zh-CN"/>
                <w14:textFill>
                  <w14:solidFill>
                    <w14:schemeClr w14:val="tx1"/>
                  </w14:solidFill>
                </w14:textFill>
              </w:rPr>
              <w:t>，</w:t>
            </w:r>
            <w:r>
              <w:rPr>
                <w:rFonts w:hint="eastAsia" w:ascii="Times New Roman" w:cs="Times New Roman"/>
                <w:color w:val="000000" w:themeColor="text1"/>
                <w:lang w:val="en-US" w:eastAsia="zh-CN"/>
                <w14:textFill>
                  <w14:solidFill>
                    <w14:schemeClr w14:val="tx1"/>
                  </w14:solidFill>
                </w14:textFill>
              </w:rPr>
              <w:t>PH波动较大，需要对PH进行调节</w:t>
            </w:r>
            <w:r>
              <w:rPr>
                <w:rFonts w:ascii="Times New Roman" w:cs="Times New Roman"/>
                <w:color w:val="000000" w:themeColor="text1"/>
                <w14:textFill>
                  <w14:solidFill>
                    <w14:schemeClr w14:val="tx1"/>
                  </w14:solidFill>
                </w14:textFill>
              </w:rPr>
              <w:t>，且项目废水量较小</w:t>
            </w:r>
            <w:r>
              <w:rPr>
                <w:rFonts w:hint="eastAsia" w:ascii="Times New Roman" w:cs="Times New Roman"/>
                <w:color w:val="000000" w:themeColor="text1"/>
                <w:lang w:eastAsia="zh-CN"/>
                <w14:textFill>
                  <w14:solidFill>
                    <w14:schemeClr w14:val="tx1"/>
                  </w14:solidFill>
                </w14:textFill>
              </w:rPr>
              <w:t>，</w:t>
            </w:r>
            <w:r>
              <w:rPr>
                <w:rFonts w:ascii="Times New Roman" w:cs="Times New Roman"/>
                <w:color w:val="000000" w:themeColor="text1"/>
                <w14:textFill>
                  <w14:solidFill>
                    <w14:schemeClr w14:val="tx1"/>
                  </w14:solidFill>
                </w14:textFill>
              </w:rPr>
              <w:t>废水中各类污染浓度</w:t>
            </w:r>
            <w:r>
              <w:rPr>
                <w:rFonts w:hint="eastAsia" w:ascii="Times New Roman" w:cs="Times New Roman"/>
                <w:color w:val="000000" w:themeColor="text1"/>
                <w:lang w:val="en-US" w:eastAsia="zh-CN"/>
                <w14:textFill>
                  <w14:solidFill>
                    <w14:schemeClr w14:val="tx1"/>
                  </w14:solidFill>
                </w14:textFill>
              </w:rPr>
              <w:t>较</w:t>
            </w:r>
            <w:r>
              <w:rPr>
                <w:rFonts w:ascii="Times New Roman" w:cs="Times New Roman"/>
                <w:color w:val="000000" w:themeColor="text1"/>
                <w14:textFill>
                  <w14:solidFill>
                    <w14:schemeClr w14:val="tx1"/>
                  </w14:solidFill>
                </w14:textFill>
              </w:rPr>
              <w:t>低，因此项目采用</w:t>
            </w:r>
            <w:r>
              <w:rPr>
                <w:rFonts w:hint="eastAsia" w:ascii="Times New Roman" w:hAnsi="Times New Roman" w:cs="Times New Roman"/>
                <w:color w:val="000000" w:themeColor="text1"/>
                <w:sz w:val="24"/>
                <w:szCs w:val="24"/>
                <w:lang w:val="en-GB" w:eastAsia="zh-CN"/>
                <w14:textFill>
                  <w14:solidFill>
                    <w14:schemeClr w14:val="tx1"/>
                  </w14:solidFill>
                </w14:textFill>
              </w:rPr>
              <w:t>酸碱中和</w:t>
            </w:r>
            <w:r>
              <w:rPr>
                <w:rFonts w:hint="eastAsia" w:ascii="Times New Roman" w:cs="Times New Roman"/>
                <w:color w:val="000000" w:themeColor="text1"/>
                <w:sz w:val="24"/>
                <w:szCs w:val="24"/>
                <w:lang w:val="en-US" w:eastAsia="zh-CN"/>
                <w14:textFill>
                  <w14:solidFill>
                    <w14:schemeClr w14:val="tx1"/>
                  </w14:solidFill>
                </w14:textFill>
              </w:rPr>
              <w:t>桶</w:t>
            </w:r>
            <w:r>
              <w:rPr>
                <w:rFonts w:hint="eastAsia" w:ascii="Times New Roman" w:hAnsi="Times New Roman" w:cs="Times New Roman"/>
                <w:color w:val="000000" w:themeColor="text1"/>
                <w:sz w:val="24"/>
                <w:szCs w:val="24"/>
                <w:lang w:val="en-GB" w:eastAsia="zh-CN"/>
                <w14:textFill>
                  <w14:solidFill>
                    <w14:schemeClr w14:val="tx1"/>
                  </w14:solidFill>
                </w14:textFill>
              </w:rPr>
              <w:t>调节pH值后</w:t>
            </w:r>
            <w:r>
              <w:rPr>
                <w:rFonts w:hint="eastAsia"/>
                <w:color w:val="000000" w:themeColor="text1"/>
                <w:sz w:val="24"/>
                <w:lang w:eastAsia="zh-CN"/>
                <w14:textFill>
                  <w14:solidFill>
                    <w14:schemeClr w14:val="tx1"/>
                  </w14:solidFill>
                </w14:textFill>
              </w:rPr>
              <w:t>与纯</w:t>
            </w:r>
            <w:r>
              <w:rPr>
                <w:rFonts w:hint="default" w:ascii="Times New Roman" w:hAnsi="Times New Roman" w:cs="Times New Roman"/>
                <w:color w:val="000000" w:themeColor="text1"/>
                <w:sz w:val="24"/>
                <w:lang w:eastAsia="zh-CN"/>
                <w14:textFill>
                  <w14:solidFill>
                    <w14:schemeClr w14:val="tx1"/>
                  </w14:solidFill>
                </w14:textFill>
              </w:rPr>
              <w:t>水制备浓水、生活污水</w:t>
            </w:r>
            <w:r>
              <w:rPr>
                <w:rFonts w:hint="eastAsia" w:ascii="Times New Roman" w:cs="Times New Roman"/>
                <w:color w:val="000000" w:themeColor="text1"/>
                <w:sz w:val="24"/>
                <w:lang w:eastAsia="zh-CN"/>
                <w14:textFill>
                  <w14:solidFill>
                    <w14:schemeClr w14:val="tx1"/>
                  </w14:solidFill>
                </w14:textFill>
              </w:rPr>
              <w:t>、</w:t>
            </w:r>
            <w:r>
              <w:rPr>
                <w:rFonts w:hint="eastAsia" w:ascii="Times New Roman" w:cs="Times New Roman"/>
                <w:color w:val="000000" w:themeColor="text1"/>
                <w:sz w:val="24"/>
                <w:lang w:val="en-US" w:eastAsia="zh-CN"/>
                <w14:textFill>
                  <w14:solidFill>
                    <w14:schemeClr w14:val="tx1"/>
                  </w14:solidFill>
                </w14:textFill>
              </w:rPr>
              <w:t>地面清洁废水</w:t>
            </w:r>
            <w:r>
              <w:rPr>
                <w:rFonts w:hint="default" w:ascii="Times New Roman" w:hAnsi="Times New Roman" w:cs="Times New Roman"/>
                <w:color w:val="000000" w:themeColor="text1"/>
                <w:sz w:val="24"/>
                <w:lang w:eastAsia="zh-CN"/>
                <w14:textFill>
                  <w14:solidFill>
                    <w14:schemeClr w14:val="tx1"/>
                  </w14:solidFill>
                </w14:textFill>
              </w:rPr>
              <w:t>一同进入</w:t>
            </w:r>
            <w:r>
              <w:rPr>
                <w:rFonts w:hint="eastAsia"/>
                <w:color w:val="auto"/>
                <w:sz w:val="24"/>
              </w:rPr>
              <w:t>陕西锦华服装有限责任公司</w:t>
            </w:r>
            <w:r>
              <w:rPr>
                <w:rFonts w:hint="default" w:ascii="Times New Roman" w:hAnsi="Times New Roman" w:cs="Times New Roman"/>
                <w:color w:val="000000" w:themeColor="text1"/>
                <w:sz w:val="24"/>
                <w:lang w:eastAsia="zh-CN"/>
                <w14:textFill>
                  <w14:solidFill>
                    <w14:schemeClr w14:val="tx1"/>
                  </w14:solidFill>
                </w14:textFill>
              </w:rPr>
              <w:t>化粪池（</w:t>
            </w:r>
            <w:r>
              <w:rPr>
                <w:rFonts w:hint="default" w:ascii="Times New Roman" w:hAnsi="Times New Roman" w:cs="Times New Roman"/>
                <w:color w:val="000000" w:themeColor="text1"/>
                <w:sz w:val="24"/>
                <w:lang w:val="en-US" w:eastAsia="zh-CN"/>
                <w14:textFill>
                  <w14:solidFill>
                    <w14:schemeClr w14:val="tx1"/>
                  </w14:solidFill>
                </w14:textFill>
              </w:rPr>
              <w:t>10</w:t>
            </w:r>
            <w:r>
              <w:rPr>
                <w:rFonts w:hint="eastAsia" w:ascii="Times New Roman" w:cs="Times New Roman"/>
                <w:color w:val="000000" w:themeColor="text1"/>
                <w:sz w:val="24"/>
                <w:lang w:val="en-US" w:eastAsia="zh-CN"/>
                <w14:textFill>
                  <w14:solidFill>
                    <w14:schemeClr w14:val="tx1"/>
                  </w14:solidFill>
                </w14:textFill>
              </w:rPr>
              <w:t>0</w:t>
            </w:r>
            <w:r>
              <w:rPr>
                <w:rFonts w:hint="default" w:ascii="Times New Roman" w:hAnsi="Times New Roman" w:cs="Times New Roman"/>
                <w:color w:val="000000" w:themeColor="text1"/>
                <w:sz w:val="24"/>
                <w:lang w:val="en-US" w:eastAsia="zh-CN"/>
                <w14:textFill>
                  <w14:solidFill>
                    <w14:schemeClr w14:val="tx1"/>
                  </w14:solidFill>
                </w14:textFill>
              </w:rPr>
              <w:t>m</w:t>
            </w:r>
            <w:r>
              <w:rPr>
                <w:rFonts w:hint="default" w:ascii="Times New Roman" w:hAnsi="Times New Roman" w:cs="Times New Roman"/>
                <w:color w:val="000000" w:themeColor="text1"/>
                <w:sz w:val="24"/>
                <w:vertAlign w:val="superscript"/>
                <w:lang w:val="en-US" w:eastAsia="zh-CN"/>
                <w14:textFill>
                  <w14:solidFill>
                    <w14:schemeClr w14:val="tx1"/>
                  </w14:solidFill>
                </w14:textFill>
              </w:rPr>
              <w:t>3</w:t>
            </w:r>
            <w:r>
              <w:rPr>
                <w:rFonts w:hint="default" w:ascii="Times New Roman" w:hAnsi="Times New Roman" w:cs="Times New Roman"/>
                <w:color w:val="000000" w:themeColor="text1"/>
                <w:sz w:val="24"/>
                <w:lang w:eastAsia="zh-CN"/>
                <w14:textFill>
                  <w14:solidFill>
                    <w14:schemeClr w14:val="tx1"/>
                  </w14:solidFill>
                </w14:textFill>
              </w:rPr>
              <w:t>）处理，</w:t>
            </w:r>
            <w:r>
              <w:rPr>
                <w:rFonts w:hint="eastAsia" w:ascii="Times New Roman" w:hAnsi="Times New Roman" w:eastAsia="宋体" w:cs="Times New Roman"/>
                <w:color w:val="000000" w:themeColor="text1"/>
                <w:sz w:val="24"/>
                <w:lang w:val="en-US" w:eastAsia="zh-CN"/>
                <w14:textFill>
                  <w14:solidFill>
                    <w14:schemeClr w14:val="tx1"/>
                  </w14:solidFill>
                </w14:textFill>
              </w:rPr>
              <w:t>然后排入市政污水管网</w:t>
            </w:r>
            <w:r>
              <w:rPr>
                <w:rFonts w:hint="eastAsia"/>
                <w:color w:val="000000" w:themeColor="text1"/>
                <w:sz w:val="24"/>
                <w:lang w:eastAsia="zh-CN"/>
                <w14:textFill>
                  <w14:solidFill>
                    <w14:schemeClr w14:val="tx1"/>
                  </w14:solidFill>
                </w14:textFill>
              </w:rPr>
              <w:t>。</w:t>
            </w:r>
          </w:p>
          <w:p>
            <w:pPr>
              <w:adjustRightInd w:val="0"/>
              <w:snapToGrid w:val="0"/>
              <w:spacing w:line="360" w:lineRule="auto"/>
              <w:ind w:firstLine="482" w:firstLineChars="200"/>
              <w:rPr>
                <w:b/>
                <w:bCs/>
                <w:color w:val="auto"/>
                <w:sz w:val="24"/>
                <w:lang w:val="zh-TW"/>
              </w:rPr>
            </w:pPr>
            <w:r>
              <w:rPr>
                <w:b/>
                <w:bCs/>
                <w:color w:val="auto"/>
                <w:sz w:val="24"/>
                <w:lang w:val="zh-TW"/>
              </w:rPr>
              <w:t>（</w:t>
            </w:r>
            <w:r>
              <w:rPr>
                <w:rFonts w:hint="eastAsia"/>
                <w:b/>
                <w:bCs/>
                <w:color w:val="auto"/>
                <w:sz w:val="24"/>
                <w:lang w:val="en-US" w:eastAsia="zh-CN"/>
              </w:rPr>
              <w:t>2</w:t>
            </w:r>
            <w:r>
              <w:rPr>
                <w:b/>
                <w:bCs/>
                <w:color w:val="auto"/>
                <w:sz w:val="24"/>
                <w:lang w:val="zh-TW"/>
              </w:rPr>
              <w:t>）</w:t>
            </w:r>
            <w:r>
              <w:rPr>
                <w:b/>
                <w:bCs/>
                <w:color w:val="auto"/>
                <w:sz w:val="24"/>
              </w:rPr>
              <w:t>依托现有化粪池可行性分析</w:t>
            </w:r>
          </w:p>
          <w:p>
            <w:pPr>
              <w:pStyle w:val="37"/>
              <w:keepNext w:val="0"/>
              <w:keepLines w:val="0"/>
              <w:pageBreakBefore w:val="0"/>
              <w:widowControl w:val="0"/>
              <w:kinsoku/>
              <w:wordWrap/>
              <w:overflowPunct/>
              <w:topLinePunct w:val="0"/>
              <w:autoSpaceDE/>
              <w:autoSpaceDN/>
              <w:bidi w:val="0"/>
              <w:adjustRightInd w:val="0"/>
              <w:snapToGrid w:val="0"/>
              <w:ind w:firstLine="480"/>
              <w:textAlignment w:val="auto"/>
              <w:rPr>
                <w:color w:val="auto"/>
              </w:rPr>
            </w:pPr>
            <w:r>
              <w:rPr>
                <w:color w:val="auto"/>
              </w:rPr>
              <w:t>项目租赁</w:t>
            </w:r>
            <w:r>
              <w:rPr>
                <w:rFonts w:hint="eastAsia"/>
                <w:color w:val="auto"/>
                <w:lang w:val="en-US" w:eastAsia="zh-CN"/>
              </w:rPr>
              <w:t>陕西锦华服饰有限公司</w:t>
            </w:r>
            <w:r>
              <w:rPr>
                <w:color w:val="auto"/>
              </w:rPr>
              <w:t>已建成</w:t>
            </w:r>
            <w:r>
              <w:rPr>
                <w:rFonts w:hint="eastAsia"/>
                <w:color w:val="auto"/>
                <w:lang w:val="en-US" w:eastAsia="zh-CN"/>
              </w:rPr>
              <w:t>厂房</w:t>
            </w:r>
            <w:r>
              <w:rPr>
                <w:color w:val="auto"/>
              </w:rPr>
              <w:t>，</w:t>
            </w:r>
            <w:r>
              <w:rPr>
                <w:rFonts w:hint="eastAsia"/>
                <w:color w:val="auto"/>
                <w:lang w:val="en-US" w:eastAsia="zh-CN"/>
              </w:rPr>
              <w:t>生活污水依托陕西锦华服饰有限公司</w:t>
            </w:r>
            <w:r>
              <w:rPr>
                <w:color w:val="auto"/>
              </w:rPr>
              <w:t>现有化粪池10</w:t>
            </w:r>
            <w:r>
              <w:rPr>
                <w:rFonts w:hint="eastAsia"/>
                <w:color w:val="auto"/>
                <w:lang w:val="en-US" w:eastAsia="zh-CN"/>
              </w:rPr>
              <w:t>0</w:t>
            </w:r>
            <w:r>
              <w:rPr>
                <w:color w:val="auto"/>
              </w:rPr>
              <w:t>m</w:t>
            </w:r>
            <w:r>
              <w:rPr>
                <w:color w:val="auto"/>
                <w:vertAlign w:val="superscript"/>
              </w:rPr>
              <w:t>3</w:t>
            </w:r>
            <w:r>
              <w:rPr>
                <w:color w:val="auto"/>
              </w:rPr>
              <w:t>，</w:t>
            </w:r>
            <w:r>
              <w:rPr>
                <w:rFonts w:hint="eastAsia"/>
                <w:color w:val="auto"/>
                <w:lang w:val="en-US" w:eastAsia="zh-CN"/>
              </w:rPr>
              <w:t>目前排水量约为50</w:t>
            </w:r>
            <w:r>
              <w:rPr>
                <w:color w:val="auto"/>
              </w:rPr>
              <w:t>m</w:t>
            </w:r>
            <w:r>
              <w:rPr>
                <w:color w:val="auto"/>
                <w:vertAlign w:val="superscript"/>
              </w:rPr>
              <w:t>3</w:t>
            </w:r>
            <w:r>
              <w:rPr>
                <w:rFonts w:hint="eastAsia"/>
                <w:color w:val="auto"/>
                <w:vertAlign w:val="baseline"/>
                <w:lang w:val="en-US" w:eastAsia="zh-CN"/>
              </w:rPr>
              <w:t>/d，</w:t>
            </w:r>
            <w:r>
              <w:rPr>
                <w:rFonts w:hint="eastAsia"/>
                <w:color w:val="auto"/>
                <w:lang w:eastAsia="zh-CN"/>
              </w:rPr>
              <w:t>本项目日最大排水量为</w:t>
            </w:r>
            <w:r>
              <w:rPr>
                <w:rFonts w:hint="eastAsia"/>
                <w:color w:val="auto"/>
                <w:lang w:val="en-US" w:eastAsia="zh-CN"/>
              </w:rPr>
              <w:t>0.902</w:t>
            </w:r>
            <w:r>
              <w:rPr>
                <w:color w:val="auto"/>
              </w:rPr>
              <w:t>m</w:t>
            </w:r>
            <w:r>
              <w:rPr>
                <w:color w:val="auto"/>
                <w:vertAlign w:val="superscript"/>
              </w:rPr>
              <w:t>3</w:t>
            </w:r>
            <w:r>
              <w:rPr>
                <w:rFonts w:hint="eastAsia"/>
                <w:color w:val="auto"/>
                <w:vertAlign w:val="baseline"/>
                <w:lang w:val="en-US" w:eastAsia="zh-CN"/>
              </w:rPr>
              <w:t>/d（225.6</w:t>
            </w:r>
            <w:r>
              <w:rPr>
                <w:color w:val="auto"/>
              </w:rPr>
              <w:t>m</w:t>
            </w:r>
            <w:r>
              <w:rPr>
                <w:color w:val="auto"/>
                <w:vertAlign w:val="superscript"/>
              </w:rPr>
              <w:t>3</w:t>
            </w:r>
            <w:r>
              <w:rPr>
                <w:rFonts w:hint="eastAsia"/>
                <w:color w:val="auto"/>
                <w:vertAlign w:val="baseline"/>
                <w:lang w:val="en-US" w:eastAsia="zh-CN"/>
              </w:rPr>
              <w:t>/a），</w:t>
            </w:r>
            <w:r>
              <w:rPr>
                <w:color w:val="auto"/>
              </w:rPr>
              <w:t>在化粪池容纳能力内，因此，从处理规模的角度分析，现有化粪池可接纳本项目产生的</w:t>
            </w:r>
            <w:r>
              <w:rPr>
                <w:rFonts w:hint="eastAsia"/>
                <w:color w:val="auto"/>
                <w:lang w:val="en-US" w:eastAsia="zh-CN"/>
              </w:rPr>
              <w:t>废水</w:t>
            </w:r>
            <w:r>
              <w:rPr>
                <w:color w:val="auto"/>
              </w:rPr>
              <w:t>。</w:t>
            </w:r>
          </w:p>
          <w:p>
            <w:pPr>
              <w:adjustRightInd w:val="0"/>
              <w:snapToGrid w:val="0"/>
              <w:spacing w:line="360" w:lineRule="auto"/>
              <w:ind w:firstLine="482" w:firstLineChars="200"/>
              <w:rPr>
                <w:b/>
                <w:bCs/>
                <w:color w:val="auto"/>
                <w:sz w:val="24"/>
                <w:lang w:val="zh-TW"/>
              </w:rPr>
            </w:pPr>
            <w:r>
              <w:rPr>
                <w:b/>
                <w:bCs/>
                <w:color w:val="auto"/>
                <w:sz w:val="24"/>
                <w:lang w:val="zh-TW"/>
              </w:rPr>
              <w:t>（</w:t>
            </w:r>
            <w:r>
              <w:rPr>
                <w:rFonts w:hint="eastAsia"/>
                <w:b/>
                <w:bCs/>
                <w:color w:val="auto"/>
                <w:sz w:val="24"/>
                <w:lang w:val="en-US" w:eastAsia="zh-CN"/>
              </w:rPr>
              <w:t>3</w:t>
            </w:r>
            <w:r>
              <w:rPr>
                <w:b/>
                <w:bCs/>
                <w:color w:val="auto"/>
                <w:sz w:val="24"/>
                <w:lang w:val="zh-TW"/>
              </w:rPr>
              <w:t>）</w:t>
            </w:r>
            <w:r>
              <w:rPr>
                <w:rFonts w:hint="default"/>
                <w:b/>
                <w:bCs/>
                <w:color w:val="auto"/>
                <w:sz w:val="24"/>
                <w:lang w:val="en-US" w:eastAsia="zh-CN"/>
              </w:rPr>
              <w:t>西安纺织产业园污水处理厂</w:t>
            </w:r>
            <w:r>
              <w:rPr>
                <w:b/>
                <w:bCs/>
                <w:color w:val="auto"/>
                <w:sz w:val="24"/>
                <w:lang w:val="zh-TW"/>
              </w:rPr>
              <w:t>污水处理措施可行性分析</w:t>
            </w:r>
          </w:p>
          <w:p>
            <w:pPr>
              <w:spacing w:line="360" w:lineRule="auto"/>
              <w:ind w:firstLine="480" w:firstLineChars="200"/>
              <w:rPr>
                <w:rFonts w:hint="default" w:ascii="Times New Roman" w:hAnsi="Times New Roman" w:cs="Times New Roman"/>
                <w:color w:val="auto"/>
                <w:sz w:val="24"/>
                <w:shd w:val="clear" w:color="auto" w:fill="auto"/>
                <w:lang w:eastAsia="zh-CN"/>
              </w:rPr>
            </w:pPr>
            <w:r>
              <w:rPr>
                <w:rFonts w:hint="eastAsia" w:ascii="Times New Roman" w:hAnsi="Times New Roman" w:cs="Times New Roman"/>
                <w:color w:val="auto"/>
                <w:sz w:val="24"/>
                <w:shd w:val="clear" w:color="auto" w:fill="auto"/>
                <w:lang w:val="en-US" w:eastAsia="zh-CN"/>
              </w:rPr>
              <w:t>西安市纺织产业园污水处理厂</w:t>
            </w:r>
            <w:r>
              <w:rPr>
                <w:rFonts w:hint="default" w:ascii="Times New Roman" w:hAnsi="Times New Roman" w:cs="Times New Roman"/>
                <w:color w:val="auto"/>
                <w:sz w:val="24"/>
                <w:shd w:val="clear" w:color="auto" w:fill="auto"/>
                <w:lang w:eastAsia="zh-CN"/>
              </w:rPr>
              <w:t>位于灞桥区洪庆街道办事处田王村，总占地面积60亩，总投资5451.93万元。处理规模为近期2.0万m</w:t>
            </w:r>
            <w:r>
              <w:rPr>
                <w:rFonts w:hint="default" w:ascii="Times New Roman" w:hAnsi="Times New Roman" w:cs="Times New Roman"/>
                <w:color w:val="auto"/>
                <w:sz w:val="24"/>
                <w:shd w:val="clear" w:color="auto" w:fill="auto"/>
                <w:vertAlign w:val="superscript"/>
                <w:lang w:eastAsia="zh-CN"/>
              </w:rPr>
              <w:t>3</w:t>
            </w:r>
            <w:r>
              <w:rPr>
                <w:rFonts w:hint="default" w:ascii="Times New Roman" w:hAnsi="Times New Roman" w:cs="Times New Roman"/>
                <w:color w:val="auto"/>
                <w:sz w:val="24"/>
                <w:shd w:val="clear" w:color="auto" w:fill="auto"/>
                <w:lang w:eastAsia="zh-CN"/>
              </w:rPr>
              <w:t>/d，远期5.0万m</w:t>
            </w:r>
            <w:r>
              <w:rPr>
                <w:rFonts w:hint="default" w:ascii="Times New Roman" w:hAnsi="Times New Roman" w:cs="Times New Roman"/>
                <w:color w:val="auto"/>
                <w:sz w:val="24"/>
                <w:shd w:val="clear" w:color="auto" w:fill="auto"/>
                <w:vertAlign w:val="superscript"/>
                <w:lang w:eastAsia="zh-CN"/>
              </w:rPr>
              <w:t>3</w:t>
            </w:r>
            <w:r>
              <w:rPr>
                <w:rFonts w:hint="default" w:ascii="Times New Roman" w:hAnsi="Times New Roman" w:cs="Times New Roman"/>
                <w:color w:val="auto"/>
                <w:sz w:val="24"/>
                <w:shd w:val="clear" w:color="auto" w:fill="auto"/>
                <w:lang w:eastAsia="zh-CN"/>
              </w:rPr>
              <w:t>/d，预留再生水系统、污泥脱水机房及远期污水处理设施用地。处理工艺采用预处理+生态组合塘+滤布滤池+接触消毒池工艺，出水水质执行《城镇污水处理厂污染物排放标准》（GB18918-2002）一级A标准。</w:t>
            </w:r>
            <w:r>
              <w:rPr>
                <w:rFonts w:hint="eastAsia" w:ascii="Times New Roman" w:hAnsi="Times New Roman" w:eastAsia="宋体" w:cs="Times New Roman"/>
                <w:color w:val="auto"/>
                <w:kern w:val="2"/>
                <w:sz w:val="24"/>
                <w:szCs w:val="21"/>
                <w:lang w:val="en-US" w:eastAsia="zh-CN" w:bidi="ar-SA"/>
              </w:rPr>
              <w:t>西安市纺织产业园污水处理厂</w:t>
            </w:r>
            <w:r>
              <w:rPr>
                <w:rFonts w:hint="default" w:ascii="Times New Roman" w:hAnsi="Times New Roman" w:cs="Times New Roman"/>
                <w:color w:val="auto"/>
                <w:sz w:val="24"/>
                <w:shd w:val="clear" w:color="auto" w:fill="auto"/>
                <w:lang w:eastAsia="zh-CN"/>
              </w:rPr>
              <w:t>目前处理量约为</w:t>
            </w:r>
            <w:r>
              <w:rPr>
                <w:rFonts w:hint="default" w:ascii="Times New Roman" w:hAnsi="Times New Roman" w:cs="Times New Roman"/>
                <w:color w:val="auto"/>
                <w:sz w:val="24"/>
                <w:shd w:val="clear" w:color="auto" w:fill="auto"/>
                <w:lang w:val="en-US" w:eastAsia="zh-CN"/>
              </w:rPr>
              <w:t>1.4</w:t>
            </w:r>
            <w:r>
              <w:rPr>
                <w:rFonts w:hint="default" w:ascii="Times New Roman" w:hAnsi="Times New Roman" w:cs="Times New Roman"/>
                <w:color w:val="auto"/>
                <w:sz w:val="24"/>
                <w:shd w:val="clear" w:color="auto" w:fill="auto"/>
                <w:lang w:eastAsia="zh-CN"/>
              </w:rPr>
              <w:t>万m</w:t>
            </w:r>
            <w:r>
              <w:rPr>
                <w:rFonts w:hint="default" w:ascii="Times New Roman" w:hAnsi="Times New Roman" w:cs="Times New Roman"/>
                <w:color w:val="auto"/>
                <w:sz w:val="24"/>
                <w:shd w:val="clear" w:color="auto" w:fill="auto"/>
                <w:vertAlign w:val="superscript"/>
                <w:lang w:eastAsia="zh-CN"/>
              </w:rPr>
              <w:t>3</w:t>
            </w:r>
            <w:r>
              <w:rPr>
                <w:rFonts w:hint="default" w:ascii="Times New Roman" w:hAnsi="Times New Roman" w:cs="Times New Roman"/>
                <w:color w:val="auto"/>
                <w:sz w:val="24"/>
                <w:shd w:val="clear" w:color="auto" w:fill="auto"/>
                <w:lang w:eastAsia="zh-CN"/>
              </w:rPr>
              <w:t>/d</w:t>
            </w:r>
            <w:r>
              <w:rPr>
                <w:rFonts w:hint="eastAsia" w:ascii="Times New Roman" w:hAnsi="Times New Roman" w:cs="Times New Roman"/>
                <w:color w:val="auto"/>
                <w:sz w:val="24"/>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rPr>
            </w:pPr>
            <w:r>
              <w:rPr>
                <w:rFonts w:hint="default" w:ascii="Times New Roman" w:hAnsi="Times New Roman" w:eastAsia="宋体" w:cs="Times New Roman"/>
                <w:color w:val="auto"/>
                <w:sz w:val="24"/>
              </w:rPr>
              <w:t>本项目在</w:t>
            </w:r>
            <w:r>
              <w:rPr>
                <w:rFonts w:hint="eastAsia" w:ascii="Times New Roman" w:hAnsi="Times New Roman" w:eastAsia="宋体" w:cs="Times New Roman"/>
                <w:color w:val="auto"/>
                <w:kern w:val="2"/>
                <w:sz w:val="24"/>
                <w:szCs w:val="21"/>
                <w:lang w:val="en-US" w:eastAsia="zh-CN" w:bidi="ar-SA"/>
              </w:rPr>
              <w:t>西安市纺织产业园污水处理厂</w:t>
            </w:r>
            <w:r>
              <w:rPr>
                <w:rFonts w:hint="default" w:ascii="Times New Roman" w:hAnsi="Times New Roman" w:eastAsia="宋体" w:cs="Times New Roman"/>
                <w:color w:val="auto"/>
                <w:sz w:val="24"/>
              </w:rPr>
              <w:t>收水范围内，项目所在地市政污水管网已投入运行</w:t>
            </w:r>
            <w:r>
              <w:rPr>
                <w:rFonts w:hint="eastAsia"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项目排水能为其所接纳，污水处理措施可行。</w:t>
            </w:r>
          </w:p>
          <w:p>
            <w:pPr>
              <w:pStyle w:val="37"/>
              <w:adjustRightInd w:val="0"/>
              <w:snapToGrid w:val="0"/>
              <w:ind w:firstLine="480"/>
              <w:rPr>
                <w:color w:val="auto"/>
              </w:rPr>
            </w:pPr>
            <w:r>
              <w:rPr>
                <w:rFonts w:hint="eastAsia"/>
                <w:color w:val="auto"/>
                <w:lang w:eastAsia="zh-CN"/>
              </w:rPr>
              <w:t>本</w:t>
            </w:r>
            <w:r>
              <w:rPr>
                <w:color w:val="auto"/>
              </w:rPr>
              <w:t>项目处理后水质可以达到《污水综合排放标准》（GB8978-1996）表4中三级排放标准及《污水排入城镇下水道水质标准》（GB/T 31962-2015）B级标准要求。</w:t>
            </w:r>
            <w:r>
              <w:rPr>
                <w:rFonts w:hint="eastAsia"/>
                <w:color w:val="auto"/>
                <w:lang w:eastAsia="zh-CN"/>
              </w:rPr>
              <w:t>项目废水</w:t>
            </w:r>
            <w:r>
              <w:rPr>
                <w:color w:val="auto"/>
              </w:rPr>
              <w:t>水质较为简单，</w:t>
            </w:r>
            <w:r>
              <w:rPr>
                <w:rFonts w:hint="eastAsia"/>
                <w:color w:val="auto"/>
                <w:lang w:eastAsia="zh-CN"/>
              </w:rPr>
              <w:t>本项目日最大排水量为</w:t>
            </w:r>
            <w:r>
              <w:rPr>
                <w:rFonts w:hint="eastAsia"/>
                <w:color w:val="auto"/>
                <w:lang w:val="en-US" w:eastAsia="zh-CN"/>
              </w:rPr>
              <w:t>0.902</w:t>
            </w:r>
            <w:r>
              <w:rPr>
                <w:color w:val="auto"/>
              </w:rPr>
              <w:t>m</w:t>
            </w:r>
            <w:r>
              <w:rPr>
                <w:color w:val="auto"/>
                <w:vertAlign w:val="superscript"/>
              </w:rPr>
              <w:t>3</w:t>
            </w:r>
            <w:r>
              <w:rPr>
                <w:rFonts w:hint="eastAsia"/>
                <w:color w:val="auto"/>
                <w:vertAlign w:val="baseline"/>
                <w:lang w:val="en-US" w:eastAsia="zh-CN"/>
              </w:rPr>
              <w:t>/d，</w:t>
            </w:r>
            <w:r>
              <w:rPr>
                <w:color w:val="auto"/>
              </w:rPr>
              <w:t>只占</w:t>
            </w:r>
            <w:r>
              <w:rPr>
                <w:rFonts w:hint="default" w:ascii="Times New Roman" w:hAnsi="Times New Roman" w:eastAsia="宋体" w:cs="Times New Roman"/>
                <w:color w:val="auto"/>
                <w:sz w:val="24"/>
                <w:lang w:val="en-US" w:eastAsia="zh-CN"/>
              </w:rPr>
              <w:t>西安纺织产业园污水处理厂</w:t>
            </w:r>
            <w:r>
              <w:rPr>
                <w:color w:val="auto"/>
              </w:rPr>
              <w:t>处理能力的0.</w:t>
            </w:r>
            <w:r>
              <w:rPr>
                <w:rFonts w:hint="eastAsia"/>
                <w:color w:val="auto"/>
                <w:lang w:val="en-US" w:eastAsia="zh-CN"/>
              </w:rPr>
              <w:t>0045</w:t>
            </w:r>
            <w:r>
              <w:rPr>
                <w:color w:val="auto"/>
              </w:rPr>
              <w:t>%，因此本项目所产生废水的水量不会对污水厂稳定运行造成冲击，因此，排入</w:t>
            </w:r>
            <w:r>
              <w:rPr>
                <w:rFonts w:hint="default" w:ascii="Times New Roman" w:hAnsi="Times New Roman" w:eastAsia="宋体" w:cs="Times New Roman"/>
                <w:color w:val="auto"/>
                <w:sz w:val="24"/>
                <w:lang w:val="en-US" w:eastAsia="zh-CN"/>
              </w:rPr>
              <w:t>西安纺织产业园污水处理厂</w:t>
            </w:r>
            <w:r>
              <w:rPr>
                <w:color w:val="auto"/>
              </w:rPr>
              <w:t>可行，对水环境影响小。</w:t>
            </w:r>
          </w:p>
          <w:p>
            <w:pPr>
              <w:adjustRightInd w:val="0"/>
              <w:snapToGrid w:val="0"/>
              <w:spacing w:line="360" w:lineRule="auto"/>
              <w:ind w:firstLine="241" w:firstLineChars="100"/>
              <w:contextualSpacing/>
              <w:rPr>
                <w:b/>
                <w:bCs/>
                <w:color w:val="auto"/>
                <w:kern w:val="0"/>
                <w:sz w:val="24"/>
              </w:rPr>
            </w:pPr>
            <w:r>
              <w:rPr>
                <w:rFonts w:hint="eastAsia"/>
                <w:b/>
                <w:bCs/>
                <w:color w:val="auto"/>
                <w:kern w:val="0"/>
                <w:sz w:val="24"/>
                <w:lang w:val="en-US" w:eastAsia="zh-CN"/>
              </w:rPr>
              <w:t>2.3</w:t>
            </w:r>
            <w:r>
              <w:rPr>
                <w:b/>
                <w:bCs/>
                <w:color w:val="auto"/>
                <w:kern w:val="0"/>
                <w:sz w:val="24"/>
              </w:rPr>
              <w:t>、</w:t>
            </w:r>
            <w:r>
              <w:rPr>
                <w:rFonts w:hint="eastAsia"/>
                <w:b/>
                <w:bCs/>
                <w:color w:val="auto"/>
                <w:kern w:val="0"/>
                <w:sz w:val="24"/>
                <w:lang w:val="en-US" w:eastAsia="zh-CN"/>
              </w:rPr>
              <w:t>废水</w:t>
            </w:r>
            <w:r>
              <w:rPr>
                <w:rFonts w:hint="eastAsia" w:ascii="Times New Roman" w:hAnsi="Times New Roman" w:cs="Times New Roman"/>
                <w:b/>
                <w:bCs/>
                <w:color w:val="000000"/>
                <w:sz w:val="24"/>
                <w:szCs w:val="24"/>
                <w:lang w:val="en-US" w:eastAsia="zh-CN"/>
              </w:rPr>
              <w:t>自行监测计划及排放标准</w:t>
            </w:r>
          </w:p>
          <w:p>
            <w:pPr>
              <w:adjustRightInd w:val="0"/>
              <w:snapToGrid w:val="0"/>
              <w:spacing w:line="360" w:lineRule="auto"/>
              <w:ind w:firstLine="440" w:firstLineChars="200"/>
              <w:rPr>
                <w:b/>
                <w:bCs/>
                <w:color w:val="auto"/>
                <w:sz w:val="24"/>
              </w:rPr>
            </w:pPr>
            <w:r>
              <w:rPr>
                <w:bCs/>
                <w:color w:val="auto"/>
                <w:spacing w:val="-10"/>
                <w:sz w:val="24"/>
              </w:rPr>
              <w:t>根据</w:t>
            </w:r>
            <w:r>
              <w:rPr>
                <w:color w:val="auto"/>
                <w:sz w:val="24"/>
              </w:rPr>
              <w:t>《排污单位自行监测技术指南 总则》（</w:t>
            </w:r>
            <w:r>
              <w:rPr>
                <w:bCs/>
                <w:color w:val="auto"/>
                <w:spacing w:val="-10"/>
                <w:sz w:val="24"/>
              </w:rPr>
              <w:t>HJ819-2017</w:t>
            </w:r>
            <w:r>
              <w:rPr>
                <w:color w:val="auto"/>
                <w:sz w:val="24"/>
              </w:rPr>
              <w:t>）中的有关规定，本项目废水污染源自行监测方案见表4-</w:t>
            </w:r>
            <w:r>
              <w:rPr>
                <w:rFonts w:hint="eastAsia"/>
                <w:color w:val="auto"/>
                <w:sz w:val="24"/>
                <w:lang w:val="en-US" w:eastAsia="zh-CN"/>
              </w:rPr>
              <w:t>7</w:t>
            </w:r>
            <w:r>
              <w:rPr>
                <w:color w:val="auto"/>
                <w:sz w:val="24"/>
              </w:rPr>
              <w:t>。</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b/>
                <w:bCs/>
                <w:color w:val="auto"/>
                <w:szCs w:val="21"/>
              </w:rPr>
            </w:pPr>
            <w:r>
              <w:rPr>
                <w:b/>
                <w:bCs/>
                <w:color w:val="auto"/>
                <w:szCs w:val="21"/>
              </w:rPr>
              <w:t>表4-</w:t>
            </w:r>
            <w:r>
              <w:rPr>
                <w:rFonts w:hint="eastAsia"/>
                <w:b/>
                <w:bCs/>
                <w:color w:val="auto"/>
                <w:szCs w:val="21"/>
                <w:lang w:val="en-US" w:eastAsia="zh-CN"/>
              </w:rPr>
              <w:t>7</w:t>
            </w:r>
            <w:r>
              <w:rPr>
                <w:b/>
                <w:bCs/>
                <w:color w:val="auto"/>
                <w:szCs w:val="21"/>
              </w:rPr>
              <w:t xml:space="preserve"> 废水自行监测方案一览表</w:t>
            </w:r>
          </w:p>
          <w:tbl>
            <w:tblPr>
              <w:tblStyle w:val="28"/>
              <w:tblW w:w="499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1260"/>
              <w:gridCol w:w="1042"/>
              <w:gridCol w:w="1380"/>
              <w:gridCol w:w="1199"/>
              <w:gridCol w:w="3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637" w:type="pct"/>
                  <w:tcBorders>
                    <w:tl2br w:val="nil"/>
                    <w:tr2bl w:val="nil"/>
                  </w:tcBorders>
                  <w:vAlign w:val="center"/>
                </w:tcPr>
                <w:p>
                  <w:pPr>
                    <w:adjustRightInd w:val="0"/>
                    <w:snapToGrid w:val="0"/>
                    <w:jc w:val="center"/>
                    <w:rPr>
                      <w:b/>
                      <w:color w:val="auto"/>
                      <w:spacing w:val="-10"/>
                      <w:szCs w:val="21"/>
                    </w:rPr>
                  </w:pPr>
                  <w:r>
                    <w:rPr>
                      <w:b/>
                      <w:color w:val="auto"/>
                      <w:spacing w:val="-10"/>
                      <w:szCs w:val="21"/>
                    </w:rPr>
                    <w:t>污染源</w:t>
                  </w:r>
                </w:p>
              </w:tc>
              <w:tc>
                <w:tcPr>
                  <w:tcW w:w="693" w:type="pct"/>
                  <w:tcBorders>
                    <w:tl2br w:val="nil"/>
                    <w:tr2bl w:val="nil"/>
                  </w:tcBorders>
                  <w:vAlign w:val="center"/>
                </w:tcPr>
                <w:p>
                  <w:pPr>
                    <w:adjustRightInd w:val="0"/>
                    <w:snapToGrid w:val="0"/>
                    <w:jc w:val="center"/>
                    <w:rPr>
                      <w:b/>
                      <w:color w:val="auto"/>
                      <w:spacing w:val="-10"/>
                      <w:szCs w:val="21"/>
                    </w:rPr>
                  </w:pPr>
                  <w:r>
                    <w:rPr>
                      <w:b/>
                      <w:color w:val="auto"/>
                      <w:spacing w:val="-10"/>
                      <w:szCs w:val="21"/>
                    </w:rPr>
                    <w:t>监测点数量</w:t>
                  </w:r>
                </w:p>
              </w:tc>
              <w:tc>
                <w:tcPr>
                  <w:tcW w:w="573" w:type="pct"/>
                  <w:tcBorders>
                    <w:tl2br w:val="nil"/>
                    <w:tr2bl w:val="nil"/>
                  </w:tcBorders>
                  <w:vAlign w:val="center"/>
                </w:tcPr>
                <w:p>
                  <w:pPr>
                    <w:adjustRightInd w:val="0"/>
                    <w:snapToGrid w:val="0"/>
                    <w:jc w:val="center"/>
                    <w:rPr>
                      <w:b/>
                      <w:color w:val="auto"/>
                      <w:spacing w:val="-10"/>
                      <w:szCs w:val="21"/>
                    </w:rPr>
                  </w:pPr>
                  <w:r>
                    <w:rPr>
                      <w:b/>
                      <w:color w:val="auto"/>
                      <w:spacing w:val="-10"/>
                      <w:szCs w:val="21"/>
                    </w:rPr>
                    <w:t>监测点位</w:t>
                  </w:r>
                </w:p>
              </w:tc>
              <w:tc>
                <w:tcPr>
                  <w:tcW w:w="759" w:type="pct"/>
                  <w:tcBorders>
                    <w:tl2br w:val="nil"/>
                    <w:tr2bl w:val="nil"/>
                  </w:tcBorders>
                  <w:vAlign w:val="center"/>
                </w:tcPr>
                <w:p>
                  <w:pPr>
                    <w:adjustRightInd w:val="0"/>
                    <w:snapToGrid w:val="0"/>
                    <w:jc w:val="center"/>
                    <w:rPr>
                      <w:b/>
                      <w:color w:val="auto"/>
                      <w:spacing w:val="-10"/>
                      <w:szCs w:val="21"/>
                    </w:rPr>
                  </w:pPr>
                  <w:r>
                    <w:rPr>
                      <w:b/>
                      <w:color w:val="auto"/>
                      <w:spacing w:val="-10"/>
                      <w:szCs w:val="21"/>
                    </w:rPr>
                    <w:t>污染物</w:t>
                  </w:r>
                </w:p>
              </w:tc>
              <w:tc>
                <w:tcPr>
                  <w:tcW w:w="659" w:type="pct"/>
                  <w:tcBorders>
                    <w:tl2br w:val="nil"/>
                    <w:tr2bl w:val="nil"/>
                  </w:tcBorders>
                  <w:vAlign w:val="center"/>
                </w:tcPr>
                <w:p>
                  <w:pPr>
                    <w:adjustRightInd w:val="0"/>
                    <w:snapToGrid w:val="0"/>
                    <w:jc w:val="center"/>
                    <w:rPr>
                      <w:b/>
                      <w:color w:val="auto"/>
                      <w:spacing w:val="-10"/>
                      <w:szCs w:val="21"/>
                    </w:rPr>
                  </w:pPr>
                  <w:r>
                    <w:rPr>
                      <w:b/>
                      <w:color w:val="auto"/>
                      <w:spacing w:val="-10"/>
                      <w:szCs w:val="21"/>
                    </w:rPr>
                    <w:t>监测频次</w:t>
                  </w:r>
                </w:p>
              </w:tc>
              <w:tc>
                <w:tcPr>
                  <w:tcW w:w="1676" w:type="pct"/>
                  <w:tcBorders>
                    <w:tl2br w:val="nil"/>
                    <w:tr2bl w:val="nil"/>
                  </w:tcBorders>
                  <w:vAlign w:val="center"/>
                </w:tcPr>
                <w:p>
                  <w:pPr>
                    <w:adjustRightInd w:val="0"/>
                    <w:snapToGrid w:val="0"/>
                    <w:jc w:val="center"/>
                    <w:rPr>
                      <w:b/>
                      <w:color w:val="auto"/>
                      <w:spacing w:val="-10"/>
                      <w:szCs w:val="21"/>
                    </w:rPr>
                  </w:pPr>
                  <w:r>
                    <w:rPr>
                      <w:b/>
                      <w:bCs/>
                      <w:color w:val="auto"/>
                      <w:szCs w:val="21"/>
                    </w:rPr>
                    <w:t>控制指标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jc w:val="center"/>
              </w:trPr>
              <w:tc>
                <w:tcPr>
                  <w:tcW w:w="637" w:type="pct"/>
                  <w:tcBorders>
                    <w:tl2br w:val="nil"/>
                    <w:tr2bl w:val="nil"/>
                  </w:tcBorders>
                  <w:vAlign w:val="center"/>
                </w:tcPr>
                <w:p>
                  <w:pPr>
                    <w:adjustRightInd w:val="0"/>
                    <w:snapToGrid w:val="0"/>
                    <w:jc w:val="center"/>
                    <w:rPr>
                      <w:rFonts w:hint="default" w:eastAsia="宋体"/>
                      <w:bCs/>
                      <w:color w:val="auto"/>
                      <w:spacing w:val="-10"/>
                      <w:szCs w:val="21"/>
                      <w:lang w:val="en-US" w:eastAsia="zh-CN"/>
                    </w:rPr>
                  </w:pPr>
                  <w:r>
                    <w:rPr>
                      <w:rFonts w:hint="eastAsia"/>
                      <w:bCs/>
                      <w:color w:val="auto"/>
                      <w:spacing w:val="-10"/>
                      <w:szCs w:val="21"/>
                      <w:lang w:val="en-US" w:eastAsia="zh-CN"/>
                    </w:rPr>
                    <w:t>生活污水、生产废水</w:t>
                  </w:r>
                </w:p>
              </w:tc>
              <w:tc>
                <w:tcPr>
                  <w:tcW w:w="693" w:type="pct"/>
                  <w:tcBorders>
                    <w:tl2br w:val="nil"/>
                    <w:tr2bl w:val="nil"/>
                  </w:tcBorders>
                  <w:vAlign w:val="center"/>
                </w:tcPr>
                <w:p>
                  <w:pPr>
                    <w:adjustRightInd w:val="0"/>
                    <w:snapToGrid w:val="0"/>
                    <w:jc w:val="center"/>
                    <w:rPr>
                      <w:bCs/>
                      <w:color w:val="auto"/>
                      <w:spacing w:val="-10"/>
                      <w:szCs w:val="21"/>
                    </w:rPr>
                  </w:pPr>
                  <w:r>
                    <w:rPr>
                      <w:bCs/>
                      <w:color w:val="auto"/>
                      <w:spacing w:val="-10"/>
                      <w:szCs w:val="21"/>
                    </w:rPr>
                    <w:t>1个</w:t>
                  </w:r>
                </w:p>
              </w:tc>
              <w:tc>
                <w:tcPr>
                  <w:tcW w:w="573" w:type="pct"/>
                  <w:tcBorders>
                    <w:tl2br w:val="nil"/>
                    <w:tr2bl w:val="nil"/>
                  </w:tcBorders>
                  <w:vAlign w:val="center"/>
                </w:tcPr>
                <w:p>
                  <w:pPr>
                    <w:adjustRightInd w:val="0"/>
                    <w:snapToGrid w:val="0"/>
                    <w:jc w:val="center"/>
                    <w:rPr>
                      <w:rFonts w:hint="default" w:eastAsia="宋体"/>
                      <w:bCs/>
                      <w:color w:val="auto"/>
                      <w:spacing w:val="-10"/>
                      <w:szCs w:val="21"/>
                      <w:lang w:val="en-US" w:eastAsia="zh-CN"/>
                    </w:rPr>
                  </w:pPr>
                  <w:r>
                    <w:rPr>
                      <w:rFonts w:hint="eastAsia"/>
                      <w:bCs/>
                      <w:color w:val="auto"/>
                      <w:spacing w:val="-10"/>
                      <w:szCs w:val="21"/>
                      <w:lang w:val="en-US" w:eastAsia="zh-CN"/>
                    </w:rPr>
                    <w:t>化粪池</w:t>
                  </w:r>
                </w:p>
              </w:tc>
              <w:tc>
                <w:tcPr>
                  <w:tcW w:w="759" w:type="pct"/>
                  <w:tcBorders>
                    <w:tl2br w:val="nil"/>
                    <w:tr2bl w:val="nil"/>
                  </w:tcBorders>
                  <w:vAlign w:val="center"/>
                </w:tcPr>
                <w:p>
                  <w:pPr>
                    <w:adjustRightInd w:val="0"/>
                    <w:snapToGrid w:val="0"/>
                    <w:jc w:val="center"/>
                    <w:rPr>
                      <w:rFonts w:hint="default" w:eastAsia="宋体"/>
                      <w:bCs/>
                      <w:color w:val="auto"/>
                      <w:spacing w:val="-10"/>
                      <w:szCs w:val="21"/>
                      <w:lang w:val="en-US" w:eastAsia="zh-CN"/>
                    </w:rPr>
                  </w:pPr>
                  <w:r>
                    <w:rPr>
                      <w:bCs/>
                      <w:color w:val="auto"/>
                      <w:spacing w:val="-10"/>
                      <w:szCs w:val="21"/>
                    </w:rPr>
                    <w:t>pH、COD、BOD</w:t>
                  </w:r>
                  <w:r>
                    <w:rPr>
                      <w:bCs/>
                      <w:color w:val="auto"/>
                      <w:spacing w:val="-10"/>
                      <w:szCs w:val="21"/>
                      <w:vertAlign w:val="subscript"/>
                    </w:rPr>
                    <w:t>5</w:t>
                  </w:r>
                  <w:r>
                    <w:rPr>
                      <w:bCs/>
                      <w:color w:val="auto"/>
                      <w:spacing w:val="-10"/>
                      <w:szCs w:val="21"/>
                    </w:rPr>
                    <w:t>、</w:t>
                  </w:r>
                  <w:r>
                    <w:rPr>
                      <w:rFonts w:hint="eastAsia"/>
                      <w:bCs/>
                      <w:color w:val="auto"/>
                      <w:spacing w:val="-10"/>
                      <w:szCs w:val="21"/>
                      <w:lang w:val="en-US" w:eastAsia="zh-CN"/>
                    </w:rPr>
                    <w:t>SS、</w:t>
                  </w:r>
                  <w:r>
                    <w:rPr>
                      <w:bCs/>
                      <w:color w:val="auto"/>
                      <w:spacing w:val="-10"/>
                      <w:szCs w:val="21"/>
                    </w:rPr>
                    <w:t>NH</w:t>
                  </w:r>
                  <w:r>
                    <w:rPr>
                      <w:bCs/>
                      <w:color w:val="auto"/>
                      <w:spacing w:val="-10"/>
                      <w:szCs w:val="21"/>
                      <w:vertAlign w:val="subscript"/>
                    </w:rPr>
                    <w:t>3</w:t>
                  </w:r>
                  <w:r>
                    <w:rPr>
                      <w:bCs/>
                      <w:color w:val="auto"/>
                      <w:spacing w:val="-10"/>
                      <w:szCs w:val="21"/>
                    </w:rPr>
                    <w:t>-N、TP、TN</w:t>
                  </w:r>
                </w:p>
              </w:tc>
              <w:tc>
                <w:tcPr>
                  <w:tcW w:w="659" w:type="pct"/>
                  <w:tcBorders>
                    <w:tl2br w:val="nil"/>
                    <w:tr2bl w:val="nil"/>
                  </w:tcBorders>
                  <w:vAlign w:val="center"/>
                </w:tcPr>
                <w:p>
                  <w:pPr>
                    <w:adjustRightInd w:val="0"/>
                    <w:snapToGrid w:val="0"/>
                    <w:jc w:val="center"/>
                    <w:rPr>
                      <w:bCs/>
                      <w:color w:val="auto"/>
                      <w:spacing w:val="-10"/>
                      <w:szCs w:val="21"/>
                    </w:rPr>
                  </w:pPr>
                  <w:r>
                    <w:rPr>
                      <w:bCs/>
                      <w:color w:val="auto"/>
                      <w:spacing w:val="-10"/>
                      <w:szCs w:val="21"/>
                    </w:rPr>
                    <w:t>每年1次</w:t>
                  </w:r>
                </w:p>
              </w:tc>
              <w:tc>
                <w:tcPr>
                  <w:tcW w:w="1676" w:type="pct"/>
                  <w:tcBorders>
                    <w:tl2br w:val="nil"/>
                    <w:tr2bl w:val="nil"/>
                  </w:tcBorders>
                  <w:vAlign w:val="center"/>
                </w:tcPr>
                <w:p>
                  <w:pPr>
                    <w:adjustRightInd w:val="0"/>
                    <w:snapToGrid w:val="0"/>
                    <w:jc w:val="center"/>
                    <w:rPr>
                      <w:bCs/>
                      <w:color w:val="auto"/>
                      <w:spacing w:val="-10"/>
                      <w:szCs w:val="21"/>
                    </w:rPr>
                  </w:pPr>
                  <w:r>
                    <w:rPr>
                      <w:color w:val="auto"/>
                      <w:szCs w:val="21"/>
                    </w:rPr>
                    <w:t>《污水综合排放标准》（GB8978-1996）三级标准及《污水排入城镇下水道水质标准》（GB/T 31962-2015）B级要求</w:t>
                  </w:r>
                </w:p>
              </w:tc>
            </w:tr>
          </w:tbl>
          <w:p>
            <w:pPr>
              <w:pStyle w:val="11"/>
              <w:keepNext w:val="0"/>
              <w:keepLines w:val="0"/>
              <w:pageBreakBefore w:val="0"/>
              <w:widowControl/>
              <w:kinsoku/>
              <w:wordWrap/>
              <w:overflowPunct/>
              <w:topLinePunct w:val="0"/>
              <w:autoSpaceDE/>
              <w:autoSpaceDN/>
              <w:bidi w:val="0"/>
              <w:adjustRightInd w:val="0"/>
              <w:snapToGrid w:val="0"/>
              <w:spacing w:before="157" w:beforeLines="50" w:line="360" w:lineRule="auto"/>
              <w:ind w:left="0" w:right="113" w:firstLine="0"/>
              <w:textAlignment w:val="auto"/>
              <w:rPr>
                <w:rStyle w:val="32"/>
                <w:rFonts w:ascii="Times New Roman" w:eastAsia="宋体"/>
                <w:b/>
                <w:color w:val="auto"/>
                <w:sz w:val="24"/>
                <w:szCs w:val="24"/>
                <w:u w:val="none"/>
              </w:rPr>
            </w:pPr>
            <w:r>
              <w:rPr>
                <w:rStyle w:val="32"/>
                <w:rFonts w:hint="eastAsia" w:ascii="Times New Roman" w:eastAsia="宋体"/>
                <w:b/>
                <w:color w:val="auto"/>
                <w:sz w:val="24"/>
                <w:szCs w:val="24"/>
                <w:u w:val="none"/>
                <w:lang w:val="en-US" w:eastAsia="zh-CN"/>
              </w:rPr>
              <w:t>3、噪</w:t>
            </w:r>
            <w:r>
              <w:rPr>
                <w:rStyle w:val="32"/>
                <w:rFonts w:ascii="Times New Roman" w:eastAsia="宋体"/>
                <w:b/>
                <w:color w:val="auto"/>
                <w:sz w:val="24"/>
                <w:szCs w:val="24"/>
                <w:u w:val="none"/>
              </w:rPr>
              <w:t>声环境影响分析</w:t>
            </w:r>
          </w:p>
          <w:p>
            <w:pPr>
              <w:adjustRightInd w:val="0"/>
              <w:snapToGrid w:val="0"/>
              <w:spacing w:line="360" w:lineRule="auto"/>
              <w:ind w:firstLine="480"/>
              <w:rPr>
                <w:b/>
                <w:snapToGrid w:val="0"/>
                <w:color w:val="auto"/>
                <w:kern w:val="0"/>
                <w:sz w:val="24"/>
              </w:rPr>
            </w:pPr>
            <w:r>
              <w:rPr>
                <w:rFonts w:hint="eastAsia"/>
                <w:b/>
                <w:snapToGrid w:val="0"/>
                <w:color w:val="auto"/>
                <w:kern w:val="0"/>
                <w:sz w:val="24"/>
                <w:lang w:val="en-US" w:eastAsia="zh-CN"/>
              </w:rPr>
              <w:t>3.</w:t>
            </w:r>
            <w:r>
              <w:rPr>
                <w:b/>
                <w:snapToGrid w:val="0"/>
                <w:color w:val="auto"/>
                <w:kern w:val="0"/>
                <w:sz w:val="24"/>
              </w:rPr>
              <w:t>1、</w:t>
            </w:r>
            <w:r>
              <w:rPr>
                <w:b/>
                <w:color w:val="auto"/>
                <w:sz w:val="24"/>
              </w:rPr>
              <w:t>噪声源强</w:t>
            </w:r>
          </w:p>
          <w:p>
            <w:pPr>
              <w:adjustRightInd w:val="0"/>
              <w:snapToGrid w:val="0"/>
              <w:spacing w:line="360" w:lineRule="auto"/>
              <w:ind w:firstLine="480" w:firstLineChars="200"/>
              <w:rPr>
                <w:rFonts w:hint="eastAsia"/>
                <w:color w:val="auto"/>
                <w:sz w:val="24"/>
                <w:lang w:eastAsia="zh-CN"/>
              </w:rPr>
            </w:pPr>
            <w:r>
              <w:rPr>
                <w:color w:val="auto"/>
                <w:sz w:val="24"/>
              </w:rPr>
              <w:t>本项目为实验室项目，项目实验仪器中的粉碎机、振荡器、离心机、电热烘干</w:t>
            </w:r>
            <w:r>
              <w:rPr>
                <w:rFonts w:hint="eastAsia"/>
                <w:color w:val="auto"/>
                <w:sz w:val="24"/>
                <w:lang w:eastAsia="zh-CN"/>
              </w:rPr>
              <w:t>以及废水收集的水泵均位于室内，采用厂房隔声等措施后，</w:t>
            </w:r>
            <w:r>
              <w:rPr>
                <w:color w:val="auto"/>
                <w:sz w:val="24"/>
              </w:rPr>
              <w:t>其噪声级均在65dB（A）以下，源强较小，不纳入</w:t>
            </w:r>
            <w:r>
              <w:rPr>
                <w:rFonts w:hint="eastAsia"/>
                <w:color w:val="auto"/>
                <w:sz w:val="24"/>
                <w:lang w:eastAsia="zh-CN"/>
              </w:rPr>
              <w:t>本次</w:t>
            </w:r>
            <w:r>
              <w:rPr>
                <w:color w:val="auto"/>
                <w:sz w:val="24"/>
              </w:rPr>
              <w:t>噪声源统计</w:t>
            </w:r>
            <w:r>
              <w:rPr>
                <w:rFonts w:hint="eastAsia"/>
                <w:color w:val="auto"/>
                <w:sz w:val="24"/>
                <w:lang w:eastAsia="zh-CN"/>
              </w:rPr>
              <w:t>。</w:t>
            </w:r>
          </w:p>
          <w:p>
            <w:pPr>
              <w:adjustRightInd w:val="0"/>
              <w:snapToGrid w:val="0"/>
              <w:spacing w:line="360" w:lineRule="auto"/>
              <w:ind w:firstLine="480" w:firstLineChars="200"/>
              <w:rPr>
                <w:rFonts w:hint="default" w:eastAsia="宋体"/>
                <w:color w:val="auto"/>
                <w:sz w:val="24"/>
                <w:lang w:val="en-US" w:eastAsia="zh-CN"/>
              </w:rPr>
            </w:pPr>
            <w:r>
              <w:rPr>
                <w:rFonts w:hint="eastAsia"/>
                <w:color w:val="auto"/>
                <w:sz w:val="24"/>
                <w:lang w:eastAsia="zh-CN"/>
              </w:rPr>
              <w:t>本</w:t>
            </w:r>
            <w:r>
              <w:rPr>
                <w:color w:val="auto"/>
                <w:sz w:val="24"/>
              </w:rPr>
              <w:t>项目噪声源主要为</w:t>
            </w:r>
            <w:r>
              <w:rPr>
                <w:rFonts w:hint="eastAsia"/>
                <w:color w:val="auto"/>
                <w:sz w:val="24"/>
                <w:lang w:val="en-US" w:eastAsia="zh-CN"/>
              </w:rPr>
              <w:t>有机</w:t>
            </w:r>
            <w:r>
              <w:rPr>
                <w:color w:val="auto"/>
                <w:sz w:val="24"/>
              </w:rPr>
              <w:t>废气</w:t>
            </w:r>
            <w:r>
              <w:rPr>
                <w:rFonts w:hint="eastAsia"/>
                <w:color w:val="auto"/>
                <w:sz w:val="24"/>
                <w:lang w:eastAsia="zh-CN"/>
              </w:rPr>
              <w:t>、</w:t>
            </w:r>
            <w:r>
              <w:rPr>
                <w:rFonts w:hint="eastAsia"/>
                <w:color w:val="auto"/>
                <w:sz w:val="24"/>
                <w:lang w:val="en-US" w:eastAsia="zh-CN"/>
              </w:rPr>
              <w:t>酸性废气</w:t>
            </w:r>
            <w:r>
              <w:rPr>
                <w:color w:val="auto"/>
                <w:sz w:val="24"/>
              </w:rPr>
              <w:t>处理风机</w:t>
            </w:r>
            <w:r>
              <w:rPr>
                <w:rFonts w:hint="eastAsia"/>
                <w:color w:val="auto"/>
                <w:sz w:val="24"/>
                <w:lang w:val="en-US" w:eastAsia="zh-CN"/>
              </w:rPr>
              <w:t>和喷淋塔水泵</w:t>
            </w:r>
            <w:r>
              <w:rPr>
                <w:color w:val="auto"/>
                <w:sz w:val="24"/>
              </w:rPr>
              <w:t>，具体见表4-</w:t>
            </w:r>
            <w:r>
              <w:rPr>
                <w:rFonts w:hint="eastAsia"/>
                <w:color w:val="auto"/>
                <w:sz w:val="24"/>
                <w:lang w:val="en-US" w:eastAsia="zh-CN"/>
              </w:rPr>
              <w:t>8。</w:t>
            </w:r>
          </w:p>
          <w:p>
            <w:pPr>
              <w:pStyle w:val="2"/>
              <w:keepNext w:val="0"/>
              <w:keepLines w:val="0"/>
              <w:pageBreakBefore w:val="0"/>
              <w:widowControl/>
              <w:kinsoku/>
              <w:wordWrap/>
              <w:overflowPunct/>
              <w:topLinePunct w:val="0"/>
              <w:autoSpaceDE/>
              <w:autoSpaceDN/>
              <w:bidi w:val="0"/>
              <w:adjustRightInd/>
              <w:snapToGrid w:val="0"/>
              <w:spacing w:before="0" w:after="0" w:line="360" w:lineRule="auto"/>
              <w:ind w:right="0" w:firstLine="0" w:firstLineChars="0"/>
              <w:jc w:val="center"/>
              <w:textAlignment w:val="auto"/>
              <w:rPr>
                <w:rFonts w:ascii="Times New Roman" w:hAnsi="Times New Roman" w:eastAsia="宋体" w:cs="Times New Roman"/>
                <w:b/>
                <w:bCs/>
                <w:color w:val="auto"/>
                <w:kern w:val="2"/>
                <w:sz w:val="21"/>
                <w:szCs w:val="21"/>
                <w:lang w:val="en-US" w:eastAsia="zh-CN" w:bidi="ar-SA"/>
              </w:rPr>
            </w:pPr>
            <w:r>
              <w:rPr>
                <w:rFonts w:ascii="Times New Roman" w:hAnsi="Times New Roman" w:eastAsia="宋体" w:cs="Times New Roman"/>
                <w:b/>
                <w:bCs/>
                <w:color w:val="auto"/>
                <w:kern w:val="2"/>
                <w:sz w:val="21"/>
                <w:szCs w:val="21"/>
                <w:lang w:val="en-US" w:eastAsia="zh-CN" w:bidi="ar-SA"/>
              </w:rPr>
              <w:t>表</w:t>
            </w:r>
            <w:r>
              <w:rPr>
                <w:rFonts w:hint="eastAsia" w:ascii="Times New Roman" w:hAnsi="Times New Roman" w:eastAsia="宋体" w:cs="Times New Roman"/>
                <w:b/>
                <w:bCs/>
                <w:color w:val="auto"/>
                <w:kern w:val="2"/>
                <w:sz w:val="21"/>
                <w:szCs w:val="21"/>
                <w:lang w:val="en-US" w:eastAsia="zh-CN" w:bidi="ar-SA"/>
              </w:rPr>
              <w:t>4-</w:t>
            </w:r>
            <w:r>
              <w:rPr>
                <w:rFonts w:hint="eastAsia" w:cs="Times New Roman"/>
                <w:b/>
                <w:bCs/>
                <w:color w:val="auto"/>
                <w:kern w:val="2"/>
                <w:sz w:val="21"/>
                <w:szCs w:val="21"/>
                <w:lang w:val="en-US" w:eastAsia="zh-CN" w:bidi="ar-SA"/>
              </w:rPr>
              <w:t xml:space="preserve">8 </w:t>
            </w:r>
            <w:r>
              <w:rPr>
                <w:rFonts w:ascii="Times New Roman" w:hAnsi="Times New Roman" w:eastAsia="宋体" w:cs="Times New Roman"/>
                <w:b/>
                <w:bCs/>
                <w:color w:val="auto"/>
                <w:kern w:val="2"/>
                <w:sz w:val="21"/>
                <w:szCs w:val="21"/>
                <w:lang w:val="en-US" w:eastAsia="zh-CN" w:bidi="ar-SA"/>
              </w:rPr>
              <w:t>工业企业噪声源强调查清单（室外声源）</w:t>
            </w:r>
            <w:bookmarkStart w:id="9" w:name="PT_5"/>
          </w:p>
          <w:tbl>
            <w:tblPr>
              <w:tblStyle w:val="28"/>
              <w:tblW w:w="495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1654"/>
              <w:gridCol w:w="591"/>
              <w:gridCol w:w="784"/>
              <w:gridCol w:w="610"/>
              <w:gridCol w:w="812"/>
              <w:gridCol w:w="1071"/>
              <w:gridCol w:w="2003"/>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3" w:type="pct"/>
                  <w:vMerge w:val="restart"/>
                  <w:tcBorders>
                    <w:tl2br w:val="nil"/>
                    <w:tr2bl w:val="nil"/>
                  </w:tcBorders>
                  <w:shd w:val="clear" w:color="auto" w:fill="auto"/>
                  <w:vAlign w:val="center"/>
                </w:tcPr>
                <w:p>
                  <w:pPr>
                    <w:adjustRightInd w:val="0"/>
                    <w:snapToGrid w:val="0"/>
                    <w:jc w:val="center"/>
                    <w:rPr>
                      <w:b/>
                      <w:bCs w:val="0"/>
                      <w:color w:val="000000" w:themeColor="text1"/>
                      <w:szCs w:val="21"/>
                      <w14:textFill>
                        <w14:solidFill>
                          <w14:schemeClr w14:val="tx1"/>
                        </w14:solidFill>
                      </w14:textFill>
                    </w:rPr>
                  </w:pPr>
                  <w:r>
                    <w:rPr>
                      <w:b/>
                      <w:bCs w:val="0"/>
                      <w:color w:val="000000" w:themeColor="text1"/>
                      <w:szCs w:val="21"/>
                      <w14:textFill>
                        <w14:solidFill>
                          <w14:schemeClr w14:val="tx1"/>
                        </w14:solidFill>
                      </w14:textFill>
                    </w:rPr>
                    <w:t>序号</w:t>
                  </w:r>
                </w:p>
              </w:tc>
              <w:tc>
                <w:tcPr>
                  <w:tcW w:w="917" w:type="pct"/>
                  <w:vMerge w:val="restart"/>
                  <w:tcBorders>
                    <w:tl2br w:val="nil"/>
                    <w:tr2bl w:val="nil"/>
                  </w:tcBorders>
                  <w:shd w:val="clear" w:color="auto" w:fill="auto"/>
                  <w:vAlign w:val="center"/>
                </w:tcPr>
                <w:p>
                  <w:pPr>
                    <w:adjustRightInd w:val="0"/>
                    <w:snapToGrid w:val="0"/>
                    <w:jc w:val="center"/>
                    <w:rPr>
                      <w:b/>
                      <w:bCs w:val="0"/>
                      <w:color w:val="000000" w:themeColor="text1"/>
                      <w:szCs w:val="21"/>
                      <w14:textFill>
                        <w14:solidFill>
                          <w14:schemeClr w14:val="tx1"/>
                        </w14:solidFill>
                      </w14:textFill>
                    </w:rPr>
                  </w:pPr>
                  <w:r>
                    <w:rPr>
                      <w:b/>
                      <w:bCs w:val="0"/>
                      <w:color w:val="000000" w:themeColor="text1"/>
                      <w:szCs w:val="21"/>
                      <w14:textFill>
                        <w14:solidFill>
                          <w14:schemeClr w14:val="tx1"/>
                        </w14:solidFill>
                      </w14:textFill>
                    </w:rPr>
                    <w:t>声源名称</w:t>
                  </w:r>
                </w:p>
              </w:tc>
              <w:tc>
                <w:tcPr>
                  <w:tcW w:w="328" w:type="pct"/>
                  <w:vMerge w:val="restart"/>
                  <w:tcBorders>
                    <w:tl2br w:val="nil"/>
                    <w:tr2bl w:val="nil"/>
                  </w:tcBorders>
                  <w:shd w:val="clear" w:color="auto" w:fill="auto"/>
                  <w:vAlign w:val="center"/>
                </w:tcPr>
                <w:p>
                  <w:pPr>
                    <w:adjustRightInd w:val="0"/>
                    <w:snapToGrid w:val="0"/>
                    <w:jc w:val="center"/>
                    <w:rPr>
                      <w:b/>
                      <w:bCs w:val="0"/>
                      <w:color w:val="000000" w:themeColor="text1"/>
                      <w:szCs w:val="21"/>
                      <w14:textFill>
                        <w14:solidFill>
                          <w14:schemeClr w14:val="tx1"/>
                        </w14:solidFill>
                      </w14:textFill>
                    </w:rPr>
                  </w:pPr>
                  <w:r>
                    <w:rPr>
                      <w:b/>
                      <w:bCs w:val="0"/>
                      <w:color w:val="000000" w:themeColor="text1"/>
                      <w:szCs w:val="21"/>
                      <w14:textFill>
                        <w14:solidFill>
                          <w14:schemeClr w14:val="tx1"/>
                        </w14:solidFill>
                      </w14:textFill>
                    </w:rPr>
                    <w:t>型号</w:t>
                  </w:r>
                </w:p>
              </w:tc>
              <w:tc>
                <w:tcPr>
                  <w:tcW w:w="1224" w:type="pct"/>
                  <w:gridSpan w:val="3"/>
                  <w:tcBorders>
                    <w:tl2br w:val="nil"/>
                    <w:tr2bl w:val="nil"/>
                  </w:tcBorders>
                  <w:shd w:val="clear" w:color="auto" w:fill="auto"/>
                  <w:vAlign w:val="center"/>
                </w:tcPr>
                <w:p>
                  <w:pPr>
                    <w:adjustRightInd w:val="0"/>
                    <w:snapToGrid w:val="0"/>
                    <w:jc w:val="center"/>
                    <w:rPr>
                      <w:b/>
                      <w:bCs w:val="0"/>
                      <w:color w:val="000000" w:themeColor="text1"/>
                      <w:szCs w:val="21"/>
                      <w14:textFill>
                        <w14:solidFill>
                          <w14:schemeClr w14:val="tx1"/>
                        </w14:solidFill>
                      </w14:textFill>
                    </w:rPr>
                  </w:pPr>
                  <w:r>
                    <w:rPr>
                      <w:b/>
                      <w:bCs w:val="0"/>
                      <w:color w:val="000000" w:themeColor="text1"/>
                      <w:szCs w:val="21"/>
                      <w14:textFill>
                        <w14:solidFill>
                          <w14:schemeClr w14:val="tx1"/>
                        </w14:solidFill>
                      </w14:textFill>
                    </w:rPr>
                    <w:t>空间相对位置/m</w:t>
                  </w:r>
                </w:p>
              </w:tc>
              <w:tc>
                <w:tcPr>
                  <w:tcW w:w="594" w:type="pct"/>
                  <w:vMerge w:val="restart"/>
                  <w:tcBorders>
                    <w:tl2br w:val="nil"/>
                    <w:tr2bl w:val="nil"/>
                  </w:tcBorders>
                  <w:shd w:val="clear" w:color="auto" w:fill="auto"/>
                  <w:vAlign w:val="center"/>
                </w:tcPr>
                <w:p>
                  <w:pPr>
                    <w:adjustRightInd w:val="0"/>
                    <w:snapToGrid w:val="0"/>
                    <w:jc w:val="center"/>
                    <w:rPr>
                      <w:b/>
                      <w:bCs w:val="0"/>
                      <w:color w:val="000000" w:themeColor="text1"/>
                      <w:szCs w:val="21"/>
                      <w:lang w:eastAsia="zh-CN"/>
                      <w14:textFill>
                        <w14:solidFill>
                          <w14:schemeClr w14:val="tx1"/>
                        </w14:solidFill>
                      </w14:textFill>
                    </w:rPr>
                  </w:pPr>
                  <w:r>
                    <w:rPr>
                      <w:b/>
                      <w:bCs w:val="0"/>
                      <w:color w:val="000000" w:themeColor="text1"/>
                      <w:szCs w:val="21"/>
                      <w:lang w:eastAsia="zh-CN"/>
                      <w14:textFill>
                        <w14:solidFill>
                          <w14:schemeClr w14:val="tx1"/>
                        </w14:solidFill>
                      </w14:textFill>
                    </w:rPr>
                    <w:t>声源源强</w:t>
                  </w:r>
                </w:p>
                <w:p>
                  <w:pPr>
                    <w:adjustRightInd w:val="0"/>
                    <w:snapToGrid w:val="0"/>
                    <w:jc w:val="center"/>
                    <w:rPr>
                      <w:b/>
                      <w:bCs w:val="0"/>
                      <w:color w:val="000000" w:themeColor="text1"/>
                      <w:szCs w:val="21"/>
                      <w14:textFill>
                        <w14:solidFill>
                          <w14:schemeClr w14:val="tx1"/>
                        </w14:solidFill>
                      </w14:textFill>
                    </w:rPr>
                  </w:pPr>
                  <w:r>
                    <w:rPr>
                      <w:b/>
                      <w:bCs w:val="0"/>
                      <w:color w:val="000000" w:themeColor="text1"/>
                      <w:szCs w:val="21"/>
                      <w14:textFill>
                        <w14:solidFill>
                          <w14:schemeClr w14:val="tx1"/>
                        </w14:solidFill>
                      </w14:textFill>
                    </w:rPr>
                    <w:t>/dB(A)</w:t>
                  </w:r>
                </w:p>
              </w:tc>
              <w:tc>
                <w:tcPr>
                  <w:tcW w:w="1111" w:type="pct"/>
                  <w:vMerge w:val="restart"/>
                  <w:tcBorders>
                    <w:tl2br w:val="nil"/>
                    <w:tr2bl w:val="nil"/>
                  </w:tcBorders>
                  <w:shd w:val="clear" w:color="auto" w:fill="auto"/>
                  <w:vAlign w:val="center"/>
                </w:tcPr>
                <w:p>
                  <w:pPr>
                    <w:adjustRightInd w:val="0"/>
                    <w:snapToGrid w:val="0"/>
                    <w:jc w:val="center"/>
                    <w:rPr>
                      <w:b/>
                      <w:bCs w:val="0"/>
                      <w:color w:val="000000" w:themeColor="text1"/>
                      <w:szCs w:val="21"/>
                      <w14:textFill>
                        <w14:solidFill>
                          <w14:schemeClr w14:val="tx1"/>
                        </w14:solidFill>
                      </w14:textFill>
                    </w:rPr>
                  </w:pPr>
                  <w:r>
                    <w:rPr>
                      <w:b/>
                      <w:bCs w:val="0"/>
                      <w:color w:val="000000" w:themeColor="text1"/>
                      <w:szCs w:val="21"/>
                      <w14:textFill>
                        <w14:solidFill>
                          <w14:schemeClr w14:val="tx1"/>
                        </w14:solidFill>
                      </w14:textFill>
                    </w:rPr>
                    <w:t>声源控制措施</w:t>
                  </w:r>
                </w:p>
              </w:tc>
              <w:tc>
                <w:tcPr>
                  <w:tcW w:w="520" w:type="pct"/>
                  <w:vMerge w:val="restart"/>
                  <w:tcBorders>
                    <w:tl2br w:val="nil"/>
                    <w:tr2bl w:val="nil"/>
                  </w:tcBorders>
                  <w:shd w:val="clear" w:color="auto" w:fill="auto"/>
                  <w:vAlign w:val="center"/>
                </w:tcPr>
                <w:p>
                  <w:pPr>
                    <w:adjustRightInd w:val="0"/>
                    <w:snapToGrid w:val="0"/>
                    <w:jc w:val="center"/>
                    <w:rPr>
                      <w:b/>
                      <w:bCs w:val="0"/>
                      <w:color w:val="000000" w:themeColor="text1"/>
                      <w:szCs w:val="21"/>
                      <w14:textFill>
                        <w14:solidFill>
                          <w14:schemeClr w14:val="tx1"/>
                        </w14:solidFill>
                      </w14:textFill>
                    </w:rPr>
                  </w:pPr>
                  <w:r>
                    <w:rPr>
                      <w:b/>
                      <w:bCs w:val="0"/>
                      <w:color w:val="000000" w:themeColor="text1"/>
                      <w:szCs w:val="21"/>
                      <w14:textFill>
                        <w14:solidFill>
                          <w14:schemeClr w14:val="tx1"/>
                        </w14:solidFill>
                      </w14:textFill>
                    </w:rPr>
                    <w:t>运行时段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3" w:type="pct"/>
                  <w:vMerge w:val="continue"/>
                  <w:tcBorders>
                    <w:tl2br w:val="nil"/>
                    <w:tr2bl w:val="nil"/>
                  </w:tcBorders>
                  <w:shd w:val="clear" w:color="auto" w:fill="auto"/>
                  <w:vAlign w:val="center"/>
                </w:tcPr>
                <w:p>
                  <w:pPr>
                    <w:adjustRightInd w:val="0"/>
                    <w:snapToGrid w:val="0"/>
                    <w:jc w:val="center"/>
                    <w:rPr>
                      <w:bCs/>
                      <w:color w:val="000000" w:themeColor="text1"/>
                      <w:szCs w:val="21"/>
                      <w14:textFill>
                        <w14:solidFill>
                          <w14:schemeClr w14:val="tx1"/>
                        </w14:solidFill>
                      </w14:textFill>
                    </w:rPr>
                  </w:pPr>
                </w:p>
              </w:tc>
              <w:tc>
                <w:tcPr>
                  <w:tcW w:w="917" w:type="pct"/>
                  <w:vMerge w:val="continue"/>
                  <w:tcBorders>
                    <w:tl2br w:val="nil"/>
                    <w:tr2bl w:val="nil"/>
                  </w:tcBorders>
                  <w:shd w:val="clear" w:color="auto" w:fill="auto"/>
                  <w:vAlign w:val="center"/>
                </w:tcPr>
                <w:p>
                  <w:pPr>
                    <w:adjustRightInd w:val="0"/>
                    <w:snapToGrid w:val="0"/>
                    <w:jc w:val="center"/>
                    <w:rPr>
                      <w:bCs/>
                      <w:color w:val="000000" w:themeColor="text1"/>
                      <w:szCs w:val="21"/>
                      <w14:textFill>
                        <w14:solidFill>
                          <w14:schemeClr w14:val="tx1"/>
                        </w14:solidFill>
                      </w14:textFill>
                    </w:rPr>
                  </w:pPr>
                </w:p>
              </w:tc>
              <w:tc>
                <w:tcPr>
                  <w:tcW w:w="328" w:type="pct"/>
                  <w:vMerge w:val="continue"/>
                  <w:tcBorders>
                    <w:tl2br w:val="nil"/>
                    <w:tr2bl w:val="nil"/>
                  </w:tcBorders>
                  <w:shd w:val="clear" w:color="auto" w:fill="auto"/>
                  <w:vAlign w:val="center"/>
                </w:tcPr>
                <w:p>
                  <w:pPr>
                    <w:adjustRightInd w:val="0"/>
                    <w:snapToGrid w:val="0"/>
                    <w:jc w:val="center"/>
                    <w:rPr>
                      <w:bCs/>
                      <w:color w:val="000000" w:themeColor="text1"/>
                      <w:szCs w:val="21"/>
                      <w14:textFill>
                        <w14:solidFill>
                          <w14:schemeClr w14:val="tx1"/>
                        </w14:solidFill>
                      </w14:textFill>
                    </w:rPr>
                  </w:pPr>
                </w:p>
              </w:tc>
              <w:tc>
                <w:tcPr>
                  <w:tcW w:w="435" w:type="pct"/>
                  <w:tcBorders>
                    <w:tl2br w:val="nil"/>
                    <w:tr2bl w:val="nil"/>
                  </w:tcBorders>
                  <w:shd w:val="clear" w:color="auto" w:fill="auto"/>
                  <w:vAlign w:val="center"/>
                </w:tcPr>
                <w:p>
                  <w:pPr>
                    <w:adjustRightInd w:val="0"/>
                    <w:snapToGrid w:val="0"/>
                    <w:jc w:val="center"/>
                    <w:rPr>
                      <w:b/>
                      <w:bCs w:val="0"/>
                      <w:color w:val="000000" w:themeColor="text1"/>
                      <w:szCs w:val="21"/>
                      <w14:textFill>
                        <w14:solidFill>
                          <w14:schemeClr w14:val="tx1"/>
                        </w14:solidFill>
                      </w14:textFill>
                    </w:rPr>
                  </w:pPr>
                  <w:r>
                    <w:rPr>
                      <w:b/>
                      <w:bCs w:val="0"/>
                      <w:color w:val="000000" w:themeColor="text1"/>
                      <w:szCs w:val="21"/>
                      <w14:textFill>
                        <w14:solidFill>
                          <w14:schemeClr w14:val="tx1"/>
                        </w14:solidFill>
                      </w14:textFill>
                    </w:rPr>
                    <w:t>X</w:t>
                  </w:r>
                </w:p>
              </w:tc>
              <w:tc>
                <w:tcPr>
                  <w:tcW w:w="338" w:type="pct"/>
                  <w:tcBorders>
                    <w:tl2br w:val="nil"/>
                    <w:tr2bl w:val="nil"/>
                  </w:tcBorders>
                  <w:shd w:val="clear" w:color="auto" w:fill="auto"/>
                  <w:vAlign w:val="center"/>
                </w:tcPr>
                <w:p>
                  <w:pPr>
                    <w:adjustRightInd w:val="0"/>
                    <w:snapToGrid w:val="0"/>
                    <w:jc w:val="center"/>
                    <w:rPr>
                      <w:b/>
                      <w:bCs w:val="0"/>
                      <w:color w:val="000000" w:themeColor="text1"/>
                      <w:szCs w:val="21"/>
                      <w14:textFill>
                        <w14:solidFill>
                          <w14:schemeClr w14:val="tx1"/>
                        </w14:solidFill>
                      </w14:textFill>
                    </w:rPr>
                  </w:pPr>
                  <w:r>
                    <w:rPr>
                      <w:b/>
                      <w:bCs w:val="0"/>
                      <w:color w:val="000000" w:themeColor="text1"/>
                      <w:szCs w:val="21"/>
                      <w14:textFill>
                        <w14:solidFill>
                          <w14:schemeClr w14:val="tx1"/>
                        </w14:solidFill>
                      </w14:textFill>
                    </w:rPr>
                    <w:t>Y</w:t>
                  </w:r>
                </w:p>
              </w:tc>
              <w:tc>
                <w:tcPr>
                  <w:tcW w:w="450" w:type="pct"/>
                  <w:tcBorders>
                    <w:tl2br w:val="nil"/>
                    <w:tr2bl w:val="nil"/>
                  </w:tcBorders>
                  <w:shd w:val="clear" w:color="auto" w:fill="auto"/>
                  <w:vAlign w:val="center"/>
                </w:tcPr>
                <w:p>
                  <w:pPr>
                    <w:adjustRightInd w:val="0"/>
                    <w:snapToGrid w:val="0"/>
                    <w:jc w:val="center"/>
                    <w:rPr>
                      <w:b/>
                      <w:bCs w:val="0"/>
                      <w:color w:val="000000" w:themeColor="text1"/>
                      <w:szCs w:val="21"/>
                      <w14:textFill>
                        <w14:solidFill>
                          <w14:schemeClr w14:val="tx1"/>
                        </w14:solidFill>
                      </w14:textFill>
                    </w:rPr>
                  </w:pPr>
                  <w:r>
                    <w:rPr>
                      <w:b/>
                      <w:bCs w:val="0"/>
                      <w:color w:val="000000" w:themeColor="text1"/>
                      <w:szCs w:val="21"/>
                      <w14:textFill>
                        <w14:solidFill>
                          <w14:schemeClr w14:val="tx1"/>
                        </w14:solidFill>
                      </w14:textFill>
                    </w:rPr>
                    <w:t>Z</w:t>
                  </w:r>
                </w:p>
              </w:tc>
              <w:tc>
                <w:tcPr>
                  <w:tcW w:w="594" w:type="pct"/>
                  <w:vMerge w:val="continue"/>
                  <w:tcBorders>
                    <w:tl2br w:val="nil"/>
                    <w:tr2bl w:val="nil"/>
                  </w:tcBorders>
                  <w:shd w:val="clear" w:color="auto" w:fill="auto"/>
                  <w:vAlign w:val="center"/>
                </w:tcPr>
                <w:p>
                  <w:pPr>
                    <w:adjustRightInd w:val="0"/>
                    <w:snapToGrid w:val="0"/>
                    <w:jc w:val="center"/>
                    <w:rPr>
                      <w:b/>
                      <w:bCs w:val="0"/>
                      <w:color w:val="000000" w:themeColor="text1"/>
                      <w:szCs w:val="21"/>
                      <w14:textFill>
                        <w14:solidFill>
                          <w14:schemeClr w14:val="tx1"/>
                        </w14:solidFill>
                      </w14:textFill>
                    </w:rPr>
                  </w:pPr>
                </w:p>
              </w:tc>
              <w:tc>
                <w:tcPr>
                  <w:tcW w:w="1111" w:type="pct"/>
                  <w:vMerge w:val="continue"/>
                  <w:tcBorders>
                    <w:tl2br w:val="nil"/>
                    <w:tr2bl w:val="nil"/>
                  </w:tcBorders>
                  <w:shd w:val="clear" w:color="auto" w:fill="auto"/>
                  <w:vAlign w:val="center"/>
                </w:tcPr>
                <w:p>
                  <w:pPr>
                    <w:adjustRightInd w:val="0"/>
                    <w:snapToGrid w:val="0"/>
                    <w:jc w:val="center"/>
                    <w:rPr>
                      <w:bCs/>
                      <w:color w:val="000000" w:themeColor="text1"/>
                      <w:szCs w:val="21"/>
                      <w14:textFill>
                        <w14:solidFill>
                          <w14:schemeClr w14:val="tx1"/>
                        </w14:solidFill>
                      </w14:textFill>
                    </w:rPr>
                  </w:pPr>
                </w:p>
                <w:bookmarkEnd w:id="9"/>
              </w:tc>
              <w:tc>
                <w:tcPr>
                  <w:tcW w:w="520" w:type="pct"/>
                  <w:vMerge w:val="continue"/>
                  <w:tcBorders>
                    <w:tl2br w:val="nil"/>
                    <w:tr2bl w:val="nil"/>
                  </w:tcBorders>
                  <w:shd w:val="clear" w:color="auto" w:fill="auto"/>
                  <w:vAlign w:val="center"/>
                </w:tcPr>
                <w:p>
                  <w:pPr>
                    <w:adjustRightInd w:val="0"/>
                    <w:snapToGrid w:val="0"/>
                    <w:jc w:val="center"/>
                    <w:rPr>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4" w:hRule="atLeast"/>
                <w:jc w:val="center"/>
              </w:trPr>
              <w:tc>
                <w:tcPr>
                  <w:tcW w:w="303" w:type="pct"/>
                  <w:tcBorders>
                    <w:tl2br w:val="nil"/>
                    <w:tr2bl w:val="nil"/>
                  </w:tcBorders>
                  <w:shd w:val="clear" w:color="auto" w:fill="auto"/>
                  <w:vAlign w:val="center"/>
                </w:tcPr>
                <w:p>
                  <w:pPr>
                    <w:adjustRightInd w:val="0"/>
                    <w:snapToGri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1</w:t>
                  </w:r>
                </w:p>
              </w:tc>
              <w:tc>
                <w:tcPr>
                  <w:tcW w:w="917"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eastAsia="宋体"/>
                      <w:bCs/>
                      <w:color w:val="000000" w:themeColor="text1"/>
                      <w:szCs w:val="21"/>
                      <w:lang w:val="en-US" w:eastAsia="zh-CN"/>
                      <w14:textFill>
                        <w14:solidFill>
                          <w14:schemeClr w14:val="tx1"/>
                        </w14:solidFill>
                      </w14:textFill>
                    </w:rPr>
                  </w:pPr>
                  <w:r>
                    <w:rPr>
                      <w:bCs/>
                      <w:color w:val="000000" w:themeColor="text1"/>
                      <w:szCs w:val="21"/>
                      <w14:textFill>
                        <w14:solidFill>
                          <w14:schemeClr w14:val="tx1"/>
                        </w14:solidFill>
                      </w14:textFill>
                    </w:rPr>
                    <w:t>废气处理风机</w:t>
                  </w:r>
                  <w:r>
                    <w:rPr>
                      <w:rFonts w:hint="eastAsia"/>
                      <w:bCs/>
                      <w:color w:val="000000" w:themeColor="text1"/>
                      <w:szCs w:val="21"/>
                      <w:lang w:val="en-US" w:eastAsia="zh-CN"/>
                      <w14:textFill>
                        <w14:solidFill>
                          <w14:schemeClr w14:val="tx1"/>
                        </w14:solidFill>
                      </w14:textFill>
                    </w:rPr>
                    <w:t>1</w:t>
                  </w:r>
                </w:p>
              </w:tc>
              <w:tc>
                <w:tcPr>
                  <w:tcW w:w="328" w:type="pct"/>
                  <w:tcBorders>
                    <w:tl2br w:val="nil"/>
                    <w:tr2bl w:val="nil"/>
                  </w:tcBorders>
                  <w:shd w:val="clear" w:color="auto" w:fill="auto"/>
                  <w:vAlign w:val="center"/>
                </w:tcPr>
                <w:p>
                  <w:pPr>
                    <w:adjustRightInd w:val="0"/>
                    <w:snapToGrid w:val="0"/>
                    <w:jc w:val="center"/>
                    <w:rPr>
                      <w:rFonts w:hint="eastAsia" w:eastAsia="宋体"/>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w:t>
                  </w:r>
                </w:p>
              </w:tc>
              <w:tc>
                <w:tcPr>
                  <w:tcW w:w="435" w:type="pct"/>
                  <w:tcBorders>
                    <w:tl2br w:val="nil"/>
                    <w:tr2bl w:val="nil"/>
                  </w:tcBorders>
                  <w:shd w:val="clear" w:color="auto" w:fill="auto"/>
                  <w:vAlign w:val="center"/>
                </w:tcPr>
                <w:p>
                  <w:pPr>
                    <w:adjustRightInd w:val="0"/>
                    <w:snapToGrid w:val="0"/>
                    <w:jc w:val="center"/>
                    <w:rPr>
                      <w:rFonts w:hint="default" w:eastAsia="宋体"/>
                      <w:bCs/>
                      <w:color w:val="000000" w:themeColor="text1"/>
                      <w:szCs w:val="21"/>
                      <w:lang w:val="en-US" w:eastAsia="zh-CN"/>
                      <w14:textFill>
                        <w14:solidFill>
                          <w14:schemeClr w14:val="tx1"/>
                        </w14:solidFill>
                      </w14:textFill>
                    </w:rPr>
                  </w:pPr>
                  <w:r>
                    <w:rPr>
                      <w:bCs/>
                      <w:color w:val="000000" w:themeColor="text1"/>
                      <w:szCs w:val="21"/>
                      <w14:textFill>
                        <w14:solidFill>
                          <w14:schemeClr w14:val="tx1"/>
                        </w14:solidFill>
                      </w14:textFill>
                    </w:rPr>
                    <w:t>-</w:t>
                  </w:r>
                  <w:r>
                    <w:rPr>
                      <w:rFonts w:hint="eastAsia"/>
                      <w:bCs/>
                      <w:color w:val="000000" w:themeColor="text1"/>
                      <w:szCs w:val="21"/>
                      <w:lang w:val="en-US" w:eastAsia="zh-CN"/>
                      <w14:textFill>
                        <w14:solidFill>
                          <w14:schemeClr w14:val="tx1"/>
                        </w14:solidFill>
                      </w14:textFill>
                    </w:rPr>
                    <w:t>18</w:t>
                  </w:r>
                </w:p>
              </w:tc>
              <w:tc>
                <w:tcPr>
                  <w:tcW w:w="338" w:type="pct"/>
                  <w:tcBorders>
                    <w:tl2br w:val="nil"/>
                    <w:tr2bl w:val="nil"/>
                  </w:tcBorders>
                  <w:shd w:val="clear" w:color="auto" w:fill="auto"/>
                  <w:vAlign w:val="center"/>
                </w:tcPr>
                <w:p>
                  <w:pPr>
                    <w:adjustRightInd w:val="0"/>
                    <w:snapToGrid w:val="0"/>
                    <w:jc w:val="center"/>
                    <w:rPr>
                      <w:rFonts w:hint="default" w:eastAsia="宋体"/>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-10</w:t>
                  </w:r>
                </w:p>
              </w:tc>
              <w:tc>
                <w:tcPr>
                  <w:tcW w:w="450" w:type="pct"/>
                  <w:tcBorders>
                    <w:tl2br w:val="nil"/>
                    <w:tr2bl w:val="nil"/>
                  </w:tcBorders>
                  <w:shd w:val="clear" w:color="auto" w:fill="auto"/>
                  <w:vAlign w:val="center"/>
                </w:tcPr>
                <w:p>
                  <w:pPr>
                    <w:adjustRightInd w:val="0"/>
                    <w:snapToGrid w:val="0"/>
                    <w:jc w:val="center"/>
                    <w:rPr>
                      <w:rFonts w:hint="eastAsia" w:eastAsia="宋体"/>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12</w:t>
                  </w:r>
                  <w:r>
                    <w:rPr>
                      <w:bCs/>
                      <w:color w:val="000000" w:themeColor="text1"/>
                      <w:szCs w:val="21"/>
                      <w14:textFill>
                        <w14:solidFill>
                          <w14:schemeClr w14:val="tx1"/>
                        </w14:solidFill>
                      </w14:textFill>
                    </w:rPr>
                    <w:t>.</w:t>
                  </w:r>
                  <w:r>
                    <w:rPr>
                      <w:rFonts w:hint="eastAsia"/>
                      <w:bCs/>
                      <w:color w:val="000000" w:themeColor="text1"/>
                      <w:szCs w:val="21"/>
                      <w:lang w:val="en-US" w:eastAsia="zh-CN"/>
                      <w14:textFill>
                        <w14:solidFill>
                          <w14:schemeClr w14:val="tx1"/>
                        </w14:solidFill>
                      </w14:textFill>
                    </w:rPr>
                    <w:t>5</w:t>
                  </w:r>
                </w:p>
              </w:tc>
              <w:tc>
                <w:tcPr>
                  <w:tcW w:w="594" w:type="pct"/>
                  <w:tcBorders>
                    <w:tl2br w:val="nil"/>
                    <w:tr2bl w:val="nil"/>
                  </w:tcBorders>
                  <w:shd w:val="clear" w:color="auto" w:fill="auto"/>
                  <w:vAlign w:val="center"/>
                </w:tcPr>
                <w:p>
                  <w:pPr>
                    <w:adjustRightInd w:val="0"/>
                    <w:snapToGrid w:val="0"/>
                    <w:jc w:val="center"/>
                    <w:rPr>
                      <w:rFonts w:hint="default" w:eastAsia="宋体"/>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80</w:t>
                  </w:r>
                </w:p>
              </w:tc>
              <w:tc>
                <w:tcPr>
                  <w:tcW w:w="1111" w:type="pct"/>
                  <w:vMerge w:val="restart"/>
                  <w:tcBorders>
                    <w:tl2br w:val="nil"/>
                    <w:tr2bl w:val="nil"/>
                  </w:tcBorders>
                  <w:shd w:val="clear" w:color="auto" w:fill="auto"/>
                  <w:vAlign w:val="center"/>
                </w:tcPr>
                <w:p>
                  <w:pPr>
                    <w:adjustRightInd w:val="0"/>
                    <w:snapToGrid w:val="0"/>
                    <w:jc w:val="center"/>
                    <w:rPr>
                      <w:rFonts w:hint="default"/>
                      <w:bCs/>
                      <w:color w:val="000000" w:themeColor="text1"/>
                      <w:szCs w:val="21"/>
                      <w:lang w:val="en-US"/>
                      <w14:textFill>
                        <w14:solidFill>
                          <w14:schemeClr w14:val="tx1"/>
                        </w14:solidFill>
                      </w14:textFill>
                    </w:rPr>
                  </w:pPr>
                  <w:r>
                    <w:rPr>
                      <w:rFonts w:hint="eastAsia"/>
                      <w:bCs/>
                      <w:color w:val="000000" w:themeColor="text1"/>
                      <w:szCs w:val="21"/>
                      <w:lang w:val="en-US" w:eastAsia="zh-CN"/>
                      <w14:textFill>
                        <w14:solidFill>
                          <w14:schemeClr w14:val="tx1"/>
                        </w14:solidFill>
                      </w14:textFill>
                    </w:rPr>
                    <w:t>基础减振</w:t>
                  </w:r>
                  <w:r>
                    <w:rPr>
                      <w:bCs/>
                      <w:color w:val="000000" w:themeColor="text1"/>
                      <w:szCs w:val="21"/>
                      <w14:textFill>
                        <w14:solidFill>
                          <w14:schemeClr w14:val="tx1"/>
                        </w14:solidFill>
                      </w14:textFill>
                    </w:rPr>
                    <w:t>、</w:t>
                  </w:r>
                  <w:r>
                    <w:rPr>
                      <w:rFonts w:hint="eastAsia"/>
                      <w:bCs/>
                      <w:color w:val="000000" w:themeColor="text1"/>
                      <w:szCs w:val="21"/>
                      <w:lang w:val="en-US" w:eastAsia="zh-CN"/>
                      <w14:textFill>
                        <w14:solidFill>
                          <w14:schemeClr w14:val="tx1"/>
                        </w14:solidFill>
                      </w14:textFill>
                    </w:rPr>
                    <w:t>距离衰减、低噪设备</w:t>
                  </w:r>
                </w:p>
              </w:tc>
              <w:tc>
                <w:tcPr>
                  <w:tcW w:w="520" w:type="pct"/>
                  <w:vMerge w:val="restart"/>
                  <w:tcBorders>
                    <w:tl2br w:val="nil"/>
                    <w:tr2bl w:val="nil"/>
                  </w:tcBorders>
                  <w:shd w:val="clear" w:color="auto" w:fill="auto"/>
                  <w:vAlign w:val="center"/>
                </w:tcPr>
                <w:p>
                  <w:pPr>
                    <w:adjustRightInd w:val="0"/>
                    <w:snapToGrid w:val="0"/>
                    <w:jc w:val="center"/>
                    <w:rPr>
                      <w:rFonts w:hint="default"/>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昼间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4" w:hRule="atLeast"/>
                <w:jc w:val="center"/>
              </w:trPr>
              <w:tc>
                <w:tcPr>
                  <w:tcW w:w="303" w:type="pct"/>
                  <w:tcBorders>
                    <w:tl2br w:val="nil"/>
                    <w:tr2bl w:val="nil"/>
                  </w:tcBorders>
                  <w:shd w:val="clear" w:color="auto" w:fill="auto"/>
                  <w:vAlign w:val="center"/>
                </w:tcPr>
                <w:p>
                  <w:pPr>
                    <w:adjustRightInd w:val="0"/>
                    <w:snapToGri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2</w:t>
                  </w:r>
                </w:p>
              </w:tc>
              <w:tc>
                <w:tcPr>
                  <w:tcW w:w="917" w:type="pct"/>
                  <w:tcBorders>
                    <w:tl2br w:val="nil"/>
                    <w:tr2bl w:val="nil"/>
                  </w:tcBorders>
                  <w:shd w:val="clear" w:color="auto" w:fill="auto"/>
                  <w:vAlign w:val="center"/>
                </w:tcPr>
                <w:p>
                  <w:pPr>
                    <w:adjustRightInd w:val="0"/>
                    <w:snapToGrid w:val="0"/>
                    <w:jc w:val="center"/>
                    <w:rPr>
                      <w:rFonts w:hint="eastAsia"/>
                      <w:bCs/>
                      <w:color w:val="000000" w:themeColor="text1"/>
                      <w:szCs w:val="21"/>
                      <w:lang w:val="en-US" w:eastAsia="zh-CN"/>
                      <w14:textFill>
                        <w14:solidFill>
                          <w14:schemeClr w14:val="tx1"/>
                        </w14:solidFill>
                      </w14:textFill>
                    </w:rPr>
                  </w:pPr>
                  <w:r>
                    <w:rPr>
                      <w:bCs/>
                      <w:color w:val="000000" w:themeColor="text1"/>
                      <w:szCs w:val="21"/>
                      <w14:textFill>
                        <w14:solidFill>
                          <w14:schemeClr w14:val="tx1"/>
                        </w14:solidFill>
                      </w14:textFill>
                    </w:rPr>
                    <w:t>废气处理风机</w:t>
                  </w:r>
                  <w:r>
                    <w:rPr>
                      <w:rFonts w:hint="eastAsia"/>
                      <w:bCs/>
                      <w:color w:val="000000" w:themeColor="text1"/>
                      <w:szCs w:val="21"/>
                      <w:lang w:val="en-US" w:eastAsia="zh-CN"/>
                      <w14:textFill>
                        <w14:solidFill>
                          <w14:schemeClr w14:val="tx1"/>
                        </w14:solidFill>
                      </w14:textFill>
                    </w:rPr>
                    <w:t>2</w:t>
                  </w:r>
                </w:p>
              </w:tc>
              <w:tc>
                <w:tcPr>
                  <w:tcW w:w="328" w:type="pct"/>
                  <w:tcBorders>
                    <w:tl2br w:val="nil"/>
                    <w:tr2bl w:val="nil"/>
                  </w:tcBorders>
                  <w:shd w:val="clear" w:color="auto" w:fill="auto"/>
                  <w:vAlign w:val="center"/>
                </w:tcPr>
                <w:p>
                  <w:pPr>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w:t>
                  </w:r>
                </w:p>
              </w:tc>
              <w:tc>
                <w:tcPr>
                  <w:tcW w:w="435" w:type="pct"/>
                  <w:tcBorders>
                    <w:tl2br w:val="nil"/>
                    <w:tr2bl w:val="nil"/>
                  </w:tcBorders>
                  <w:shd w:val="clear" w:color="auto" w:fill="auto"/>
                  <w:vAlign w:val="center"/>
                </w:tcPr>
                <w:p>
                  <w:pPr>
                    <w:adjustRightInd w:val="0"/>
                    <w:snapToGrid w:val="0"/>
                    <w:jc w:val="center"/>
                    <w:rPr>
                      <w:rFonts w:hint="default" w:eastAsia="宋体"/>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-20</w:t>
                  </w:r>
                </w:p>
              </w:tc>
              <w:tc>
                <w:tcPr>
                  <w:tcW w:w="338" w:type="pct"/>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bCs/>
                      <w:color w:val="000000" w:themeColor="text1"/>
                      <w:szCs w:val="21"/>
                      <w:lang w:val="en-US" w:eastAsia="zh-CN"/>
                      <w14:textFill>
                        <w14:solidFill>
                          <w14:schemeClr w14:val="tx1"/>
                        </w14:solidFill>
                      </w14:textFill>
                    </w:rPr>
                    <w:t>-10</w:t>
                  </w:r>
                </w:p>
              </w:tc>
              <w:tc>
                <w:tcPr>
                  <w:tcW w:w="450" w:type="pct"/>
                  <w:tcBorders>
                    <w:tl2br w:val="nil"/>
                    <w:tr2bl w:val="nil"/>
                  </w:tcBorders>
                  <w:shd w:val="clear" w:color="auto" w:fill="auto"/>
                  <w:vAlign w:val="center"/>
                </w:tcPr>
                <w:p>
                  <w:pPr>
                    <w:adjustRightInd w:val="0"/>
                    <w:snapToGrid w:val="0"/>
                    <w:jc w:val="cente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bCs/>
                      <w:color w:val="000000" w:themeColor="text1"/>
                      <w:szCs w:val="21"/>
                      <w:lang w:val="en-US" w:eastAsia="zh-CN"/>
                      <w14:textFill>
                        <w14:solidFill>
                          <w14:schemeClr w14:val="tx1"/>
                        </w14:solidFill>
                      </w14:textFill>
                    </w:rPr>
                    <w:t>12</w:t>
                  </w:r>
                  <w:r>
                    <w:rPr>
                      <w:bCs/>
                      <w:color w:val="000000" w:themeColor="text1"/>
                      <w:szCs w:val="21"/>
                      <w14:textFill>
                        <w14:solidFill>
                          <w14:schemeClr w14:val="tx1"/>
                        </w14:solidFill>
                      </w14:textFill>
                    </w:rPr>
                    <w:t>.</w:t>
                  </w:r>
                  <w:r>
                    <w:rPr>
                      <w:rFonts w:hint="eastAsia"/>
                      <w:bCs/>
                      <w:color w:val="000000" w:themeColor="text1"/>
                      <w:szCs w:val="21"/>
                      <w:lang w:val="en-US" w:eastAsia="zh-CN"/>
                      <w14:textFill>
                        <w14:solidFill>
                          <w14:schemeClr w14:val="tx1"/>
                        </w14:solidFill>
                      </w14:textFill>
                    </w:rPr>
                    <w:t>5</w:t>
                  </w:r>
                </w:p>
              </w:tc>
              <w:tc>
                <w:tcPr>
                  <w:tcW w:w="594" w:type="pct"/>
                  <w:tcBorders>
                    <w:tl2br w:val="nil"/>
                    <w:tr2bl w:val="nil"/>
                  </w:tcBorders>
                  <w:shd w:val="clear" w:color="auto" w:fill="auto"/>
                  <w:vAlign w:val="center"/>
                </w:tcPr>
                <w:p>
                  <w:pPr>
                    <w:adjustRightInd w:val="0"/>
                    <w:snapToGrid w:val="0"/>
                    <w:jc w:val="center"/>
                    <w:rPr>
                      <w:rFonts w:hint="eastAsia" w:eastAsia="宋体"/>
                      <w:bCs/>
                      <w:color w:val="000000" w:themeColor="text1"/>
                      <w:szCs w:val="21"/>
                      <w:lang w:val="en-US" w:eastAsia="zh-CN"/>
                      <w14:textFill>
                        <w14:solidFill>
                          <w14:schemeClr w14:val="tx1"/>
                        </w14:solidFill>
                      </w14:textFill>
                    </w:rPr>
                  </w:pPr>
                  <w:r>
                    <w:rPr>
                      <w:bCs/>
                      <w:color w:val="000000" w:themeColor="text1"/>
                      <w:szCs w:val="21"/>
                      <w14:textFill>
                        <w14:solidFill>
                          <w14:schemeClr w14:val="tx1"/>
                        </w14:solidFill>
                      </w14:textFill>
                    </w:rPr>
                    <w:t>8</w:t>
                  </w:r>
                  <w:r>
                    <w:rPr>
                      <w:rFonts w:hint="eastAsia"/>
                      <w:bCs/>
                      <w:color w:val="000000" w:themeColor="text1"/>
                      <w:szCs w:val="21"/>
                      <w:lang w:val="en-US" w:eastAsia="zh-CN"/>
                      <w14:textFill>
                        <w14:solidFill>
                          <w14:schemeClr w14:val="tx1"/>
                        </w14:solidFill>
                      </w14:textFill>
                    </w:rPr>
                    <w:t>0</w:t>
                  </w:r>
                </w:p>
              </w:tc>
              <w:tc>
                <w:tcPr>
                  <w:tcW w:w="1111" w:type="pct"/>
                  <w:vMerge w:val="continue"/>
                  <w:tcBorders>
                    <w:tl2br w:val="nil"/>
                    <w:tr2bl w:val="nil"/>
                  </w:tcBorders>
                  <w:shd w:val="clear" w:color="auto" w:fill="auto"/>
                  <w:vAlign w:val="center"/>
                </w:tcPr>
                <w:p>
                  <w:pPr>
                    <w:rPr>
                      <w:color w:val="000000" w:themeColor="text1"/>
                      <w14:textFill>
                        <w14:solidFill>
                          <w14:schemeClr w14:val="tx1"/>
                        </w14:solidFill>
                      </w14:textFill>
                    </w:rPr>
                  </w:pPr>
                </w:p>
              </w:tc>
              <w:tc>
                <w:tcPr>
                  <w:tcW w:w="520" w:type="pct"/>
                  <w:vMerge w:val="continue"/>
                  <w:tcBorders>
                    <w:tl2br w:val="nil"/>
                    <w:tr2bl w:val="nil"/>
                  </w:tcBorders>
                  <w:shd w:val="clear" w:color="auto" w:fill="auto"/>
                  <w:vAlign w:val="center"/>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4" w:hRule="atLeast"/>
                <w:jc w:val="center"/>
              </w:trPr>
              <w:tc>
                <w:tcPr>
                  <w:tcW w:w="303" w:type="pct"/>
                  <w:tcBorders>
                    <w:tl2br w:val="nil"/>
                    <w:tr2bl w:val="nil"/>
                  </w:tcBorders>
                  <w:shd w:val="clear" w:color="auto" w:fill="auto"/>
                  <w:vAlign w:val="center"/>
                </w:tcPr>
                <w:p>
                  <w:pPr>
                    <w:adjustRightInd w:val="0"/>
                    <w:snapToGrid w:val="0"/>
                    <w:jc w:val="center"/>
                    <w:rPr>
                      <w:rFonts w:hint="eastAsia" w:eastAsia="宋体"/>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3</w:t>
                  </w:r>
                </w:p>
              </w:tc>
              <w:tc>
                <w:tcPr>
                  <w:tcW w:w="917" w:type="pct"/>
                  <w:tcBorders>
                    <w:tl2br w:val="nil"/>
                    <w:tr2bl w:val="nil"/>
                  </w:tcBorders>
                  <w:shd w:val="clear" w:color="auto" w:fill="auto"/>
                  <w:vAlign w:val="center"/>
                </w:tcPr>
                <w:p>
                  <w:pPr>
                    <w:adjustRightInd w:val="0"/>
                    <w:snapToGrid w:val="0"/>
                    <w:jc w:val="center"/>
                    <w:rPr>
                      <w:rFonts w:hint="default" w:eastAsia="宋体"/>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喷淋塔水泵</w:t>
                  </w:r>
                </w:p>
              </w:tc>
              <w:tc>
                <w:tcPr>
                  <w:tcW w:w="328" w:type="pct"/>
                  <w:tcBorders>
                    <w:tl2br w:val="nil"/>
                    <w:tr2bl w:val="nil"/>
                  </w:tcBorders>
                  <w:shd w:val="clear" w:color="auto" w:fill="auto"/>
                  <w:vAlign w:val="center"/>
                </w:tcPr>
                <w:p>
                  <w:pPr>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w:t>
                  </w:r>
                </w:p>
              </w:tc>
              <w:tc>
                <w:tcPr>
                  <w:tcW w:w="435" w:type="pct"/>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bCs/>
                      <w:color w:val="000000" w:themeColor="text1"/>
                      <w:szCs w:val="21"/>
                      <w:lang w:val="en-US" w:eastAsia="zh-CN"/>
                      <w14:textFill>
                        <w14:solidFill>
                          <w14:schemeClr w14:val="tx1"/>
                        </w14:solidFill>
                      </w14:textFill>
                    </w:rPr>
                    <w:t>-20.5</w:t>
                  </w:r>
                </w:p>
              </w:tc>
              <w:tc>
                <w:tcPr>
                  <w:tcW w:w="338" w:type="pct"/>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bCs/>
                      <w:color w:val="000000" w:themeColor="text1"/>
                      <w:szCs w:val="21"/>
                      <w:lang w:val="en-US" w:eastAsia="zh-CN"/>
                      <w14:textFill>
                        <w14:solidFill>
                          <w14:schemeClr w14:val="tx1"/>
                        </w14:solidFill>
                      </w14:textFill>
                    </w:rPr>
                    <w:t>-10</w:t>
                  </w:r>
                </w:p>
              </w:tc>
              <w:tc>
                <w:tcPr>
                  <w:tcW w:w="450" w:type="pct"/>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bCs/>
                      <w:color w:val="000000" w:themeColor="text1"/>
                      <w:szCs w:val="21"/>
                      <w:lang w:val="en-US" w:eastAsia="zh-CN"/>
                      <w14:textFill>
                        <w14:solidFill>
                          <w14:schemeClr w14:val="tx1"/>
                        </w14:solidFill>
                      </w14:textFill>
                    </w:rPr>
                    <w:t>12.2</w:t>
                  </w:r>
                </w:p>
              </w:tc>
              <w:tc>
                <w:tcPr>
                  <w:tcW w:w="594" w:type="pct"/>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cs="Times New Roman"/>
                      <w:bCs/>
                      <w:color w:val="000000" w:themeColor="text1"/>
                      <w:kern w:val="2"/>
                      <w:sz w:val="21"/>
                      <w:szCs w:val="21"/>
                      <w:lang w:val="en-US" w:eastAsia="zh-CN" w:bidi="ar-SA"/>
                      <w14:textFill>
                        <w14:solidFill>
                          <w14:schemeClr w14:val="tx1"/>
                        </w14:solidFill>
                      </w14:textFill>
                    </w:rPr>
                    <w:t>75</w:t>
                  </w:r>
                </w:p>
              </w:tc>
              <w:tc>
                <w:tcPr>
                  <w:tcW w:w="1111" w:type="pct"/>
                  <w:vMerge w:val="continue"/>
                  <w:tcBorders>
                    <w:tl2br w:val="nil"/>
                    <w:tr2bl w:val="nil"/>
                  </w:tcBorders>
                  <w:shd w:val="clear" w:color="auto" w:fill="auto"/>
                  <w:vAlign w:val="center"/>
                </w:tcPr>
                <w:p>
                  <w:pPr>
                    <w:rPr>
                      <w:color w:val="000000" w:themeColor="text1"/>
                      <w14:textFill>
                        <w14:solidFill>
                          <w14:schemeClr w14:val="tx1"/>
                        </w14:solidFill>
                      </w14:textFill>
                    </w:rPr>
                  </w:pPr>
                </w:p>
              </w:tc>
              <w:tc>
                <w:tcPr>
                  <w:tcW w:w="520" w:type="pct"/>
                  <w:vMerge w:val="continue"/>
                  <w:tcBorders>
                    <w:tl2br w:val="nil"/>
                    <w:tr2bl w:val="nil"/>
                  </w:tcBorders>
                  <w:shd w:val="clear" w:color="auto" w:fill="auto"/>
                  <w:vAlign w:val="center"/>
                </w:tcPr>
                <w:p>
                  <w:pPr>
                    <w:rPr>
                      <w:color w:val="000000" w:themeColor="text1"/>
                      <w14:textFill>
                        <w14:solidFill>
                          <w14:schemeClr w14:val="tx1"/>
                        </w14:solidFill>
                      </w14:textFill>
                    </w:rPr>
                  </w:pPr>
                </w:p>
              </w:tc>
            </w:tr>
          </w:tbl>
          <w:p>
            <w:pPr>
              <w:bidi w:val="0"/>
              <w:rPr>
                <w:b/>
                <w:bCs/>
                <w:color w:val="auto"/>
                <w:szCs w:val="24"/>
              </w:rPr>
            </w:pPr>
            <w:r>
              <w:rPr>
                <w:rFonts w:hint="eastAsia" w:ascii="Times New Roman" w:hAnsi="Times New Roman" w:cs="Times New Roman"/>
                <w:color w:val="000000"/>
                <w:sz w:val="21"/>
                <w:szCs w:val="21"/>
                <w:highlight w:val="none"/>
                <w:lang w:val="en-US" w:eastAsia="zh-CN"/>
              </w:rPr>
              <w:t>注：</w:t>
            </w:r>
            <w:r>
              <w:rPr>
                <w:rFonts w:hint="default" w:ascii="Times New Roman" w:hAnsi="Times New Roman" w:cs="Times New Roman"/>
                <w:color w:val="000000"/>
                <w:sz w:val="21"/>
                <w:szCs w:val="21"/>
                <w:highlight w:val="none"/>
                <w:lang w:val="en-US" w:eastAsia="zh-CN"/>
              </w:rPr>
              <w:t>以项目</w:t>
            </w:r>
            <w:r>
              <w:rPr>
                <w:rFonts w:hint="eastAsia" w:ascii="Times New Roman" w:hAnsi="Times New Roman" w:cs="Times New Roman"/>
                <w:color w:val="000000"/>
                <w:sz w:val="21"/>
                <w:szCs w:val="21"/>
                <w:highlight w:val="none"/>
                <w:lang w:val="en-US" w:eastAsia="zh-CN"/>
              </w:rPr>
              <w:t>东北</w:t>
            </w:r>
            <w:r>
              <w:rPr>
                <w:rFonts w:hint="default" w:ascii="Times New Roman" w:hAnsi="Times New Roman" w:cs="Times New Roman"/>
                <w:color w:val="000000"/>
                <w:sz w:val="21"/>
                <w:szCs w:val="21"/>
                <w:highlight w:val="none"/>
                <w:lang w:val="en-US" w:eastAsia="zh-CN"/>
              </w:rPr>
              <w:t>角为原点，</w:t>
            </w:r>
            <w:r>
              <w:rPr>
                <w:rFonts w:hint="eastAsia" w:ascii="Times New Roman" w:hAnsi="Times New Roman" w:cs="Times New Roman"/>
                <w:color w:val="000000"/>
                <w:sz w:val="21"/>
                <w:szCs w:val="21"/>
                <w:highlight w:val="none"/>
                <w:lang w:val="en-US" w:eastAsia="zh-CN"/>
              </w:rPr>
              <w:t>东西方</w:t>
            </w:r>
            <w:r>
              <w:rPr>
                <w:rFonts w:hint="default" w:ascii="Times New Roman" w:hAnsi="Times New Roman" w:cs="Times New Roman"/>
                <w:color w:val="000000"/>
                <w:sz w:val="21"/>
                <w:szCs w:val="21"/>
                <w:highlight w:val="none"/>
                <w:lang w:val="en-US" w:eastAsia="zh-CN"/>
              </w:rPr>
              <w:t>向为X轴，</w:t>
            </w:r>
            <w:r>
              <w:rPr>
                <w:rFonts w:hint="eastAsia" w:ascii="Times New Roman" w:hAnsi="Times New Roman" w:cs="Times New Roman"/>
                <w:color w:val="000000"/>
                <w:sz w:val="21"/>
                <w:szCs w:val="21"/>
                <w:highlight w:val="none"/>
                <w:lang w:val="en-US" w:eastAsia="zh-CN"/>
              </w:rPr>
              <w:t>南北方</w:t>
            </w:r>
            <w:r>
              <w:rPr>
                <w:rFonts w:hint="default" w:ascii="Times New Roman" w:hAnsi="Times New Roman" w:cs="Times New Roman"/>
                <w:color w:val="000000"/>
                <w:sz w:val="21"/>
                <w:szCs w:val="21"/>
                <w:highlight w:val="none"/>
                <w:lang w:val="en-US" w:eastAsia="zh-CN"/>
              </w:rPr>
              <w:t>向为Y轴建立坐标系</w:t>
            </w:r>
          </w:p>
          <w:p>
            <w:pPr>
              <w:pStyle w:val="8"/>
              <w:adjustRightInd w:val="0"/>
              <w:snapToGrid w:val="0"/>
              <w:spacing w:line="360" w:lineRule="auto"/>
              <w:rPr>
                <w:b/>
                <w:bCs/>
                <w:color w:val="auto"/>
                <w:szCs w:val="24"/>
              </w:rPr>
            </w:pPr>
            <w:r>
              <w:rPr>
                <w:rFonts w:hint="eastAsia"/>
                <w:b/>
                <w:bCs/>
                <w:color w:val="auto"/>
                <w:szCs w:val="24"/>
                <w:lang w:val="en-US" w:eastAsia="zh-CN"/>
              </w:rPr>
              <w:t>3.2</w:t>
            </w:r>
            <w:r>
              <w:rPr>
                <w:b/>
                <w:bCs/>
                <w:color w:val="auto"/>
                <w:szCs w:val="24"/>
              </w:rPr>
              <w:t>、预测模式</w:t>
            </w:r>
          </w:p>
          <w:p>
            <w:pPr>
              <w:pStyle w:val="8"/>
              <w:adjustRightInd w:val="0"/>
              <w:snapToGrid w:val="0"/>
              <w:spacing w:line="360" w:lineRule="auto"/>
              <w:rPr>
                <w:color w:val="auto"/>
                <w:szCs w:val="24"/>
              </w:rPr>
            </w:pPr>
            <w:r>
              <w:rPr>
                <w:color w:val="auto"/>
                <w:szCs w:val="24"/>
              </w:rPr>
              <w:t>根据《环境影响评价技术导则—声环境》（HJ2.4-2021）的要求，项目环评采用的模型为附录A（规范性附录）户外声传播的衰减和附录B（规范性附录）中“B.1工业噪声预测计算模型”。</w:t>
            </w:r>
          </w:p>
          <w:p>
            <w:pPr>
              <w:pStyle w:val="8"/>
              <w:adjustRightInd w:val="0"/>
              <w:snapToGrid w:val="0"/>
              <w:spacing w:line="360" w:lineRule="auto"/>
              <w:rPr>
                <w:color w:val="auto"/>
                <w:szCs w:val="24"/>
              </w:rPr>
            </w:pPr>
            <w:r>
              <w:rPr>
                <w:color w:val="auto"/>
                <w:szCs w:val="24"/>
              </w:rPr>
              <w:t>①室外点源（衰减公式）</w:t>
            </w:r>
          </w:p>
          <w:p>
            <w:pPr>
              <w:pStyle w:val="8"/>
              <w:adjustRightInd w:val="0"/>
              <w:snapToGrid w:val="0"/>
              <w:spacing w:line="360" w:lineRule="auto"/>
              <w:jc w:val="center"/>
              <w:rPr>
                <w:color w:val="auto"/>
                <w:szCs w:val="24"/>
              </w:rPr>
            </w:pPr>
            <w:r>
              <w:rPr>
                <w:color w:val="auto"/>
                <w:szCs w:val="24"/>
              </w:rPr>
              <w:object>
                <v:shape id="_x0000_i1025" o:spt="75" type="#_x0000_t75" style="height:18.15pt;width:125.85pt;" o:ole="t" filled="f" o:preferrelative="t" stroked="f" coordsize="21600,21600">
                  <v:path/>
                  <v:fill on="f" focussize="0,0"/>
                  <v:stroke on="f" joinstyle="miter"/>
                  <v:imagedata r:id="rId15" o:title=""/>
                  <o:lock v:ext="edit" aspectratio="t"/>
                  <w10:wrap type="none"/>
                  <w10:anchorlock/>
                </v:shape>
                <o:OLEObject Type="Embed" ProgID="Equation.3" ShapeID="_x0000_i1025" DrawAspect="Content" ObjectID="_1468075725" r:id="rId14">
                  <o:LockedField>false</o:LockedField>
                </o:OLEObject>
              </w:object>
            </w:r>
          </w:p>
          <w:p>
            <w:pPr>
              <w:pStyle w:val="8"/>
              <w:adjustRightInd w:val="0"/>
              <w:snapToGrid w:val="0"/>
              <w:spacing w:line="360" w:lineRule="auto"/>
              <w:rPr>
                <w:color w:val="auto"/>
                <w:szCs w:val="24"/>
              </w:rPr>
            </w:pPr>
            <w:r>
              <w:rPr>
                <w:color w:val="auto"/>
                <w:szCs w:val="24"/>
              </w:rPr>
              <w:t>式中：L（r）——距离噪声源r处的声压级，dB（A）；</w:t>
            </w:r>
          </w:p>
          <w:p>
            <w:pPr>
              <w:pStyle w:val="8"/>
              <w:adjustRightInd w:val="0"/>
              <w:snapToGrid w:val="0"/>
              <w:spacing w:line="360" w:lineRule="auto"/>
              <w:rPr>
                <w:color w:val="auto"/>
                <w:szCs w:val="24"/>
              </w:rPr>
            </w:pPr>
            <w:r>
              <w:rPr>
                <w:color w:val="auto"/>
                <w:szCs w:val="24"/>
              </w:rPr>
              <w:t xml:space="preserve">      r——预测点距离噪声源的距离，m；</w:t>
            </w:r>
          </w:p>
          <w:p>
            <w:pPr>
              <w:pStyle w:val="8"/>
              <w:adjustRightInd w:val="0"/>
              <w:snapToGrid w:val="0"/>
              <w:spacing w:line="360" w:lineRule="auto"/>
              <w:rPr>
                <w:color w:val="auto"/>
                <w:szCs w:val="24"/>
              </w:rPr>
            </w:pPr>
            <w:r>
              <w:rPr>
                <w:color w:val="auto"/>
                <w:szCs w:val="24"/>
              </w:rPr>
              <w:t xml:space="preserve">      r</w:t>
            </w:r>
            <w:r>
              <w:rPr>
                <w:color w:val="auto"/>
                <w:szCs w:val="24"/>
                <w:vertAlign w:val="subscript"/>
              </w:rPr>
              <w:t>0</w:t>
            </w:r>
            <w:r>
              <w:rPr>
                <w:color w:val="auto"/>
                <w:szCs w:val="24"/>
              </w:rPr>
              <w:t>——参考位置距噪声源的距离，m。</w:t>
            </w:r>
          </w:p>
          <w:p>
            <w:pPr>
              <w:pStyle w:val="8"/>
              <w:adjustRightInd w:val="0"/>
              <w:snapToGrid w:val="0"/>
              <w:spacing w:line="360" w:lineRule="auto"/>
              <w:rPr>
                <w:color w:val="auto"/>
                <w:szCs w:val="24"/>
              </w:rPr>
            </w:pPr>
            <w:r>
              <w:rPr>
                <w:color w:val="auto"/>
                <w:szCs w:val="24"/>
              </w:rPr>
              <w:t>②合成声压级</w:t>
            </w:r>
          </w:p>
          <w:p>
            <w:pPr>
              <w:pStyle w:val="8"/>
              <w:adjustRightInd w:val="0"/>
              <w:snapToGrid w:val="0"/>
              <w:spacing w:line="360" w:lineRule="auto"/>
              <w:jc w:val="center"/>
              <w:rPr>
                <w:color w:val="auto"/>
                <w:szCs w:val="24"/>
              </w:rPr>
            </w:pPr>
            <w:r>
              <w:rPr>
                <w:color w:val="auto"/>
                <w:szCs w:val="24"/>
              </w:rPr>
              <w:drawing>
                <wp:inline distT="0" distB="0" distL="114300" distR="114300">
                  <wp:extent cx="1113790" cy="457835"/>
                  <wp:effectExtent l="0" t="0" r="10160" b="18415"/>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16"/>
                          <a:stretch>
                            <a:fillRect/>
                          </a:stretch>
                        </pic:blipFill>
                        <pic:spPr>
                          <a:xfrm>
                            <a:off x="0" y="0"/>
                            <a:ext cx="1113790" cy="457835"/>
                          </a:xfrm>
                          <a:prstGeom prst="rect">
                            <a:avLst/>
                          </a:prstGeom>
                          <a:noFill/>
                          <a:ln>
                            <a:noFill/>
                          </a:ln>
                        </pic:spPr>
                      </pic:pic>
                    </a:graphicData>
                  </a:graphic>
                </wp:inline>
              </w:drawing>
            </w:r>
          </w:p>
          <w:p>
            <w:pPr>
              <w:pStyle w:val="8"/>
              <w:adjustRightInd w:val="0"/>
              <w:snapToGrid w:val="0"/>
              <w:spacing w:line="360" w:lineRule="auto"/>
              <w:rPr>
                <w:color w:val="auto"/>
                <w:szCs w:val="24"/>
              </w:rPr>
            </w:pPr>
            <w:r>
              <w:rPr>
                <w:color w:val="auto"/>
                <w:szCs w:val="24"/>
              </w:rPr>
              <w:t>式中：L——n个噪声源在预测点产生的声压级，dB(A)；</w:t>
            </w:r>
          </w:p>
          <w:p>
            <w:pPr>
              <w:pStyle w:val="8"/>
              <w:adjustRightInd w:val="0"/>
              <w:snapToGrid w:val="0"/>
              <w:spacing w:line="360" w:lineRule="auto"/>
              <w:rPr>
                <w:rFonts w:hint="eastAsia" w:eastAsia="宋体"/>
                <w:color w:val="auto"/>
                <w:szCs w:val="24"/>
                <w:lang w:eastAsia="zh-CN"/>
              </w:rPr>
            </w:pPr>
            <w:r>
              <w:rPr>
                <w:color w:val="auto"/>
                <w:szCs w:val="24"/>
              </w:rPr>
              <w:t xml:space="preserve">      Li——第i个噪声源在预测点产生的声压级，dB(A)</w:t>
            </w:r>
            <w:r>
              <w:rPr>
                <w:rFonts w:hint="eastAsia"/>
                <w:color w:val="auto"/>
                <w:szCs w:val="24"/>
                <w:lang w:eastAsia="zh-CN"/>
              </w:rPr>
              <w:t>。</w:t>
            </w:r>
          </w:p>
          <w:p>
            <w:pPr>
              <w:pStyle w:val="8"/>
              <w:adjustRightInd w:val="0"/>
              <w:snapToGrid w:val="0"/>
              <w:spacing w:line="360" w:lineRule="auto"/>
              <w:rPr>
                <w:b/>
                <w:bCs/>
                <w:color w:val="auto"/>
                <w:szCs w:val="24"/>
              </w:rPr>
            </w:pPr>
            <w:r>
              <w:rPr>
                <w:rFonts w:hint="eastAsia"/>
                <w:b/>
                <w:bCs/>
                <w:color w:val="auto"/>
                <w:szCs w:val="24"/>
                <w:lang w:val="en-US" w:eastAsia="zh-CN"/>
              </w:rPr>
              <w:t>3.3</w:t>
            </w:r>
            <w:r>
              <w:rPr>
                <w:b/>
                <w:bCs/>
                <w:color w:val="auto"/>
                <w:szCs w:val="24"/>
              </w:rPr>
              <w:t>、预测结果</w:t>
            </w:r>
          </w:p>
          <w:p>
            <w:pPr>
              <w:adjustRightInd w:val="0"/>
              <w:snapToGrid w:val="0"/>
              <w:spacing w:line="360" w:lineRule="auto"/>
              <w:ind w:firstLine="480" w:firstLineChars="200"/>
              <w:rPr>
                <w:rFonts w:eastAsiaTheme="minorEastAsia"/>
                <w:color w:val="auto"/>
                <w:sz w:val="24"/>
              </w:rPr>
            </w:pPr>
            <w:r>
              <w:rPr>
                <w:rFonts w:eastAsiaTheme="minorEastAsia"/>
                <w:color w:val="auto"/>
                <w:sz w:val="24"/>
              </w:rPr>
              <w:t>本项目夜间不运营</w:t>
            </w:r>
            <w:r>
              <w:rPr>
                <w:rFonts w:hint="eastAsia" w:eastAsiaTheme="minorEastAsia"/>
                <w:color w:val="auto"/>
                <w:sz w:val="24"/>
                <w:lang w:eastAsia="zh-CN"/>
              </w:rPr>
              <w:t>，</w:t>
            </w:r>
            <w:r>
              <w:rPr>
                <w:rFonts w:hint="eastAsia" w:eastAsiaTheme="minorEastAsia"/>
                <w:color w:val="auto"/>
                <w:sz w:val="24"/>
                <w:lang w:val="en-US" w:eastAsia="zh-CN"/>
              </w:rPr>
              <w:t>故不对夜间噪声进行预测</w:t>
            </w:r>
            <w:r>
              <w:rPr>
                <w:rFonts w:eastAsiaTheme="minorEastAsia"/>
                <w:color w:val="auto"/>
                <w:sz w:val="24"/>
              </w:rPr>
              <w:t>。</w:t>
            </w:r>
          </w:p>
          <w:p>
            <w:pPr>
              <w:adjustRightInd w:val="0"/>
              <w:snapToGrid w:val="0"/>
              <w:spacing w:line="360" w:lineRule="auto"/>
              <w:ind w:firstLine="480" w:firstLineChars="200"/>
              <w:rPr>
                <w:rFonts w:eastAsiaTheme="minorEastAsia"/>
                <w:color w:val="auto"/>
                <w:sz w:val="24"/>
              </w:rPr>
            </w:pPr>
            <w:r>
              <w:rPr>
                <w:rFonts w:eastAsiaTheme="minorEastAsia"/>
                <w:color w:val="auto"/>
                <w:sz w:val="24"/>
              </w:rPr>
              <w:t>通过预测模型计算，项目厂界噪声预测结果与达标分析见表4-</w:t>
            </w:r>
            <w:r>
              <w:rPr>
                <w:rFonts w:hint="eastAsia" w:eastAsiaTheme="minorEastAsia"/>
                <w:color w:val="auto"/>
                <w:sz w:val="24"/>
                <w:lang w:val="en-US" w:eastAsia="zh-CN"/>
              </w:rPr>
              <w:t>9</w:t>
            </w:r>
            <w:r>
              <w:rPr>
                <w:rFonts w:eastAsiaTheme="minorEastAsia"/>
                <w:color w:val="auto"/>
                <w:sz w:val="24"/>
              </w:rPr>
              <w:t>。</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b/>
                <w:bCs/>
                <w:color w:val="auto"/>
                <w:kern w:val="2"/>
                <w:sz w:val="24"/>
                <w:szCs w:val="24"/>
                <w:lang w:val="en-US" w:eastAsia="zh-CN" w:bidi="ar-SA"/>
              </w:rPr>
            </w:pPr>
            <w:r>
              <w:rPr>
                <w:rFonts w:hint="default" w:ascii="Times New Roman" w:hAnsi="Times New Roman" w:eastAsia="宋体" w:cs="Times New Roman"/>
                <w:b/>
                <w:bCs/>
                <w:color w:val="auto"/>
                <w:kern w:val="2"/>
                <w:sz w:val="24"/>
                <w:szCs w:val="24"/>
                <w:lang w:val="en-US" w:eastAsia="zh-CN" w:bidi="ar-SA"/>
              </w:rPr>
              <w:t>表4-</w:t>
            </w:r>
            <w:r>
              <w:rPr>
                <w:rFonts w:hint="eastAsia" w:cs="Times New Roman"/>
                <w:b/>
                <w:bCs/>
                <w:color w:val="auto"/>
                <w:kern w:val="2"/>
                <w:sz w:val="24"/>
                <w:szCs w:val="24"/>
                <w:lang w:val="en-US" w:eastAsia="zh-CN" w:bidi="ar-SA"/>
              </w:rPr>
              <w:t>9</w:t>
            </w:r>
            <w:r>
              <w:rPr>
                <w:rFonts w:hint="default" w:ascii="Times New Roman" w:hAnsi="Times New Roman" w:eastAsia="宋体" w:cs="Times New Roman"/>
                <w:b/>
                <w:bCs/>
                <w:color w:val="auto"/>
                <w:kern w:val="2"/>
                <w:sz w:val="24"/>
                <w:szCs w:val="24"/>
                <w:lang w:val="en-US" w:eastAsia="zh-CN" w:bidi="ar-SA"/>
              </w:rPr>
              <w:t xml:space="preserve"> 厂界噪声预测结果</w:t>
            </w:r>
            <w:bookmarkStart w:id="10" w:name="PT_7"/>
            <w:r>
              <w:rPr>
                <w:rFonts w:hint="default" w:ascii="Times New Roman" w:hAnsi="Times New Roman" w:eastAsia="宋体" w:cs="Times New Roman"/>
                <w:b/>
                <w:bCs/>
                <w:color w:val="auto"/>
                <w:kern w:val="2"/>
                <w:sz w:val="24"/>
                <w:szCs w:val="24"/>
                <w:lang w:val="en-US" w:eastAsia="zh-CN" w:bidi="ar-SA"/>
              </w:rPr>
              <w:t>表</w:t>
            </w:r>
          </w:p>
          <w:tbl>
            <w:tblPr>
              <w:tblStyle w:val="28"/>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851"/>
              <w:gridCol w:w="860"/>
              <w:gridCol w:w="862"/>
              <w:gridCol w:w="860"/>
              <w:gridCol w:w="862"/>
              <w:gridCol w:w="860"/>
              <w:gridCol w:w="862"/>
              <w:gridCol w:w="860"/>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6" w:type="pct"/>
                  <w:vMerge w:val="restart"/>
                  <w:noWrap w:val="0"/>
                  <w:vAlign w:val="center"/>
                </w:tcPr>
                <w:p>
                  <w:pPr>
                    <w:widowControl/>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噪声源</w:t>
                  </w:r>
                </w:p>
              </w:tc>
              <w:tc>
                <w:tcPr>
                  <w:tcW w:w="469" w:type="pct"/>
                  <w:vMerge w:val="restart"/>
                  <w:noWrap w:val="0"/>
                  <w:vAlign w:val="center"/>
                </w:tcPr>
                <w:p>
                  <w:pPr>
                    <w:widowControl/>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噪声源强</w:t>
                  </w:r>
                  <w:r>
                    <w:rPr>
                      <w:rFonts w:hint="eastAsia"/>
                      <w:b/>
                      <w:color w:val="000000" w:themeColor="text1"/>
                      <w:kern w:val="0"/>
                      <w:szCs w:val="21"/>
                      <w:lang w:val="en-US" w:eastAsia="zh-CN"/>
                      <w14:textFill>
                        <w14:solidFill>
                          <w14:schemeClr w14:val="tx1"/>
                        </w14:solidFill>
                      </w14:textFill>
                    </w:rPr>
                    <w:t>/</w:t>
                  </w:r>
                  <w:r>
                    <w:rPr>
                      <w:rFonts w:ascii="Times New Roman" w:hAnsi="Times New Roman" w:eastAsia="黑体"/>
                      <w:bCs/>
                      <w:color w:val="000000" w:themeColor="text1"/>
                      <w14:textFill>
                        <w14:solidFill>
                          <w14:schemeClr w14:val="tx1"/>
                        </w14:solidFill>
                      </w14:textFill>
                    </w:rPr>
                    <w:t>dB(A)</w:t>
                  </w:r>
                </w:p>
              </w:tc>
              <w:tc>
                <w:tcPr>
                  <w:tcW w:w="3804" w:type="pct"/>
                  <w:gridSpan w:val="8"/>
                  <w:noWrap w:val="0"/>
                  <w:vAlign w:val="center"/>
                </w:tcPr>
                <w:p>
                  <w:pPr>
                    <w:widowControl/>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厂界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6" w:type="pct"/>
                  <w:vMerge w:val="continue"/>
                  <w:noWrap w:val="0"/>
                  <w:vAlign w:val="center"/>
                </w:tcPr>
                <w:p>
                  <w:pPr>
                    <w:widowControl/>
                    <w:jc w:val="center"/>
                    <w:rPr>
                      <w:b/>
                      <w:color w:val="000000" w:themeColor="text1"/>
                      <w:kern w:val="0"/>
                      <w:szCs w:val="21"/>
                      <w14:textFill>
                        <w14:solidFill>
                          <w14:schemeClr w14:val="tx1"/>
                        </w14:solidFill>
                      </w14:textFill>
                    </w:rPr>
                  </w:pPr>
                </w:p>
              </w:tc>
              <w:tc>
                <w:tcPr>
                  <w:tcW w:w="469" w:type="pct"/>
                  <w:vMerge w:val="continue"/>
                  <w:noWrap w:val="0"/>
                  <w:vAlign w:val="center"/>
                </w:tcPr>
                <w:p>
                  <w:pPr>
                    <w:widowControl/>
                    <w:jc w:val="center"/>
                    <w:rPr>
                      <w:b/>
                      <w:color w:val="000000" w:themeColor="text1"/>
                      <w:kern w:val="0"/>
                      <w:szCs w:val="21"/>
                      <w14:textFill>
                        <w14:solidFill>
                          <w14:schemeClr w14:val="tx1"/>
                        </w14:solidFill>
                      </w14:textFill>
                    </w:rPr>
                  </w:pPr>
                </w:p>
              </w:tc>
              <w:tc>
                <w:tcPr>
                  <w:tcW w:w="949" w:type="pct"/>
                  <w:gridSpan w:val="2"/>
                  <w:noWrap w:val="0"/>
                  <w:vAlign w:val="center"/>
                </w:tcPr>
                <w:p>
                  <w:pPr>
                    <w:widowControl/>
                    <w:jc w:val="center"/>
                    <w:rPr>
                      <w:rFonts w:hint="eastAsia"/>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北</w:t>
                  </w:r>
                </w:p>
              </w:tc>
              <w:tc>
                <w:tcPr>
                  <w:tcW w:w="949" w:type="pct"/>
                  <w:gridSpan w:val="2"/>
                  <w:noWrap w:val="0"/>
                  <w:vAlign w:val="center"/>
                </w:tcPr>
                <w:p>
                  <w:pPr>
                    <w:widowControl/>
                    <w:jc w:val="center"/>
                    <w:rPr>
                      <w:rFonts w:hint="eastAsia"/>
                      <w:b/>
                      <w:color w:val="000000" w:themeColor="text1"/>
                      <w:kern w:val="0"/>
                      <w:szCs w:val="21"/>
                      <w14:textFill>
                        <w14:solidFill>
                          <w14:schemeClr w14:val="tx1"/>
                        </w14:solidFill>
                      </w14:textFill>
                    </w:rPr>
                  </w:pPr>
                  <w:r>
                    <w:rPr>
                      <w:rFonts w:hint="eastAsia"/>
                      <w:b/>
                      <w:color w:val="000000" w:themeColor="text1"/>
                      <w:kern w:val="0"/>
                      <w:szCs w:val="21"/>
                      <w14:textFill>
                        <w14:solidFill>
                          <w14:schemeClr w14:val="tx1"/>
                        </w14:solidFill>
                      </w14:textFill>
                    </w:rPr>
                    <w:t>东</w:t>
                  </w:r>
                </w:p>
              </w:tc>
              <w:tc>
                <w:tcPr>
                  <w:tcW w:w="949" w:type="pct"/>
                  <w:gridSpan w:val="2"/>
                  <w:noWrap w:val="0"/>
                  <w:vAlign w:val="center"/>
                </w:tcPr>
                <w:p>
                  <w:pPr>
                    <w:widowControl/>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南</w:t>
                  </w:r>
                </w:p>
              </w:tc>
              <w:tc>
                <w:tcPr>
                  <w:tcW w:w="954" w:type="pct"/>
                  <w:gridSpan w:val="2"/>
                  <w:noWrap w:val="0"/>
                  <w:vAlign w:val="center"/>
                </w:tcPr>
                <w:p>
                  <w:pPr>
                    <w:widowControl/>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6" w:type="pct"/>
                  <w:vMerge w:val="continue"/>
                  <w:noWrap w:val="0"/>
                  <w:vAlign w:val="center"/>
                </w:tcPr>
                <w:p>
                  <w:pPr>
                    <w:widowControl/>
                    <w:jc w:val="center"/>
                    <w:rPr>
                      <w:b/>
                      <w:color w:val="000000" w:themeColor="text1"/>
                      <w:kern w:val="0"/>
                      <w:szCs w:val="21"/>
                      <w14:textFill>
                        <w14:solidFill>
                          <w14:schemeClr w14:val="tx1"/>
                        </w14:solidFill>
                      </w14:textFill>
                    </w:rPr>
                  </w:pPr>
                </w:p>
              </w:tc>
              <w:tc>
                <w:tcPr>
                  <w:tcW w:w="469" w:type="pct"/>
                  <w:vMerge w:val="continue"/>
                  <w:noWrap w:val="0"/>
                  <w:vAlign w:val="center"/>
                </w:tcPr>
                <w:p>
                  <w:pPr>
                    <w:widowControl/>
                    <w:jc w:val="center"/>
                    <w:rPr>
                      <w:b/>
                      <w:color w:val="000000" w:themeColor="text1"/>
                      <w:kern w:val="0"/>
                      <w:szCs w:val="21"/>
                      <w14:textFill>
                        <w14:solidFill>
                          <w14:schemeClr w14:val="tx1"/>
                        </w14:solidFill>
                      </w14:textFill>
                    </w:rPr>
                  </w:pPr>
                </w:p>
              </w:tc>
              <w:tc>
                <w:tcPr>
                  <w:tcW w:w="474" w:type="pct"/>
                  <w:noWrap w:val="0"/>
                  <w:vAlign w:val="center"/>
                </w:tcPr>
                <w:p>
                  <w:pPr>
                    <w:widowControl/>
                    <w:jc w:val="center"/>
                    <w:rPr>
                      <w:rFonts w:hint="default" w:eastAsia="宋体"/>
                      <w:b/>
                      <w:color w:val="000000" w:themeColor="text1"/>
                      <w:kern w:val="0"/>
                      <w:szCs w:val="21"/>
                      <w:lang w:val="en-US" w:eastAsia="zh-CN"/>
                      <w14:textFill>
                        <w14:solidFill>
                          <w14:schemeClr w14:val="tx1"/>
                        </w14:solidFill>
                      </w14:textFill>
                    </w:rPr>
                  </w:pPr>
                  <w:r>
                    <w:rPr>
                      <w:b/>
                      <w:color w:val="000000" w:themeColor="text1"/>
                      <w:kern w:val="0"/>
                      <w:szCs w:val="21"/>
                      <w14:textFill>
                        <w14:solidFill>
                          <w14:schemeClr w14:val="tx1"/>
                        </w14:solidFill>
                      </w14:textFill>
                    </w:rPr>
                    <w:t>距离</w:t>
                  </w:r>
                  <w:r>
                    <w:rPr>
                      <w:rFonts w:hint="eastAsia"/>
                      <w:b/>
                      <w:color w:val="000000" w:themeColor="text1"/>
                      <w:kern w:val="0"/>
                      <w:szCs w:val="21"/>
                      <w:lang w:val="en-US" w:eastAsia="zh-CN"/>
                      <w14:textFill>
                        <w14:solidFill>
                          <w14:schemeClr w14:val="tx1"/>
                        </w14:solidFill>
                      </w14:textFill>
                    </w:rPr>
                    <w:t>/m</w:t>
                  </w:r>
                </w:p>
              </w:tc>
              <w:tc>
                <w:tcPr>
                  <w:tcW w:w="475" w:type="pct"/>
                  <w:noWrap w:val="0"/>
                  <w:vAlign w:val="center"/>
                </w:tcPr>
                <w:p>
                  <w:pPr>
                    <w:widowControl/>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贡献值</w:t>
                  </w:r>
                  <w:r>
                    <w:rPr>
                      <w:rFonts w:ascii="Times New Roman" w:hAnsi="Times New Roman" w:eastAsia="黑体"/>
                      <w:bCs/>
                      <w:color w:val="000000" w:themeColor="text1"/>
                      <w14:textFill>
                        <w14:solidFill>
                          <w14:schemeClr w14:val="tx1"/>
                        </w14:solidFill>
                      </w14:textFill>
                    </w:rPr>
                    <w:t>dB(A)</w:t>
                  </w:r>
                </w:p>
              </w:tc>
              <w:tc>
                <w:tcPr>
                  <w:tcW w:w="474" w:type="pct"/>
                  <w:noWrap w:val="0"/>
                  <w:vAlign w:val="center"/>
                </w:tcPr>
                <w:p>
                  <w:pPr>
                    <w:widowControl/>
                    <w:jc w:val="center"/>
                    <w:rPr>
                      <w:rFonts w:hint="default" w:ascii="Times New Roman" w:hAnsi="Times New Roman" w:eastAsia="宋体" w:cs="Times New Roman"/>
                      <w:b/>
                      <w:color w:val="000000" w:themeColor="text1"/>
                      <w:kern w:val="0"/>
                      <w:sz w:val="21"/>
                      <w:szCs w:val="21"/>
                      <w:lang w:val="en-US" w:eastAsia="zh-CN" w:bidi="ar-SA"/>
                      <w14:textFill>
                        <w14:solidFill>
                          <w14:schemeClr w14:val="tx1"/>
                        </w14:solidFill>
                      </w14:textFill>
                    </w:rPr>
                  </w:pPr>
                  <w:r>
                    <w:rPr>
                      <w:b/>
                      <w:color w:val="000000" w:themeColor="text1"/>
                      <w:kern w:val="0"/>
                      <w:szCs w:val="21"/>
                      <w14:textFill>
                        <w14:solidFill>
                          <w14:schemeClr w14:val="tx1"/>
                        </w14:solidFill>
                      </w14:textFill>
                    </w:rPr>
                    <w:t>距离</w:t>
                  </w:r>
                  <w:r>
                    <w:rPr>
                      <w:rFonts w:hint="eastAsia"/>
                      <w:b/>
                      <w:color w:val="000000" w:themeColor="text1"/>
                      <w:kern w:val="0"/>
                      <w:szCs w:val="21"/>
                      <w:lang w:val="en-US" w:eastAsia="zh-CN"/>
                      <w14:textFill>
                        <w14:solidFill>
                          <w14:schemeClr w14:val="tx1"/>
                        </w14:solidFill>
                      </w14:textFill>
                    </w:rPr>
                    <w:t>/m</w:t>
                  </w:r>
                </w:p>
              </w:tc>
              <w:tc>
                <w:tcPr>
                  <w:tcW w:w="475" w:type="pct"/>
                  <w:noWrap w:val="0"/>
                  <w:vAlign w:val="center"/>
                </w:tcPr>
                <w:p>
                  <w:pPr>
                    <w:widowControl/>
                    <w:jc w:val="center"/>
                    <w:rPr>
                      <w:rFonts w:ascii="Times New Roman" w:hAnsi="Times New Roman" w:eastAsia="宋体" w:cs="Times New Roman"/>
                      <w:b/>
                      <w:color w:val="000000" w:themeColor="text1"/>
                      <w:kern w:val="0"/>
                      <w:sz w:val="21"/>
                      <w:szCs w:val="21"/>
                      <w:lang w:val="en-US" w:eastAsia="zh-CN" w:bidi="ar-SA"/>
                      <w14:textFill>
                        <w14:solidFill>
                          <w14:schemeClr w14:val="tx1"/>
                        </w14:solidFill>
                      </w14:textFill>
                    </w:rPr>
                  </w:pPr>
                  <w:r>
                    <w:rPr>
                      <w:b/>
                      <w:color w:val="000000" w:themeColor="text1"/>
                      <w:kern w:val="0"/>
                      <w:szCs w:val="21"/>
                      <w14:textFill>
                        <w14:solidFill>
                          <w14:schemeClr w14:val="tx1"/>
                        </w14:solidFill>
                      </w14:textFill>
                    </w:rPr>
                    <w:t>贡献值</w:t>
                  </w:r>
                  <w:r>
                    <w:rPr>
                      <w:rFonts w:ascii="Times New Roman" w:hAnsi="Times New Roman" w:eastAsia="黑体"/>
                      <w:bCs/>
                      <w:color w:val="000000" w:themeColor="text1"/>
                      <w14:textFill>
                        <w14:solidFill>
                          <w14:schemeClr w14:val="tx1"/>
                        </w14:solidFill>
                      </w14:textFill>
                    </w:rPr>
                    <w:t>dB(A)</w:t>
                  </w:r>
                </w:p>
              </w:tc>
              <w:tc>
                <w:tcPr>
                  <w:tcW w:w="474" w:type="pct"/>
                  <w:noWrap w:val="0"/>
                  <w:vAlign w:val="center"/>
                </w:tcPr>
                <w:p>
                  <w:pPr>
                    <w:widowControl/>
                    <w:jc w:val="center"/>
                    <w:rPr>
                      <w:rFonts w:hint="default" w:ascii="Times New Roman" w:hAnsi="Times New Roman" w:eastAsia="宋体" w:cs="Times New Roman"/>
                      <w:b/>
                      <w:color w:val="000000" w:themeColor="text1"/>
                      <w:kern w:val="0"/>
                      <w:sz w:val="21"/>
                      <w:szCs w:val="21"/>
                      <w:lang w:val="en-US" w:eastAsia="zh-CN" w:bidi="ar-SA"/>
                      <w14:textFill>
                        <w14:solidFill>
                          <w14:schemeClr w14:val="tx1"/>
                        </w14:solidFill>
                      </w14:textFill>
                    </w:rPr>
                  </w:pPr>
                  <w:r>
                    <w:rPr>
                      <w:b/>
                      <w:color w:val="000000" w:themeColor="text1"/>
                      <w:kern w:val="0"/>
                      <w:szCs w:val="21"/>
                      <w14:textFill>
                        <w14:solidFill>
                          <w14:schemeClr w14:val="tx1"/>
                        </w14:solidFill>
                      </w14:textFill>
                    </w:rPr>
                    <w:t>距离</w:t>
                  </w:r>
                  <w:r>
                    <w:rPr>
                      <w:rFonts w:hint="eastAsia"/>
                      <w:b/>
                      <w:color w:val="000000" w:themeColor="text1"/>
                      <w:kern w:val="0"/>
                      <w:szCs w:val="21"/>
                      <w:lang w:val="en-US" w:eastAsia="zh-CN"/>
                      <w14:textFill>
                        <w14:solidFill>
                          <w14:schemeClr w14:val="tx1"/>
                        </w14:solidFill>
                      </w14:textFill>
                    </w:rPr>
                    <w:t>/m</w:t>
                  </w:r>
                </w:p>
              </w:tc>
              <w:tc>
                <w:tcPr>
                  <w:tcW w:w="475" w:type="pct"/>
                  <w:noWrap w:val="0"/>
                  <w:vAlign w:val="center"/>
                </w:tcPr>
                <w:p>
                  <w:pPr>
                    <w:widowControl/>
                    <w:jc w:val="center"/>
                    <w:rPr>
                      <w:rFonts w:ascii="Times New Roman" w:hAnsi="Times New Roman" w:eastAsia="宋体" w:cs="Times New Roman"/>
                      <w:b/>
                      <w:color w:val="000000" w:themeColor="text1"/>
                      <w:kern w:val="0"/>
                      <w:sz w:val="21"/>
                      <w:szCs w:val="21"/>
                      <w:lang w:val="en-US" w:eastAsia="zh-CN" w:bidi="ar-SA"/>
                      <w14:textFill>
                        <w14:solidFill>
                          <w14:schemeClr w14:val="tx1"/>
                        </w14:solidFill>
                      </w14:textFill>
                    </w:rPr>
                  </w:pPr>
                  <w:r>
                    <w:rPr>
                      <w:b/>
                      <w:color w:val="000000" w:themeColor="text1"/>
                      <w:kern w:val="0"/>
                      <w:szCs w:val="21"/>
                      <w14:textFill>
                        <w14:solidFill>
                          <w14:schemeClr w14:val="tx1"/>
                        </w14:solidFill>
                      </w14:textFill>
                    </w:rPr>
                    <w:t>贡献值</w:t>
                  </w:r>
                  <w:r>
                    <w:rPr>
                      <w:rFonts w:ascii="Times New Roman" w:hAnsi="Times New Roman" w:eastAsia="黑体"/>
                      <w:bCs/>
                      <w:color w:val="000000" w:themeColor="text1"/>
                      <w14:textFill>
                        <w14:solidFill>
                          <w14:schemeClr w14:val="tx1"/>
                        </w14:solidFill>
                      </w14:textFill>
                    </w:rPr>
                    <w:t>dB(A)</w:t>
                  </w:r>
                </w:p>
              </w:tc>
              <w:tc>
                <w:tcPr>
                  <w:tcW w:w="474" w:type="pct"/>
                  <w:noWrap w:val="0"/>
                  <w:vAlign w:val="center"/>
                </w:tcPr>
                <w:p>
                  <w:pPr>
                    <w:widowControl/>
                    <w:jc w:val="center"/>
                    <w:rPr>
                      <w:rFonts w:hint="default" w:ascii="Times New Roman" w:hAnsi="Times New Roman" w:eastAsia="宋体" w:cs="Times New Roman"/>
                      <w:b/>
                      <w:color w:val="000000" w:themeColor="text1"/>
                      <w:kern w:val="0"/>
                      <w:sz w:val="21"/>
                      <w:szCs w:val="21"/>
                      <w:lang w:val="en-US" w:eastAsia="zh-CN" w:bidi="ar-SA"/>
                      <w14:textFill>
                        <w14:solidFill>
                          <w14:schemeClr w14:val="tx1"/>
                        </w14:solidFill>
                      </w14:textFill>
                    </w:rPr>
                  </w:pPr>
                  <w:r>
                    <w:rPr>
                      <w:b/>
                      <w:color w:val="000000" w:themeColor="text1"/>
                      <w:kern w:val="0"/>
                      <w:szCs w:val="21"/>
                      <w14:textFill>
                        <w14:solidFill>
                          <w14:schemeClr w14:val="tx1"/>
                        </w14:solidFill>
                      </w14:textFill>
                    </w:rPr>
                    <w:t>距离</w:t>
                  </w:r>
                  <w:r>
                    <w:rPr>
                      <w:rFonts w:hint="eastAsia"/>
                      <w:b/>
                      <w:color w:val="000000" w:themeColor="text1"/>
                      <w:kern w:val="0"/>
                      <w:szCs w:val="21"/>
                      <w:lang w:val="en-US" w:eastAsia="zh-CN"/>
                      <w14:textFill>
                        <w14:solidFill>
                          <w14:schemeClr w14:val="tx1"/>
                        </w14:solidFill>
                      </w14:textFill>
                    </w:rPr>
                    <w:t>/m</w:t>
                  </w:r>
                </w:p>
              </w:tc>
              <w:tc>
                <w:tcPr>
                  <w:tcW w:w="480" w:type="pct"/>
                  <w:noWrap w:val="0"/>
                  <w:vAlign w:val="center"/>
                </w:tcPr>
                <w:p>
                  <w:pPr>
                    <w:widowControl/>
                    <w:jc w:val="center"/>
                    <w:rPr>
                      <w:rFonts w:ascii="Times New Roman" w:hAnsi="Times New Roman" w:eastAsia="宋体" w:cs="Times New Roman"/>
                      <w:b/>
                      <w:color w:val="000000" w:themeColor="text1"/>
                      <w:kern w:val="0"/>
                      <w:sz w:val="21"/>
                      <w:szCs w:val="21"/>
                      <w:lang w:val="en-US" w:eastAsia="zh-CN" w:bidi="ar-SA"/>
                      <w14:textFill>
                        <w14:solidFill>
                          <w14:schemeClr w14:val="tx1"/>
                        </w14:solidFill>
                      </w14:textFill>
                    </w:rPr>
                  </w:pPr>
                  <w:r>
                    <w:rPr>
                      <w:b/>
                      <w:color w:val="000000" w:themeColor="text1"/>
                      <w:kern w:val="0"/>
                      <w:szCs w:val="21"/>
                      <w14:textFill>
                        <w14:solidFill>
                          <w14:schemeClr w14:val="tx1"/>
                        </w14:solidFill>
                      </w14:textFill>
                    </w:rPr>
                    <w:t>贡献值</w:t>
                  </w:r>
                  <w:r>
                    <w:rPr>
                      <w:rFonts w:ascii="Times New Roman" w:hAnsi="Times New Roman" w:eastAsia="黑体"/>
                      <w:bCs/>
                      <w:color w:val="000000" w:themeColor="text1"/>
                      <w14:textFill>
                        <w14:solidFill>
                          <w14:schemeClr w14:val="tx1"/>
                        </w14:solidFill>
                      </w14:textFill>
                    </w:rPr>
                    <w:t>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6"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bCs/>
                      <w:color w:val="000000" w:themeColor="text1"/>
                      <w:szCs w:val="21"/>
                      <w14:textFill>
                        <w14:solidFill>
                          <w14:schemeClr w14:val="tx1"/>
                        </w14:solidFill>
                      </w14:textFill>
                    </w:rPr>
                    <w:t>废气处理风机</w:t>
                  </w:r>
                  <w:r>
                    <w:rPr>
                      <w:rFonts w:hint="eastAsia"/>
                      <w:bCs/>
                      <w:color w:val="000000" w:themeColor="text1"/>
                      <w:szCs w:val="21"/>
                      <w:lang w:val="en-US" w:eastAsia="zh-CN"/>
                      <w14:textFill>
                        <w14:solidFill>
                          <w14:schemeClr w14:val="tx1"/>
                        </w14:solidFill>
                      </w14:textFill>
                    </w:rPr>
                    <w:t>1</w:t>
                  </w:r>
                </w:p>
              </w:tc>
              <w:tc>
                <w:tcPr>
                  <w:tcW w:w="469" w:type="pct"/>
                  <w:noWrap w:val="0"/>
                  <w:vAlign w:val="center"/>
                </w:tcPr>
                <w:p>
                  <w:pPr>
                    <w:adjustRightInd w:val="0"/>
                    <w:snapToGrid w:val="0"/>
                    <w:jc w:val="center"/>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bCs/>
                      <w:color w:val="000000" w:themeColor="text1"/>
                      <w:szCs w:val="21"/>
                      <w:lang w:val="en-US" w:eastAsia="zh-CN"/>
                      <w14:textFill>
                        <w14:solidFill>
                          <w14:schemeClr w14:val="tx1"/>
                        </w14:solidFill>
                      </w14:textFill>
                    </w:rPr>
                    <w:t>80</w:t>
                  </w:r>
                </w:p>
              </w:tc>
              <w:tc>
                <w:tcPr>
                  <w:tcW w:w="474" w:type="pct"/>
                  <w:noWrap/>
                  <w:vAlign w:val="center"/>
                </w:tcPr>
                <w:p>
                  <w:pPr>
                    <w:widowControl/>
                    <w:jc w:val="center"/>
                    <w:textAlignment w:val="center"/>
                    <w:rPr>
                      <w:rFonts w:hint="default" w:eastAsia="宋体"/>
                      <w:color w:val="000000" w:themeColor="text1"/>
                      <w:kern w:val="0"/>
                      <w:szCs w:val="21"/>
                      <w:lang w:val="en-US" w:eastAsia="zh-CN"/>
                      <w14:textFill>
                        <w14:solidFill>
                          <w14:schemeClr w14:val="tx1"/>
                        </w14:solidFill>
                      </w14:textFill>
                    </w:rPr>
                  </w:pPr>
                  <w:r>
                    <w:rPr>
                      <w:rFonts w:hint="eastAsia"/>
                      <w:color w:val="000000" w:themeColor="text1"/>
                      <w:kern w:val="0"/>
                      <w:szCs w:val="21"/>
                      <w:lang w:val="en-US" w:eastAsia="zh-CN"/>
                      <w14:textFill>
                        <w14:solidFill>
                          <w14:schemeClr w14:val="tx1"/>
                        </w14:solidFill>
                      </w14:textFill>
                    </w:rPr>
                    <w:t>58</w:t>
                  </w:r>
                </w:p>
              </w:tc>
              <w:tc>
                <w:tcPr>
                  <w:tcW w:w="475" w:type="pct"/>
                  <w:noWrap/>
                  <w:vAlign w:val="center"/>
                </w:tcPr>
                <w:p>
                  <w:pPr>
                    <w:widowControl/>
                    <w:jc w:val="center"/>
                    <w:textAlignment w:val="center"/>
                    <w:rPr>
                      <w:rFonts w:hint="default" w:eastAsia="宋体"/>
                      <w:color w:val="000000" w:themeColor="text1"/>
                      <w:kern w:val="0"/>
                      <w:szCs w:val="21"/>
                      <w:lang w:val="en-US" w:eastAsia="zh-CN"/>
                      <w14:textFill>
                        <w14:solidFill>
                          <w14:schemeClr w14:val="tx1"/>
                        </w14:solidFill>
                      </w14:textFill>
                    </w:rPr>
                  </w:pPr>
                  <w:r>
                    <w:rPr>
                      <w:rFonts w:hint="eastAsia"/>
                      <w:color w:val="000000" w:themeColor="text1"/>
                      <w:kern w:val="0"/>
                      <w:szCs w:val="21"/>
                      <w:lang w:val="en-US" w:eastAsia="zh-CN"/>
                      <w14:textFill>
                        <w14:solidFill>
                          <w14:schemeClr w14:val="tx1"/>
                        </w14:solidFill>
                      </w14:textFill>
                    </w:rPr>
                    <w:t>44.7</w:t>
                  </w:r>
                </w:p>
              </w:tc>
              <w:tc>
                <w:tcPr>
                  <w:tcW w:w="474" w:type="pct"/>
                  <w:noWrap/>
                  <w:vAlign w:val="center"/>
                </w:tcPr>
                <w:p>
                  <w:pPr>
                    <w:widowControl/>
                    <w:jc w:val="center"/>
                    <w:textAlignment w:val="center"/>
                    <w:rPr>
                      <w:rFonts w:hint="default" w:eastAsia="宋体"/>
                      <w:color w:val="000000" w:themeColor="text1"/>
                      <w:kern w:val="0"/>
                      <w:szCs w:val="21"/>
                      <w:lang w:val="en-US" w:eastAsia="zh-CN"/>
                      <w14:textFill>
                        <w14:solidFill>
                          <w14:schemeClr w14:val="tx1"/>
                        </w14:solidFill>
                      </w14:textFill>
                    </w:rPr>
                  </w:pPr>
                  <w:r>
                    <w:rPr>
                      <w:rFonts w:hint="eastAsia"/>
                      <w:color w:val="000000" w:themeColor="text1"/>
                      <w:kern w:val="0"/>
                      <w:szCs w:val="21"/>
                      <w:lang w:val="en-US" w:eastAsia="zh-CN"/>
                      <w14:textFill>
                        <w14:solidFill>
                          <w14:schemeClr w14:val="tx1"/>
                        </w14:solidFill>
                      </w14:textFill>
                    </w:rPr>
                    <w:t>22</w:t>
                  </w:r>
                </w:p>
              </w:tc>
              <w:tc>
                <w:tcPr>
                  <w:tcW w:w="475" w:type="pct"/>
                  <w:noWrap/>
                  <w:vAlign w:val="center"/>
                </w:tcPr>
                <w:p>
                  <w:pPr>
                    <w:widowControl/>
                    <w:jc w:val="center"/>
                    <w:textAlignment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53.1</w:t>
                  </w:r>
                </w:p>
              </w:tc>
              <w:tc>
                <w:tcPr>
                  <w:tcW w:w="474" w:type="pct"/>
                  <w:noWrap/>
                  <w:vAlign w:val="center"/>
                </w:tcPr>
                <w:p>
                  <w:pPr>
                    <w:widowControl/>
                    <w:jc w:val="center"/>
                    <w:textAlignment w:val="center"/>
                    <w:rPr>
                      <w:rFonts w:hint="default" w:eastAsia="宋体"/>
                      <w:color w:val="000000" w:themeColor="text1"/>
                      <w:kern w:val="0"/>
                      <w:szCs w:val="21"/>
                      <w:lang w:val="en-US" w:eastAsia="zh-CN"/>
                      <w14:textFill>
                        <w14:solidFill>
                          <w14:schemeClr w14:val="tx1"/>
                        </w14:solidFill>
                      </w14:textFill>
                    </w:rPr>
                  </w:pPr>
                  <w:r>
                    <w:rPr>
                      <w:rFonts w:hint="eastAsia"/>
                      <w:color w:val="000000" w:themeColor="text1"/>
                      <w:kern w:val="0"/>
                      <w:szCs w:val="21"/>
                      <w:lang w:val="en-US" w:eastAsia="zh-CN"/>
                      <w14:textFill>
                        <w14:solidFill>
                          <w14:schemeClr w14:val="tx1"/>
                        </w14:solidFill>
                      </w14:textFill>
                    </w:rPr>
                    <w:t>130</w:t>
                  </w:r>
                </w:p>
              </w:tc>
              <w:tc>
                <w:tcPr>
                  <w:tcW w:w="475" w:type="pct"/>
                  <w:noWrap/>
                  <w:vAlign w:val="center"/>
                </w:tcPr>
                <w:p>
                  <w:pPr>
                    <w:widowControl/>
                    <w:jc w:val="center"/>
                    <w:textAlignment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37.7</w:t>
                  </w:r>
                </w:p>
              </w:tc>
              <w:tc>
                <w:tcPr>
                  <w:tcW w:w="474" w:type="pct"/>
                  <w:noWrap/>
                  <w:vAlign w:val="center"/>
                </w:tcPr>
                <w:p>
                  <w:pPr>
                    <w:widowControl/>
                    <w:jc w:val="center"/>
                    <w:textAlignment w:val="center"/>
                    <w:rPr>
                      <w:rFonts w:hint="default" w:eastAsia="宋体"/>
                      <w:color w:val="000000" w:themeColor="text1"/>
                      <w:kern w:val="0"/>
                      <w:szCs w:val="21"/>
                      <w:lang w:val="en-US" w:eastAsia="zh-CN"/>
                      <w14:textFill>
                        <w14:solidFill>
                          <w14:schemeClr w14:val="tx1"/>
                        </w14:solidFill>
                      </w14:textFill>
                    </w:rPr>
                  </w:pPr>
                  <w:r>
                    <w:rPr>
                      <w:rFonts w:hint="eastAsia"/>
                      <w:color w:val="000000" w:themeColor="text1"/>
                      <w:kern w:val="0"/>
                      <w:szCs w:val="21"/>
                      <w:lang w:val="en-US" w:eastAsia="zh-CN"/>
                      <w14:textFill>
                        <w14:solidFill>
                          <w14:schemeClr w14:val="tx1"/>
                        </w14:solidFill>
                      </w14:textFill>
                    </w:rPr>
                    <w:t>58</w:t>
                  </w:r>
                </w:p>
              </w:tc>
              <w:tc>
                <w:tcPr>
                  <w:tcW w:w="480" w:type="pct"/>
                  <w:noWrap/>
                  <w:vAlign w:val="center"/>
                </w:tcPr>
                <w:p>
                  <w:pPr>
                    <w:widowControl/>
                    <w:jc w:val="center"/>
                    <w:textAlignment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44.7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6" w:type="pct"/>
                  <w:noWrap w:val="0"/>
                  <w:vAlign w:val="center"/>
                </w:tcPr>
                <w:p>
                  <w:pPr>
                    <w:adjustRightInd w:val="0"/>
                    <w:snapToGrid w:val="0"/>
                    <w:jc w:val="cente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bCs/>
                      <w:color w:val="000000" w:themeColor="text1"/>
                      <w:szCs w:val="21"/>
                      <w14:textFill>
                        <w14:solidFill>
                          <w14:schemeClr w14:val="tx1"/>
                        </w14:solidFill>
                      </w14:textFill>
                    </w:rPr>
                    <w:t>废气处理风机</w:t>
                  </w:r>
                  <w:r>
                    <w:rPr>
                      <w:rFonts w:hint="eastAsia"/>
                      <w:bCs/>
                      <w:color w:val="000000" w:themeColor="text1"/>
                      <w:szCs w:val="21"/>
                      <w:lang w:val="en-US" w:eastAsia="zh-CN"/>
                      <w14:textFill>
                        <w14:solidFill>
                          <w14:schemeClr w14:val="tx1"/>
                        </w14:solidFill>
                      </w14:textFill>
                    </w:rPr>
                    <w:t>2</w:t>
                  </w:r>
                </w:p>
              </w:tc>
              <w:tc>
                <w:tcPr>
                  <w:tcW w:w="469" w:type="pct"/>
                  <w:noWrap w:val="0"/>
                  <w:vAlign w:val="center"/>
                </w:tcPr>
                <w:p>
                  <w:pPr>
                    <w:adjustRightInd w:val="0"/>
                    <w:snapToGrid w:val="0"/>
                    <w:jc w:val="cente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bCs/>
                      <w:color w:val="000000" w:themeColor="text1"/>
                      <w:szCs w:val="21"/>
                      <w14:textFill>
                        <w14:solidFill>
                          <w14:schemeClr w14:val="tx1"/>
                        </w14:solidFill>
                      </w14:textFill>
                    </w:rPr>
                    <w:t>8</w:t>
                  </w:r>
                  <w:r>
                    <w:rPr>
                      <w:rFonts w:hint="eastAsia"/>
                      <w:bCs/>
                      <w:color w:val="000000" w:themeColor="text1"/>
                      <w:szCs w:val="21"/>
                      <w:lang w:val="en-US" w:eastAsia="zh-CN"/>
                      <w14:textFill>
                        <w14:solidFill>
                          <w14:schemeClr w14:val="tx1"/>
                        </w14:solidFill>
                      </w14:textFill>
                    </w:rPr>
                    <w:t>0</w:t>
                  </w:r>
                </w:p>
              </w:tc>
              <w:tc>
                <w:tcPr>
                  <w:tcW w:w="474" w:type="pct"/>
                  <w:noWrap/>
                  <w:vAlign w:val="center"/>
                </w:tcPr>
                <w:p>
                  <w:pPr>
                    <w:widowControl/>
                    <w:jc w:val="center"/>
                    <w:textAlignment w:val="center"/>
                    <w:rPr>
                      <w:color w:val="000000" w:themeColor="text1"/>
                      <w:kern w:val="0"/>
                      <w:szCs w:val="21"/>
                      <w14:textFill>
                        <w14:solidFill>
                          <w14:schemeClr w14:val="tx1"/>
                        </w14:solidFill>
                      </w14:textFill>
                    </w:rPr>
                  </w:pPr>
                  <w:r>
                    <w:rPr>
                      <w:rFonts w:hint="eastAsia"/>
                      <w:color w:val="000000" w:themeColor="text1"/>
                      <w:kern w:val="0"/>
                      <w:szCs w:val="21"/>
                      <w:lang w:val="en-US" w:eastAsia="zh-CN"/>
                      <w14:textFill>
                        <w14:solidFill>
                          <w14:schemeClr w14:val="tx1"/>
                        </w14:solidFill>
                      </w14:textFill>
                    </w:rPr>
                    <w:t>58</w:t>
                  </w:r>
                </w:p>
              </w:tc>
              <w:tc>
                <w:tcPr>
                  <w:tcW w:w="475" w:type="pct"/>
                  <w:noWrap/>
                  <w:vAlign w:val="center"/>
                </w:tcPr>
                <w:p>
                  <w:pPr>
                    <w:widowControl/>
                    <w:jc w:val="center"/>
                    <w:textAlignment w:val="center"/>
                    <w:rPr>
                      <w:rFonts w:hint="default" w:eastAsia="宋体"/>
                      <w:color w:val="000000" w:themeColor="text1"/>
                      <w:kern w:val="0"/>
                      <w:szCs w:val="21"/>
                      <w:lang w:val="en-US" w:eastAsia="zh-CN"/>
                      <w14:textFill>
                        <w14:solidFill>
                          <w14:schemeClr w14:val="tx1"/>
                        </w14:solidFill>
                      </w14:textFill>
                    </w:rPr>
                  </w:pPr>
                  <w:r>
                    <w:rPr>
                      <w:rFonts w:hint="eastAsia"/>
                      <w:color w:val="000000" w:themeColor="text1"/>
                      <w:kern w:val="0"/>
                      <w:szCs w:val="21"/>
                      <w:lang w:val="en-US" w:eastAsia="zh-CN"/>
                      <w14:textFill>
                        <w14:solidFill>
                          <w14:schemeClr w14:val="tx1"/>
                        </w14:solidFill>
                      </w14:textFill>
                    </w:rPr>
                    <w:t>44.7</w:t>
                  </w:r>
                </w:p>
              </w:tc>
              <w:tc>
                <w:tcPr>
                  <w:tcW w:w="474" w:type="pct"/>
                  <w:noWrap/>
                  <w:vAlign w:val="center"/>
                </w:tcPr>
                <w:p>
                  <w:pPr>
                    <w:widowControl/>
                    <w:jc w:val="center"/>
                    <w:textAlignment w:val="center"/>
                    <w:rPr>
                      <w:rFonts w:hint="default" w:eastAsia="宋体"/>
                      <w:color w:val="000000" w:themeColor="text1"/>
                      <w:kern w:val="0"/>
                      <w:szCs w:val="21"/>
                      <w:lang w:val="en-US" w:eastAsia="zh-CN"/>
                      <w14:textFill>
                        <w14:solidFill>
                          <w14:schemeClr w14:val="tx1"/>
                        </w14:solidFill>
                      </w14:textFill>
                    </w:rPr>
                  </w:pPr>
                  <w:r>
                    <w:rPr>
                      <w:rFonts w:hint="eastAsia"/>
                      <w:color w:val="000000" w:themeColor="text1"/>
                      <w:kern w:val="0"/>
                      <w:szCs w:val="21"/>
                      <w:lang w:val="en-US" w:eastAsia="zh-CN"/>
                      <w14:textFill>
                        <w14:solidFill>
                          <w14:schemeClr w14:val="tx1"/>
                        </w14:solidFill>
                      </w14:textFill>
                    </w:rPr>
                    <w:t>24</w:t>
                  </w:r>
                </w:p>
              </w:tc>
              <w:tc>
                <w:tcPr>
                  <w:tcW w:w="475" w:type="pct"/>
                  <w:noWrap/>
                  <w:vAlign w:val="center"/>
                </w:tcPr>
                <w:p>
                  <w:pPr>
                    <w:widowControl/>
                    <w:jc w:val="center"/>
                    <w:textAlignment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52.4</w:t>
                  </w:r>
                </w:p>
              </w:tc>
              <w:tc>
                <w:tcPr>
                  <w:tcW w:w="474" w:type="pct"/>
                  <w:noWrap/>
                  <w:vAlign w:val="center"/>
                </w:tcPr>
                <w:p>
                  <w:pPr>
                    <w:widowControl/>
                    <w:jc w:val="center"/>
                    <w:textAlignment w:val="center"/>
                    <w:rPr>
                      <w:color w:val="000000" w:themeColor="text1"/>
                      <w:kern w:val="0"/>
                      <w:szCs w:val="21"/>
                      <w14:textFill>
                        <w14:solidFill>
                          <w14:schemeClr w14:val="tx1"/>
                        </w14:solidFill>
                      </w14:textFill>
                    </w:rPr>
                  </w:pPr>
                  <w:r>
                    <w:rPr>
                      <w:rFonts w:hint="eastAsia"/>
                      <w:color w:val="000000" w:themeColor="text1"/>
                      <w:kern w:val="0"/>
                      <w:szCs w:val="21"/>
                      <w:lang w:val="en-US" w:eastAsia="zh-CN"/>
                      <w14:textFill>
                        <w14:solidFill>
                          <w14:schemeClr w14:val="tx1"/>
                        </w14:solidFill>
                      </w14:textFill>
                    </w:rPr>
                    <w:t>130</w:t>
                  </w:r>
                </w:p>
              </w:tc>
              <w:tc>
                <w:tcPr>
                  <w:tcW w:w="475" w:type="pct"/>
                  <w:noWrap/>
                  <w:vAlign w:val="center"/>
                </w:tcPr>
                <w:p>
                  <w:pPr>
                    <w:widowControl/>
                    <w:jc w:val="center"/>
                    <w:textAlignment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37.7</w:t>
                  </w:r>
                </w:p>
              </w:tc>
              <w:tc>
                <w:tcPr>
                  <w:tcW w:w="474" w:type="pct"/>
                  <w:noWrap/>
                  <w:vAlign w:val="center"/>
                </w:tcPr>
                <w:p>
                  <w:pPr>
                    <w:widowControl/>
                    <w:jc w:val="center"/>
                    <w:textAlignment w:val="center"/>
                    <w:rPr>
                      <w:rFonts w:hint="default" w:eastAsia="宋体"/>
                      <w:color w:val="000000" w:themeColor="text1"/>
                      <w:kern w:val="0"/>
                      <w:szCs w:val="21"/>
                      <w:lang w:val="en-US" w:eastAsia="zh-CN"/>
                      <w14:textFill>
                        <w14:solidFill>
                          <w14:schemeClr w14:val="tx1"/>
                        </w14:solidFill>
                      </w14:textFill>
                    </w:rPr>
                  </w:pPr>
                  <w:r>
                    <w:rPr>
                      <w:rFonts w:hint="eastAsia"/>
                      <w:color w:val="000000" w:themeColor="text1"/>
                      <w:kern w:val="0"/>
                      <w:szCs w:val="21"/>
                      <w:lang w:val="en-US" w:eastAsia="zh-CN"/>
                      <w14:textFill>
                        <w14:solidFill>
                          <w14:schemeClr w14:val="tx1"/>
                        </w14:solidFill>
                      </w14:textFill>
                    </w:rPr>
                    <w:t>56</w:t>
                  </w:r>
                </w:p>
              </w:tc>
              <w:tc>
                <w:tcPr>
                  <w:tcW w:w="480" w:type="pct"/>
                  <w:noWrap/>
                  <w:vAlign w:val="center"/>
                </w:tcPr>
                <w:p>
                  <w:pPr>
                    <w:widowControl/>
                    <w:jc w:val="center"/>
                    <w:textAlignment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6" w:type="pct"/>
                  <w:noWrap w:val="0"/>
                  <w:vAlign w:val="center"/>
                </w:tcPr>
                <w:p>
                  <w:pPr>
                    <w:jc w:val="center"/>
                    <w:rPr>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喷淋塔水泵</w:t>
                  </w:r>
                </w:p>
              </w:tc>
              <w:tc>
                <w:tcPr>
                  <w:tcW w:w="469" w:type="pct"/>
                  <w:noWrap w:val="0"/>
                  <w:vAlign w:val="center"/>
                </w:tcPr>
                <w:p>
                  <w:pPr>
                    <w:adjustRightInd w:val="0"/>
                    <w:snapToGrid w:val="0"/>
                    <w:jc w:val="center"/>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cs="Times New Roman"/>
                      <w:bCs/>
                      <w:color w:val="000000" w:themeColor="text1"/>
                      <w:kern w:val="2"/>
                      <w:sz w:val="21"/>
                      <w:szCs w:val="21"/>
                      <w:lang w:val="en-US" w:eastAsia="zh-CN" w:bidi="ar-SA"/>
                      <w14:textFill>
                        <w14:solidFill>
                          <w14:schemeClr w14:val="tx1"/>
                        </w14:solidFill>
                      </w14:textFill>
                    </w:rPr>
                    <w:t>75</w:t>
                  </w:r>
                </w:p>
              </w:tc>
              <w:tc>
                <w:tcPr>
                  <w:tcW w:w="474" w:type="pct"/>
                  <w:noWrap/>
                  <w:vAlign w:val="center"/>
                </w:tcPr>
                <w:p>
                  <w:pPr>
                    <w:widowControl/>
                    <w:jc w:val="center"/>
                    <w:textAlignment w:val="center"/>
                    <w:rPr>
                      <w:color w:val="000000" w:themeColor="text1"/>
                      <w:kern w:val="0"/>
                      <w:szCs w:val="21"/>
                      <w14:textFill>
                        <w14:solidFill>
                          <w14:schemeClr w14:val="tx1"/>
                        </w14:solidFill>
                      </w14:textFill>
                    </w:rPr>
                  </w:pPr>
                  <w:r>
                    <w:rPr>
                      <w:rFonts w:hint="eastAsia"/>
                      <w:color w:val="000000" w:themeColor="text1"/>
                      <w:kern w:val="0"/>
                      <w:szCs w:val="21"/>
                      <w:lang w:val="en-US" w:eastAsia="zh-CN"/>
                      <w14:textFill>
                        <w14:solidFill>
                          <w14:schemeClr w14:val="tx1"/>
                        </w14:solidFill>
                      </w14:textFill>
                    </w:rPr>
                    <w:t>58</w:t>
                  </w:r>
                </w:p>
              </w:tc>
              <w:tc>
                <w:tcPr>
                  <w:tcW w:w="475" w:type="pct"/>
                  <w:noWrap/>
                  <w:vAlign w:val="center"/>
                </w:tcPr>
                <w:p>
                  <w:pPr>
                    <w:widowControl/>
                    <w:jc w:val="center"/>
                    <w:textAlignment w:val="center"/>
                    <w:rPr>
                      <w:rFonts w:hint="default" w:eastAsia="宋体"/>
                      <w:color w:val="000000" w:themeColor="text1"/>
                      <w:kern w:val="0"/>
                      <w:szCs w:val="21"/>
                      <w:lang w:val="en-US" w:eastAsia="zh-CN"/>
                      <w14:textFill>
                        <w14:solidFill>
                          <w14:schemeClr w14:val="tx1"/>
                        </w14:solidFill>
                      </w14:textFill>
                    </w:rPr>
                  </w:pPr>
                  <w:r>
                    <w:rPr>
                      <w:rFonts w:hint="eastAsia"/>
                      <w:color w:val="000000" w:themeColor="text1"/>
                      <w:kern w:val="0"/>
                      <w:szCs w:val="21"/>
                      <w:lang w:val="en-US" w:eastAsia="zh-CN"/>
                      <w14:textFill>
                        <w14:solidFill>
                          <w14:schemeClr w14:val="tx1"/>
                        </w14:solidFill>
                      </w14:textFill>
                    </w:rPr>
                    <w:t>39.7</w:t>
                  </w:r>
                </w:p>
              </w:tc>
              <w:tc>
                <w:tcPr>
                  <w:tcW w:w="474" w:type="pct"/>
                  <w:noWrap/>
                  <w:vAlign w:val="center"/>
                </w:tcPr>
                <w:p>
                  <w:pPr>
                    <w:widowControl/>
                    <w:jc w:val="center"/>
                    <w:textAlignment w:val="center"/>
                    <w:rPr>
                      <w:rFonts w:hint="default" w:eastAsia="宋体"/>
                      <w:color w:val="000000" w:themeColor="text1"/>
                      <w:kern w:val="0"/>
                      <w:szCs w:val="21"/>
                      <w:lang w:val="en-US" w:eastAsia="zh-CN"/>
                      <w14:textFill>
                        <w14:solidFill>
                          <w14:schemeClr w14:val="tx1"/>
                        </w14:solidFill>
                      </w14:textFill>
                    </w:rPr>
                  </w:pPr>
                  <w:r>
                    <w:rPr>
                      <w:rFonts w:hint="eastAsia"/>
                      <w:color w:val="000000" w:themeColor="text1"/>
                      <w:kern w:val="0"/>
                      <w:szCs w:val="21"/>
                      <w:lang w:val="en-US" w:eastAsia="zh-CN"/>
                      <w14:textFill>
                        <w14:solidFill>
                          <w14:schemeClr w14:val="tx1"/>
                        </w14:solidFill>
                      </w14:textFill>
                    </w:rPr>
                    <w:t>24.5</w:t>
                  </w:r>
                </w:p>
              </w:tc>
              <w:tc>
                <w:tcPr>
                  <w:tcW w:w="475" w:type="pct"/>
                  <w:noWrap/>
                  <w:vAlign w:val="center"/>
                </w:tcPr>
                <w:p>
                  <w:pPr>
                    <w:widowControl/>
                    <w:jc w:val="center"/>
                    <w:textAlignment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47.2</w:t>
                  </w:r>
                </w:p>
              </w:tc>
              <w:tc>
                <w:tcPr>
                  <w:tcW w:w="474" w:type="pct"/>
                  <w:noWrap/>
                  <w:vAlign w:val="center"/>
                </w:tcPr>
                <w:p>
                  <w:pPr>
                    <w:widowControl/>
                    <w:jc w:val="center"/>
                    <w:textAlignment w:val="center"/>
                    <w:rPr>
                      <w:color w:val="000000" w:themeColor="text1"/>
                      <w:kern w:val="0"/>
                      <w:szCs w:val="21"/>
                      <w14:textFill>
                        <w14:solidFill>
                          <w14:schemeClr w14:val="tx1"/>
                        </w14:solidFill>
                      </w14:textFill>
                    </w:rPr>
                  </w:pPr>
                  <w:r>
                    <w:rPr>
                      <w:rFonts w:hint="eastAsia"/>
                      <w:color w:val="000000" w:themeColor="text1"/>
                      <w:kern w:val="0"/>
                      <w:szCs w:val="21"/>
                      <w:lang w:val="en-US" w:eastAsia="zh-CN"/>
                      <w14:textFill>
                        <w14:solidFill>
                          <w14:schemeClr w14:val="tx1"/>
                        </w14:solidFill>
                      </w14:textFill>
                    </w:rPr>
                    <w:t>130</w:t>
                  </w:r>
                </w:p>
              </w:tc>
              <w:tc>
                <w:tcPr>
                  <w:tcW w:w="475" w:type="pct"/>
                  <w:noWrap/>
                  <w:vAlign w:val="center"/>
                </w:tcPr>
                <w:p>
                  <w:pPr>
                    <w:widowControl/>
                    <w:jc w:val="center"/>
                    <w:textAlignment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37.2</w:t>
                  </w:r>
                </w:p>
              </w:tc>
              <w:tc>
                <w:tcPr>
                  <w:tcW w:w="474" w:type="pct"/>
                  <w:noWrap/>
                  <w:vAlign w:val="center"/>
                </w:tcPr>
                <w:p>
                  <w:pPr>
                    <w:widowControl/>
                    <w:jc w:val="center"/>
                    <w:textAlignment w:val="center"/>
                    <w:rPr>
                      <w:rFonts w:hint="default" w:eastAsia="宋体"/>
                      <w:color w:val="000000" w:themeColor="text1"/>
                      <w:kern w:val="0"/>
                      <w:szCs w:val="21"/>
                      <w:lang w:val="en-US" w:eastAsia="zh-CN"/>
                      <w14:textFill>
                        <w14:solidFill>
                          <w14:schemeClr w14:val="tx1"/>
                        </w14:solidFill>
                      </w14:textFill>
                    </w:rPr>
                  </w:pPr>
                  <w:r>
                    <w:rPr>
                      <w:rFonts w:hint="eastAsia"/>
                      <w:color w:val="000000" w:themeColor="text1"/>
                      <w:kern w:val="0"/>
                      <w:szCs w:val="21"/>
                      <w:lang w:val="en-US" w:eastAsia="zh-CN"/>
                      <w14:textFill>
                        <w14:solidFill>
                          <w14:schemeClr w14:val="tx1"/>
                        </w14:solidFill>
                      </w14:textFill>
                    </w:rPr>
                    <w:t>55.5</w:t>
                  </w:r>
                </w:p>
              </w:tc>
              <w:tc>
                <w:tcPr>
                  <w:tcW w:w="480" w:type="pct"/>
                  <w:noWrap/>
                  <w:vAlign w:val="center"/>
                </w:tcPr>
                <w:p>
                  <w:pPr>
                    <w:widowControl/>
                    <w:jc w:val="center"/>
                    <w:textAlignment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5" w:type="pct"/>
                  <w:gridSpan w:val="2"/>
                  <w:noWrap w:val="0"/>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厂界噪声贡献值</w:t>
                  </w:r>
                  <w:r>
                    <w:rPr>
                      <w:rFonts w:ascii="Times New Roman" w:hAnsi="Times New Roman" w:eastAsia="黑体"/>
                      <w:bCs/>
                      <w:color w:val="000000" w:themeColor="text1"/>
                      <w14:textFill>
                        <w14:solidFill>
                          <w14:schemeClr w14:val="tx1"/>
                        </w14:solidFill>
                      </w14:textFill>
                    </w:rPr>
                    <w:t>dB(A)</w:t>
                  </w:r>
                </w:p>
              </w:tc>
              <w:tc>
                <w:tcPr>
                  <w:tcW w:w="949" w:type="pct"/>
                  <w:gridSpan w:val="2"/>
                  <w:noWrap w:val="0"/>
                  <w:vAlign w:val="center"/>
                </w:tcPr>
                <w:p>
                  <w:pPr>
                    <w:widowControl/>
                    <w:jc w:val="center"/>
                    <w:textAlignment w:val="center"/>
                    <w:rPr>
                      <w:rFonts w:hint="default" w:eastAsia="宋体"/>
                      <w:color w:val="000000" w:themeColor="text1"/>
                      <w:kern w:val="0"/>
                      <w:szCs w:val="21"/>
                      <w:lang w:val="en-US" w:eastAsia="zh-CN"/>
                      <w14:textFill>
                        <w14:solidFill>
                          <w14:schemeClr w14:val="tx1"/>
                        </w14:solidFill>
                      </w14:textFill>
                    </w:rPr>
                  </w:pPr>
                  <w:r>
                    <w:rPr>
                      <w:rFonts w:hint="eastAsia"/>
                      <w:color w:val="000000" w:themeColor="text1"/>
                      <w:kern w:val="0"/>
                      <w:szCs w:val="21"/>
                      <w:lang w:val="en-US" w:eastAsia="zh-CN"/>
                      <w14:textFill>
                        <w14:solidFill>
                          <w14:schemeClr w14:val="tx1"/>
                        </w14:solidFill>
                      </w14:textFill>
                    </w:rPr>
                    <w:t>48.4</w:t>
                  </w:r>
                </w:p>
              </w:tc>
              <w:tc>
                <w:tcPr>
                  <w:tcW w:w="949" w:type="pct"/>
                  <w:gridSpan w:val="2"/>
                  <w:noWrap w:val="0"/>
                  <w:vAlign w:val="center"/>
                </w:tcPr>
                <w:p>
                  <w:pPr>
                    <w:widowControl/>
                    <w:jc w:val="center"/>
                    <w:textAlignment w:val="center"/>
                    <w:rPr>
                      <w:rFonts w:hint="default" w:eastAsia="宋体"/>
                      <w:color w:val="000000" w:themeColor="text1"/>
                      <w:kern w:val="0"/>
                      <w:szCs w:val="21"/>
                      <w:lang w:val="en-US" w:eastAsia="zh-CN"/>
                      <w14:textFill>
                        <w14:solidFill>
                          <w14:schemeClr w14:val="tx1"/>
                        </w14:solidFill>
                      </w14:textFill>
                    </w:rPr>
                  </w:pPr>
                  <w:r>
                    <w:rPr>
                      <w:rFonts w:hint="eastAsia"/>
                      <w:color w:val="000000" w:themeColor="text1"/>
                      <w:kern w:val="0"/>
                      <w:szCs w:val="21"/>
                      <w:lang w:val="en-US" w:eastAsia="zh-CN"/>
                      <w14:textFill>
                        <w14:solidFill>
                          <w14:schemeClr w14:val="tx1"/>
                        </w14:solidFill>
                      </w14:textFill>
                    </w:rPr>
                    <w:t>56.3</w:t>
                  </w:r>
                </w:p>
              </w:tc>
              <w:tc>
                <w:tcPr>
                  <w:tcW w:w="949" w:type="pct"/>
                  <w:gridSpan w:val="2"/>
                  <w:noWrap w:val="0"/>
                  <w:vAlign w:val="center"/>
                </w:tcPr>
                <w:p>
                  <w:pPr>
                    <w:widowControl/>
                    <w:jc w:val="center"/>
                    <w:textAlignment w:val="center"/>
                    <w:rPr>
                      <w:rFonts w:hint="default" w:eastAsia="宋体"/>
                      <w:color w:val="000000" w:themeColor="text1"/>
                      <w:kern w:val="0"/>
                      <w:szCs w:val="21"/>
                      <w:lang w:val="en-US" w:eastAsia="zh-CN"/>
                      <w14:textFill>
                        <w14:solidFill>
                          <w14:schemeClr w14:val="tx1"/>
                        </w14:solidFill>
                      </w14:textFill>
                    </w:rPr>
                  </w:pPr>
                  <w:r>
                    <w:rPr>
                      <w:rFonts w:hint="eastAsia"/>
                      <w:color w:val="000000" w:themeColor="text1"/>
                      <w:kern w:val="0"/>
                      <w:szCs w:val="21"/>
                      <w:lang w:val="en-US" w:eastAsia="zh-CN"/>
                      <w14:textFill>
                        <w14:solidFill>
                          <w14:schemeClr w14:val="tx1"/>
                        </w14:solidFill>
                      </w14:textFill>
                    </w:rPr>
                    <w:t>42.3</w:t>
                  </w:r>
                </w:p>
              </w:tc>
              <w:tc>
                <w:tcPr>
                  <w:tcW w:w="954" w:type="pct"/>
                  <w:gridSpan w:val="2"/>
                  <w:noWrap w:val="0"/>
                  <w:vAlign w:val="center"/>
                </w:tcPr>
                <w:p>
                  <w:pPr>
                    <w:widowControl/>
                    <w:jc w:val="center"/>
                    <w:textAlignment w:val="center"/>
                    <w:rPr>
                      <w:rFonts w:hint="default" w:eastAsia="宋体"/>
                      <w:color w:val="000000" w:themeColor="text1"/>
                      <w:kern w:val="0"/>
                      <w:szCs w:val="21"/>
                      <w:lang w:val="en-US" w:eastAsia="zh-CN"/>
                      <w14:textFill>
                        <w14:solidFill>
                          <w14:schemeClr w14:val="tx1"/>
                        </w14:solidFill>
                      </w14:textFill>
                    </w:rPr>
                  </w:pPr>
                  <w:r>
                    <w:rPr>
                      <w:rFonts w:hint="eastAsia"/>
                      <w:color w:val="000000" w:themeColor="text1"/>
                      <w:kern w:val="0"/>
                      <w:szCs w:val="21"/>
                      <w:lang w:val="en-US" w:eastAsia="zh-CN"/>
                      <w14:textFill>
                        <w14:solidFill>
                          <w14:schemeClr w14:val="tx1"/>
                        </w14:solidFill>
                      </w14:textFill>
                    </w:rPr>
                    <w:t>49.7</w:t>
                  </w:r>
                </w:p>
              </w:tc>
            </w:tr>
            <w:bookmarkEnd w:id="10"/>
          </w:tbl>
          <w:p>
            <w:pPr>
              <w:adjustRightInd w:val="0"/>
              <w:snapToGrid w:val="0"/>
              <w:spacing w:line="360" w:lineRule="auto"/>
              <w:ind w:firstLine="480" w:firstLineChars="200"/>
              <w:rPr>
                <w:color w:val="auto"/>
                <w:sz w:val="24"/>
              </w:rPr>
            </w:pPr>
            <w:r>
              <w:rPr>
                <w:color w:val="auto"/>
                <w:sz w:val="24"/>
              </w:rPr>
              <w:t>根据预测结果可以看出，主要噪声源通过采取降噪措施以及合理的布置产噪设备的位置，项目昼间厂界噪声能够满足《工业企业厂界环境噪声排放标准》（GB12348-2008）</w:t>
            </w:r>
            <w:r>
              <w:rPr>
                <w:rFonts w:hint="eastAsia"/>
                <w:color w:val="auto"/>
                <w:sz w:val="24"/>
                <w:lang w:val="en-US" w:eastAsia="zh-CN"/>
              </w:rPr>
              <w:t>3</w:t>
            </w:r>
            <w:r>
              <w:rPr>
                <w:color w:val="auto"/>
                <w:sz w:val="24"/>
              </w:rPr>
              <w:t>类标准要求。</w:t>
            </w:r>
          </w:p>
          <w:p>
            <w:pPr>
              <w:adjustRightInd w:val="0"/>
              <w:snapToGrid w:val="0"/>
              <w:spacing w:line="360" w:lineRule="auto"/>
              <w:ind w:firstLine="482" w:firstLineChars="200"/>
              <w:rPr>
                <w:b/>
                <w:bCs/>
                <w:color w:val="auto"/>
                <w:sz w:val="24"/>
                <w:szCs w:val="32"/>
              </w:rPr>
            </w:pPr>
            <w:r>
              <w:rPr>
                <w:rFonts w:hint="eastAsia"/>
                <w:b/>
                <w:bCs/>
                <w:color w:val="auto"/>
                <w:sz w:val="24"/>
                <w:szCs w:val="32"/>
                <w:lang w:val="en-US" w:eastAsia="zh-CN"/>
              </w:rPr>
              <w:t>3.4</w:t>
            </w:r>
            <w:r>
              <w:rPr>
                <w:b/>
                <w:bCs/>
                <w:color w:val="auto"/>
                <w:sz w:val="24"/>
                <w:szCs w:val="32"/>
              </w:rPr>
              <w:t>、环境监测与管理</w:t>
            </w:r>
          </w:p>
          <w:p>
            <w:pPr>
              <w:adjustRightInd w:val="0"/>
              <w:snapToGrid w:val="0"/>
              <w:spacing w:line="360" w:lineRule="auto"/>
              <w:ind w:firstLine="480" w:firstLineChars="200"/>
              <w:rPr>
                <w:bCs/>
                <w:color w:val="auto"/>
                <w:kern w:val="0"/>
                <w:sz w:val="24"/>
              </w:rPr>
            </w:pPr>
            <w:r>
              <w:rPr>
                <w:bCs/>
                <w:color w:val="auto"/>
                <w:kern w:val="0"/>
                <w:sz w:val="24"/>
              </w:rPr>
              <w:t>根据《排污单位自行监测技术指南 总则》，本项目</w:t>
            </w:r>
            <w:r>
              <w:rPr>
                <w:rFonts w:hint="eastAsia"/>
                <w:bCs/>
                <w:color w:val="auto"/>
                <w:kern w:val="0"/>
                <w:sz w:val="24"/>
                <w:lang w:val="en-US" w:eastAsia="zh-CN"/>
              </w:rPr>
              <w:t>运营期</w:t>
            </w:r>
            <w:r>
              <w:rPr>
                <w:bCs/>
                <w:color w:val="auto"/>
                <w:kern w:val="0"/>
                <w:sz w:val="24"/>
              </w:rPr>
              <w:t>噪声监测计划</w:t>
            </w:r>
            <w:r>
              <w:rPr>
                <w:rFonts w:hint="eastAsia"/>
                <w:bCs/>
                <w:color w:val="auto"/>
                <w:kern w:val="0"/>
                <w:sz w:val="24"/>
                <w:lang w:val="en-US" w:eastAsia="zh-CN"/>
              </w:rPr>
              <w:t>见表4-10</w:t>
            </w:r>
            <w:r>
              <w:rPr>
                <w:bCs/>
                <w:color w:val="auto"/>
                <w:kern w:val="0"/>
                <w:sz w:val="24"/>
              </w:rPr>
              <w:t>。</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b/>
                <w:bCs/>
                <w:color w:val="auto"/>
                <w:kern w:val="2"/>
                <w:sz w:val="24"/>
                <w:szCs w:val="24"/>
                <w:lang w:val="en-US" w:eastAsia="zh-CN" w:bidi="ar-SA"/>
              </w:rPr>
            </w:pPr>
            <w:r>
              <w:rPr>
                <w:rFonts w:hint="default" w:ascii="Times New Roman" w:hAnsi="Times New Roman" w:eastAsia="宋体" w:cs="Times New Roman"/>
                <w:b/>
                <w:bCs/>
                <w:color w:val="auto"/>
                <w:kern w:val="2"/>
                <w:sz w:val="24"/>
                <w:szCs w:val="24"/>
                <w:lang w:val="en-US" w:eastAsia="zh-CN" w:bidi="ar-SA"/>
              </w:rPr>
              <w:t>表4-</w:t>
            </w:r>
            <w:r>
              <w:rPr>
                <w:rFonts w:hint="eastAsia" w:ascii="Times New Roman" w:hAnsi="Times New Roman" w:eastAsia="宋体" w:cs="Times New Roman"/>
                <w:b/>
                <w:bCs/>
                <w:color w:val="auto"/>
                <w:kern w:val="2"/>
                <w:sz w:val="24"/>
                <w:szCs w:val="24"/>
                <w:lang w:val="en-US" w:eastAsia="zh-CN" w:bidi="ar-SA"/>
              </w:rPr>
              <w:t>1</w:t>
            </w:r>
            <w:r>
              <w:rPr>
                <w:rFonts w:hint="eastAsia" w:cs="Times New Roman"/>
                <w:b/>
                <w:bCs/>
                <w:color w:val="auto"/>
                <w:kern w:val="2"/>
                <w:sz w:val="24"/>
                <w:szCs w:val="24"/>
                <w:lang w:val="en-US" w:eastAsia="zh-CN" w:bidi="ar-SA"/>
              </w:rPr>
              <w:t>0</w:t>
            </w:r>
            <w:r>
              <w:rPr>
                <w:rFonts w:hint="default" w:ascii="Times New Roman" w:hAnsi="Times New Roman" w:eastAsia="宋体" w:cs="Times New Roman"/>
                <w:b/>
                <w:bCs/>
                <w:color w:val="auto"/>
                <w:kern w:val="2"/>
                <w:sz w:val="24"/>
                <w:szCs w:val="24"/>
                <w:lang w:val="en-US" w:eastAsia="zh-CN" w:bidi="ar-SA"/>
              </w:rPr>
              <w:t xml:space="preserve"> 本项目噪声自行监测一览表</w:t>
            </w:r>
          </w:p>
          <w:tbl>
            <w:tblPr>
              <w:tblStyle w:val="28"/>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7"/>
              <w:gridCol w:w="1452"/>
              <w:gridCol w:w="1127"/>
              <w:gridCol w:w="2679"/>
              <w:gridCol w:w="801"/>
              <w:gridCol w:w="1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7" w:type="pct"/>
                  <w:tcBorders>
                    <w:tl2br w:val="nil"/>
                    <w:tr2bl w:val="nil"/>
                  </w:tcBorders>
                  <w:vAlign w:val="center"/>
                </w:tcPr>
                <w:p>
                  <w:pPr>
                    <w:pStyle w:val="57"/>
                    <w:spacing w:after="0" w:line="240" w:lineRule="auto"/>
                    <w:ind w:right="0"/>
                    <w:jc w:val="center"/>
                    <w:rPr>
                      <w:b/>
                      <w:bCs/>
                      <w:color w:val="auto"/>
                      <w:sz w:val="21"/>
                      <w:szCs w:val="21"/>
                    </w:rPr>
                  </w:pPr>
                  <w:bookmarkStart w:id="11" w:name="_Hlk68887805"/>
                  <w:r>
                    <w:rPr>
                      <w:b/>
                      <w:bCs/>
                      <w:color w:val="auto"/>
                      <w:sz w:val="21"/>
                      <w:szCs w:val="21"/>
                    </w:rPr>
                    <w:t>监测点位</w:t>
                  </w:r>
                </w:p>
              </w:tc>
              <w:tc>
                <w:tcPr>
                  <w:tcW w:w="798" w:type="pct"/>
                  <w:tcBorders>
                    <w:tl2br w:val="nil"/>
                    <w:tr2bl w:val="nil"/>
                  </w:tcBorders>
                  <w:vAlign w:val="center"/>
                </w:tcPr>
                <w:p>
                  <w:pPr>
                    <w:pStyle w:val="57"/>
                    <w:spacing w:after="0" w:line="240" w:lineRule="auto"/>
                    <w:ind w:right="0"/>
                    <w:jc w:val="center"/>
                    <w:rPr>
                      <w:b/>
                      <w:bCs/>
                      <w:color w:val="auto"/>
                      <w:sz w:val="21"/>
                      <w:szCs w:val="21"/>
                    </w:rPr>
                  </w:pPr>
                  <w:r>
                    <w:rPr>
                      <w:b/>
                      <w:bCs/>
                      <w:color w:val="auto"/>
                      <w:sz w:val="21"/>
                      <w:szCs w:val="21"/>
                    </w:rPr>
                    <w:t>监测项目</w:t>
                  </w:r>
                </w:p>
              </w:tc>
              <w:tc>
                <w:tcPr>
                  <w:tcW w:w="619" w:type="pct"/>
                  <w:tcBorders>
                    <w:tl2br w:val="nil"/>
                    <w:tr2bl w:val="nil"/>
                  </w:tcBorders>
                  <w:vAlign w:val="center"/>
                </w:tcPr>
                <w:p>
                  <w:pPr>
                    <w:pStyle w:val="57"/>
                    <w:spacing w:after="0" w:line="240" w:lineRule="auto"/>
                    <w:ind w:right="0"/>
                    <w:jc w:val="center"/>
                    <w:rPr>
                      <w:b/>
                      <w:bCs/>
                      <w:color w:val="auto"/>
                      <w:sz w:val="21"/>
                      <w:szCs w:val="21"/>
                    </w:rPr>
                  </w:pPr>
                  <w:r>
                    <w:rPr>
                      <w:b/>
                      <w:bCs/>
                      <w:color w:val="auto"/>
                      <w:sz w:val="21"/>
                      <w:szCs w:val="21"/>
                    </w:rPr>
                    <w:t>监测频次</w:t>
                  </w:r>
                </w:p>
              </w:tc>
              <w:tc>
                <w:tcPr>
                  <w:tcW w:w="1473" w:type="pct"/>
                  <w:tcBorders>
                    <w:tl2br w:val="nil"/>
                    <w:tr2bl w:val="nil"/>
                  </w:tcBorders>
                  <w:vAlign w:val="center"/>
                </w:tcPr>
                <w:p>
                  <w:pPr>
                    <w:pStyle w:val="57"/>
                    <w:spacing w:after="0" w:line="240" w:lineRule="auto"/>
                    <w:ind w:right="0"/>
                    <w:jc w:val="center"/>
                    <w:rPr>
                      <w:b/>
                      <w:bCs/>
                      <w:color w:val="auto"/>
                      <w:sz w:val="21"/>
                      <w:szCs w:val="21"/>
                    </w:rPr>
                  </w:pPr>
                  <w:r>
                    <w:rPr>
                      <w:b/>
                      <w:bCs/>
                      <w:color w:val="auto"/>
                      <w:sz w:val="21"/>
                      <w:szCs w:val="21"/>
                    </w:rPr>
                    <w:t>执行标准</w:t>
                  </w:r>
                </w:p>
              </w:tc>
              <w:tc>
                <w:tcPr>
                  <w:tcW w:w="440" w:type="pct"/>
                  <w:tcBorders>
                    <w:tl2br w:val="nil"/>
                    <w:tr2bl w:val="nil"/>
                  </w:tcBorders>
                  <w:vAlign w:val="center"/>
                </w:tcPr>
                <w:p>
                  <w:pPr>
                    <w:pStyle w:val="57"/>
                    <w:spacing w:after="0" w:line="240" w:lineRule="auto"/>
                    <w:ind w:right="0"/>
                    <w:jc w:val="center"/>
                    <w:rPr>
                      <w:b/>
                      <w:bCs/>
                      <w:color w:val="auto"/>
                      <w:sz w:val="21"/>
                      <w:szCs w:val="21"/>
                    </w:rPr>
                  </w:pPr>
                  <w:r>
                    <w:rPr>
                      <w:b/>
                      <w:bCs/>
                      <w:color w:val="auto"/>
                      <w:sz w:val="21"/>
                      <w:szCs w:val="21"/>
                    </w:rPr>
                    <w:t>级别</w:t>
                  </w:r>
                </w:p>
              </w:tc>
              <w:tc>
                <w:tcPr>
                  <w:tcW w:w="959" w:type="pct"/>
                  <w:tcBorders>
                    <w:tl2br w:val="nil"/>
                    <w:tr2bl w:val="nil"/>
                  </w:tcBorders>
                  <w:vAlign w:val="center"/>
                </w:tcPr>
                <w:p>
                  <w:pPr>
                    <w:pStyle w:val="57"/>
                    <w:spacing w:after="0" w:line="240" w:lineRule="auto"/>
                    <w:ind w:right="0"/>
                    <w:jc w:val="center"/>
                    <w:rPr>
                      <w:b/>
                      <w:bCs/>
                      <w:color w:val="auto"/>
                      <w:sz w:val="21"/>
                      <w:szCs w:val="21"/>
                    </w:rPr>
                  </w:pPr>
                  <w:r>
                    <w:rPr>
                      <w:b/>
                      <w:bCs/>
                      <w:color w:val="auto"/>
                      <w:sz w:val="21"/>
                      <w:szCs w:val="21"/>
                    </w:rPr>
                    <w:t>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7" w:type="pct"/>
                  <w:tcBorders>
                    <w:tl2br w:val="nil"/>
                    <w:tr2bl w:val="nil"/>
                  </w:tcBorders>
                  <w:vAlign w:val="center"/>
                </w:tcPr>
                <w:p>
                  <w:pPr>
                    <w:pStyle w:val="57"/>
                    <w:spacing w:after="0" w:line="240" w:lineRule="auto"/>
                    <w:ind w:right="0"/>
                    <w:jc w:val="center"/>
                    <w:rPr>
                      <w:color w:val="auto"/>
                      <w:sz w:val="21"/>
                      <w:szCs w:val="21"/>
                    </w:rPr>
                  </w:pPr>
                  <w:r>
                    <w:rPr>
                      <w:color w:val="auto"/>
                      <w:sz w:val="21"/>
                      <w:szCs w:val="21"/>
                    </w:rPr>
                    <w:t>厂界四周</w:t>
                  </w:r>
                </w:p>
              </w:tc>
              <w:tc>
                <w:tcPr>
                  <w:tcW w:w="798" w:type="pct"/>
                  <w:tcBorders>
                    <w:tl2br w:val="nil"/>
                    <w:tr2bl w:val="nil"/>
                  </w:tcBorders>
                  <w:vAlign w:val="center"/>
                </w:tcPr>
                <w:p>
                  <w:pPr>
                    <w:pStyle w:val="57"/>
                    <w:spacing w:after="0" w:line="240" w:lineRule="auto"/>
                    <w:ind w:right="0"/>
                    <w:jc w:val="center"/>
                    <w:rPr>
                      <w:color w:val="auto"/>
                      <w:sz w:val="21"/>
                      <w:szCs w:val="21"/>
                    </w:rPr>
                  </w:pPr>
                  <w:r>
                    <w:rPr>
                      <w:rFonts w:hint="eastAsia"/>
                      <w:bCs/>
                      <w:szCs w:val="21"/>
                    </w:rPr>
                    <w:t>Leq（A）</w:t>
                  </w:r>
                </w:p>
              </w:tc>
              <w:tc>
                <w:tcPr>
                  <w:tcW w:w="619" w:type="pct"/>
                  <w:tcBorders>
                    <w:tl2br w:val="nil"/>
                    <w:tr2bl w:val="nil"/>
                  </w:tcBorders>
                  <w:vAlign w:val="center"/>
                </w:tcPr>
                <w:p>
                  <w:pPr>
                    <w:pStyle w:val="57"/>
                    <w:spacing w:after="0" w:line="240" w:lineRule="auto"/>
                    <w:ind w:right="0"/>
                    <w:jc w:val="center"/>
                    <w:rPr>
                      <w:color w:val="auto"/>
                      <w:sz w:val="21"/>
                      <w:szCs w:val="21"/>
                    </w:rPr>
                  </w:pPr>
                  <w:r>
                    <w:rPr>
                      <w:color w:val="auto"/>
                      <w:sz w:val="21"/>
                      <w:szCs w:val="21"/>
                    </w:rPr>
                    <w:t>1次/季度</w:t>
                  </w:r>
                </w:p>
              </w:tc>
              <w:tc>
                <w:tcPr>
                  <w:tcW w:w="1473" w:type="pct"/>
                  <w:tcBorders>
                    <w:tl2br w:val="nil"/>
                    <w:tr2bl w:val="nil"/>
                  </w:tcBorders>
                  <w:vAlign w:val="center"/>
                </w:tcPr>
                <w:p>
                  <w:pPr>
                    <w:pStyle w:val="57"/>
                    <w:spacing w:after="0" w:line="240" w:lineRule="auto"/>
                    <w:ind w:right="0"/>
                    <w:jc w:val="center"/>
                    <w:rPr>
                      <w:color w:val="auto"/>
                      <w:sz w:val="21"/>
                      <w:szCs w:val="21"/>
                    </w:rPr>
                  </w:pPr>
                  <w:r>
                    <w:rPr>
                      <w:color w:val="auto"/>
                      <w:sz w:val="21"/>
                      <w:szCs w:val="21"/>
                    </w:rPr>
                    <w:t>《工业企业厂界环境噪声排放标准》（GB12348-2008）</w:t>
                  </w:r>
                </w:p>
              </w:tc>
              <w:tc>
                <w:tcPr>
                  <w:tcW w:w="440" w:type="pct"/>
                  <w:tcBorders>
                    <w:tl2br w:val="nil"/>
                    <w:tr2bl w:val="nil"/>
                  </w:tcBorders>
                  <w:vAlign w:val="center"/>
                </w:tcPr>
                <w:p>
                  <w:pPr>
                    <w:pStyle w:val="57"/>
                    <w:spacing w:after="0" w:line="240" w:lineRule="auto"/>
                    <w:ind w:right="0"/>
                    <w:jc w:val="center"/>
                    <w:rPr>
                      <w:color w:val="auto"/>
                      <w:sz w:val="21"/>
                      <w:szCs w:val="21"/>
                    </w:rPr>
                  </w:pPr>
                  <w:r>
                    <w:rPr>
                      <w:rFonts w:hint="eastAsia"/>
                      <w:color w:val="auto"/>
                      <w:sz w:val="21"/>
                      <w:szCs w:val="21"/>
                      <w:lang w:val="en-US" w:eastAsia="zh-CN"/>
                    </w:rPr>
                    <w:t>3</w:t>
                  </w:r>
                  <w:r>
                    <w:rPr>
                      <w:color w:val="auto"/>
                      <w:sz w:val="21"/>
                      <w:szCs w:val="21"/>
                    </w:rPr>
                    <w:t>类</w:t>
                  </w:r>
                </w:p>
              </w:tc>
              <w:tc>
                <w:tcPr>
                  <w:tcW w:w="959" w:type="pct"/>
                  <w:tcBorders>
                    <w:tl2br w:val="nil"/>
                    <w:tr2bl w:val="nil"/>
                  </w:tcBorders>
                  <w:vAlign w:val="center"/>
                </w:tcPr>
                <w:p>
                  <w:pPr>
                    <w:pStyle w:val="57"/>
                    <w:spacing w:after="0" w:line="240" w:lineRule="auto"/>
                    <w:ind w:right="0"/>
                    <w:jc w:val="center"/>
                    <w:rPr>
                      <w:color w:val="auto"/>
                      <w:sz w:val="21"/>
                      <w:szCs w:val="21"/>
                    </w:rPr>
                  </w:pPr>
                  <w:r>
                    <w:rPr>
                      <w:color w:val="auto"/>
                      <w:sz w:val="21"/>
                      <w:szCs w:val="21"/>
                    </w:rPr>
                    <w:t>昼间：6</w:t>
                  </w:r>
                  <w:r>
                    <w:rPr>
                      <w:rFonts w:hint="eastAsia"/>
                      <w:color w:val="auto"/>
                      <w:sz w:val="21"/>
                      <w:szCs w:val="21"/>
                      <w:lang w:val="en-US" w:eastAsia="zh-CN"/>
                    </w:rPr>
                    <w:t>5</w:t>
                  </w:r>
                  <w:r>
                    <w:rPr>
                      <w:color w:val="auto"/>
                      <w:sz w:val="21"/>
                      <w:szCs w:val="21"/>
                    </w:rPr>
                    <w:t>dB（A）</w:t>
                  </w:r>
                </w:p>
                <w:p>
                  <w:pPr>
                    <w:pStyle w:val="57"/>
                    <w:spacing w:after="0" w:line="240" w:lineRule="auto"/>
                    <w:ind w:right="0"/>
                    <w:jc w:val="center"/>
                    <w:rPr>
                      <w:color w:val="auto"/>
                      <w:sz w:val="21"/>
                      <w:szCs w:val="21"/>
                    </w:rPr>
                  </w:pPr>
                  <w:r>
                    <w:rPr>
                      <w:color w:val="auto"/>
                      <w:sz w:val="21"/>
                      <w:szCs w:val="21"/>
                    </w:rPr>
                    <w:t>夜间：5</w:t>
                  </w:r>
                  <w:r>
                    <w:rPr>
                      <w:rFonts w:hint="eastAsia"/>
                      <w:color w:val="auto"/>
                      <w:sz w:val="21"/>
                      <w:szCs w:val="21"/>
                      <w:lang w:val="en-US" w:eastAsia="zh-CN"/>
                    </w:rPr>
                    <w:t>5</w:t>
                  </w:r>
                  <w:r>
                    <w:rPr>
                      <w:color w:val="auto"/>
                      <w:sz w:val="21"/>
                      <w:szCs w:val="21"/>
                    </w:rPr>
                    <w:t>dB（A）</w:t>
                  </w:r>
                </w:p>
              </w:tc>
            </w:tr>
            <w:bookmarkEnd w:id="11"/>
          </w:tbl>
          <w:p>
            <w:pPr>
              <w:pStyle w:val="11"/>
              <w:keepNext w:val="0"/>
              <w:keepLines w:val="0"/>
              <w:pageBreakBefore w:val="0"/>
              <w:widowControl/>
              <w:kinsoku/>
              <w:wordWrap/>
              <w:overflowPunct/>
              <w:topLinePunct w:val="0"/>
              <w:autoSpaceDE/>
              <w:autoSpaceDN/>
              <w:bidi w:val="0"/>
              <w:adjustRightInd w:val="0"/>
              <w:snapToGrid w:val="0"/>
              <w:spacing w:before="157" w:beforeLines="50" w:line="360" w:lineRule="auto"/>
              <w:ind w:left="0" w:right="113" w:firstLine="0"/>
              <w:textAlignment w:val="auto"/>
              <w:rPr>
                <w:rStyle w:val="32"/>
                <w:rFonts w:hint="eastAsia" w:ascii="Times New Roman" w:eastAsia="宋体"/>
                <w:b/>
                <w:color w:val="auto"/>
                <w:sz w:val="24"/>
                <w:szCs w:val="24"/>
                <w:u w:val="none"/>
                <w:lang w:val="en-US" w:eastAsia="zh-CN"/>
              </w:rPr>
            </w:pPr>
            <w:r>
              <w:rPr>
                <w:rStyle w:val="32"/>
                <w:rFonts w:hint="eastAsia" w:ascii="Times New Roman" w:eastAsia="宋体"/>
                <w:b/>
                <w:color w:val="auto"/>
                <w:sz w:val="24"/>
                <w:szCs w:val="24"/>
                <w:u w:val="none"/>
                <w:lang w:val="en-US" w:eastAsia="zh-CN"/>
              </w:rPr>
              <w:t>4、固体废物环境影响分析</w:t>
            </w:r>
          </w:p>
          <w:p>
            <w:pPr>
              <w:adjustRightInd w:val="0"/>
              <w:snapToGrid w:val="0"/>
              <w:spacing w:line="360" w:lineRule="auto"/>
              <w:ind w:firstLine="480"/>
              <w:rPr>
                <w:rFonts w:hint="default" w:eastAsia="宋体"/>
                <w:b/>
                <w:bCs/>
                <w:color w:val="auto"/>
                <w:sz w:val="24"/>
                <w:lang w:val="en-US" w:eastAsia="zh-CN"/>
              </w:rPr>
            </w:pPr>
            <w:r>
              <w:rPr>
                <w:rFonts w:hint="eastAsia"/>
                <w:b/>
                <w:bCs/>
                <w:color w:val="auto"/>
                <w:sz w:val="24"/>
                <w:lang w:val="en-US" w:eastAsia="zh-CN"/>
              </w:rPr>
              <w:t>4.1</w:t>
            </w:r>
            <w:r>
              <w:rPr>
                <w:b/>
                <w:bCs/>
                <w:color w:val="auto"/>
                <w:sz w:val="24"/>
              </w:rPr>
              <w:t>、</w:t>
            </w:r>
            <w:r>
              <w:rPr>
                <w:rFonts w:hint="eastAsia"/>
                <w:b/>
                <w:bCs/>
                <w:color w:val="auto"/>
                <w:sz w:val="24"/>
                <w:lang w:val="en-US" w:eastAsia="zh-CN"/>
              </w:rPr>
              <w:t>固废源强</w:t>
            </w:r>
          </w:p>
          <w:p>
            <w:pPr>
              <w:pStyle w:val="27"/>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rPr>
                <w:rFonts w:hint="default" w:ascii="Times New Roman" w:hAnsi="Times New Roman" w:eastAsia="宋体" w:cs="Times New Roman"/>
              </w:rPr>
            </w:pPr>
            <w:r>
              <w:rPr>
                <w:rFonts w:hint="default" w:ascii="Times New Roman" w:hAnsi="Times New Roman" w:eastAsia="宋体" w:cs="Times New Roman"/>
              </w:rPr>
              <w:t>本项目运营期固体废物主要为生活垃圾、一般工业固体废物和危险废物。一般固体废物主要为废包装材料、废</w:t>
            </w:r>
            <w:r>
              <w:rPr>
                <w:rFonts w:hint="eastAsia" w:cs="Times New Roman"/>
                <w:lang w:val="en-US" w:eastAsia="zh-CN"/>
              </w:rPr>
              <w:t>反渗透膜</w:t>
            </w:r>
            <w:r>
              <w:rPr>
                <w:rFonts w:hint="default" w:ascii="Times New Roman" w:hAnsi="Times New Roman" w:eastAsia="宋体" w:cs="Times New Roman"/>
              </w:rPr>
              <w:t>和灭菌后的废培养基</w:t>
            </w:r>
            <w:r>
              <w:rPr>
                <w:rFonts w:hint="default" w:ascii="Times New Roman" w:hAnsi="Times New Roman" w:eastAsia="宋体" w:cs="Times New Roman"/>
                <w:lang w:eastAsia="zh-CN"/>
              </w:rPr>
              <w:t>；</w:t>
            </w:r>
            <w:r>
              <w:rPr>
                <w:rFonts w:hint="default" w:ascii="Times New Roman" w:hAnsi="Times New Roman" w:eastAsia="宋体" w:cs="Times New Roman"/>
              </w:rPr>
              <w:t>危险废物主要为实验室废液、</w:t>
            </w:r>
            <w:r>
              <w:rPr>
                <w:rFonts w:hint="eastAsia" w:ascii="Times New Roman" w:hAnsi="Times New Roman"/>
                <w:color w:val="auto"/>
                <w:sz w:val="24"/>
                <w:lang w:val="en-US" w:eastAsia="zh-CN"/>
              </w:rPr>
              <w:t>废试剂瓶</w:t>
            </w:r>
            <w:r>
              <w:rPr>
                <w:rFonts w:hint="eastAsia"/>
                <w:color w:val="auto"/>
                <w:sz w:val="24"/>
                <w:lang w:val="en-US" w:eastAsia="zh-CN"/>
              </w:rPr>
              <w:t>、</w:t>
            </w:r>
            <w:r>
              <w:rPr>
                <w:rFonts w:hint="eastAsia" w:ascii="Times New Roman" w:hAnsi="Times New Roman" w:eastAsia="宋体" w:cs="Times New Roman"/>
                <w:color w:val="auto"/>
                <w:sz w:val="24"/>
                <w:lang w:val="en-US" w:eastAsia="zh-CN"/>
              </w:rPr>
              <w:t>废试剂</w:t>
            </w:r>
            <w:r>
              <w:rPr>
                <w:rFonts w:hint="default" w:ascii="Times New Roman" w:hAnsi="Times New Roman" w:eastAsia="宋体" w:cs="Times New Roman"/>
                <w:lang w:eastAsia="zh-CN"/>
              </w:rPr>
              <w:t>、废过滤介质和废活性炭</w:t>
            </w:r>
            <w:r>
              <w:rPr>
                <w:rFonts w:hint="default" w:ascii="Times New Roman" w:hAnsi="Times New Roman" w:eastAsia="宋体" w:cs="Times New Roma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kern w:val="0"/>
                <w:sz w:val="24"/>
                <w:szCs w:val="20"/>
                <w:lang w:val="en-US" w:eastAsia="zh-CN" w:bidi="ar-SA"/>
              </w:rPr>
            </w:pPr>
            <w:r>
              <w:rPr>
                <w:rFonts w:hint="default" w:ascii="Times New Roman" w:hAnsi="Times New Roman" w:eastAsia="宋体" w:cs="Times New Roman"/>
                <w:kern w:val="0"/>
                <w:sz w:val="24"/>
                <w:szCs w:val="20"/>
                <w:lang w:val="en-US" w:eastAsia="zh-CN" w:bidi="ar-SA"/>
              </w:rPr>
              <w:t>（1）生活垃圾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kern w:val="0"/>
                <w:sz w:val="24"/>
                <w:szCs w:val="20"/>
                <w:lang w:val="en-US" w:eastAsia="zh-CN" w:bidi="ar-SA"/>
              </w:rPr>
            </w:pPr>
            <w:r>
              <w:rPr>
                <w:rFonts w:hint="default" w:ascii="Times New Roman" w:hAnsi="Times New Roman" w:eastAsia="宋体" w:cs="Times New Roman"/>
                <w:kern w:val="0"/>
                <w:sz w:val="24"/>
                <w:szCs w:val="20"/>
                <w:lang w:val="en-US" w:eastAsia="zh-CN" w:bidi="ar-SA"/>
              </w:rPr>
              <w:t>项目职工20人，年工作250天，按0.5kg/（人•d）计算，则生活垃圾产生量2.5t/a。经四色垃圾桶分类收集后，由当地环卫部门统一收集处置。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kern w:val="0"/>
                <w:sz w:val="24"/>
                <w:szCs w:val="20"/>
                <w:lang w:val="en-US" w:eastAsia="zh-CN" w:bidi="ar-SA"/>
              </w:rPr>
            </w:pPr>
            <w:r>
              <w:rPr>
                <w:rFonts w:hint="default" w:ascii="Times New Roman" w:hAnsi="Times New Roman" w:eastAsia="宋体" w:cs="Times New Roman"/>
                <w:kern w:val="0"/>
                <w:sz w:val="24"/>
                <w:szCs w:val="20"/>
                <w:lang w:val="en-US" w:eastAsia="zh-CN" w:bidi="ar-SA"/>
              </w:rPr>
              <w:t>（2）一般固体废物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kern w:val="0"/>
                <w:sz w:val="24"/>
                <w:szCs w:val="20"/>
                <w:lang w:val="en-US" w:eastAsia="zh-CN" w:bidi="ar-SA"/>
              </w:rPr>
            </w:pPr>
            <w:r>
              <w:rPr>
                <w:rFonts w:hint="default" w:ascii="Times New Roman" w:hAnsi="Times New Roman" w:eastAsia="宋体" w:cs="Times New Roman"/>
                <w:kern w:val="0"/>
                <w:sz w:val="24"/>
                <w:szCs w:val="20"/>
                <w:lang w:val="en-US" w:eastAsia="zh-CN" w:bidi="ar-SA"/>
              </w:rPr>
              <w:t>①废包装材料</w:t>
            </w:r>
          </w:p>
          <w:p>
            <w:pPr>
              <w:pStyle w:val="27"/>
              <w:adjustRightInd w:val="0"/>
              <w:snapToGrid w:val="0"/>
              <w:spacing w:after="0" w:line="360" w:lineRule="auto"/>
              <w:ind w:left="0" w:leftChars="0" w:firstLine="480"/>
              <w:rPr>
                <w:color w:val="auto"/>
                <w:szCs w:val="24"/>
              </w:rPr>
            </w:pPr>
            <w:r>
              <w:rPr>
                <w:color w:val="auto"/>
                <w:szCs w:val="24"/>
              </w:rPr>
              <w:t>项目运营过程中，有纸箱和塑料</w:t>
            </w:r>
            <w:r>
              <w:rPr>
                <w:rFonts w:hint="eastAsia"/>
                <w:color w:val="auto"/>
                <w:szCs w:val="24"/>
                <w:lang w:val="en-US" w:eastAsia="zh-CN"/>
              </w:rPr>
              <w:t>瓶等废包装材料</w:t>
            </w:r>
            <w:r>
              <w:rPr>
                <w:color w:val="auto"/>
                <w:szCs w:val="24"/>
              </w:rPr>
              <w:t>产生，产生量约为</w:t>
            </w:r>
            <w:r>
              <w:rPr>
                <w:rFonts w:hint="eastAsia"/>
                <w:color w:val="auto"/>
                <w:szCs w:val="24"/>
                <w:lang w:val="en-US" w:eastAsia="zh-CN"/>
              </w:rPr>
              <w:t>2</w:t>
            </w:r>
            <w:r>
              <w:rPr>
                <w:color w:val="auto"/>
                <w:szCs w:val="24"/>
              </w:rPr>
              <w:t>kg/d，项目年工作时间</w:t>
            </w:r>
            <w:r>
              <w:rPr>
                <w:rFonts w:hint="eastAsia"/>
                <w:color w:val="auto"/>
                <w:szCs w:val="24"/>
                <w:lang w:val="en-US" w:eastAsia="zh-CN"/>
              </w:rPr>
              <w:t>250d</w:t>
            </w:r>
            <w:r>
              <w:rPr>
                <w:color w:val="auto"/>
                <w:szCs w:val="24"/>
              </w:rPr>
              <w:t>，则本项目未被污染的废包装材料年产量为</w:t>
            </w:r>
            <w:r>
              <w:rPr>
                <w:rFonts w:hint="eastAsia"/>
                <w:color w:val="auto"/>
                <w:szCs w:val="24"/>
                <w:lang w:val="en-US" w:eastAsia="zh-CN"/>
              </w:rPr>
              <w:t>0.5</w:t>
            </w:r>
            <w:r>
              <w:rPr>
                <w:color w:val="auto"/>
                <w:szCs w:val="24"/>
              </w:rPr>
              <w:t>t/a，分类收集定期外售。</w:t>
            </w:r>
          </w:p>
          <w:p>
            <w:pPr>
              <w:pStyle w:val="27"/>
              <w:adjustRightInd w:val="0"/>
              <w:snapToGrid w:val="0"/>
              <w:spacing w:after="0" w:line="360" w:lineRule="auto"/>
              <w:ind w:left="0" w:leftChars="0" w:firstLine="480"/>
              <w:rPr>
                <w:rFonts w:hint="eastAsia" w:eastAsia="宋体"/>
                <w:color w:val="auto"/>
                <w:szCs w:val="24"/>
                <w:lang w:eastAsia="zh-CN"/>
              </w:rPr>
            </w:pPr>
            <w:r>
              <w:rPr>
                <w:color w:val="auto"/>
                <w:szCs w:val="24"/>
              </w:rPr>
              <w:t>②废</w:t>
            </w:r>
            <w:r>
              <w:rPr>
                <w:rFonts w:hint="eastAsia"/>
                <w:color w:val="auto"/>
                <w:szCs w:val="24"/>
                <w:lang w:val="en-US" w:eastAsia="zh-CN"/>
              </w:rPr>
              <w:t>反渗透膜</w:t>
            </w:r>
          </w:p>
          <w:p>
            <w:pPr>
              <w:pStyle w:val="27"/>
              <w:adjustRightInd w:val="0"/>
              <w:snapToGrid w:val="0"/>
              <w:spacing w:after="0" w:line="360" w:lineRule="auto"/>
              <w:ind w:left="0" w:leftChars="0" w:firstLine="480"/>
              <w:rPr>
                <w:color w:val="auto"/>
                <w:szCs w:val="24"/>
              </w:rPr>
            </w:pPr>
            <w:r>
              <w:rPr>
                <w:color w:val="auto"/>
                <w:szCs w:val="24"/>
              </w:rPr>
              <w:t>项目纯水机使用的</w:t>
            </w:r>
            <w:r>
              <w:rPr>
                <w:rFonts w:hint="eastAsia"/>
                <w:color w:val="auto"/>
                <w:szCs w:val="24"/>
                <w:lang w:val="en-US" w:eastAsia="zh-CN"/>
              </w:rPr>
              <w:t>反渗透膜</w:t>
            </w:r>
            <w:r>
              <w:rPr>
                <w:color w:val="auto"/>
                <w:szCs w:val="24"/>
              </w:rPr>
              <w:t>约</w:t>
            </w:r>
            <w:r>
              <w:rPr>
                <w:rFonts w:hint="eastAsia"/>
                <w:color w:val="auto"/>
                <w:szCs w:val="24"/>
                <w:lang w:val="en-US" w:eastAsia="zh-CN"/>
              </w:rPr>
              <w:t>1年</w:t>
            </w:r>
            <w:r>
              <w:rPr>
                <w:color w:val="auto"/>
                <w:szCs w:val="24"/>
              </w:rPr>
              <w:t>更换一次，</w:t>
            </w:r>
            <w:r>
              <w:rPr>
                <w:rFonts w:hint="eastAsia"/>
                <w:color w:val="auto"/>
                <w:szCs w:val="24"/>
                <w:lang w:eastAsia="zh-CN"/>
              </w:rPr>
              <w:t>废反渗透膜</w:t>
            </w:r>
            <w:r>
              <w:rPr>
                <w:color w:val="auto"/>
                <w:szCs w:val="24"/>
              </w:rPr>
              <w:t>产生量约为0.01t/次，</w:t>
            </w:r>
            <w:r>
              <w:rPr>
                <w:rFonts w:hint="eastAsia"/>
                <w:color w:val="auto"/>
                <w:szCs w:val="24"/>
                <w:lang w:eastAsia="zh-CN"/>
              </w:rPr>
              <w:t>废反渗透膜</w:t>
            </w:r>
            <w:r>
              <w:rPr>
                <w:color w:val="auto"/>
                <w:szCs w:val="24"/>
              </w:rPr>
              <w:t>由纯水机厂家更换后带走处置。</w:t>
            </w:r>
          </w:p>
          <w:p>
            <w:pPr>
              <w:pStyle w:val="27"/>
              <w:adjustRightInd w:val="0"/>
              <w:snapToGrid w:val="0"/>
              <w:spacing w:after="0" w:line="360" w:lineRule="auto"/>
              <w:ind w:left="0" w:leftChars="0" w:firstLine="480"/>
              <w:rPr>
                <w:color w:val="auto"/>
                <w:szCs w:val="24"/>
              </w:rPr>
            </w:pPr>
            <w:r>
              <w:rPr>
                <w:color w:val="auto"/>
                <w:szCs w:val="24"/>
              </w:rPr>
              <w:t>③灭菌后的废培养基</w:t>
            </w:r>
          </w:p>
          <w:p>
            <w:pPr>
              <w:pStyle w:val="27"/>
              <w:adjustRightInd w:val="0"/>
              <w:snapToGrid w:val="0"/>
              <w:spacing w:after="0" w:line="360" w:lineRule="auto"/>
              <w:ind w:left="0" w:leftChars="0" w:firstLine="480"/>
              <w:rPr>
                <w:color w:val="auto"/>
                <w:szCs w:val="24"/>
              </w:rPr>
            </w:pPr>
            <w:r>
              <w:rPr>
                <w:color w:val="auto"/>
                <w:szCs w:val="24"/>
              </w:rPr>
              <w:t>项目微生物实验过程会产生废培养基，产生量约为0.01t/a。废培养基灭菌处理后为一般固废，收集后由环卫部门定期清运。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kern w:val="0"/>
                <w:sz w:val="24"/>
                <w:szCs w:val="20"/>
                <w:lang w:val="en-US" w:eastAsia="zh-CN" w:bidi="ar-SA"/>
              </w:rPr>
            </w:pPr>
            <w:r>
              <w:rPr>
                <w:rFonts w:hint="default" w:ascii="Times New Roman" w:hAnsi="Times New Roman" w:eastAsia="宋体" w:cs="Times New Roman"/>
                <w:kern w:val="0"/>
                <w:sz w:val="24"/>
                <w:szCs w:val="20"/>
                <w:lang w:val="en-US" w:eastAsia="zh-CN" w:bidi="ar-SA"/>
              </w:rPr>
              <w:t>（</w:t>
            </w:r>
            <w:r>
              <w:rPr>
                <w:rFonts w:hint="eastAsia" w:ascii="Times New Roman" w:hAnsi="Times New Roman" w:eastAsia="宋体" w:cs="Times New Roman"/>
                <w:kern w:val="0"/>
                <w:sz w:val="24"/>
                <w:szCs w:val="20"/>
                <w:lang w:val="en-US" w:eastAsia="zh-CN" w:bidi="ar-SA"/>
              </w:rPr>
              <w:t>3</w:t>
            </w:r>
            <w:r>
              <w:rPr>
                <w:rFonts w:hint="default" w:ascii="Times New Roman" w:hAnsi="Times New Roman" w:eastAsia="宋体" w:cs="Times New Roman"/>
                <w:kern w:val="0"/>
                <w:sz w:val="24"/>
                <w:szCs w:val="20"/>
                <w:lang w:val="en-US" w:eastAsia="zh-CN" w:bidi="ar-SA"/>
              </w:rPr>
              <w:t>）危险废物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kern w:val="0"/>
                <w:sz w:val="24"/>
                <w:szCs w:val="20"/>
                <w:lang w:val="en-US" w:eastAsia="zh-CN" w:bidi="ar-SA"/>
              </w:rPr>
            </w:pPr>
            <w:r>
              <w:rPr>
                <w:rFonts w:hint="default" w:ascii="Times New Roman" w:hAnsi="Times New Roman" w:eastAsia="宋体" w:cs="Times New Roman"/>
                <w:kern w:val="0"/>
                <w:sz w:val="24"/>
                <w:szCs w:val="20"/>
                <w:lang w:val="en-US" w:eastAsia="zh-CN" w:bidi="ar-SA"/>
              </w:rPr>
              <w:t>①实验室废液</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kern w:val="0"/>
                <w:sz w:val="24"/>
                <w:szCs w:val="20"/>
                <w:lang w:val="en-US" w:eastAsia="zh-CN" w:bidi="ar-SA"/>
              </w:rPr>
            </w:pPr>
            <w:r>
              <w:rPr>
                <w:rFonts w:hint="default" w:ascii="Times New Roman" w:hAnsi="Times New Roman" w:eastAsia="宋体" w:cs="Times New Roman"/>
                <w:kern w:val="0"/>
                <w:sz w:val="24"/>
                <w:szCs w:val="20"/>
                <w:lang w:val="en-US" w:eastAsia="zh-CN" w:bidi="ar-SA"/>
              </w:rPr>
              <w:t>本项目实验过程会产生含废酸、废碱、金属离子、有机溶剂及其他试剂的</w:t>
            </w:r>
            <w:r>
              <w:rPr>
                <w:rFonts w:hint="eastAsia" w:ascii="Times New Roman" w:hAnsi="Times New Roman" w:eastAsia="宋体" w:cs="Times New Roman"/>
                <w:kern w:val="0"/>
                <w:sz w:val="24"/>
                <w:szCs w:val="20"/>
                <w:lang w:val="en-US" w:eastAsia="zh-CN" w:bidi="ar-SA"/>
              </w:rPr>
              <w:t>实验室废液，收集至实验室废液收集桶内，做危废处置。</w:t>
            </w:r>
            <w:r>
              <w:rPr>
                <w:rFonts w:hint="default" w:ascii="Times New Roman" w:hAnsi="Times New Roman" w:eastAsia="宋体" w:cs="Times New Roman"/>
                <w:kern w:val="0"/>
                <w:sz w:val="24"/>
                <w:szCs w:val="20"/>
                <w:lang w:val="en-US" w:eastAsia="zh-CN" w:bidi="ar-SA"/>
              </w:rPr>
              <w:t>由水平衡分析可知，产生量约为</w:t>
            </w:r>
            <w:r>
              <w:rPr>
                <w:rFonts w:hint="eastAsia" w:cs="Times New Roman"/>
                <w:kern w:val="0"/>
                <w:sz w:val="24"/>
                <w:szCs w:val="20"/>
                <w:lang w:val="en-US" w:eastAsia="zh-CN" w:bidi="ar-SA"/>
              </w:rPr>
              <w:t>12.5</w:t>
            </w:r>
            <w:r>
              <w:rPr>
                <w:rFonts w:hint="default" w:ascii="Times New Roman" w:hAnsi="Times New Roman" w:eastAsia="宋体" w:cs="Times New Roman"/>
                <w:kern w:val="0"/>
                <w:sz w:val="24"/>
                <w:szCs w:val="20"/>
                <w:lang w:val="en-US" w:eastAsia="zh-CN" w:bidi="ar-SA"/>
              </w:rPr>
              <w:t>t/a，根据《国家危险废物名录（2021版）》，</w:t>
            </w:r>
            <w:r>
              <w:rPr>
                <w:rFonts w:hint="eastAsia" w:ascii="Times New Roman" w:hAnsi="Times New Roman" w:eastAsia="宋体" w:cs="Times New Roman"/>
                <w:kern w:val="0"/>
                <w:sz w:val="24"/>
                <w:szCs w:val="20"/>
                <w:lang w:val="en-US" w:eastAsia="zh-CN" w:bidi="ar-SA"/>
              </w:rPr>
              <w:t>实验室废液</w:t>
            </w:r>
            <w:r>
              <w:rPr>
                <w:rFonts w:hint="default" w:ascii="Times New Roman" w:hAnsi="Times New Roman" w:eastAsia="宋体" w:cs="Times New Roman"/>
                <w:kern w:val="0"/>
                <w:sz w:val="24"/>
                <w:szCs w:val="20"/>
                <w:lang w:val="en-US" w:eastAsia="zh-CN" w:bidi="ar-SA"/>
              </w:rPr>
              <w:t>属于危险废物，废物类别为HW49其他废物，废物代码为900-047-49，</w:t>
            </w:r>
            <w:r>
              <w:rPr>
                <w:rFonts w:hint="eastAsia" w:cs="Times New Roman"/>
                <w:kern w:val="0"/>
                <w:sz w:val="24"/>
                <w:szCs w:val="20"/>
                <w:lang w:val="en-US" w:eastAsia="zh-CN" w:bidi="ar-SA"/>
              </w:rPr>
              <w:t>分类收集后在危废贮存间内暂存</w:t>
            </w:r>
            <w:r>
              <w:rPr>
                <w:rFonts w:hint="default" w:ascii="Times New Roman" w:hAnsi="Times New Roman" w:eastAsia="宋体" w:cs="Times New Roman"/>
                <w:kern w:val="0"/>
                <w:sz w:val="24"/>
                <w:szCs w:val="20"/>
                <w:lang w:val="en-US" w:eastAsia="zh-CN" w:bidi="ar-SA"/>
              </w:rPr>
              <w:t>，定期交有资质单位处置。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kern w:val="0"/>
                <w:sz w:val="24"/>
                <w:szCs w:val="20"/>
                <w:lang w:val="en-US" w:eastAsia="zh-CN" w:bidi="ar-SA"/>
              </w:rPr>
            </w:pPr>
            <w:r>
              <w:rPr>
                <w:rFonts w:hint="default" w:ascii="Times New Roman" w:hAnsi="Times New Roman" w:eastAsia="宋体" w:cs="Times New Roman"/>
                <w:kern w:val="0"/>
                <w:sz w:val="24"/>
                <w:szCs w:val="20"/>
                <w:lang w:val="en-US" w:eastAsia="zh-CN" w:bidi="ar-SA"/>
              </w:rPr>
              <w:t>②</w:t>
            </w:r>
            <w:r>
              <w:rPr>
                <w:rFonts w:hint="eastAsia" w:ascii="Times New Roman" w:hAnsi="Times New Roman" w:eastAsia="宋体" w:cs="Times New Roman"/>
                <w:kern w:val="0"/>
                <w:sz w:val="24"/>
                <w:szCs w:val="20"/>
                <w:lang w:val="en-US" w:eastAsia="zh-CN" w:bidi="ar-SA"/>
              </w:rPr>
              <w:t>废试剂瓶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kern w:val="0"/>
                <w:sz w:val="24"/>
                <w:szCs w:val="20"/>
                <w:lang w:val="en-US" w:eastAsia="zh-CN" w:bidi="ar-SA"/>
              </w:rPr>
            </w:pPr>
            <w:r>
              <w:rPr>
                <w:rFonts w:hint="eastAsia" w:ascii="Times New Roman" w:hAnsi="Times New Roman" w:eastAsia="宋体" w:cs="Times New Roman"/>
                <w:kern w:val="0"/>
                <w:sz w:val="24"/>
                <w:szCs w:val="20"/>
                <w:lang w:val="en-US" w:eastAsia="zh-CN" w:bidi="ar-SA"/>
              </w:rPr>
              <w:t>根据建设单位提供资料，项目废试剂瓶产生量约为0.02t/a，</w:t>
            </w:r>
            <w:r>
              <w:rPr>
                <w:rFonts w:hint="default" w:ascii="Times New Roman" w:hAnsi="Times New Roman" w:eastAsia="宋体" w:cs="Times New Roman"/>
                <w:kern w:val="0"/>
                <w:sz w:val="24"/>
                <w:szCs w:val="20"/>
                <w:lang w:val="en-US" w:eastAsia="zh-CN" w:bidi="ar-SA"/>
              </w:rPr>
              <w:t>根据《国家危险废物名录（2021版）》</w:t>
            </w:r>
            <w:r>
              <w:rPr>
                <w:rFonts w:hint="eastAsia" w:ascii="Times New Roman" w:hAnsi="Times New Roman" w:eastAsia="宋体" w:cs="Times New Roman"/>
                <w:kern w:val="0"/>
                <w:sz w:val="24"/>
                <w:szCs w:val="20"/>
                <w:lang w:val="en-US" w:eastAsia="zh-CN" w:bidi="ar-SA"/>
              </w:rPr>
              <w:t>，</w:t>
            </w:r>
            <w:r>
              <w:rPr>
                <w:rFonts w:hint="default" w:ascii="Times New Roman" w:hAnsi="Times New Roman" w:eastAsia="宋体" w:cs="Times New Roman"/>
                <w:kern w:val="0"/>
                <w:sz w:val="24"/>
                <w:szCs w:val="20"/>
                <w:lang w:val="en-US" w:eastAsia="zh-CN" w:bidi="ar-SA"/>
              </w:rPr>
              <w:t>废物类别</w:t>
            </w:r>
            <w:r>
              <w:rPr>
                <w:rFonts w:hint="eastAsia" w:ascii="Times New Roman" w:hAnsi="Times New Roman" w:eastAsia="宋体" w:cs="Times New Roman"/>
                <w:kern w:val="0"/>
                <w:sz w:val="24"/>
                <w:szCs w:val="20"/>
                <w:lang w:val="en-US" w:eastAsia="zh-CN" w:bidi="ar-SA"/>
              </w:rPr>
              <w:t>属于</w:t>
            </w:r>
            <w:r>
              <w:rPr>
                <w:rFonts w:hint="default" w:ascii="Times New Roman" w:hAnsi="Times New Roman" w:eastAsia="宋体" w:cs="Times New Roman"/>
                <w:kern w:val="0"/>
                <w:sz w:val="24"/>
                <w:szCs w:val="20"/>
                <w:lang w:val="en-US" w:eastAsia="zh-CN" w:bidi="ar-SA"/>
              </w:rPr>
              <w:t>HW49</w:t>
            </w:r>
            <w:r>
              <w:rPr>
                <w:rFonts w:hint="eastAsia" w:ascii="Times New Roman" w:hAnsi="Times New Roman" w:eastAsia="宋体" w:cs="Times New Roman"/>
                <w:kern w:val="0"/>
                <w:sz w:val="24"/>
                <w:szCs w:val="20"/>
                <w:lang w:val="en-US" w:eastAsia="zh-CN" w:bidi="ar-SA"/>
              </w:rPr>
              <w:t>危险废物</w:t>
            </w:r>
            <w:r>
              <w:rPr>
                <w:rFonts w:hint="default" w:ascii="Times New Roman" w:hAnsi="Times New Roman" w:eastAsia="宋体" w:cs="Times New Roman"/>
                <w:kern w:val="0"/>
                <w:sz w:val="24"/>
                <w:szCs w:val="20"/>
                <w:lang w:val="en-US" w:eastAsia="zh-CN" w:bidi="ar-SA"/>
              </w:rPr>
              <w:t>，代码为900-04</w:t>
            </w:r>
            <w:r>
              <w:rPr>
                <w:rFonts w:hint="eastAsia" w:ascii="Times New Roman" w:hAnsi="Times New Roman" w:cs="Times New Roman"/>
                <w:kern w:val="0"/>
                <w:sz w:val="24"/>
                <w:szCs w:val="20"/>
                <w:lang w:val="en-US" w:eastAsia="zh-CN" w:bidi="ar-SA"/>
              </w:rPr>
              <w:t>1</w:t>
            </w:r>
            <w:r>
              <w:rPr>
                <w:rFonts w:hint="default" w:ascii="Times New Roman" w:hAnsi="Times New Roman" w:eastAsia="宋体" w:cs="Times New Roman"/>
                <w:kern w:val="0"/>
                <w:sz w:val="24"/>
                <w:szCs w:val="20"/>
                <w:lang w:val="en-US" w:eastAsia="zh-CN" w:bidi="ar-SA"/>
              </w:rPr>
              <w:t>-49，</w:t>
            </w:r>
            <w:r>
              <w:rPr>
                <w:rFonts w:hint="eastAsia" w:ascii="Times New Roman" w:hAnsi="Times New Roman" w:eastAsia="宋体" w:cs="Times New Roman"/>
                <w:kern w:val="0"/>
                <w:sz w:val="24"/>
                <w:szCs w:val="20"/>
                <w:lang w:val="en-US" w:eastAsia="zh-CN" w:bidi="ar-SA"/>
              </w:rPr>
              <w:t>收集后分类暂存于危废贮存间内，定期交有资质单位处置。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kern w:val="0"/>
                <w:sz w:val="24"/>
                <w:szCs w:val="20"/>
                <w:lang w:val="en-US" w:eastAsia="zh-CN" w:bidi="ar-SA"/>
              </w:rPr>
            </w:pPr>
            <w:r>
              <w:rPr>
                <w:rFonts w:hint="default" w:ascii="Times New Roman" w:hAnsi="Times New Roman" w:eastAsia="宋体" w:cs="Times New Roman"/>
                <w:kern w:val="0"/>
                <w:sz w:val="24"/>
                <w:szCs w:val="20"/>
                <w:lang w:val="en-US" w:eastAsia="zh-CN" w:bidi="ar-SA"/>
              </w:rPr>
              <w:t>③</w:t>
            </w:r>
            <w:r>
              <w:rPr>
                <w:rFonts w:hint="eastAsia" w:ascii="Times New Roman" w:hAnsi="Times New Roman" w:eastAsia="宋体" w:cs="Times New Roman"/>
                <w:kern w:val="0"/>
                <w:sz w:val="24"/>
                <w:szCs w:val="20"/>
                <w:lang w:val="en-US" w:eastAsia="zh-CN" w:bidi="ar-SA"/>
              </w:rPr>
              <w:t>废试剂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kern w:val="0"/>
                <w:sz w:val="24"/>
                <w:szCs w:val="20"/>
                <w:lang w:val="en-US" w:eastAsia="zh-CN" w:bidi="ar-SA"/>
              </w:rPr>
            </w:pPr>
            <w:r>
              <w:rPr>
                <w:rFonts w:hint="eastAsia" w:ascii="Times New Roman" w:hAnsi="Times New Roman" w:eastAsia="宋体" w:cs="Times New Roman"/>
                <w:kern w:val="0"/>
                <w:sz w:val="24"/>
                <w:szCs w:val="20"/>
                <w:lang w:val="en-US" w:eastAsia="zh-CN" w:bidi="ar-SA"/>
              </w:rPr>
              <w:t>根据建设单位提供资料，废试剂产生量约为0.05t/a，</w:t>
            </w:r>
            <w:r>
              <w:rPr>
                <w:rFonts w:hint="default" w:ascii="Times New Roman" w:hAnsi="Times New Roman" w:eastAsia="宋体" w:cs="Times New Roman"/>
                <w:kern w:val="0"/>
                <w:sz w:val="24"/>
                <w:szCs w:val="20"/>
                <w:lang w:val="en-US" w:eastAsia="zh-CN" w:bidi="ar-SA"/>
              </w:rPr>
              <w:t>根据《国家危险废物名录（2021版）》，</w:t>
            </w:r>
            <w:r>
              <w:rPr>
                <w:rFonts w:hint="eastAsia" w:ascii="Times New Roman" w:hAnsi="Times New Roman" w:eastAsia="宋体" w:cs="Times New Roman"/>
                <w:kern w:val="0"/>
                <w:sz w:val="24"/>
                <w:szCs w:val="20"/>
                <w:lang w:val="en-US" w:eastAsia="zh-CN" w:bidi="ar-SA"/>
              </w:rPr>
              <w:t>废试剂</w:t>
            </w:r>
            <w:r>
              <w:rPr>
                <w:rFonts w:hint="default" w:ascii="Times New Roman" w:hAnsi="Times New Roman" w:eastAsia="宋体" w:cs="Times New Roman"/>
                <w:kern w:val="0"/>
                <w:sz w:val="24"/>
                <w:szCs w:val="20"/>
                <w:lang w:val="en-US" w:eastAsia="zh-CN" w:bidi="ar-SA"/>
              </w:rPr>
              <w:t>属于危险废物，废物类别为HW49其他废物，废物代码为900-047-49，</w:t>
            </w:r>
            <w:r>
              <w:rPr>
                <w:rFonts w:hint="eastAsia" w:ascii="Times New Roman" w:hAnsi="Times New Roman" w:eastAsia="宋体" w:cs="Times New Roman"/>
                <w:kern w:val="0"/>
                <w:sz w:val="24"/>
                <w:szCs w:val="20"/>
                <w:lang w:val="en-US" w:eastAsia="zh-CN" w:bidi="ar-SA"/>
              </w:rPr>
              <w:t>收集后在危废贮存间内暂存</w:t>
            </w:r>
            <w:r>
              <w:rPr>
                <w:rFonts w:hint="default" w:ascii="Times New Roman" w:hAnsi="Times New Roman" w:eastAsia="宋体" w:cs="Times New Roman"/>
                <w:kern w:val="0"/>
                <w:sz w:val="24"/>
                <w:szCs w:val="20"/>
                <w:lang w:val="en-US" w:eastAsia="zh-CN" w:bidi="ar-SA"/>
              </w:rPr>
              <w:t>，定期交有资质单位处置。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kern w:val="0"/>
                <w:sz w:val="24"/>
                <w:szCs w:val="20"/>
                <w:lang w:val="en-US" w:eastAsia="zh-CN" w:bidi="ar-SA"/>
              </w:rPr>
            </w:pPr>
            <w:r>
              <w:rPr>
                <w:rFonts w:hint="default" w:ascii="Times New Roman" w:hAnsi="Times New Roman" w:eastAsia="宋体" w:cs="Times New Roman"/>
                <w:kern w:val="0"/>
                <w:sz w:val="24"/>
                <w:szCs w:val="20"/>
                <w:lang w:val="en-US" w:eastAsia="zh-CN" w:bidi="ar-SA"/>
              </w:rPr>
              <w:t>④废过滤介质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kern w:val="0"/>
                <w:sz w:val="24"/>
                <w:szCs w:val="20"/>
                <w:lang w:val="en-US" w:eastAsia="zh-CN" w:bidi="ar-SA"/>
              </w:rPr>
            </w:pPr>
            <w:r>
              <w:rPr>
                <w:rFonts w:hint="default" w:ascii="Times New Roman" w:hAnsi="Times New Roman" w:eastAsia="宋体" w:cs="Times New Roman"/>
                <w:kern w:val="0"/>
                <w:sz w:val="24"/>
                <w:szCs w:val="20"/>
                <w:lang w:val="en-US" w:eastAsia="zh-CN" w:bidi="ar-SA"/>
              </w:rPr>
              <w:t>项目生物安全柜的过滤器中的高效过滤介质，在长时间吸附有机废气等物质后，会导致过滤效率下降，需厂家定期更换过滤介质；废过滤介质产生量约0.</w:t>
            </w:r>
            <w:r>
              <w:rPr>
                <w:rFonts w:hint="eastAsia" w:ascii="Times New Roman" w:hAnsi="Times New Roman" w:eastAsia="宋体" w:cs="Times New Roman"/>
                <w:kern w:val="0"/>
                <w:sz w:val="24"/>
                <w:szCs w:val="20"/>
                <w:lang w:val="en-US" w:eastAsia="zh-CN" w:bidi="ar-SA"/>
              </w:rPr>
              <w:t>05</w:t>
            </w:r>
            <w:r>
              <w:rPr>
                <w:rFonts w:hint="default" w:ascii="Times New Roman" w:hAnsi="Times New Roman" w:eastAsia="宋体" w:cs="Times New Roman"/>
                <w:kern w:val="0"/>
                <w:sz w:val="24"/>
                <w:szCs w:val="20"/>
                <w:lang w:val="en-US" w:eastAsia="zh-CN" w:bidi="ar-SA"/>
              </w:rPr>
              <w:t>t/a，根据《国家危险废物名录（2021版）》，废过滤介质属于危险废物，类别HW49，代码为900-041-49，暂存于</w:t>
            </w:r>
            <w:r>
              <w:rPr>
                <w:rFonts w:hint="eastAsia" w:ascii="Times New Roman" w:hAnsi="Times New Roman" w:eastAsia="宋体" w:cs="Times New Roman"/>
                <w:kern w:val="0"/>
                <w:sz w:val="24"/>
                <w:szCs w:val="20"/>
                <w:lang w:val="en-US" w:eastAsia="zh-CN" w:bidi="ar-SA"/>
              </w:rPr>
              <w:t>危废贮存间</w:t>
            </w:r>
            <w:r>
              <w:rPr>
                <w:rFonts w:hint="default" w:ascii="Times New Roman" w:hAnsi="Times New Roman" w:eastAsia="宋体" w:cs="Times New Roman"/>
                <w:kern w:val="0"/>
                <w:sz w:val="24"/>
                <w:szCs w:val="20"/>
                <w:lang w:val="en-US" w:eastAsia="zh-CN" w:bidi="ar-SA"/>
              </w:rPr>
              <w:t>，定期交由有资质单位处置。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kern w:val="0"/>
                <w:sz w:val="24"/>
                <w:szCs w:val="20"/>
                <w:lang w:val="en-US" w:eastAsia="zh-CN" w:bidi="ar-SA"/>
              </w:rPr>
            </w:pPr>
            <w:r>
              <w:rPr>
                <w:rFonts w:hint="default" w:ascii="Times New Roman" w:hAnsi="Times New Roman" w:eastAsia="宋体" w:cs="Times New Roman"/>
                <w:kern w:val="0"/>
                <w:sz w:val="24"/>
                <w:szCs w:val="20"/>
                <w:lang w:val="en-US" w:eastAsia="zh-CN" w:bidi="ar-SA"/>
              </w:rPr>
              <w:t>⑤废活性炭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kern w:val="0"/>
                <w:sz w:val="24"/>
                <w:szCs w:val="20"/>
                <w:lang w:val="en-US" w:eastAsia="zh-CN" w:bidi="ar-SA"/>
              </w:rPr>
            </w:pPr>
            <w:r>
              <w:rPr>
                <w:rFonts w:hint="default" w:ascii="Times New Roman" w:hAnsi="Times New Roman" w:eastAsia="宋体" w:cs="Times New Roman"/>
                <w:kern w:val="0"/>
                <w:sz w:val="24"/>
                <w:szCs w:val="20"/>
                <w:lang w:val="en-US" w:eastAsia="zh-CN" w:bidi="ar-SA"/>
              </w:rPr>
              <w:t>本项目运营期对有机废气治理过程中会产生一定量的废活性炭。参考《吸附法工业有机废气治理工程技术规范》，活性炭的吸附能力</w:t>
            </w:r>
            <w:r>
              <w:rPr>
                <w:rFonts w:hint="eastAsia" w:ascii="Times New Roman" w:hAnsi="Times New Roman" w:eastAsia="宋体" w:cs="Times New Roman"/>
                <w:kern w:val="0"/>
                <w:sz w:val="24"/>
                <w:szCs w:val="20"/>
                <w:lang w:val="en-US" w:eastAsia="zh-CN" w:bidi="ar-SA"/>
              </w:rPr>
              <w:t>0.3g</w:t>
            </w:r>
            <w:r>
              <w:rPr>
                <w:rFonts w:hint="default" w:ascii="Times New Roman" w:hAnsi="Times New Roman" w:eastAsia="宋体" w:cs="Times New Roman"/>
                <w:kern w:val="0"/>
                <w:sz w:val="24"/>
                <w:szCs w:val="20"/>
                <w:lang w:val="en-US" w:eastAsia="zh-CN" w:bidi="ar-SA"/>
              </w:rPr>
              <w:t>（废气）/g（活性炭）计算，</w:t>
            </w:r>
            <w:r>
              <w:rPr>
                <w:rFonts w:hint="eastAsia" w:ascii="Times New Roman" w:hAnsi="Times New Roman" w:eastAsia="宋体" w:cs="Times New Roman"/>
                <w:kern w:val="0"/>
                <w:sz w:val="24"/>
                <w:szCs w:val="20"/>
                <w:lang w:val="en-US" w:eastAsia="zh-CN" w:bidi="ar-SA"/>
              </w:rPr>
              <w:t>本项目吸附的有机废气量为27.41kg，理论</w:t>
            </w:r>
            <w:r>
              <w:rPr>
                <w:rFonts w:hint="default" w:ascii="Times New Roman" w:hAnsi="Times New Roman" w:eastAsia="宋体" w:cs="Times New Roman"/>
                <w:kern w:val="0"/>
                <w:sz w:val="24"/>
                <w:szCs w:val="20"/>
                <w:lang w:val="en-US" w:eastAsia="zh-CN" w:bidi="ar-SA"/>
              </w:rPr>
              <w:t>活性炭需要量</w:t>
            </w:r>
            <w:r>
              <w:rPr>
                <w:rFonts w:hint="eastAsia" w:ascii="Times New Roman" w:hAnsi="Times New Roman" w:eastAsia="宋体" w:cs="Times New Roman"/>
                <w:kern w:val="0"/>
                <w:sz w:val="24"/>
                <w:szCs w:val="20"/>
                <w:lang w:val="en-US" w:eastAsia="zh-CN" w:bidi="ar-SA"/>
              </w:rPr>
              <w:t>为91.4</w:t>
            </w:r>
            <w:r>
              <w:rPr>
                <w:rFonts w:hint="default" w:ascii="Times New Roman" w:hAnsi="Times New Roman" w:eastAsia="宋体" w:cs="Times New Roman"/>
                <w:kern w:val="0"/>
                <w:sz w:val="24"/>
                <w:szCs w:val="20"/>
                <w:lang w:val="en-US" w:eastAsia="zh-CN" w:bidi="ar-SA"/>
              </w:rPr>
              <w:t>kg/a。</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lang w:val="en-GB"/>
              </w:rPr>
            </w:pPr>
            <w:r>
              <w:rPr>
                <w:rFonts w:hint="default" w:ascii="Times New Roman" w:hAnsi="Times New Roman" w:cs="Times New Roman"/>
                <w:bCs/>
                <w:color w:val="auto"/>
                <w:kern w:val="0"/>
                <w:sz w:val="24"/>
                <w:szCs w:val="24"/>
              </w:rPr>
              <w:t>根据</w:t>
            </w:r>
            <w:r>
              <w:rPr>
                <w:rFonts w:hint="default" w:ascii="Times New Roman" w:hAnsi="Times New Roman" w:eastAsia="宋体" w:cs="Times New Roman"/>
                <w:kern w:val="0"/>
                <w:sz w:val="24"/>
                <w:szCs w:val="20"/>
                <w:lang w:val="en-US" w:eastAsia="zh-CN" w:bidi="ar-SA"/>
              </w:rPr>
              <w:t>企业</w:t>
            </w:r>
            <w:r>
              <w:rPr>
                <w:rFonts w:hint="default" w:ascii="Times New Roman" w:hAnsi="Times New Roman" w:cs="Times New Roman"/>
                <w:bCs/>
                <w:color w:val="auto"/>
                <w:kern w:val="0"/>
                <w:sz w:val="24"/>
                <w:szCs w:val="24"/>
              </w:rPr>
              <w:t>提供资料，本项目</w:t>
            </w:r>
            <w:r>
              <w:rPr>
                <w:rFonts w:hint="eastAsia" w:ascii="Times New Roman" w:hAnsi="Times New Roman" w:cs="Times New Roman"/>
                <w:bCs/>
                <w:color w:val="auto"/>
                <w:kern w:val="0"/>
                <w:sz w:val="24"/>
                <w:szCs w:val="24"/>
                <w:lang w:val="en-US" w:eastAsia="zh-CN"/>
              </w:rPr>
              <w:t>二级</w:t>
            </w:r>
            <w:r>
              <w:rPr>
                <w:rFonts w:hint="default" w:ascii="Times New Roman" w:hAnsi="Times New Roman" w:cs="Times New Roman"/>
                <w:bCs/>
                <w:color w:val="auto"/>
                <w:kern w:val="0"/>
                <w:sz w:val="24"/>
                <w:szCs w:val="24"/>
              </w:rPr>
              <w:t>活性炭吸附装置每次装填量0.2</w:t>
            </w:r>
            <w:r>
              <w:rPr>
                <w:rFonts w:hint="eastAsia" w:ascii="Times New Roman" w:hAnsi="Times New Roman" w:cs="Times New Roman"/>
                <w:bCs/>
                <w:color w:val="auto"/>
                <w:kern w:val="0"/>
                <w:sz w:val="24"/>
                <w:szCs w:val="24"/>
                <w:lang w:val="en-US" w:eastAsia="zh-CN"/>
              </w:rPr>
              <w:t>4</w:t>
            </w:r>
            <w:r>
              <w:rPr>
                <w:rFonts w:hint="default" w:ascii="Times New Roman" w:hAnsi="Times New Roman" w:cs="Times New Roman"/>
                <w:bCs/>
                <w:color w:val="auto"/>
                <w:kern w:val="0"/>
                <w:sz w:val="24"/>
                <w:szCs w:val="24"/>
              </w:rPr>
              <w:t>m</w:t>
            </w:r>
            <w:r>
              <w:rPr>
                <w:rFonts w:hint="default" w:ascii="Times New Roman" w:hAnsi="Times New Roman" w:cs="Times New Roman"/>
                <w:bCs/>
                <w:color w:val="auto"/>
                <w:kern w:val="0"/>
                <w:sz w:val="24"/>
                <w:szCs w:val="24"/>
                <w:vertAlign w:val="superscript"/>
              </w:rPr>
              <w:t>3</w:t>
            </w:r>
            <w:r>
              <w:rPr>
                <w:rFonts w:hint="default" w:ascii="Times New Roman" w:hAnsi="Times New Roman" w:cs="Times New Roman"/>
                <w:bCs/>
                <w:color w:val="auto"/>
                <w:kern w:val="0"/>
                <w:sz w:val="24"/>
                <w:szCs w:val="24"/>
              </w:rPr>
              <w:t>，</w:t>
            </w:r>
            <w:r>
              <w:rPr>
                <w:rFonts w:hint="default" w:ascii="Times New Roman" w:hAnsi="Times New Roman" w:cs="Times New Roman"/>
                <w:color w:val="auto"/>
                <w:sz w:val="24"/>
                <w:szCs w:val="24"/>
                <w:lang w:val="en-US" w:eastAsia="zh-CN"/>
              </w:rPr>
              <w:t>活性炭</w:t>
            </w:r>
            <w:r>
              <w:rPr>
                <w:rFonts w:hint="eastAsia" w:ascii="Times New Roman" w:hAnsi="Times New Roman" w:cs="Times New Roman"/>
                <w:color w:val="auto"/>
                <w:sz w:val="24"/>
                <w:szCs w:val="24"/>
                <w:lang w:val="en-US" w:eastAsia="zh-CN"/>
              </w:rPr>
              <w:t>选取</w:t>
            </w:r>
            <w:r>
              <w:rPr>
                <w:rFonts w:hint="default" w:ascii="Times New Roman" w:hAnsi="Times New Roman" w:eastAsia="宋体" w:cs="Times New Roman"/>
                <w:color w:val="auto"/>
                <w:sz w:val="24"/>
                <w:szCs w:val="24"/>
                <w:lang w:val="en-GB"/>
              </w:rPr>
              <w:t>碘值</w:t>
            </w:r>
            <w:r>
              <w:rPr>
                <w:rFonts w:hint="default" w:ascii="Times New Roman" w:hAnsi="Times New Roman" w:cs="Times New Roman"/>
                <w:color w:val="auto"/>
                <w:sz w:val="24"/>
                <w:szCs w:val="24"/>
                <w:lang w:val="en-US" w:eastAsia="zh-CN"/>
              </w:rPr>
              <w:t>大于等于</w:t>
            </w:r>
            <w:r>
              <w:rPr>
                <w:rFonts w:hint="default" w:ascii="Times New Roman" w:hAnsi="Times New Roman" w:eastAsia="宋体" w:cs="Times New Roman"/>
                <w:color w:val="auto"/>
                <w:sz w:val="24"/>
                <w:szCs w:val="24"/>
                <w:lang w:val="en-US" w:eastAsia="zh-CN"/>
              </w:rPr>
              <w:t>650</w:t>
            </w:r>
            <w:r>
              <w:rPr>
                <w:rFonts w:hint="default" w:ascii="Times New Roman" w:hAnsi="Times New Roman" w:eastAsia="宋体" w:cs="Times New Roman"/>
                <w:color w:val="auto"/>
                <w:sz w:val="24"/>
                <w:szCs w:val="24"/>
                <w:lang w:val="en-GB"/>
              </w:rPr>
              <w:t>mg/g的蜂窝活性炭</w:t>
            </w:r>
            <w:r>
              <w:rPr>
                <w:rFonts w:hint="default" w:ascii="Times New Roman" w:hAnsi="Times New Roman" w:cs="Times New Roman"/>
                <w:color w:val="auto"/>
                <w:sz w:val="24"/>
                <w:szCs w:val="24"/>
                <w:lang w:val="en-GB" w:eastAsia="zh-CN"/>
              </w:rPr>
              <w:t>，</w:t>
            </w:r>
            <w:r>
              <w:rPr>
                <w:rFonts w:hint="default" w:ascii="Times New Roman" w:hAnsi="Times New Roman" w:cs="Times New Roman"/>
                <w:bCs/>
                <w:color w:val="auto"/>
                <w:kern w:val="0"/>
                <w:sz w:val="24"/>
                <w:szCs w:val="24"/>
              </w:rPr>
              <w:t>每半年更换一次，</w:t>
            </w:r>
            <w:r>
              <w:rPr>
                <w:rFonts w:hint="eastAsia" w:ascii="Times New Roman" w:hAnsi="Times New Roman" w:cs="Times New Roman"/>
                <w:bCs/>
                <w:color w:val="auto"/>
                <w:kern w:val="0"/>
                <w:sz w:val="24"/>
                <w:szCs w:val="24"/>
                <w:lang w:val="en-US" w:eastAsia="zh-CN"/>
              </w:rPr>
              <w:t>活性炭</w:t>
            </w:r>
            <w:r>
              <w:rPr>
                <w:rFonts w:hint="default" w:ascii="Times New Roman" w:hAnsi="Times New Roman" w:cs="Times New Roman"/>
                <w:bCs/>
                <w:color w:val="auto"/>
                <w:kern w:val="0"/>
                <w:sz w:val="24"/>
                <w:szCs w:val="24"/>
              </w:rPr>
              <w:t>密度</w:t>
            </w:r>
            <w:r>
              <w:rPr>
                <w:rFonts w:hint="eastAsia" w:ascii="Times New Roman" w:hAnsi="Times New Roman" w:cs="Times New Roman"/>
                <w:bCs/>
                <w:color w:val="auto"/>
                <w:kern w:val="0"/>
                <w:sz w:val="24"/>
                <w:szCs w:val="24"/>
                <w:lang w:val="en-US" w:eastAsia="zh-CN"/>
              </w:rPr>
              <w:t>以</w:t>
            </w:r>
            <w:r>
              <w:rPr>
                <w:rFonts w:hint="default" w:ascii="Times New Roman" w:hAnsi="Times New Roman" w:cs="Times New Roman"/>
                <w:bCs/>
                <w:color w:val="auto"/>
                <w:kern w:val="0"/>
                <w:sz w:val="24"/>
                <w:szCs w:val="24"/>
              </w:rPr>
              <w:t>450kg/m</w:t>
            </w:r>
            <w:r>
              <w:rPr>
                <w:rFonts w:hint="default" w:ascii="Times New Roman" w:hAnsi="Times New Roman" w:cs="Times New Roman"/>
                <w:bCs/>
                <w:color w:val="auto"/>
                <w:kern w:val="0"/>
                <w:sz w:val="24"/>
                <w:szCs w:val="24"/>
                <w:vertAlign w:val="superscript"/>
              </w:rPr>
              <w:t>3</w:t>
            </w:r>
            <w:r>
              <w:rPr>
                <w:rFonts w:hint="eastAsia" w:ascii="Times New Roman" w:hAnsi="Times New Roman" w:cs="Times New Roman"/>
                <w:bCs/>
                <w:color w:val="auto"/>
                <w:kern w:val="0"/>
                <w:sz w:val="24"/>
                <w:szCs w:val="24"/>
                <w:vertAlign w:val="baseline"/>
                <w:lang w:val="en-US" w:eastAsia="zh-CN"/>
              </w:rPr>
              <w:t>计</w:t>
            </w:r>
            <w:r>
              <w:rPr>
                <w:rFonts w:hint="default" w:ascii="Times New Roman" w:hAnsi="Times New Roman" w:cs="Times New Roman"/>
                <w:bCs/>
                <w:color w:val="auto"/>
                <w:kern w:val="0"/>
                <w:sz w:val="24"/>
                <w:szCs w:val="24"/>
              </w:rPr>
              <w:t>，则装填活性炭为</w:t>
            </w:r>
            <w:r>
              <w:rPr>
                <w:rFonts w:hint="eastAsia" w:ascii="Times New Roman" w:hAnsi="Times New Roman" w:cs="Times New Roman"/>
                <w:bCs/>
                <w:color w:val="auto"/>
                <w:kern w:val="0"/>
                <w:sz w:val="24"/>
                <w:szCs w:val="24"/>
                <w:lang w:val="en-US" w:eastAsia="zh-CN"/>
              </w:rPr>
              <w:t>216</w:t>
            </w:r>
            <w:r>
              <w:rPr>
                <w:rFonts w:hint="default" w:ascii="Times New Roman" w:hAnsi="Times New Roman" w:cs="Times New Roman"/>
                <w:bCs/>
                <w:color w:val="auto"/>
                <w:kern w:val="0"/>
                <w:sz w:val="24"/>
                <w:szCs w:val="24"/>
              </w:rPr>
              <w:t>kg/a</w:t>
            </w:r>
            <w:r>
              <w:rPr>
                <w:rFonts w:hint="eastAsia" w:ascii="Times New Roman" w:hAnsi="Times New Roman" w:cs="Times New Roman"/>
                <w:bCs/>
                <w:color w:val="auto"/>
                <w:kern w:val="0"/>
                <w:sz w:val="24"/>
                <w:szCs w:val="24"/>
                <w:lang w:eastAsia="zh-CN"/>
              </w:rPr>
              <w:t>，</w:t>
            </w:r>
            <w:r>
              <w:rPr>
                <w:rFonts w:hint="default" w:ascii="Times New Roman" w:hAnsi="Times New Roman" w:eastAsia="宋体" w:cs="Times New Roman"/>
                <w:color w:val="auto"/>
                <w:sz w:val="24"/>
                <w:szCs w:val="24"/>
                <w:lang w:val="en-GB"/>
              </w:rPr>
              <w:t>则产生的废活性炭量为</w:t>
            </w:r>
            <w:r>
              <w:rPr>
                <w:rFonts w:hint="eastAsia" w:ascii="Times New Roman" w:hAnsi="Times New Roman" w:cs="Times New Roman"/>
                <w:color w:val="auto"/>
                <w:sz w:val="24"/>
                <w:szCs w:val="24"/>
                <w:lang w:val="en-US" w:eastAsia="zh-CN"/>
              </w:rPr>
              <w:t>0.244</w:t>
            </w:r>
            <w:r>
              <w:rPr>
                <w:rFonts w:hint="default" w:ascii="Times New Roman" w:hAnsi="Times New Roman" w:eastAsia="宋体" w:cs="Times New Roman"/>
                <w:color w:val="auto"/>
                <w:sz w:val="24"/>
                <w:szCs w:val="24"/>
                <w:lang w:val="en-GB"/>
              </w:rPr>
              <w:t>t/a。</w:t>
            </w:r>
            <w:r>
              <w:rPr>
                <w:rFonts w:hint="default" w:ascii="Times New Roman" w:hAnsi="Times New Roman" w:eastAsia="宋体" w:cs="Times New Roman"/>
                <w:kern w:val="0"/>
                <w:sz w:val="24"/>
                <w:szCs w:val="20"/>
                <w:lang w:val="en-US" w:eastAsia="zh-CN" w:bidi="ar-SA"/>
              </w:rPr>
              <w:t>根据《国家危险废物名录（2021版）》</w:t>
            </w:r>
            <w:r>
              <w:rPr>
                <w:rFonts w:hint="eastAsia" w:ascii="Times New Roman" w:hAnsi="Times New Roman" w:cs="Times New Roman"/>
                <w:kern w:val="0"/>
                <w:sz w:val="24"/>
                <w:szCs w:val="20"/>
                <w:lang w:val="en-US" w:eastAsia="zh-CN" w:bidi="ar-SA"/>
              </w:rPr>
              <w:t>，</w:t>
            </w:r>
            <w:r>
              <w:rPr>
                <w:rFonts w:hint="default" w:ascii="Times New Roman" w:hAnsi="Times New Roman" w:eastAsia="宋体" w:cs="Times New Roman"/>
                <w:color w:val="auto"/>
                <w:sz w:val="24"/>
                <w:szCs w:val="24"/>
                <w:lang w:val="en-GB"/>
              </w:rPr>
              <w:t>废活性炭为危险废物</w:t>
            </w:r>
            <w:r>
              <w:rPr>
                <w:rFonts w:hint="eastAsia" w:ascii="Times New Roman" w:hAnsi="Times New Roman" w:cs="Times New Roman"/>
                <w:color w:val="auto"/>
                <w:sz w:val="24"/>
                <w:szCs w:val="24"/>
                <w:lang w:val="en-GB" w:eastAsia="zh-CN"/>
              </w:rPr>
              <w:t>，</w:t>
            </w:r>
            <w:r>
              <w:rPr>
                <w:rFonts w:hint="eastAsia" w:ascii="Times New Roman" w:hAnsi="Times New Roman" w:cs="Times New Roman"/>
                <w:color w:val="auto"/>
                <w:sz w:val="24"/>
                <w:szCs w:val="24"/>
                <w:lang w:val="en-US" w:eastAsia="zh-CN"/>
              </w:rPr>
              <w:t>属于</w:t>
            </w:r>
            <w:r>
              <w:rPr>
                <w:rFonts w:hint="default" w:ascii="Times New Roman" w:hAnsi="Times New Roman" w:eastAsia="宋体" w:cs="Times New Roman"/>
                <w:color w:val="auto"/>
                <w:sz w:val="24"/>
                <w:szCs w:val="24"/>
                <w:lang w:val="en-GB"/>
              </w:rPr>
              <w:t>HW49其他废物，废物代码为900-039-49。本项目废活性炭在</w:t>
            </w:r>
            <w:r>
              <w:rPr>
                <w:rFonts w:hint="eastAsia" w:ascii="Times New Roman" w:hAnsi="Times New Roman" w:cs="Times New Roman"/>
                <w:color w:val="auto"/>
                <w:sz w:val="24"/>
                <w:szCs w:val="24"/>
                <w:lang w:val="en-US" w:eastAsia="zh-CN"/>
              </w:rPr>
              <w:t>危废贮存间内</w:t>
            </w:r>
            <w:r>
              <w:rPr>
                <w:rFonts w:hint="default" w:ascii="Times New Roman" w:hAnsi="Times New Roman" w:eastAsia="宋体" w:cs="Times New Roman"/>
                <w:color w:val="auto"/>
                <w:sz w:val="24"/>
                <w:szCs w:val="24"/>
                <w:lang w:val="en-GB"/>
              </w:rPr>
              <w:t>暂存后交有资质单位处置。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lang w:val="en-GB"/>
              </w:rPr>
            </w:pPr>
            <w:r>
              <w:rPr>
                <w:rFonts w:hint="default" w:ascii="Times New Roman" w:hAnsi="Times New Roman" w:eastAsia="宋体" w:cs="Times New Roman"/>
                <w:color w:val="auto"/>
                <w:sz w:val="24"/>
                <w:szCs w:val="24"/>
                <w:lang w:val="en-GB"/>
              </w:rPr>
              <w:t>本项目固体废物产生情况详见下表4-</w:t>
            </w:r>
            <w:r>
              <w:rPr>
                <w:rFonts w:hint="eastAsia" w:ascii="Times New Roman" w:hAnsi="Times New Roman" w:eastAsia="宋体" w:cs="Times New Roman"/>
                <w:color w:val="auto"/>
                <w:sz w:val="24"/>
                <w:szCs w:val="24"/>
                <w:lang w:val="en-US" w:eastAsia="zh-CN"/>
              </w:rPr>
              <w:t>11</w:t>
            </w:r>
            <w:r>
              <w:rPr>
                <w:rFonts w:hint="default" w:ascii="Times New Roman" w:hAnsi="Times New Roman" w:eastAsia="宋体" w:cs="Times New Roman"/>
                <w:color w:val="auto"/>
                <w:sz w:val="24"/>
                <w:szCs w:val="24"/>
                <w:lang w:val="en-GB"/>
              </w:rPr>
              <w:t>。</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Times New Roman" w:hAnsi="Times New Roman" w:eastAsia="宋体" w:cs="Times New Roman"/>
                <w:b/>
                <w:bCs/>
                <w:color w:val="auto"/>
                <w:kern w:val="2"/>
                <w:sz w:val="24"/>
                <w:szCs w:val="24"/>
                <w:lang w:val="en-US" w:eastAsia="zh-CN" w:bidi="ar-SA"/>
              </w:rPr>
            </w:pPr>
            <w:r>
              <w:rPr>
                <w:rFonts w:ascii="Times New Roman" w:hAnsi="Times New Roman" w:eastAsia="宋体" w:cs="Times New Roman"/>
                <w:b/>
                <w:bCs/>
                <w:color w:val="auto"/>
                <w:kern w:val="2"/>
                <w:sz w:val="24"/>
                <w:szCs w:val="24"/>
                <w:lang w:val="en-US" w:eastAsia="zh-CN" w:bidi="ar-SA"/>
              </w:rPr>
              <w:t>表4-</w:t>
            </w:r>
            <w:r>
              <w:rPr>
                <w:rFonts w:hint="eastAsia" w:ascii="Times New Roman" w:hAnsi="Times New Roman" w:eastAsia="宋体" w:cs="Times New Roman"/>
                <w:b/>
                <w:bCs/>
                <w:color w:val="auto"/>
                <w:kern w:val="2"/>
                <w:sz w:val="24"/>
                <w:szCs w:val="24"/>
                <w:lang w:val="en-US" w:eastAsia="zh-CN" w:bidi="ar-SA"/>
              </w:rPr>
              <w:t>11</w:t>
            </w:r>
            <w:r>
              <w:rPr>
                <w:rFonts w:ascii="Times New Roman" w:hAnsi="Times New Roman" w:eastAsia="宋体" w:cs="Times New Roman"/>
                <w:b/>
                <w:bCs/>
                <w:color w:val="auto"/>
                <w:kern w:val="2"/>
                <w:sz w:val="24"/>
                <w:szCs w:val="24"/>
                <w:lang w:val="en-US" w:eastAsia="zh-CN" w:bidi="ar-SA"/>
              </w:rPr>
              <w:t xml:space="preserve"> 项目运营期固体废物产生情况一览表</w:t>
            </w:r>
          </w:p>
          <w:tbl>
            <w:tblPr>
              <w:tblStyle w:val="29"/>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1486"/>
              <w:gridCol w:w="1286"/>
              <w:gridCol w:w="669"/>
              <w:gridCol w:w="1302"/>
              <w:gridCol w:w="726"/>
              <w:gridCol w:w="697"/>
              <w:gridCol w:w="990"/>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9" w:type="pct"/>
                  <w:tcBorders>
                    <w:tl2br w:val="nil"/>
                    <w:tr2bl w:val="nil"/>
                  </w:tcBorders>
                  <w:vAlign w:val="center"/>
                </w:tcPr>
                <w:p>
                  <w:pPr>
                    <w:adjustRightInd w:val="0"/>
                    <w:snapToGrid w:val="0"/>
                    <w:ind w:left="-105" w:leftChars="-50" w:right="-105" w:rightChars="-50"/>
                    <w:jc w:val="center"/>
                    <w:rPr>
                      <w:rFonts w:hint="default" w:ascii="Times New Roman" w:hAnsi="Times New Roman" w:eastAsia="宋体" w:cs="Times New Roman"/>
                      <w:b/>
                      <w:bCs/>
                      <w:color w:val="000000" w:themeColor="text1"/>
                      <w:spacing w:val="-1"/>
                      <w:kern w:val="0"/>
                      <w:sz w:val="21"/>
                      <w:szCs w:val="21"/>
                      <w14:textFill>
                        <w14:solidFill>
                          <w14:schemeClr w14:val="tx1"/>
                        </w14:solidFill>
                      </w14:textFill>
                    </w:rPr>
                  </w:pPr>
                  <w:r>
                    <w:rPr>
                      <w:rFonts w:hint="default" w:ascii="Times New Roman" w:hAnsi="Times New Roman" w:eastAsia="宋体" w:cs="Times New Roman"/>
                      <w:b/>
                      <w:bCs/>
                      <w:color w:val="000000" w:themeColor="text1"/>
                      <w:spacing w:val="-1"/>
                      <w:kern w:val="0"/>
                      <w:sz w:val="21"/>
                      <w:szCs w:val="21"/>
                      <w14:textFill>
                        <w14:solidFill>
                          <w14:schemeClr w14:val="tx1"/>
                        </w14:solidFill>
                      </w14:textFill>
                    </w:rPr>
                    <w:t>序号</w:t>
                  </w:r>
                </w:p>
              </w:tc>
              <w:tc>
                <w:tcPr>
                  <w:tcW w:w="819" w:type="pct"/>
                  <w:tcBorders>
                    <w:tl2br w:val="nil"/>
                    <w:tr2bl w:val="nil"/>
                  </w:tcBorders>
                  <w:vAlign w:val="center"/>
                </w:tcPr>
                <w:p>
                  <w:pPr>
                    <w:adjustRightInd w:val="0"/>
                    <w:snapToGrid w:val="0"/>
                    <w:ind w:left="-105" w:leftChars="-50" w:right="-105" w:rightChars="-50"/>
                    <w:jc w:val="center"/>
                    <w:rPr>
                      <w:rFonts w:hint="default" w:ascii="Times New Roman" w:hAnsi="Times New Roman" w:eastAsia="宋体" w:cs="Times New Roman"/>
                      <w:b/>
                      <w:bCs/>
                      <w:color w:val="000000" w:themeColor="text1"/>
                      <w:spacing w:val="-1"/>
                      <w:kern w:val="0"/>
                      <w:sz w:val="21"/>
                      <w:szCs w:val="21"/>
                      <w14:textFill>
                        <w14:solidFill>
                          <w14:schemeClr w14:val="tx1"/>
                        </w14:solidFill>
                      </w14:textFill>
                    </w:rPr>
                  </w:pPr>
                  <w:r>
                    <w:rPr>
                      <w:rFonts w:hint="default" w:ascii="Times New Roman" w:hAnsi="Times New Roman" w:eastAsia="宋体" w:cs="Times New Roman"/>
                      <w:b/>
                      <w:bCs/>
                      <w:color w:val="000000" w:themeColor="text1"/>
                      <w:spacing w:val="-1"/>
                      <w:kern w:val="0"/>
                      <w:sz w:val="21"/>
                      <w:szCs w:val="21"/>
                      <w14:textFill>
                        <w14:solidFill>
                          <w14:schemeClr w14:val="tx1"/>
                        </w14:solidFill>
                      </w14:textFill>
                    </w:rPr>
                    <w:t>固体废物名称</w:t>
                  </w:r>
                </w:p>
              </w:tc>
              <w:tc>
                <w:tcPr>
                  <w:tcW w:w="708" w:type="pct"/>
                  <w:tcBorders>
                    <w:tl2br w:val="nil"/>
                    <w:tr2bl w:val="nil"/>
                  </w:tcBorders>
                  <w:vAlign w:val="center"/>
                </w:tcPr>
                <w:p>
                  <w:pPr>
                    <w:adjustRightInd w:val="0"/>
                    <w:snapToGrid w:val="0"/>
                    <w:ind w:left="-105" w:leftChars="-50" w:right="-105" w:rightChars="-50"/>
                    <w:jc w:val="center"/>
                    <w:rPr>
                      <w:rFonts w:hint="default" w:ascii="Times New Roman" w:hAnsi="Times New Roman" w:eastAsia="宋体" w:cs="Times New Roman"/>
                      <w:b/>
                      <w:bCs/>
                      <w:color w:val="000000" w:themeColor="text1"/>
                      <w:spacing w:val="-1"/>
                      <w:kern w:val="0"/>
                      <w:sz w:val="21"/>
                      <w:szCs w:val="21"/>
                      <w14:textFill>
                        <w14:solidFill>
                          <w14:schemeClr w14:val="tx1"/>
                        </w14:solidFill>
                      </w14:textFill>
                    </w:rPr>
                  </w:pPr>
                  <w:r>
                    <w:rPr>
                      <w:rFonts w:hint="default" w:ascii="Times New Roman" w:hAnsi="Times New Roman" w:eastAsia="宋体" w:cs="Times New Roman"/>
                      <w:b/>
                      <w:bCs/>
                      <w:color w:val="000000" w:themeColor="text1"/>
                      <w:spacing w:val="-1"/>
                      <w:kern w:val="0"/>
                      <w:sz w:val="21"/>
                      <w:szCs w:val="21"/>
                      <w14:textFill>
                        <w14:solidFill>
                          <w14:schemeClr w14:val="tx1"/>
                        </w14:solidFill>
                      </w14:textFill>
                    </w:rPr>
                    <w:t>产生环节</w:t>
                  </w:r>
                </w:p>
              </w:tc>
              <w:tc>
                <w:tcPr>
                  <w:tcW w:w="368" w:type="pct"/>
                  <w:tcBorders>
                    <w:tl2br w:val="nil"/>
                    <w:tr2bl w:val="nil"/>
                  </w:tcBorders>
                  <w:vAlign w:val="center"/>
                </w:tcPr>
                <w:p>
                  <w:pPr>
                    <w:adjustRightInd w:val="0"/>
                    <w:snapToGrid w:val="0"/>
                    <w:ind w:left="-105" w:leftChars="-50" w:right="-105" w:rightChars="-50"/>
                    <w:jc w:val="center"/>
                    <w:rPr>
                      <w:rFonts w:hint="default" w:ascii="Times New Roman" w:hAnsi="Times New Roman" w:eastAsia="宋体" w:cs="Times New Roman"/>
                      <w:b/>
                      <w:bCs/>
                      <w:color w:val="000000" w:themeColor="text1"/>
                      <w:spacing w:val="-1"/>
                      <w:kern w:val="0"/>
                      <w:sz w:val="21"/>
                      <w:szCs w:val="21"/>
                      <w14:textFill>
                        <w14:solidFill>
                          <w14:schemeClr w14:val="tx1"/>
                        </w14:solidFill>
                      </w14:textFill>
                    </w:rPr>
                  </w:pPr>
                  <w:r>
                    <w:rPr>
                      <w:rFonts w:hint="default" w:ascii="Times New Roman" w:hAnsi="Times New Roman" w:eastAsia="宋体" w:cs="Times New Roman"/>
                      <w:b/>
                      <w:bCs/>
                      <w:color w:val="000000" w:themeColor="text1"/>
                      <w:spacing w:val="-1"/>
                      <w:kern w:val="0"/>
                      <w:sz w:val="21"/>
                      <w:szCs w:val="21"/>
                      <w14:textFill>
                        <w14:solidFill>
                          <w14:schemeClr w14:val="tx1"/>
                        </w14:solidFill>
                      </w14:textFill>
                    </w:rPr>
                    <w:t>固废</w:t>
                  </w:r>
                </w:p>
                <w:p>
                  <w:pPr>
                    <w:adjustRightInd w:val="0"/>
                    <w:snapToGrid w:val="0"/>
                    <w:ind w:left="-105" w:leftChars="-50" w:right="-105" w:rightChars="-50"/>
                    <w:jc w:val="center"/>
                    <w:rPr>
                      <w:rFonts w:hint="default" w:ascii="Times New Roman" w:hAnsi="Times New Roman" w:eastAsia="宋体" w:cs="Times New Roman"/>
                      <w:b/>
                      <w:bCs/>
                      <w:color w:val="000000" w:themeColor="text1"/>
                      <w:spacing w:val="-1"/>
                      <w:kern w:val="0"/>
                      <w:sz w:val="21"/>
                      <w:szCs w:val="21"/>
                      <w14:textFill>
                        <w14:solidFill>
                          <w14:schemeClr w14:val="tx1"/>
                        </w14:solidFill>
                      </w14:textFill>
                    </w:rPr>
                  </w:pPr>
                  <w:r>
                    <w:rPr>
                      <w:rFonts w:hint="default" w:ascii="Times New Roman" w:hAnsi="Times New Roman" w:eastAsia="宋体" w:cs="Times New Roman"/>
                      <w:b/>
                      <w:bCs/>
                      <w:color w:val="000000" w:themeColor="text1"/>
                      <w:spacing w:val="-1"/>
                      <w:kern w:val="0"/>
                      <w:sz w:val="21"/>
                      <w:szCs w:val="21"/>
                      <w14:textFill>
                        <w14:solidFill>
                          <w14:schemeClr w14:val="tx1"/>
                        </w14:solidFill>
                      </w14:textFill>
                    </w:rPr>
                    <w:t>属性</w:t>
                  </w:r>
                </w:p>
              </w:tc>
              <w:tc>
                <w:tcPr>
                  <w:tcW w:w="717" w:type="pct"/>
                  <w:tcBorders>
                    <w:tl2br w:val="nil"/>
                    <w:tr2bl w:val="nil"/>
                  </w:tcBorders>
                  <w:vAlign w:val="center"/>
                </w:tcPr>
                <w:p>
                  <w:pPr>
                    <w:adjustRightInd w:val="0"/>
                    <w:snapToGrid w:val="0"/>
                    <w:ind w:left="-105" w:leftChars="-50" w:right="-105" w:rightChars="-50"/>
                    <w:jc w:val="center"/>
                    <w:rPr>
                      <w:rFonts w:hint="default" w:ascii="Times New Roman" w:hAnsi="Times New Roman" w:eastAsia="宋体" w:cs="Times New Roman"/>
                      <w:b/>
                      <w:bCs/>
                      <w:color w:val="000000" w:themeColor="text1"/>
                      <w:spacing w:val="-1"/>
                      <w:kern w:val="0"/>
                      <w:sz w:val="21"/>
                      <w:szCs w:val="21"/>
                      <w14:textFill>
                        <w14:solidFill>
                          <w14:schemeClr w14:val="tx1"/>
                        </w14:solidFill>
                      </w14:textFill>
                    </w:rPr>
                  </w:pPr>
                  <w:r>
                    <w:rPr>
                      <w:rFonts w:hint="default" w:ascii="Times New Roman" w:hAnsi="Times New Roman" w:eastAsia="宋体" w:cs="Times New Roman"/>
                      <w:b/>
                      <w:bCs/>
                      <w:color w:val="000000" w:themeColor="text1"/>
                      <w:spacing w:val="-1"/>
                      <w:kern w:val="0"/>
                      <w:sz w:val="21"/>
                      <w:szCs w:val="21"/>
                      <w14:textFill>
                        <w14:solidFill>
                          <w14:schemeClr w14:val="tx1"/>
                        </w14:solidFill>
                      </w14:textFill>
                    </w:rPr>
                    <w:t>废物类别</w:t>
                  </w:r>
                </w:p>
                <w:p>
                  <w:pPr>
                    <w:adjustRightInd w:val="0"/>
                    <w:snapToGrid w:val="0"/>
                    <w:ind w:left="-105" w:leftChars="-50" w:right="-105" w:rightChars="-50"/>
                    <w:jc w:val="center"/>
                    <w:rPr>
                      <w:rFonts w:hint="default" w:ascii="Times New Roman" w:hAnsi="Times New Roman" w:eastAsia="宋体" w:cs="Times New Roman"/>
                      <w:b/>
                      <w:bCs/>
                      <w:color w:val="000000" w:themeColor="text1"/>
                      <w:spacing w:val="-1"/>
                      <w:kern w:val="0"/>
                      <w:sz w:val="21"/>
                      <w:szCs w:val="21"/>
                      <w14:textFill>
                        <w14:solidFill>
                          <w14:schemeClr w14:val="tx1"/>
                        </w14:solidFill>
                      </w14:textFill>
                    </w:rPr>
                  </w:pPr>
                  <w:r>
                    <w:rPr>
                      <w:rFonts w:hint="default" w:ascii="Times New Roman" w:hAnsi="Times New Roman" w:eastAsia="宋体" w:cs="Times New Roman"/>
                      <w:b/>
                      <w:bCs/>
                      <w:color w:val="000000" w:themeColor="text1"/>
                      <w:spacing w:val="-1"/>
                      <w:kern w:val="0"/>
                      <w:sz w:val="21"/>
                      <w:szCs w:val="21"/>
                      <w14:textFill>
                        <w14:solidFill>
                          <w14:schemeClr w14:val="tx1"/>
                        </w14:solidFill>
                      </w14:textFill>
                    </w:rPr>
                    <w:t>及代码</w:t>
                  </w:r>
                </w:p>
              </w:tc>
              <w:tc>
                <w:tcPr>
                  <w:tcW w:w="400" w:type="pct"/>
                  <w:tcBorders>
                    <w:tl2br w:val="nil"/>
                    <w:tr2bl w:val="nil"/>
                  </w:tcBorders>
                  <w:vAlign w:val="center"/>
                </w:tcPr>
                <w:p>
                  <w:pPr>
                    <w:adjustRightInd w:val="0"/>
                    <w:snapToGrid w:val="0"/>
                    <w:ind w:left="-105" w:leftChars="-50" w:right="-105" w:rightChars="-50"/>
                    <w:jc w:val="center"/>
                    <w:rPr>
                      <w:rFonts w:hint="default" w:ascii="Times New Roman" w:hAnsi="Times New Roman" w:eastAsia="宋体" w:cs="Times New Roman"/>
                      <w:b/>
                      <w:bCs/>
                      <w:color w:val="000000" w:themeColor="text1"/>
                      <w:spacing w:val="-1"/>
                      <w:kern w:val="0"/>
                      <w:sz w:val="21"/>
                      <w:szCs w:val="21"/>
                      <w14:textFill>
                        <w14:solidFill>
                          <w14:schemeClr w14:val="tx1"/>
                        </w14:solidFill>
                      </w14:textFill>
                    </w:rPr>
                  </w:pPr>
                  <w:r>
                    <w:rPr>
                      <w:rFonts w:hint="default" w:ascii="Times New Roman" w:hAnsi="Times New Roman" w:eastAsia="宋体" w:cs="Times New Roman"/>
                      <w:b/>
                      <w:bCs/>
                      <w:color w:val="000000" w:themeColor="text1"/>
                      <w:spacing w:val="-1"/>
                      <w:kern w:val="0"/>
                      <w:sz w:val="21"/>
                      <w:szCs w:val="21"/>
                      <w14:textFill>
                        <w14:solidFill>
                          <w14:schemeClr w14:val="tx1"/>
                        </w14:solidFill>
                      </w14:textFill>
                    </w:rPr>
                    <w:t>危险</w:t>
                  </w:r>
                </w:p>
                <w:p>
                  <w:pPr>
                    <w:adjustRightInd w:val="0"/>
                    <w:snapToGrid w:val="0"/>
                    <w:ind w:left="-105" w:leftChars="-50" w:right="-105" w:rightChars="-50"/>
                    <w:jc w:val="center"/>
                    <w:rPr>
                      <w:rFonts w:hint="default" w:ascii="Times New Roman" w:hAnsi="Times New Roman" w:eastAsia="宋体" w:cs="Times New Roman"/>
                      <w:b/>
                      <w:bCs/>
                      <w:color w:val="000000" w:themeColor="text1"/>
                      <w:spacing w:val="-1"/>
                      <w:kern w:val="0"/>
                      <w:sz w:val="21"/>
                      <w:szCs w:val="21"/>
                      <w14:textFill>
                        <w14:solidFill>
                          <w14:schemeClr w14:val="tx1"/>
                        </w14:solidFill>
                      </w14:textFill>
                    </w:rPr>
                  </w:pPr>
                  <w:r>
                    <w:rPr>
                      <w:rFonts w:hint="default" w:ascii="Times New Roman" w:hAnsi="Times New Roman" w:eastAsia="宋体" w:cs="Times New Roman"/>
                      <w:b/>
                      <w:bCs/>
                      <w:color w:val="000000" w:themeColor="text1"/>
                      <w:spacing w:val="-1"/>
                      <w:kern w:val="0"/>
                      <w:sz w:val="21"/>
                      <w:szCs w:val="21"/>
                      <w14:textFill>
                        <w14:solidFill>
                          <w14:schemeClr w14:val="tx1"/>
                        </w14:solidFill>
                      </w14:textFill>
                    </w:rPr>
                    <w:t>特性</w:t>
                  </w:r>
                </w:p>
              </w:tc>
              <w:tc>
                <w:tcPr>
                  <w:tcW w:w="384" w:type="pct"/>
                  <w:tcBorders>
                    <w:tl2br w:val="nil"/>
                    <w:tr2bl w:val="nil"/>
                  </w:tcBorders>
                  <w:vAlign w:val="center"/>
                </w:tcPr>
                <w:p>
                  <w:pPr>
                    <w:adjustRightInd w:val="0"/>
                    <w:snapToGrid w:val="0"/>
                    <w:ind w:left="-105" w:leftChars="-50" w:right="-105" w:rightChars="-50"/>
                    <w:jc w:val="center"/>
                    <w:rPr>
                      <w:rFonts w:hint="default" w:ascii="Times New Roman" w:hAnsi="Times New Roman" w:eastAsia="宋体" w:cs="Times New Roman"/>
                      <w:b/>
                      <w:bCs/>
                      <w:color w:val="000000" w:themeColor="text1"/>
                      <w:spacing w:val="-1"/>
                      <w:kern w:val="0"/>
                      <w:sz w:val="21"/>
                      <w:szCs w:val="21"/>
                      <w14:textFill>
                        <w14:solidFill>
                          <w14:schemeClr w14:val="tx1"/>
                        </w14:solidFill>
                      </w14:textFill>
                    </w:rPr>
                  </w:pPr>
                  <w:r>
                    <w:rPr>
                      <w:rFonts w:hint="default" w:ascii="Times New Roman" w:hAnsi="Times New Roman" w:eastAsia="宋体" w:cs="Times New Roman"/>
                      <w:b/>
                      <w:bCs/>
                      <w:color w:val="000000" w:themeColor="text1"/>
                      <w:spacing w:val="-1"/>
                      <w:kern w:val="0"/>
                      <w:sz w:val="21"/>
                      <w:szCs w:val="21"/>
                      <w14:textFill>
                        <w14:solidFill>
                          <w14:schemeClr w14:val="tx1"/>
                        </w14:solidFill>
                      </w14:textFill>
                    </w:rPr>
                    <w:t>物理</w:t>
                  </w:r>
                </w:p>
                <w:p>
                  <w:pPr>
                    <w:adjustRightInd w:val="0"/>
                    <w:snapToGrid w:val="0"/>
                    <w:ind w:left="-105" w:leftChars="-50" w:right="-105" w:rightChars="-50"/>
                    <w:jc w:val="center"/>
                    <w:rPr>
                      <w:rFonts w:hint="default" w:ascii="Times New Roman" w:hAnsi="Times New Roman" w:eastAsia="宋体" w:cs="Times New Roman"/>
                      <w:b/>
                      <w:bCs/>
                      <w:color w:val="000000" w:themeColor="text1"/>
                      <w:spacing w:val="-1"/>
                      <w:kern w:val="0"/>
                      <w:sz w:val="21"/>
                      <w:szCs w:val="21"/>
                      <w14:textFill>
                        <w14:solidFill>
                          <w14:schemeClr w14:val="tx1"/>
                        </w14:solidFill>
                      </w14:textFill>
                    </w:rPr>
                  </w:pPr>
                  <w:r>
                    <w:rPr>
                      <w:rFonts w:hint="default" w:ascii="Times New Roman" w:hAnsi="Times New Roman" w:eastAsia="宋体" w:cs="Times New Roman"/>
                      <w:b/>
                      <w:bCs/>
                      <w:color w:val="000000" w:themeColor="text1"/>
                      <w:spacing w:val="-1"/>
                      <w:kern w:val="0"/>
                      <w:sz w:val="21"/>
                      <w:szCs w:val="21"/>
                      <w14:textFill>
                        <w14:solidFill>
                          <w14:schemeClr w14:val="tx1"/>
                        </w14:solidFill>
                      </w14:textFill>
                    </w:rPr>
                    <w:t>性状</w:t>
                  </w:r>
                </w:p>
              </w:tc>
              <w:tc>
                <w:tcPr>
                  <w:tcW w:w="545" w:type="pct"/>
                  <w:tcBorders>
                    <w:tl2br w:val="nil"/>
                    <w:tr2bl w:val="nil"/>
                  </w:tcBorders>
                  <w:vAlign w:val="center"/>
                </w:tcPr>
                <w:p>
                  <w:pPr>
                    <w:adjustRightInd w:val="0"/>
                    <w:snapToGrid w:val="0"/>
                    <w:ind w:left="-105" w:leftChars="-50" w:right="-105" w:rightChars="-50"/>
                    <w:jc w:val="center"/>
                    <w:rPr>
                      <w:rFonts w:hint="default" w:ascii="Times New Roman" w:hAnsi="Times New Roman" w:eastAsia="宋体" w:cs="Times New Roman"/>
                      <w:b/>
                      <w:bCs/>
                      <w:color w:val="000000" w:themeColor="text1"/>
                      <w:spacing w:val="-1"/>
                      <w:kern w:val="0"/>
                      <w:sz w:val="21"/>
                      <w:szCs w:val="21"/>
                      <w14:textFill>
                        <w14:solidFill>
                          <w14:schemeClr w14:val="tx1"/>
                        </w14:solidFill>
                      </w14:textFill>
                    </w:rPr>
                  </w:pPr>
                  <w:r>
                    <w:rPr>
                      <w:rFonts w:hint="default" w:ascii="Times New Roman" w:hAnsi="Times New Roman" w:eastAsia="宋体" w:cs="Times New Roman"/>
                      <w:b/>
                      <w:bCs/>
                      <w:color w:val="000000" w:themeColor="text1"/>
                      <w:spacing w:val="-1"/>
                      <w:kern w:val="0"/>
                      <w:sz w:val="21"/>
                      <w:szCs w:val="21"/>
                      <w14:textFill>
                        <w14:solidFill>
                          <w14:schemeClr w14:val="tx1"/>
                        </w14:solidFill>
                      </w14:textFill>
                    </w:rPr>
                    <w:t>产生量</w:t>
                  </w:r>
                </w:p>
              </w:tc>
              <w:tc>
                <w:tcPr>
                  <w:tcW w:w="796" w:type="pct"/>
                  <w:tcBorders>
                    <w:tl2br w:val="nil"/>
                    <w:tr2bl w:val="nil"/>
                  </w:tcBorders>
                  <w:vAlign w:val="center"/>
                </w:tcPr>
                <w:p>
                  <w:pPr>
                    <w:adjustRightInd w:val="0"/>
                    <w:snapToGrid w:val="0"/>
                    <w:ind w:left="-105" w:leftChars="-50" w:right="-105" w:rightChars="-50"/>
                    <w:jc w:val="center"/>
                    <w:rPr>
                      <w:rFonts w:hint="default" w:ascii="Times New Roman" w:hAnsi="Times New Roman" w:eastAsia="宋体" w:cs="Times New Roman"/>
                      <w:b/>
                      <w:bCs/>
                      <w:color w:val="000000" w:themeColor="text1"/>
                      <w:spacing w:val="-1"/>
                      <w:kern w:val="0"/>
                      <w:sz w:val="21"/>
                      <w:szCs w:val="21"/>
                      <w14:textFill>
                        <w14:solidFill>
                          <w14:schemeClr w14:val="tx1"/>
                        </w14:solidFill>
                      </w14:textFill>
                    </w:rPr>
                  </w:pPr>
                  <w:r>
                    <w:rPr>
                      <w:rFonts w:hint="default" w:ascii="Times New Roman" w:hAnsi="Times New Roman" w:eastAsia="宋体" w:cs="Times New Roman"/>
                      <w:b/>
                      <w:bCs/>
                      <w:color w:val="000000" w:themeColor="text1"/>
                      <w:spacing w:val="-1"/>
                      <w:kern w:val="0"/>
                      <w:sz w:val="21"/>
                      <w:szCs w:val="21"/>
                      <w14:textFill>
                        <w14:solidFill>
                          <w14:schemeClr w14:val="tx1"/>
                        </w14:solidFill>
                      </w14:textFill>
                    </w:rPr>
                    <w:t>处置措施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9" w:type="pct"/>
                  <w:tcBorders>
                    <w:tl2br w:val="nil"/>
                    <w:tr2bl w:val="nil"/>
                  </w:tcBorders>
                  <w:vAlign w:val="center"/>
                </w:tcPr>
                <w:p>
                  <w:pPr>
                    <w:pStyle w:val="61"/>
                    <w:kinsoku w:val="0"/>
                    <w:overflowPunct w:val="0"/>
                    <w:adjustRightInd w:val="0"/>
                    <w:snapToGrid w:val="0"/>
                    <w:spacing w:line="240" w:lineRule="auto"/>
                    <w:ind w:firstLine="0"/>
                    <w:contextualSpacing/>
                    <w:jc w:val="center"/>
                    <w:rPr>
                      <w:rFonts w:hint="default" w:ascii="Times New Roman" w:hAnsi="Times New Roman" w:eastAsia="宋体" w:cs="Times New Roman"/>
                      <w:color w:val="000000" w:themeColor="text1"/>
                      <w:spacing w:val="-1"/>
                      <w:sz w:val="21"/>
                      <w:szCs w:val="21"/>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1</w:t>
                  </w:r>
                </w:p>
              </w:tc>
              <w:tc>
                <w:tcPr>
                  <w:tcW w:w="819" w:type="pct"/>
                  <w:tcBorders>
                    <w:tl2br w:val="nil"/>
                    <w:tr2bl w:val="nil"/>
                  </w:tcBorders>
                  <w:vAlign w:val="center"/>
                </w:tcPr>
                <w:p>
                  <w:pPr>
                    <w:pStyle w:val="61"/>
                    <w:kinsoku w:val="0"/>
                    <w:overflowPunct w:val="0"/>
                    <w:adjustRightInd w:val="0"/>
                    <w:snapToGrid w:val="0"/>
                    <w:spacing w:line="240" w:lineRule="auto"/>
                    <w:ind w:firstLine="0"/>
                    <w:contextualSpacing/>
                    <w:jc w:val="center"/>
                    <w:rPr>
                      <w:rFonts w:hint="default" w:ascii="Times New Roman" w:hAnsi="Times New Roman" w:eastAsia="宋体" w:cs="Times New Roman"/>
                      <w:color w:val="000000" w:themeColor="text1"/>
                      <w:spacing w:val="-1"/>
                      <w:sz w:val="21"/>
                      <w:szCs w:val="21"/>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生活垃圾</w:t>
                  </w:r>
                </w:p>
              </w:tc>
              <w:tc>
                <w:tcPr>
                  <w:tcW w:w="708" w:type="pct"/>
                  <w:tcBorders>
                    <w:tl2br w:val="nil"/>
                    <w:tr2bl w:val="nil"/>
                  </w:tcBorders>
                  <w:vAlign w:val="center"/>
                </w:tcPr>
                <w:p>
                  <w:pPr>
                    <w:pStyle w:val="61"/>
                    <w:kinsoku w:val="0"/>
                    <w:overflowPunct w:val="0"/>
                    <w:adjustRightInd w:val="0"/>
                    <w:snapToGrid w:val="0"/>
                    <w:spacing w:line="240" w:lineRule="auto"/>
                    <w:ind w:firstLine="0"/>
                    <w:contextualSpacing/>
                    <w:jc w:val="center"/>
                    <w:rPr>
                      <w:rFonts w:hint="default" w:ascii="Times New Roman" w:hAnsi="Times New Roman" w:eastAsia="宋体" w:cs="Times New Roman"/>
                      <w:color w:val="000000" w:themeColor="text1"/>
                      <w:spacing w:val="-1"/>
                      <w:sz w:val="21"/>
                      <w:szCs w:val="21"/>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办公生活</w:t>
                  </w:r>
                </w:p>
              </w:tc>
              <w:tc>
                <w:tcPr>
                  <w:tcW w:w="368" w:type="pct"/>
                  <w:tcBorders>
                    <w:tl2br w:val="nil"/>
                    <w:tr2bl w:val="nil"/>
                  </w:tcBorders>
                  <w:vAlign w:val="center"/>
                </w:tcPr>
                <w:p>
                  <w:pPr>
                    <w:pStyle w:val="61"/>
                    <w:kinsoku w:val="0"/>
                    <w:overflowPunct w:val="0"/>
                    <w:adjustRightInd w:val="0"/>
                    <w:snapToGrid w:val="0"/>
                    <w:spacing w:line="240" w:lineRule="auto"/>
                    <w:ind w:firstLine="0"/>
                    <w:contextualSpacing/>
                    <w:jc w:val="center"/>
                    <w:rPr>
                      <w:rFonts w:hint="default" w:ascii="Times New Roman" w:hAnsi="Times New Roman" w:eastAsia="宋体" w:cs="Times New Roman"/>
                      <w:color w:val="000000" w:themeColor="text1"/>
                      <w:spacing w:val="-1"/>
                      <w:sz w:val="21"/>
                      <w:szCs w:val="21"/>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w:t>
                  </w:r>
                </w:p>
              </w:tc>
              <w:tc>
                <w:tcPr>
                  <w:tcW w:w="717" w:type="pct"/>
                  <w:tcBorders>
                    <w:tl2br w:val="nil"/>
                    <w:tr2bl w:val="nil"/>
                  </w:tcBorders>
                  <w:vAlign w:val="center"/>
                </w:tcPr>
                <w:p>
                  <w:pPr>
                    <w:pStyle w:val="61"/>
                    <w:kinsoku w:val="0"/>
                    <w:overflowPunct w:val="0"/>
                    <w:adjustRightInd w:val="0"/>
                    <w:snapToGrid w:val="0"/>
                    <w:spacing w:line="240" w:lineRule="auto"/>
                    <w:ind w:firstLine="0"/>
                    <w:contextualSpacing/>
                    <w:jc w:val="center"/>
                    <w:rPr>
                      <w:rFonts w:hint="default" w:ascii="Times New Roman" w:hAnsi="Times New Roman" w:eastAsia="宋体" w:cs="Times New Roman"/>
                      <w:color w:val="000000" w:themeColor="text1"/>
                      <w:spacing w:val="-1"/>
                      <w:sz w:val="21"/>
                      <w:szCs w:val="21"/>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w:t>
                  </w:r>
                </w:p>
              </w:tc>
              <w:tc>
                <w:tcPr>
                  <w:tcW w:w="400" w:type="pct"/>
                  <w:tcBorders>
                    <w:tl2br w:val="nil"/>
                    <w:tr2bl w:val="nil"/>
                  </w:tcBorders>
                  <w:vAlign w:val="center"/>
                </w:tcPr>
                <w:p>
                  <w:pPr>
                    <w:pStyle w:val="61"/>
                    <w:kinsoku w:val="0"/>
                    <w:overflowPunct w:val="0"/>
                    <w:adjustRightInd w:val="0"/>
                    <w:snapToGrid w:val="0"/>
                    <w:spacing w:line="240" w:lineRule="auto"/>
                    <w:ind w:firstLine="0"/>
                    <w:contextualSpacing/>
                    <w:jc w:val="center"/>
                    <w:rPr>
                      <w:rFonts w:hint="default" w:ascii="Times New Roman" w:hAnsi="Times New Roman" w:eastAsia="宋体" w:cs="Times New Roman"/>
                      <w:color w:val="000000" w:themeColor="text1"/>
                      <w:spacing w:val="-1"/>
                      <w:sz w:val="21"/>
                      <w:szCs w:val="21"/>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w:t>
                  </w:r>
                </w:p>
              </w:tc>
              <w:tc>
                <w:tcPr>
                  <w:tcW w:w="384" w:type="pct"/>
                  <w:tcBorders>
                    <w:tl2br w:val="nil"/>
                    <w:tr2bl w:val="nil"/>
                  </w:tcBorders>
                  <w:vAlign w:val="center"/>
                </w:tcPr>
                <w:p>
                  <w:pPr>
                    <w:pStyle w:val="61"/>
                    <w:kinsoku w:val="0"/>
                    <w:overflowPunct w:val="0"/>
                    <w:adjustRightInd w:val="0"/>
                    <w:snapToGrid w:val="0"/>
                    <w:spacing w:line="240" w:lineRule="auto"/>
                    <w:ind w:firstLine="0"/>
                    <w:contextualSpacing/>
                    <w:jc w:val="center"/>
                    <w:rPr>
                      <w:rFonts w:hint="default" w:ascii="Times New Roman" w:hAnsi="Times New Roman" w:eastAsia="宋体" w:cs="Times New Roman"/>
                      <w:color w:val="000000" w:themeColor="text1"/>
                      <w:spacing w:val="-1"/>
                      <w:sz w:val="21"/>
                      <w:szCs w:val="21"/>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固态</w:t>
                  </w:r>
                </w:p>
              </w:tc>
              <w:tc>
                <w:tcPr>
                  <w:tcW w:w="545" w:type="pct"/>
                  <w:tcBorders>
                    <w:tl2br w:val="nil"/>
                    <w:tr2bl w:val="nil"/>
                  </w:tcBorders>
                  <w:vAlign w:val="center"/>
                </w:tcPr>
                <w:p>
                  <w:pPr>
                    <w:pStyle w:val="61"/>
                    <w:kinsoku w:val="0"/>
                    <w:overflowPunct w:val="0"/>
                    <w:adjustRightInd w:val="0"/>
                    <w:snapToGrid w:val="0"/>
                    <w:spacing w:line="240" w:lineRule="auto"/>
                    <w:ind w:firstLine="0"/>
                    <w:contextualSpacing/>
                    <w:jc w:val="center"/>
                    <w:rPr>
                      <w:rFonts w:hint="default" w:ascii="Times New Roman" w:hAnsi="Times New Roman" w:eastAsia="宋体" w:cs="Times New Roman"/>
                      <w:color w:val="000000" w:themeColor="text1"/>
                      <w:spacing w:val="-1"/>
                      <w:sz w:val="21"/>
                      <w:szCs w:val="21"/>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2.5t/a</w:t>
                  </w:r>
                </w:p>
              </w:tc>
              <w:tc>
                <w:tcPr>
                  <w:tcW w:w="796" w:type="pct"/>
                  <w:tcBorders>
                    <w:tl2br w:val="nil"/>
                    <w:tr2bl w:val="nil"/>
                  </w:tcBorders>
                  <w:vAlign w:val="center"/>
                </w:tcPr>
                <w:p>
                  <w:pPr>
                    <w:pStyle w:val="61"/>
                    <w:kinsoku w:val="0"/>
                    <w:overflowPunct w:val="0"/>
                    <w:adjustRightInd w:val="0"/>
                    <w:snapToGrid w:val="0"/>
                    <w:spacing w:line="240" w:lineRule="auto"/>
                    <w:ind w:firstLine="0"/>
                    <w:contextualSpacing/>
                    <w:jc w:val="center"/>
                    <w:rPr>
                      <w:rFonts w:hint="default" w:ascii="Times New Roman" w:hAnsi="Times New Roman" w:eastAsia="宋体" w:cs="Times New Roman"/>
                      <w:color w:val="000000" w:themeColor="text1"/>
                      <w:spacing w:val="-1"/>
                      <w:sz w:val="21"/>
                      <w:szCs w:val="21"/>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分类收集后交由环卫部门外运处置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9" w:type="pct"/>
                  <w:tcBorders>
                    <w:tl2br w:val="nil"/>
                    <w:tr2bl w:val="nil"/>
                  </w:tcBorders>
                  <w:vAlign w:val="center"/>
                </w:tcPr>
                <w:p>
                  <w:pPr>
                    <w:pStyle w:val="61"/>
                    <w:kinsoku w:val="0"/>
                    <w:overflowPunct w:val="0"/>
                    <w:adjustRightInd w:val="0"/>
                    <w:snapToGrid w:val="0"/>
                    <w:spacing w:line="240" w:lineRule="auto"/>
                    <w:ind w:firstLine="0"/>
                    <w:contextualSpacing/>
                    <w:jc w:val="center"/>
                    <w:rPr>
                      <w:rFonts w:hint="default" w:ascii="Times New Roman" w:hAnsi="Times New Roman" w:eastAsia="宋体" w:cs="Times New Roman"/>
                      <w:color w:val="000000" w:themeColor="text1"/>
                      <w:spacing w:val="-1"/>
                      <w:sz w:val="21"/>
                      <w:szCs w:val="21"/>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2</w:t>
                  </w:r>
                </w:p>
              </w:tc>
              <w:tc>
                <w:tcPr>
                  <w:tcW w:w="819" w:type="pct"/>
                  <w:tcBorders>
                    <w:tl2br w:val="nil"/>
                    <w:tr2bl w:val="nil"/>
                  </w:tcBorders>
                  <w:vAlign w:val="center"/>
                </w:tcPr>
                <w:p>
                  <w:pPr>
                    <w:pStyle w:val="61"/>
                    <w:kinsoku w:val="0"/>
                    <w:overflowPunct w:val="0"/>
                    <w:adjustRightInd w:val="0"/>
                    <w:snapToGrid w:val="0"/>
                    <w:spacing w:line="240" w:lineRule="auto"/>
                    <w:ind w:firstLine="0"/>
                    <w:contextualSpacing/>
                    <w:jc w:val="center"/>
                    <w:rPr>
                      <w:rFonts w:hint="default" w:ascii="Times New Roman" w:hAnsi="Times New Roman" w:eastAsia="宋体" w:cs="Times New Roman"/>
                      <w:color w:val="000000" w:themeColor="text1"/>
                      <w:spacing w:val="-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t>废包装材料</w:t>
                  </w:r>
                </w:p>
              </w:tc>
              <w:tc>
                <w:tcPr>
                  <w:tcW w:w="708" w:type="pct"/>
                  <w:tcBorders>
                    <w:tl2br w:val="nil"/>
                    <w:tr2bl w:val="nil"/>
                  </w:tcBorders>
                  <w:vAlign w:val="center"/>
                </w:tcPr>
                <w:p>
                  <w:pPr>
                    <w:pStyle w:val="61"/>
                    <w:kinsoku w:val="0"/>
                    <w:overflowPunct w:val="0"/>
                    <w:adjustRightInd w:val="0"/>
                    <w:snapToGrid w:val="0"/>
                    <w:spacing w:line="240" w:lineRule="auto"/>
                    <w:ind w:firstLine="0"/>
                    <w:contextualSpacing/>
                    <w:jc w:val="center"/>
                    <w:rPr>
                      <w:rFonts w:hint="default" w:ascii="Times New Roman" w:hAnsi="Times New Roman" w:eastAsia="宋体" w:cs="Times New Roman"/>
                      <w:color w:val="000000" w:themeColor="text1"/>
                      <w:spacing w:val="-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pacing w:val="-1"/>
                      <w:sz w:val="21"/>
                      <w:szCs w:val="21"/>
                      <w:lang w:val="en-US" w:eastAsia="zh-CN"/>
                      <w14:textFill>
                        <w14:solidFill>
                          <w14:schemeClr w14:val="tx1"/>
                        </w14:solidFill>
                      </w14:textFill>
                    </w:rPr>
                    <w:t>生产过程</w:t>
                  </w:r>
                </w:p>
              </w:tc>
              <w:tc>
                <w:tcPr>
                  <w:tcW w:w="368" w:type="pct"/>
                  <w:vMerge w:val="restart"/>
                  <w:tcBorders>
                    <w:tl2br w:val="nil"/>
                    <w:tr2bl w:val="nil"/>
                  </w:tcBorders>
                  <w:vAlign w:val="center"/>
                </w:tcPr>
                <w:p>
                  <w:pPr>
                    <w:pStyle w:val="61"/>
                    <w:kinsoku w:val="0"/>
                    <w:overflowPunct w:val="0"/>
                    <w:adjustRightInd w:val="0"/>
                    <w:snapToGrid w:val="0"/>
                    <w:spacing w:line="240" w:lineRule="auto"/>
                    <w:ind w:firstLine="0"/>
                    <w:contextualSpacing/>
                    <w:jc w:val="center"/>
                    <w:rPr>
                      <w:rFonts w:hint="default" w:ascii="Times New Roman" w:hAnsi="Times New Roman" w:eastAsia="宋体" w:cs="Times New Roman"/>
                      <w:color w:val="000000" w:themeColor="text1"/>
                      <w:spacing w:val="-1"/>
                      <w:sz w:val="21"/>
                      <w:szCs w:val="21"/>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一般固废</w:t>
                  </w:r>
                </w:p>
              </w:tc>
              <w:tc>
                <w:tcPr>
                  <w:tcW w:w="717" w:type="pct"/>
                  <w:tcBorders>
                    <w:tl2br w:val="nil"/>
                    <w:tr2bl w:val="nil"/>
                  </w:tcBorders>
                  <w:vAlign w:val="center"/>
                </w:tcPr>
                <w:p>
                  <w:pPr>
                    <w:pStyle w:val="61"/>
                    <w:kinsoku w:val="0"/>
                    <w:overflowPunct w:val="0"/>
                    <w:adjustRightInd w:val="0"/>
                    <w:snapToGrid w:val="0"/>
                    <w:spacing w:line="240" w:lineRule="auto"/>
                    <w:ind w:firstLine="0"/>
                    <w:contextualSpacing/>
                    <w:jc w:val="center"/>
                    <w:rPr>
                      <w:rFonts w:hint="default" w:ascii="Times New Roman" w:hAnsi="Times New Roman" w:eastAsia="宋体" w:cs="Times New Roman"/>
                      <w:color w:val="000000" w:themeColor="text1"/>
                      <w:spacing w:val="-1"/>
                      <w:sz w:val="21"/>
                      <w:szCs w:val="21"/>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336-999-99</w:t>
                  </w:r>
                </w:p>
              </w:tc>
              <w:tc>
                <w:tcPr>
                  <w:tcW w:w="400" w:type="pct"/>
                  <w:tcBorders>
                    <w:tl2br w:val="nil"/>
                    <w:tr2bl w:val="nil"/>
                  </w:tcBorders>
                  <w:vAlign w:val="center"/>
                </w:tcPr>
                <w:p>
                  <w:pPr>
                    <w:pStyle w:val="61"/>
                    <w:kinsoku w:val="0"/>
                    <w:overflowPunct w:val="0"/>
                    <w:adjustRightInd w:val="0"/>
                    <w:snapToGrid w:val="0"/>
                    <w:spacing w:line="240" w:lineRule="auto"/>
                    <w:ind w:firstLine="0"/>
                    <w:contextualSpacing/>
                    <w:jc w:val="center"/>
                    <w:rPr>
                      <w:rFonts w:hint="default" w:ascii="Times New Roman" w:hAnsi="Times New Roman" w:eastAsia="宋体" w:cs="Times New Roman"/>
                      <w:color w:val="000000" w:themeColor="text1"/>
                      <w:spacing w:val="-1"/>
                      <w:sz w:val="21"/>
                      <w:szCs w:val="21"/>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w:t>
                  </w:r>
                </w:p>
              </w:tc>
              <w:tc>
                <w:tcPr>
                  <w:tcW w:w="384" w:type="pct"/>
                  <w:tcBorders>
                    <w:tl2br w:val="nil"/>
                    <w:tr2bl w:val="nil"/>
                  </w:tcBorders>
                  <w:vAlign w:val="center"/>
                </w:tcPr>
                <w:p>
                  <w:pPr>
                    <w:pStyle w:val="61"/>
                    <w:kinsoku w:val="0"/>
                    <w:overflowPunct w:val="0"/>
                    <w:adjustRightInd w:val="0"/>
                    <w:snapToGrid w:val="0"/>
                    <w:spacing w:line="240" w:lineRule="auto"/>
                    <w:ind w:firstLine="0"/>
                    <w:contextualSpacing/>
                    <w:jc w:val="center"/>
                    <w:rPr>
                      <w:rFonts w:hint="default" w:ascii="Times New Roman" w:hAnsi="Times New Roman" w:eastAsia="宋体" w:cs="Times New Roman"/>
                      <w:color w:val="000000" w:themeColor="text1"/>
                      <w:spacing w:val="-1"/>
                      <w:sz w:val="21"/>
                      <w:szCs w:val="21"/>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固态</w:t>
                  </w:r>
                </w:p>
              </w:tc>
              <w:tc>
                <w:tcPr>
                  <w:tcW w:w="545" w:type="pct"/>
                  <w:tcBorders>
                    <w:tl2br w:val="nil"/>
                    <w:tr2bl w:val="nil"/>
                  </w:tcBorders>
                  <w:vAlign w:val="center"/>
                </w:tcPr>
                <w:p>
                  <w:pPr>
                    <w:pStyle w:val="61"/>
                    <w:kinsoku w:val="0"/>
                    <w:overflowPunct w:val="0"/>
                    <w:adjustRightInd w:val="0"/>
                    <w:snapToGrid w:val="0"/>
                    <w:spacing w:line="240" w:lineRule="auto"/>
                    <w:ind w:firstLine="0"/>
                    <w:contextualSpacing/>
                    <w:jc w:val="center"/>
                    <w:rPr>
                      <w:rFonts w:hint="default" w:ascii="Times New Roman" w:hAnsi="Times New Roman" w:eastAsia="宋体" w:cs="Times New Roman"/>
                      <w:color w:val="000000" w:themeColor="text1"/>
                      <w:spacing w:val="-1"/>
                      <w:sz w:val="21"/>
                      <w:szCs w:val="21"/>
                      <w14:textFill>
                        <w14:solidFill>
                          <w14:schemeClr w14:val="tx1"/>
                        </w14:solidFill>
                      </w14:textFill>
                    </w:rPr>
                  </w:pPr>
                  <w:r>
                    <w:rPr>
                      <w:rFonts w:hint="default" w:ascii="Times New Roman" w:hAnsi="Times New Roman" w:eastAsia="宋体" w:cs="Times New Roman"/>
                      <w:color w:val="000000" w:themeColor="text1"/>
                      <w:spacing w:val="-1"/>
                      <w:sz w:val="21"/>
                      <w:szCs w:val="21"/>
                      <w:lang w:val="en-US" w:eastAsia="zh-CN"/>
                      <w14:textFill>
                        <w14:solidFill>
                          <w14:schemeClr w14:val="tx1"/>
                        </w14:solidFill>
                      </w14:textFill>
                    </w:rPr>
                    <w:t>0.5</w:t>
                  </w:r>
                  <w:r>
                    <w:rPr>
                      <w:rFonts w:hint="default" w:ascii="Times New Roman" w:hAnsi="Times New Roman" w:eastAsia="宋体" w:cs="Times New Roman"/>
                      <w:color w:val="000000" w:themeColor="text1"/>
                      <w:spacing w:val="-1"/>
                      <w:sz w:val="21"/>
                      <w:szCs w:val="21"/>
                      <w14:textFill>
                        <w14:solidFill>
                          <w14:schemeClr w14:val="tx1"/>
                        </w14:solidFill>
                      </w14:textFill>
                    </w:rPr>
                    <w:t>t/a</w:t>
                  </w:r>
                </w:p>
              </w:tc>
              <w:tc>
                <w:tcPr>
                  <w:tcW w:w="796" w:type="pct"/>
                  <w:tcBorders>
                    <w:tl2br w:val="nil"/>
                    <w:tr2bl w:val="nil"/>
                  </w:tcBorders>
                  <w:vAlign w:val="center"/>
                </w:tcPr>
                <w:p>
                  <w:pPr>
                    <w:pStyle w:val="61"/>
                    <w:kinsoku w:val="0"/>
                    <w:overflowPunct w:val="0"/>
                    <w:adjustRightInd w:val="0"/>
                    <w:snapToGrid w:val="0"/>
                    <w:spacing w:line="240" w:lineRule="auto"/>
                    <w:ind w:firstLine="0"/>
                    <w:contextualSpacing/>
                    <w:jc w:val="center"/>
                    <w:rPr>
                      <w:rFonts w:hint="default" w:ascii="Times New Roman" w:hAnsi="Times New Roman" w:eastAsia="宋体" w:cs="Times New Roman"/>
                      <w:color w:val="000000" w:themeColor="text1"/>
                      <w:spacing w:val="-1"/>
                      <w:sz w:val="21"/>
                      <w:szCs w:val="21"/>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分类收集定期外售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9" w:type="pct"/>
                  <w:tcBorders>
                    <w:tl2br w:val="nil"/>
                    <w:tr2bl w:val="nil"/>
                  </w:tcBorders>
                  <w:vAlign w:val="center"/>
                </w:tcPr>
                <w:p>
                  <w:pPr>
                    <w:pStyle w:val="61"/>
                    <w:kinsoku w:val="0"/>
                    <w:overflowPunct w:val="0"/>
                    <w:adjustRightInd w:val="0"/>
                    <w:snapToGrid w:val="0"/>
                    <w:spacing w:line="240" w:lineRule="auto"/>
                    <w:ind w:firstLine="0"/>
                    <w:contextualSpacing/>
                    <w:jc w:val="center"/>
                    <w:rPr>
                      <w:rFonts w:hint="default" w:ascii="Times New Roman" w:hAnsi="Times New Roman" w:eastAsia="宋体" w:cs="Times New Roman"/>
                      <w:color w:val="000000" w:themeColor="text1"/>
                      <w:spacing w:val="-1"/>
                      <w:sz w:val="21"/>
                      <w:szCs w:val="21"/>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3</w:t>
                  </w:r>
                </w:p>
              </w:tc>
              <w:tc>
                <w:tcPr>
                  <w:tcW w:w="819" w:type="pct"/>
                  <w:tcBorders>
                    <w:tl2br w:val="nil"/>
                    <w:tr2bl w:val="nil"/>
                  </w:tcBorders>
                  <w:vAlign w:val="center"/>
                </w:tcPr>
                <w:p>
                  <w:pPr>
                    <w:pStyle w:val="61"/>
                    <w:kinsoku w:val="0"/>
                    <w:overflowPunct w:val="0"/>
                    <w:adjustRightInd w:val="0"/>
                    <w:snapToGrid w:val="0"/>
                    <w:spacing w:line="240" w:lineRule="auto"/>
                    <w:ind w:firstLine="0"/>
                    <w:contextualSpacing/>
                    <w:jc w:val="center"/>
                    <w:rPr>
                      <w:rFonts w:hint="default" w:ascii="Times New Roman" w:hAnsi="Times New Roman" w:eastAsia="宋体" w:cs="Times New Roman"/>
                      <w:color w:val="000000" w:themeColor="text1"/>
                      <w:spacing w:val="-1"/>
                      <w:sz w:val="21"/>
                      <w:szCs w:val="21"/>
                      <w:lang w:eastAsia="zh-CN"/>
                      <w14:textFill>
                        <w14:solidFill>
                          <w14:schemeClr w14:val="tx1"/>
                        </w14:solidFill>
                      </w14:textFill>
                    </w:rPr>
                  </w:pPr>
                  <w:r>
                    <w:rPr>
                      <w:rFonts w:hint="default" w:ascii="Times New Roman" w:hAnsi="Times New Roman" w:eastAsia="宋体" w:cs="Times New Roman"/>
                      <w:color w:val="000000" w:themeColor="text1"/>
                      <w:spacing w:val="-1"/>
                      <w:sz w:val="21"/>
                      <w:szCs w:val="21"/>
                      <w:lang w:eastAsia="zh-CN"/>
                      <w14:textFill>
                        <w14:solidFill>
                          <w14:schemeClr w14:val="tx1"/>
                        </w14:solidFill>
                      </w14:textFill>
                    </w:rPr>
                    <w:t>废反渗透膜</w:t>
                  </w:r>
                </w:p>
              </w:tc>
              <w:tc>
                <w:tcPr>
                  <w:tcW w:w="708" w:type="pct"/>
                  <w:tcBorders>
                    <w:tl2br w:val="nil"/>
                    <w:tr2bl w:val="nil"/>
                  </w:tcBorders>
                  <w:vAlign w:val="center"/>
                </w:tcPr>
                <w:p>
                  <w:pPr>
                    <w:pStyle w:val="61"/>
                    <w:kinsoku w:val="0"/>
                    <w:overflowPunct w:val="0"/>
                    <w:adjustRightInd w:val="0"/>
                    <w:snapToGrid w:val="0"/>
                    <w:spacing w:line="240" w:lineRule="auto"/>
                    <w:ind w:firstLine="0"/>
                    <w:contextualSpacing/>
                    <w:jc w:val="center"/>
                    <w:rPr>
                      <w:rFonts w:hint="default" w:ascii="Times New Roman" w:hAnsi="Times New Roman" w:eastAsia="宋体" w:cs="Times New Roman"/>
                      <w:color w:val="000000" w:themeColor="text1"/>
                      <w:spacing w:val="-1"/>
                      <w:sz w:val="21"/>
                      <w:szCs w:val="21"/>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纯水制备</w:t>
                  </w:r>
                </w:p>
              </w:tc>
              <w:tc>
                <w:tcPr>
                  <w:tcW w:w="368" w:type="pct"/>
                  <w:vMerge w:val="continue"/>
                  <w:tcBorders>
                    <w:tl2br w:val="nil"/>
                    <w:tr2bl w:val="nil"/>
                  </w:tcBorders>
                  <w:vAlign w:val="center"/>
                </w:tcPr>
                <w:p>
                  <w:pPr>
                    <w:pStyle w:val="61"/>
                    <w:kinsoku w:val="0"/>
                    <w:overflowPunct w:val="0"/>
                    <w:adjustRightInd w:val="0"/>
                    <w:snapToGrid w:val="0"/>
                    <w:spacing w:line="240" w:lineRule="auto"/>
                    <w:ind w:firstLine="0"/>
                    <w:contextualSpacing/>
                    <w:jc w:val="center"/>
                    <w:rPr>
                      <w:rFonts w:hint="default" w:ascii="Times New Roman" w:hAnsi="Times New Roman" w:eastAsia="宋体" w:cs="Times New Roman"/>
                      <w:color w:val="000000" w:themeColor="text1"/>
                      <w:spacing w:val="-1"/>
                      <w:sz w:val="21"/>
                      <w:szCs w:val="21"/>
                      <w14:textFill>
                        <w14:solidFill>
                          <w14:schemeClr w14:val="tx1"/>
                        </w14:solidFill>
                      </w14:textFill>
                    </w:rPr>
                  </w:pPr>
                </w:p>
              </w:tc>
              <w:tc>
                <w:tcPr>
                  <w:tcW w:w="717" w:type="pct"/>
                  <w:tcBorders>
                    <w:tl2br w:val="nil"/>
                    <w:tr2bl w:val="nil"/>
                  </w:tcBorders>
                  <w:vAlign w:val="center"/>
                </w:tcPr>
                <w:p>
                  <w:pPr>
                    <w:pStyle w:val="61"/>
                    <w:kinsoku w:val="0"/>
                    <w:overflowPunct w:val="0"/>
                    <w:adjustRightInd w:val="0"/>
                    <w:snapToGrid w:val="0"/>
                    <w:spacing w:line="240" w:lineRule="auto"/>
                    <w:ind w:firstLine="0"/>
                    <w:contextualSpacing/>
                    <w:jc w:val="center"/>
                    <w:rPr>
                      <w:rFonts w:hint="default" w:ascii="Times New Roman" w:hAnsi="Times New Roman" w:eastAsia="宋体" w:cs="Times New Roman"/>
                      <w:color w:val="000000" w:themeColor="text1"/>
                      <w:spacing w:val="-1"/>
                      <w:sz w:val="21"/>
                      <w:szCs w:val="21"/>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336-999-99</w:t>
                  </w:r>
                </w:p>
              </w:tc>
              <w:tc>
                <w:tcPr>
                  <w:tcW w:w="400" w:type="pct"/>
                  <w:tcBorders>
                    <w:tl2br w:val="nil"/>
                    <w:tr2bl w:val="nil"/>
                  </w:tcBorders>
                  <w:vAlign w:val="center"/>
                </w:tcPr>
                <w:p>
                  <w:pPr>
                    <w:pStyle w:val="61"/>
                    <w:kinsoku w:val="0"/>
                    <w:overflowPunct w:val="0"/>
                    <w:adjustRightInd w:val="0"/>
                    <w:snapToGrid w:val="0"/>
                    <w:spacing w:line="240" w:lineRule="auto"/>
                    <w:ind w:firstLine="0"/>
                    <w:contextualSpacing/>
                    <w:jc w:val="center"/>
                    <w:rPr>
                      <w:rFonts w:hint="default" w:ascii="Times New Roman" w:hAnsi="Times New Roman" w:eastAsia="宋体" w:cs="Times New Roman"/>
                      <w:color w:val="000000" w:themeColor="text1"/>
                      <w:spacing w:val="-1"/>
                      <w:sz w:val="21"/>
                      <w:szCs w:val="21"/>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w:t>
                  </w:r>
                </w:p>
              </w:tc>
              <w:tc>
                <w:tcPr>
                  <w:tcW w:w="384" w:type="pct"/>
                  <w:tcBorders>
                    <w:tl2br w:val="nil"/>
                    <w:tr2bl w:val="nil"/>
                  </w:tcBorders>
                  <w:vAlign w:val="center"/>
                </w:tcPr>
                <w:p>
                  <w:pPr>
                    <w:pStyle w:val="61"/>
                    <w:kinsoku w:val="0"/>
                    <w:overflowPunct w:val="0"/>
                    <w:adjustRightInd w:val="0"/>
                    <w:snapToGrid w:val="0"/>
                    <w:spacing w:line="240" w:lineRule="auto"/>
                    <w:ind w:firstLine="0"/>
                    <w:contextualSpacing/>
                    <w:jc w:val="center"/>
                    <w:rPr>
                      <w:rFonts w:hint="default" w:ascii="Times New Roman" w:hAnsi="Times New Roman" w:eastAsia="宋体" w:cs="Times New Roman"/>
                      <w:color w:val="000000" w:themeColor="text1"/>
                      <w:spacing w:val="-1"/>
                      <w:sz w:val="21"/>
                      <w:szCs w:val="21"/>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固态</w:t>
                  </w:r>
                </w:p>
              </w:tc>
              <w:tc>
                <w:tcPr>
                  <w:tcW w:w="545" w:type="pct"/>
                  <w:tcBorders>
                    <w:tl2br w:val="nil"/>
                    <w:tr2bl w:val="nil"/>
                  </w:tcBorders>
                  <w:vAlign w:val="center"/>
                </w:tcPr>
                <w:p>
                  <w:pPr>
                    <w:pStyle w:val="61"/>
                    <w:kinsoku w:val="0"/>
                    <w:overflowPunct w:val="0"/>
                    <w:adjustRightInd w:val="0"/>
                    <w:snapToGrid w:val="0"/>
                    <w:spacing w:line="240" w:lineRule="auto"/>
                    <w:ind w:firstLine="0"/>
                    <w:contextualSpacing/>
                    <w:jc w:val="center"/>
                    <w:rPr>
                      <w:rFonts w:hint="default" w:ascii="Times New Roman" w:hAnsi="Times New Roman" w:eastAsia="宋体" w:cs="Times New Roman"/>
                      <w:color w:val="000000" w:themeColor="text1"/>
                      <w:spacing w:val="-1"/>
                      <w:sz w:val="21"/>
                      <w:szCs w:val="21"/>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0.0</w:t>
                  </w:r>
                  <w:r>
                    <w:rPr>
                      <w:rFonts w:hint="default" w:ascii="Times New Roman" w:hAnsi="Times New Roman" w:eastAsia="宋体" w:cs="Times New Roman"/>
                      <w:color w:val="000000" w:themeColor="text1"/>
                      <w:spacing w:val="-1"/>
                      <w:sz w:val="21"/>
                      <w:szCs w:val="21"/>
                      <w:lang w:val="en-US" w:eastAsia="zh-CN"/>
                      <w14:textFill>
                        <w14:solidFill>
                          <w14:schemeClr w14:val="tx1"/>
                        </w14:solidFill>
                      </w14:textFill>
                    </w:rPr>
                    <w:t>1</w:t>
                  </w:r>
                  <w:r>
                    <w:rPr>
                      <w:rFonts w:hint="default" w:ascii="Times New Roman" w:hAnsi="Times New Roman" w:eastAsia="宋体" w:cs="Times New Roman"/>
                      <w:color w:val="000000" w:themeColor="text1"/>
                      <w:spacing w:val="-1"/>
                      <w:sz w:val="21"/>
                      <w:szCs w:val="21"/>
                      <w14:textFill>
                        <w14:solidFill>
                          <w14:schemeClr w14:val="tx1"/>
                        </w14:solidFill>
                      </w14:textFill>
                    </w:rPr>
                    <w:t>t/a</w:t>
                  </w:r>
                </w:p>
              </w:tc>
              <w:tc>
                <w:tcPr>
                  <w:tcW w:w="796" w:type="pct"/>
                  <w:tcBorders>
                    <w:tl2br w:val="nil"/>
                    <w:tr2bl w:val="nil"/>
                  </w:tcBorders>
                  <w:vAlign w:val="center"/>
                </w:tcPr>
                <w:p>
                  <w:pPr>
                    <w:pStyle w:val="61"/>
                    <w:kinsoku w:val="0"/>
                    <w:overflowPunct w:val="0"/>
                    <w:adjustRightInd w:val="0"/>
                    <w:snapToGrid w:val="0"/>
                    <w:spacing w:line="240" w:lineRule="auto"/>
                    <w:ind w:firstLine="0"/>
                    <w:contextualSpacing/>
                    <w:jc w:val="center"/>
                    <w:rPr>
                      <w:rFonts w:hint="default" w:ascii="Times New Roman" w:hAnsi="Times New Roman" w:eastAsia="宋体" w:cs="Times New Roman"/>
                      <w:color w:val="000000" w:themeColor="text1"/>
                      <w:spacing w:val="-1"/>
                      <w:sz w:val="21"/>
                      <w:szCs w:val="21"/>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纯水机厂家更换后带走处置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9" w:type="pct"/>
                  <w:tcBorders>
                    <w:tl2br w:val="nil"/>
                    <w:tr2bl w:val="nil"/>
                  </w:tcBorders>
                  <w:vAlign w:val="center"/>
                </w:tcPr>
                <w:p>
                  <w:pPr>
                    <w:pStyle w:val="61"/>
                    <w:kinsoku w:val="0"/>
                    <w:overflowPunct w:val="0"/>
                    <w:adjustRightInd w:val="0"/>
                    <w:snapToGrid w:val="0"/>
                    <w:spacing w:line="240" w:lineRule="auto"/>
                    <w:ind w:firstLine="0"/>
                    <w:contextualSpacing/>
                    <w:jc w:val="center"/>
                    <w:rPr>
                      <w:rFonts w:hint="default" w:ascii="Times New Roman" w:hAnsi="Times New Roman" w:eastAsia="宋体" w:cs="Times New Roman"/>
                      <w:color w:val="000000" w:themeColor="text1"/>
                      <w:spacing w:val="-1"/>
                      <w:sz w:val="21"/>
                      <w:szCs w:val="21"/>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4</w:t>
                  </w:r>
                </w:p>
              </w:tc>
              <w:tc>
                <w:tcPr>
                  <w:tcW w:w="819" w:type="pct"/>
                  <w:tcBorders>
                    <w:tl2br w:val="nil"/>
                    <w:tr2bl w:val="nil"/>
                  </w:tcBorders>
                  <w:vAlign w:val="center"/>
                </w:tcPr>
                <w:p>
                  <w:pPr>
                    <w:pStyle w:val="61"/>
                    <w:kinsoku w:val="0"/>
                    <w:overflowPunct w:val="0"/>
                    <w:adjustRightInd w:val="0"/>
                    <w:snapToGrid w:val="0"/>
                    <w:spacing w:line="240" w:lineRule="auto"/>
                    <w:ind w:firstLine="0"/>
                    <w:contextualSpacing/>
                    <w:jc w:val="center"/>
                    <w:rPr>
                      <w:rFonts w:hint="default" w:ascii="Times New Roman" w:hAnsi="Times New Roman" w:eastAsia="宋体" w:cs="Times New Roman"/>
                      <w:color w:val="000000" w:themeColor="text1"/>
                      <w:spacing w:val="-1"/>
                      <w:sz w:val="21"/>
                      <w:szCs w:val="21"/>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灭菌后的废培养基</w:t>
                  </w:r>
                </w:p>
              </w:tc>
              <w:tc>
                <w:tcPr>
                  <w:tcW w:w="708" w:type="pct"/>
                  <w:tcBorders>
                    <w:tl2br w:val="nil"/>
                    <w:tr2bl w:val="nil"/>
                  </w:tcBorders>
                  <w:vAlign w:val="center"/>
                </w:tcPr>
                <w:p>
                  <w:pPr>
                    <w:pStyle w:val="61"/>
                    <w:kinsoku w:val="0"/>
                    <w:overflowPunct w:val="0"/>
                    <w:adjustRightInd w:val="0"/>
                    <w:snapToGrid w:val="0"/>
                    <w:spacing w:line="240" w:lineRule="auto"/>
                    <w:ind w:firstLine="0"/>
                    <w:contextualSpacing/>
                    <w:jc w:val="center"/>
                    <w:rPr>
                      <w:rFonts w:hint="default" w:ascii="Times New Roman" w:hAnsi="Times New Roman" w:eastAsia="宋体" w:cs="Times New Roman"/>
                      <w:color w:val="000000" w:themeColor="text1"/>
                      <w:spacing w:val="-1"/>
                      <w:sz w:val="21"/>
                      <w:szCs w:val="21"/>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微生物实验</w:t>
                  </w:r>
                </w:p>
              </w:tc>
              <w:tc>
                <w:tcPr>
                  <w:tcW w:w="368" w:type="pct"/>
                  <w:vMerge w:val="continue"/>
                  <w:tcBorders>
                    <w:tl2br w:val="nil"/>
                    <w:tr2bl w:val="nil"/>
                  </w:tcBorders>
                  <w:vAlign w:val="center"/>
                </w:tcPr>
                <w:p>
                  <w:pPr>
                    <w:pStyle w:val="61"/>
                    <w:kinsoku w:val="0"/>
                    <w:overflowPunct w:val="0"/>
                    <w:adjustRightInd w:val="0"/>
                    <w:snapToGrid w:val="0"/>
                    <w:spacing w:line="240" w:lineRule="auto"/>
                    <w:ind w:firstLine="0"/>
                    <w:contextualSpacing/>
                    <w:jc w:val="center"/>
                    <w:rPr>
                      <w:rFonts w:hint="default" w:ascii="Times New Roman" w:hAnsi="Times New Roman" w:eastAsia="宋体" w:cs="Times New Roman"/>
                      <w:color w:val="000000" w:themeColor="text1"/>
                      <w:spacing w:val="-1"/>
                      <w:sz w:val="21"/>
                      <w:szCs w:val="21"/>
                      <w14:textFill>
                        <w14:solidFill>
                          <w14:schemeClr w14:val="tx1"/>
                        </w14:solidFill>
                      </w14:textFill>
                    </w:rPr>
                  </w:pPr>
                </w:p>
              </w:tc>
              <w:tc>
                <w:tcPr>
                  <w:tcW w:w="717" w:type="pct"/>
                  <w:tcBorders>
                    <w:tl2br w:val="nil"/>
                    <w:tr2bl w:val="nil"/>
                  </w:tcBorders>
                  <w:vAlign w:val="center"/>
                </w:tcPr>
                <w:p>
                  <w:pPr>
                    <w:pStyle w:val="61"/>
                    <w:kinsoku w:val="0"/>
                    <w:overflowPunct w:val="0"/>
                    <w:adjustRightInd w:val="0"/>
                    <w:snapToGrid w:val="0"/>
                    <w:spacing w:line="240" w:lineRule="auto"/>
                    <w:ind w:firstLine="0"/>
                    <w:contextualSpacing/>
                    <w:jc w:val="center"/>
                    <w:rPr>
                      <w:rFonts w:hint="default" w:ascii="Times New Roman" w:hAnsi="Times New Roman" w:eastAsia="宋体" w:cs="Times New Roman"/>
                      <w:color w:val="000000" w:themeColor="text1"/>
                      <w:spacing w:val="-1"/>
                      <w:sz w:val="21"/>
                      <w:szCs w:val="21"/>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其他746-001-99</w:t>
                  </w:r>
                </w:p>
              </w:tc>
              <w:tc>
                <w:tcPr>
                  <w:tcW w:w="400" w:type="pct"/>
                  <w:tcBorders>
                    <w:tl2br w:val="nil"/>
                    <w:tr2bl w:val="nil"/>
                  </w:tcBorders>
                  <w:vAlign w:val="center"/>
                </w:tcPr>
                <w:p>
                  <w:pPr>
                    <w:pStyle w:val="61"/>
                    <w:kinsoku w:val="0"/>
                    <w:overflowPunct w:val="0"/>
                    <w:adjustRightInd w:val="0"/>
                    <w:snapToGrid w:val="0"/>
                    <w:spacing w:line="240" w:lineRule="auto"/>
                    <w:ind w:firstLine="0"/>
                    <w:contextualSpacing/>
                    <w:jc w:val="center"/>
                    <w:rPr>
                      <w:rFonts w:hint="default" w:ascii="Times New Roman" w:hAnsi="Times New Roman" w:eastAsia="宋体" w:cs="Times New Roman"/>
                      <w:color w:val="000000" w:themeColor="text1"/>
                      <w:spacing w:val="-1"/>
                      <w:sz w:val="21"/>
                      <w:szCs w:val="21"/>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w:t>
                  </w:r>
                </w:p>
              </w:tc>
              <w:tc>
                <w:tcPr>
                  <w:tcW w:w="384" w:type="pct"/>
                  <w:tcBorders>
                    <w:tl2br w:val="nil"/>
                    <w:tr2bl w:val="nil"/>
                  </w:tcBorders>
                  <w:vAlign w:val="center"/>
                </w:tcPr>
                <w:p>
                  <w:pPr>
                    <w:pStyle w:val="61"/>
                    <w:kinsoku w:val="0"/>
                    <w:overflowPunct w:val="0"/>
                    <w:adjustRightInd w:val="0"/>
                    <w:snapToGrid w:val="0"/>
                    <w:spacing w:line="240" w:lineRule="auto"/>
                    <w:ind w:firstLine="0"/>
                    <w:contextualSpacing/>
                    <w:jc w:val="center"/>
                    <w:rPr>
                      <w:rFonts w:hint="default" w:ascii="Times New Roman" w:hAnsi="Times New Roman" w:eastAsia="宋体" w:cs="Times New Roman"/>
                      <w:color w:val="000000" w:themeColor="text1"/>
                      <w:spacing w:val="-1"/>
                      <w:sz w:val="21"/>
                      <w:szCs w:val="21"/>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固态</w:t>
                  </w:r>
                </w:p>
              </w:tc>
              <w:tc>
                <w:tcPr>
                  <w:tcW w:w="545" w:type="pct"/>
                  <w:tcBorders>
                    <w:tl2br w:val="nil"/>
                    <w:tr2bl w:val="nil"/>
                  </w:tcBorders>
                  <w:vAlign w:val="center"/>
                </w:tcPr>
                <w:p>
                  <w:pPr>
                    <w:pStyle w:val="61"/>
                    <w:kinsoku w:val="0"/>
                    <w:overflowPunct w:val="0"/>
                    <w:adjustRightInd w:val="0"/>
                    <w:snapToGrid w:val="0"/>
                    <w:spacing w:line="240" w:lineRule="auto"/>
                    <w:ind w:firstLine="0"/>
                    <w:contextualSpacing/>
                    <w:jc w:val="center"/>
                    <w:rPr>
                      <w:rFonts w:hint="default" w:ascii="Times New Roman" w:hAnsi="Times New Roman" w:eastAsia="宋体" w:cs="Times New Roman"/>
                      <w:color w:val="000000" w:themeColor="text1"/>
                      <w:spacing w:val="-1"/>
                      <w:sz w:val="21"/>
                      <w:szCs w:val="21"/>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0.01t/a</w:t>
                  </w:r>
                </w:p>
              </w:tc>
              <w:tc>
                <w:tcPr>
                  <w:tcW w:w="796" w:type="pct"/>
                  <w:tcBorders>
                    <w:tl2br w:val="nil"/>
                    <w:tr2bl w:val="nil"/>
                  </w:tcBorders>
                  <w:vAlign w:val="center"/>
                </w:tcPr>
                <w:p>
                  <w:pPr>
                    <w:pStyle w:val="61"/>
                    <w:kinsoku w:val="0"/>
                    <w:overflowPunct w:val="0"/>
                    <w:adjustRightInd w:val="0"/>
                    <w:snapToGrid w:val="0"/>
                    <w:spacing w:line="240" w:lineRule="auto"/>
                    <w:ind w:firstLine="0"/>
                    <w:contextualSpacing/>
                    <w:jc w:val="center"/>
                    <w:rPr>
                      <w:rFonts w:hint="default" w:ascii="Times New Roman" w:hAnsi="Times New Roman" w:eastAsia="宋体" w:cs="Times New Roman"/>
                      <w:color w:val="000000" w:themeColor="text1"/>
                      <w:spacing w:val="-1"/>
                      <w:sz w:val="21"/>
                      <w:szCs w:val="21"/>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分类收集后交由环卫部门外运处置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9" w:type="pct"/>
                  <w:tcBorders>
                    <w:tl2br w:val="nil"/>
                    <w:tr2bl w:val="nil"/>
                  </w:tcBorders>
                  <w:vAlign w:val="center"/>
                </w:tcPr>
                <w:p>
                  <w:pPr>
                    <w:pStyle w:val="61"/>
                    <w:kinsoku w:val="0"/>
                    <w:overflowPunct w:val="0"/>
                    <w:adjustRightInd w:val="0"/>
                    <w:snapToGrid w:val="0"/>
                    <w:spacing w:line="240" w:lineRule="auto"/>
                    <w:ind w:firstLine="0"/>
                    <w:contextualSpacing/>
                    <w:jc w:val="center"/>
                    <w:rPr>
                      <w:rFonts w:hint="default" w:ascii="Times New Roman" w:hAnsi="Times New Roman" w:eastAsia="宋体" w:cs="Times New Roman"/>
                      <w:color w:val="000000" w:themeColor="text1"/>
                      <w:spacing w:val="-1"/>
                      <w:sz w:val="21"/>
                      <w:szCs w:val="21"/>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5</w:t>
                  </w:r>
                </w:p>
              </w:tc>
              <w:tc>
                <w:tcPr>
                  <w:tcW w:w="819" w:type="pct"/>
                  <w:tcBorders>
                    <w:tl2br w:val="nil"/>
                    <w:tr2bl w:val="nil"/>
                  </w:tcBorders>
                  <w:vAlign w:val="center"/>
                </w:tcPr>
                <w:p>
                  <w:pPr>
                    <w:pStyle w:val="61"/>
                    <w:kinsoku w:val="0"/>
                    <w:overflowPunct w:val="0"/>
                    <w:adjustRightInd w:val="0"/>
                    <w:snapToGrid w:val="0"/>
                    <w:spacing w:line="240" w:lineRule="auto"/>
                    <w:ind w:firstLine="0"/>
                    <w:contextualSpacing/>
                    <w:jc w:val="center"/>
                    <w:rPr>
                      <w:rFonts w:hint="default" w:ascii="Times New Roman" w:hAnsi="Times New Roman" w:eastAsia="宋体" w:cs="Times New Roman"/>
                      <w:color w:val="000000" w:themeColor="text1"/>
                      <w:spacing w:val="-1"/>
                      <w:sz w:val="21"/>
                      <w:szCs w:val="21"/>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实验室废液</w:t>
                  </w:r>
                </w:p>
              </w:tc>
              <w:tc>
                <w:tcPr>
                  <w:tcW w:w="708" w:type="pct"/>
                  <w:tcBorders>
                    <w:tl2br w:val="nil"/>
                    <w:tr2bl w:val="nil"/>
                  </w:tcBorders>
                  <w:vAlign w:val="center"/>
                </w:tcPr>
                <w:p>
                  <w:pPr>
                    <w:pStyle w:val="61"/>
                    <w:kinsoku w:val="0"/>
                    <w:overflowPunct w:val="0"/>
                    <w:adjustRightInd w:val="0"/>
                    <w:snapToGrid w:val="0"/>
                    <w:spacing w:line="240" w:lineRule="auto"/>
                    <w:ind w:firstLine="0"/>
                    <w:contextualSpacing/>
                    <w:jc w:val="center"/>
                    <w:rPr>
                      <w:rFonts w:hint="default" w:ascii="Times New Roman" w:hAnsi="Times New Roman" w:eastAsia="宋体" w:cs="Times New Roman"/>
                      <w:color w:val="000000" w:themeColor="text1"/>
                      <w:spacing w:val="-1"/>
                      <w:sz w:val="21"/>
                      <w:szCs w:val="21"/>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实验检验</w:t>
                  </w:r>
                </w:p>
              </w:tc>
              <w:tc>
                <w:tcPr>
                  <w:tcW w:w="368" w:type="pct"/>
                  <w:vMerge w:val="restart"/>
                  <w:tcBorders>
                    <w:tl2br w:val="nil"/>
                    <w:tr2bl w:val="nil"/>
                  </w:tcBorders>
                  <w:vAlign w:val="center"/>
                </w:tcPr>
                <w:p>
                  <w:pPr>
                    <w:pStyle w:val="61"/>
                    <w:kinsoku w:val="0"/>
                    <w:overflowPunct w:val="0"/>
                    <w:adjustRightInd w:val="0"/>
                    <w:snapToGrid w:val="0"/>
                    <w:spacing w:line="240" w:lineRule="auto"/>
                    <w:ind w:firstLine="0"/>
                    <w:contextualSpacing/>
                    <w:jc w:val="center"/>
                    <w:rPr>
                      <w:rFonts w:hint="default" w:ascii="Times New Roman" w:hAnsi="Times New Roman" w:eastAsia="宋体" w:cs="Times New Roman"/>
                      <w:color w:val="000000" w:themeColor="text1"/>
                      <w:spacing w:val="-1"/>
                      <w:sz w:val="21"/>
                      <w:szCs w:val="21"/>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危险废物</w:t>
                  </w:r>
                </w:p>
              </w:tc>
              <w:tc>
                <w:tcPr>
                  <w:tcW w:w="717" w:type="pct"/>
                  <w:tcBorders>
                    <w:tl2br w:val="nil"/>
                    <w:tr2bl w:val="nil"/>
                  </w:tcBorders>
                  <w:vAlign w:val="center"/>
                </w:tcPr>
                <w:p>
                  <w:pPr>
                    <w:pStyle w:val="61"/>
                    <w:kinsoku w:val="0"/>
                    <w:overflowPunct w:val="0"/>
                    <w:adjustRightInd w:val="0"/>
                    <w:snapToGrid w:val="0"/>
                    <w:spacing w:line="240" w:lineRule="auto"/>
                    <w:ind w:firstLine="0"/>
                    <w:contextualSpacing/>
                    <w:jc w:val="center"/>
                    <w:rPr>
                      <w:rFonts w:hint="default" w:ascii="Times New Roman" w:hAnsi="Times New Roman" w:eastAsia="宋体" w:cs="Times New Roman"/>
                      <w:color w:val="000000" w:themeColor="text1"/>
                      <w:spacing w:val="-1"/>
                      <w:sz w:val="21"/>
                      <w:szCs w:val="21"/>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HW49 900-047-49</w:t>
                  </w:r>
                </w:p>
              </w:tc>
              <w:tc>
                <w:tcPr>
                  <w:tcW w:w="400" w:type="pct"/>
                  <w:tcBorders>
                    <w:tl2br w:val="nil"/>
                    <w:tr2bl w:val="nil"/>
                  </w:tcBorders>
                  <w:vAlign w:val="center"/>
                </w:tcPr>
                <w:p>
                  <w:pPr>
                    <w:pStyle w:val="61"/>
                    <w:kinsoku w:val="0"/>
                    <w:overflowPunct w:val="0"/>
                    <w:adjustRightInd w:val="0"/>
                    <w:snapToGrid w:val="0"/>
                    <w:spacing w:line="240" w:lineRule="auto"/>
                    <w:ind w:firstLine="0"/>
                    <w:contextualSpacing/>
                    <w:jc w:val="center"/>
                    <w:rPr>
                      <w:rFonts w:hint="default" w:ascii="Times New Roman" w:hAnsi="Times New Roman" w:eastAsia="宋体" w:cs="Times New Roman"/>
                      <w:color w:val="000000" w:themeColor="text1"/>
                      <w:spacing w:val="-1"/>
                      <w:sz w:val="21"/>
                      <w:szCs w:val="21"/>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T/C/I/R</w:t>
                  </w:r>
                </w:p>
              </w:tc>
              <w:tc>
                <w:tcPr>
                  <w:tcW w:w="384" w:type="pct"/>
                  <w:tcBorders>
                    <w:tl2br w:val="nil"/>
                    <w:tr2bl w:val="nil"/>
                  </w:tcBorders>
                  <w:vAlign w:val="center"/>
                </w:tcPr>
                <w:p>
                  <w:pPr>
                    <w:pStyle w:val="61"/>
                    <w:kinsoku w:val="0"/>
                    <w:overflowPunct w:val="0"/>
                    <w:adjustRightInd w:val="0"/>
                    <w:snapToGrid w:val="0"/>
                    <w:spacing w:line="240" w:lineRule="auto"/>
                    <w:ind w:firstLine="0"/>
                    <w:contextualSpacing/>
                    <w:jc w:val="center"/>
                    <w:rPr>
                      <w:rFonts w:hint="default" w:ascii="Times New Roman" w:hAnsi="Times New Roman" w:eastAsia="宋体" w:cs="Times New Roman"/>
                      <w:color w:val="000000" w:themeColor="text1"/>
                      <w:spacing w:val="-1"/>
                      <w:sz w:val="21"/>
                      <w:szCs w:val="21"/>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液态</w:t>
                  </w:r>
                </w:p>
              </w:tc>
              <w:tc>
                <w:tcPr>
                  <w:tcW w:w="545" w:type="pct"/>
                  <w:tcBorders>
                    <w:tl2br w:val="nil"/>
                    <w:tr2bl w:val="nil"/>
                  </w:tcBorders>
                  <w:vAlign w:val="center"/>
                </w:tcPr>
                <w:p>
                  <w:pPr>
                    <w:pStyle w:val="61"/>
                    <w:kinsoku w:val="0"/>
                    <w:overflowPunct w:val="0"/>
                    <w:adjustRightInd w:val="0"/>
                    <w:snapToGrid w:val="0"/>
                    <w:spacing w:line="240" w:lineRule="auto"/>
                    <w:ind w:firstLine="0"/>
                    <w:contextualSpacing/>
                    <w:jc w:val="center"/>
                    <w:rPr>
                      <w:rFonts w:hint="default" w:ascii="Times New Roman" w:hAnsi="Times New Roman" w:eastAsia="宋体" w:cs="Times New Roman"/>
                      <w:color w:val="000000" w:themeColor="text1"/>
                      <w:spacing w:val="-1"/>
                      <w:sz w:val="21"/>
                      <w:szCs w:val="21"/>
                      <w14:textFill>
                        <w14:solidFill>
                          <w14:schemeClr w14:val="tx1"/>
                        </w14:solidFill>
                      </w14:textFill>
                    </w:rPr>
                  </w:pPr>
                  <w:r>
                    <w:rPr>
                      <w:rFonts w:hint="default" w:ascii="Times New Roman" w:hAnsi="Times New Roman" w:eastAsia="宋体" w:cs="Times New Roman"/>
                      <w:color w:val="000000" w:themeColor="text1"/>
                      <w:spacing w:val="-1"/>
                      <w:sz w:val="21"/>
                      <w:szCs w:val="21"/>
                      <w:lang w:val="en-US" w:eastAsia="zh-CN"/>
                      <w14:textFill>
                        <w14:solidFill>
                          <w14:schemeClr w14:val="tx1"/>
                        </w14:solidFill>
                      </w14:textFill>
                    </w:rPr>
                    <w:t>12.5</w:t>
                  </w:r>
                  <w:r>
                    <w:rPr>
                      <w:rFonts w:hint="default" w:ascii="Times New Roman" w:hAnsi="Times New Roman" w:eastAsia="宋体" w:cs="Times New Roman"/>
                      <w:color w:val="000000" w:themeColor="text1"/>
                      <w:spacing w:val="-1"/>
                      <w:sz w:val="21"/>
                      <w:szCs w:val="21"/>
                      <w14:textFill>
                        <w14:solidFill>
                          <w14:schemeClr w14:val="tx1"/>
                        </w14:solidFill>
                      </w14:textFill>
                    </w:rPr>
                    <w:t>t/a</w:t>
                  </w:r>
                </w:p>
              </w:tc>
              <w:tc>
                <w:tcPr>
                  <w:tcW w:w="796" w:type="pct"/>
                  <w:vMerge w:val="restart"/>
                  <w:tcBorders>
                    <w:tl2br w:val="nil"/>
                    <w:tr2bl w:val="nil"/>
                  </w:tcBorders>
                  <w:vAlign w:val="center"/>
                </w:tcPr>
                <w:p>
                  <w:pPr>
                    <w:pStyle w:val="61"/>
                    <w:kinsoku w:val="0"/>
                    <w:overflowPunct w:val="0"/>
                    <w:adjustRightInd w:val="0"/>
                    <w:snapToGrid w:val="0"/>
                    <w:spacing w:line="240" w:lineRule="auto"/>
                    <w:ind w:firstLine="0"/>
                    <w:contextualSpacing/>
                    <w:jc w:val="center"/>
                    <w:rPr>
                      <w:rFonts w:hint="default" w:ascii="Times New Roman" w:hAnsi="Times New Roman" w:eastAsia="宋体" w:cs="Times New Roman"/>
                      <w:color w:val="000000" w:themeColor="text1"/>
                      <w:spacing w:val="-1"/>
                      <w:sz w:val="21"/>
                      <w:szCs w:val="21"/>
                      <w14:textFill>
                        <w14:solidFill>
                          <w14:schemeClr w14:val="tx1"/>
                        </w14:solidFill>
                      </w14:textFill>
                    </w:rPr>
                  </w:pPr>
                  <w:r>
                    <w:rPr>
                      <w:rFonts w:hint="eastAsia" w:ascii="Times New Roman" w:hAnsi="Times New Roman" w:cs="Times New Roman"/>
                      <w:color w:val="000000" w:themeColor="text1"/>
                      <w:spacing w:val="-1"/>
                      <w:sz w:val="21"/>
                      <w:szCs w:val="21"/>
                      <w:lang w:val="en-US" w:eastAsia="zh-CN"/>
                      <w14:textFill>
                        <w14:solidFill>
                          <w14:schemeClr w14:val="tx1"/>
                        </w14:solidFill>
                      </w14:textFill>
                    </w:rPr>
                    <w:t>分类收集后危废贮存间贮存，</w:t>
                  </w:r>
                  <w:r>
                    <w:rPr>
                      <w:rFonts w:hint="default" w:ascii="Times New Roman" w:hAnsi="Times New Roman" w:eastAsia="宋体" w:cs="Times New Roman"/>
                      <w:color w:val="000000" w:themeColor="text1"/>
                      <w:spacing w:val="-1"/>
                      <w:sz w:val="21"/>
                      <w:szCs w:val="21"/>
                      <w14:textFill>
                        <w14:solidFill>
                          <w14:schemeClr w14:val="tx1"/>
                        </w14:solidFill>
                      </w14:textFill>
                    </w:rPr>
                    <w:t>定期委托有资质单位清运处置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9" w:type="pct"/>
                  <w:tcBorders>
                    <w:tl2br w:val="nil"/>
                    <w:tr2bl w:val="nil"/>
                  </w:tcBorders>
                  <w:vAlign w:val="center"/>
                </w:tcPr>
                <w:p>
                  <w:pPr>
                    <w:pStyle w:val="61"/>
                    <w:kinsoku w:val="0"/>
                    <w:overflowPunct w:val="0"/>
                    <w:adjustRightInd w:val="0"/>
                    <w:snapToGrid w:val="0"/>
                    <w:spacing w:line="240" w:lineRule="auto"/>
                    <w:ind w:firstLine="0"/>
                    <w:contextualSpacing/>
                    <w:jc w:val="center"/>
                    <w:rPr>
                      <w:rFonts w:hint="default" w:ascii="Times New Roman" w:hAnsi="Times New Roman" w:eastAsia="宋体" w:cs="Times New Roman"/>
                      <w:color w:val="000000" w:themeColor="text1"/>
                      <w:spacing w:val="-1"/>
                      <w:sz w:val="21"/>
                      <w:szCs w:val="21"/>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7</w:t>
                  </w:r>
                </w:p>
              </w:tc>
              <w:tc>
                <w:tcPr>
                  <w:tcW w:w="819" w:type="pct"/>
                  <w:tcBorders>
                    <w:tl2br w:val="nil"/>
                    <w:tr2bl w:val="nil"/>
                  </w:tcBorders>
                  <w:vAlign w:val="center"/>
                </w:tcPr>
                <w:p>
                  <w:pPr>
                    <w:pStyle w:val="61"/>
                    <w:kinsoku w:val="0"/>
                    <w:overflowPunct w:val="0"/>
                    <w:adjustRightInd w:val="0"/>
                    <w:snapToGrid w:val="0"/>
                    <w:spacing w:line="240" w:lineRule="auto"/>
                    <w:ind w:firstLine="0"/>
                    <w:contextualSpacing/>
                    <w:jc w:val="center"/>
                    <w:rPr>
                      <w:rFonts w:hint="default" w:ascii="Times New Roman" w:hAnsi="Times New Roman" w:eastAsia="宋体" w:cs="Times New Roman"/>
                      <w:color w:val="000000" w:themeColor="text1"/>
                      <w:spacing w:val="-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t>废试剂瓶</w:t>
                  </w:r>
                </w:p>
              </w:tc>
              <w:tc>
                <w:tcPr>
                  <w:tcW w:w="708" w:type="pct"/>
                  <w:tcBorders>
                    <w:tl2br w:val="nil"/>
                    <w:tr2bl w:val="nil"/>
                  </w:tcBorders>
                  <w:vAlign w:val="center"/>
                </w:tcPr>
                <w:p>
                  <w:pPr>
                    <w:pStyle w:val="61"/>
                    <w:kinsoku w:val="0"/>
                    <w:overflowPunct w:val="0"/>
                    <w:adjustRightInd w:val="0"/>
                    <w:snapToGrid w:val="0"/>
                    <w:spacing w:line="240" w:lineRule="auto"/>
                    <w:ind w:firstLine="0"/>
                    <w:contextualSpacing/>
                    <w:jc w:val="center"/>
                    <w:rPr>
                      <w:rFonts w:hint="default" w:ascii="Times New Roman" w:hAnsi="Times New Roman" w:eastAsia="宋体" w:cs="Times New Roman"/>
                      <w:color w:val="000000" w:themeColor="text1"/>
                      <w:spacing w:val="-1"/>
                      <w:sz w:val="21"/>
                      <w:szCs w:val="21"/>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实验检验</w:t>
                  </w:r>
                </w:p>
              </w:tc>
              <w:tc>
                <w:tcPr>
                  <w:tcW w:w="368" w:type="pct"/>
                  <w:vMerge w:val="continue"/>
                  <w:tcBorders>
                    <w:tl2br w:val="nil"/>
                    <w:tr2bl w:val="nil"/>
                  </w:tcBorders>
                  <w:vAlign w:val="center"/>
                </w:tcPr>
                <w:p>
                  <w:pPr>
                    <w:pStyle w:val="61"/>
                    <w:kinsoku w:val="0"/>
                    <w:overflowPunct w:val="0"/>
                    <w:adjustRightInd w:val="0"/>
                    <w:snapToGrid w:val="0"/>
                    <w:spacing w:line="240" w:lineRule="auto"/>
                    <w:ind w:firstLine="0"/>
                    <w:contextualSpacing/>
                    <w:jc w:val="center"/>
                    <w:rPr>
                      <w:rFonts w:hint="default" w:ascii="Times New Roman" w:hAnsi="Times New Roman" w:eastAsia="宋体" w:cs="Times New Roman"/>
                      <w:color w:val="000000" w:themeColor="text1"/>
                      <w:spacing w:val="-1"/>
                      <w:sz w:val="21"/>
                      <w:szCs w:val="21"/>
                      <w14:textFill>
                        <w14:solidFill>
                          <w14:schemeClr w14:val="tx1"/>
                        </w14:solidFill>
                      </w14:textFill>
                    </w:rPr>
                  </w:pPr>
                </w:p>
              </w:tc>
              <w:tc>
                <w:tcPr>
                  <w:tcW w:w="717" w:type="pct"/>
                  <w:tcBorders>
                    <w:tl2br w:val="nil"/>
                    <w:tr2bl w:val="nil"/>
                  </w:tcBorders>
                  <w:vAlign w:val="center"/>
                </w:tcPr>
                <w:p>
                  <w:pPr>
                    <w:kinsoku w:val="0"/>
                    <w:overflowPunct w:val="0"/>
                    <w:adjustRightInd w:val="0"/>
                    <w:snapToGrid w:val="0"/>
                    <w:contextualSpacing/>
                    <w:jc w:val="center"/>
                    <w:rPr>
                      <w:rFonts w:hint="default" w:ascii="Times New Roman" w:hAnsi="Times New Roman" w:eastAsia="宋体" w:cs="Times New Roman"/>
                      <w:color w:val="000000" w:themeColor="text1"/>
                      <w:spacing w:val="-1"/>
                      <w:sz w:val="21"/>
                      <w:szCs w:val="21"/>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HW49 900-04</w:t>
                  </w:r>
                  <w:r>
                    <w:rPr>
                      <w:rFonts w:hint="default" w:ascii="Times New Roman" w:hAnsi="Times New Roman" w:eastAsia="宋体" w:cs="Times New Roman"/>
                      <w:color w:val="000000" w:themeColor="text1"/>
                      <w:spacing w:val="-1"/>
                      <w:sz w:val="21"/>
                      <w:szCs w:val="21"/>
                      <w:lang w:val="en-US" w:eastAsia="zh-CN"/>
                      <w14:textFill>
                        <w14:solidFill>
                          <w14:schemeClr w14:val="tx1"/>
                        </w14:solidFill>
                      </w14:textFill>
                    </w:rPr>
                    <w:t>1</w:t>
                  </w:r>
                  <w:r>
                    <w:rPr>
                      <w:rFonts w:hint="default" w:ascii="Times New Roman" w:hAnsi="Times New Roman" w:eastAsia="宋体" w:cs="Times New Roman"/>
                      <w:color w:val="000000" w:themeColor="text1"/>
                      <w:spacing w:val="-1"/>
                      <w:sz w:val="21"/>
                      <w:szCs w:val="21"/>
                      <w14:textFill>
                        <w14:solidFill>
                          <w14:schemeClr w14:val="tx1"/>
                        </w14:solidFill>
                      </w14:textFill>
                    </w:rPr>
                    <w:t>-49</w:t>
                  </w:r>
                </w:p>
              </w:tc>
              <w:tc>
                <w:tcPr>
                  <w:tcW w:w="400" w:type="pct"/>
                  <w:tcBorders>
                    <w:tl2br w:val="nil"/>
                    <w:tr2bl w:val="nil"/>
                  </w:tcBorders>
                  <w:vAlign w:val="center"/>
                </w:tcPr>
                <w:p>
                  <w:pPr>
                    <w:kinsoku w:val="0"/>
                    <w:overflowPunct w:val="0"/>
                    <w:adjustRightInd w:val="0"/>
                    <w:snapToGrid w:val="0"/>
                    <w:contextualSpacing/>
                    <w:jc w:val="center"/>
                    <w:rPr>
                      <w:rFonts w:hint="default" w:ascii="Times New Roman" w:hAnsi="Times New Roman" w:eastAsia="宋体" w:cs="Times New Roman"/>
                      <w:color w:val="000000" w:themeColor="text1"/>
                      <w:spacing w:val="-1"/>
                      <w:sz w:val="21"/>
                      <w:szCs w:val="21"/>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T/C/I/R</w:t>
                  </w:r>
                </w:p>
              </w:tc>
              <w:tc>
                <w:tcPr>
                  <w:tcW w:w="384" w:type="pct"/>
                  <w:tcBorders>
                    <w:tl2br w:val="nil"/>
                    <w:tr2bl w:val="nil"/>
                  </w:tcBorders>
                  <w:vAlign w:val="center"/>
                </w:tcPr>
                <w:p>
                  <w:pPr>
                    <w:pStyle w:val="61"/>
                    <w:kinsoku w:val="0"/>
                    <w:overflowPunct w:val="0"/>
                    <w:adjustRightInd w:val="0"/>
                    <w:snapToGrid w:val="0"/>
                    <w:spacing w:line="240" w:lineRule="auto"/>
                    <w:ind w:firstLine="0"/>
                    <w:contextualSpacing/>
                    <w:jc w:val="center"/>
                    <w:rPr>
                      <w:rFonts w:hint="default" w:ascii="Times New Roman" w:hAnsi="Times New Roman" w:eastAsia="宋体" w:cs="Times New Roman"/>
                      <w:color w:val="000000" w:themeColor="text1"/>
                      <w:spacing w:val="-1"/>
                      <w:sz w:val="21"/>
                      <w:szCs w:val="21"/>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固态</w:t>
                  </w:r>
                </w:p>
              </w:tc>
              <w:tc>
                <w:tcPr>
                  <w:tcW w:w="545" w:type="pct"/>
                  <w:tcBorders>
                    <w:tl2br w:val="nil"/>
                    <w:tr2bl w:val="nil"/>
                  </w:tcBorders>
                  <w:vAlign w:val="center"/>
                </w:tcPr>
                <w:p>
                  <w:pPr>
                    <w:pStyle w:val="61"/>
                    <w:kinsoku w:val="0"/>
                    <w:overflowPunct w:val="0"/>
                    <w:adjustRightInd w:val="0"/>
                    <w:snapToGrid w:val="0"/>
                    <w:spacing w:line="240" w:lineRule="auto"/>
                    <w:ind w:firstLine="0"/>
                    <w:contextualSpacing/>
                    <w:jc w:val="center"/>
                    <w:rPr>
                      <w:rFonts w:hint="default" w:ascii="Times New Roman" w:hAnsi="Times New Roman" w:eastAsia="宋体" w:cs="Times New Roman"/>
                      <w:color w:val="000000" w:themeColor="text1"/>
                      <w:spacing w:val="-1"/>
                      <w:sz w:val="21"/>
                      <w:szCs w:val="21"/>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0.</w:t>
                  </w:r>
                  <w:r>
                    <w:rPr>
                      <w:rFonts w:hint="default" w:ascii="Times New Roman" w:hAnsi="Times New Roman" w:eastAsia="宋体" w:cs="Times New Roman"/>
                      <w:color w:val="000000" w:themeColor="text1"/>
                      <w:spacing w:val="-1"/>
                      <w:sz w:val="21"/>
                      <w:szCs w:val="21"/>
                      <w:lang w:val="en-US" w:eastAsia="zh-CN"/>
                      <w14:textFill>
                        <w14:solidFill>
                          <w14:schemeClr w14:val="tx1"/>
                        </w14:solidFill>
                      </w14:textFill>
                    </w:rPr>
                    <w:t>02</w:t>
                  </w:r>
                  <w:r>
                    <w:rPr>
                      <w:rFonts w:hint="default" w:ascii="Times New Roman" w:hAnsi="Times New Roman" w:eastAsia="宋体" w:cs="Times New Roman"/>
                      <w:color w:val="000000" w:themeColor="text1"/>
                      <w:spacing w:val="-1"/>
                      <w:sz w:val="21"/>
                      <w:szCs w:val="21"/>
                      <w14:textFill>
                        <w14:solidFill>
                          <w14:schemeClr w14:val="tx1"/>
                        </w14:solidFill>
                      </w14:textFill>
                    </w:rPr>
                    <w:t>t/a</w:t>
                  </w:r>
                </w:p>
              </w:tc>
              <w:tc>
                <w:tcPr>
                  <w:tcW w:w="796" w:type="pct"/>
                  <w:vMerge w:val="continue"/>
                  <w:tcBorders>
                    <w:tl2br w:val="nil"/>
                    <w:tr2bl w:val="nil"/>
                  </w:tcBorders>
                  <w:vAlign w:val="center"/>
                </w:tcPr>
                <w:p>
                  <w:pPr>
                    <w:pStyle w:val="61"/>
                    <w:kinsoku w:val="0"/>
                    <w:overflowPunct w:val="0"/>
                    <w:adjustRightInd w:val="0"/>
                    <w:snapToGrid w:val="0"/>
                    <w:spacing w:line="240" w:lineRule="auto"/>
                    <w:ind w:firstLine="0"/>
                    <w:contextualSpacing/>
                    <w:jc w:val="center"/>
                    <w:rPr>
                      <w:rFonts w:hint="default" w:ascii="Times New Roman" w:hAnsi="Times New Roman" w:eastAsia="宋体" w:cs="Times New Roman"/>
                      <w:color w:val="000000" w:themeColor="text1"/>
                      <w:spacing w:val="-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9" w:type="pct"/>
                  <w:tcBorders>
                    <w:tl2br w:val="nil"/>
                    <w:tr2bl w:val="nil"/>
                  </w:tcBorders>
                  <w:vAlign w:val="center"/>
                </w:tcPr>
                <w:p>
                  <w:pPr>
                    <w:pStyle w:val="61"/>
                    <w:kinsoku w:val="0"/>
                    <w:overflowPunct w:val="0"/>
                    <w:adjustRightInd w:val="0"/>
                    <w:snapToGrid w:val="0"/>
                    <w:spacing w:line="240" w:lineRule="auto"/>
                    <w:ind w:firstLine="0" w:firstLineChars="0"/>
                    <w:contextualSpacing/>
                    <w:jc w:val="center"/>
                    <w:rPr>
                      <w:rFonts w:hint="default" w:ascii="Times New Roman" w:hAnsi="Times New Roman" w:eastAsia="宋体" w:cs="Times New Roman"/>
                      <w:color w:val="000000" w:themeColor="text1"/>
                      <w:spacing w:val="-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pacing w:val="-1"/>
                      <w:sz w:val="21"/>
                      <w:szCs w:val="21"/>
                      <w:lang w:val="en-US" w:eastAsia="zh-CN"/>
                      <w14:textFill>
                        <w14:solidFill>
                          <w14:schemeClr w14:val="tx1"/>
                        </w14:solidFill>
                      </w14:textFill>
                    </w:rPr>
                    <w:t>8</w:t>
                  </w:r>
                </w:p>
              </w:tc>
              <w:tc>
                <w:tcPr>
                  <w:tcW w:w="819" w:type="pct"/>
                  <w:tcBorders>
                    <w:tl2br w:val="nil"/>
                    <w:tr2bl w:val="nil"/>
                  </w:tcBorders>
                  <w:vAlign w:val="center"/>
                </w:tcPr>
                <w:p>
                  <w:pPr>
                    <w:pStyle w:val="61"/>
                    <w:kinsoku w:val="0"/>
                    <w:overflowPunct w:val="0"/>
                    <w:adjustRightInd w:val="0"/>
                    <w:snapToGrid w:val="0"/>
                    <w:spacing w:line="240" w:lineRule="auto"/>
                    <w:ind w:firstLine="0"/>
                    <w:contextualSpacing/>
                    <w:jc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t>废试剂</w:t>
                  </w:r>
                </w:p>
              </w:tc>
              <w:tc>
                <w:tcPr>
                  <w:tcW w:w="708" w:type="pct"/>
                  <w:tcBorders>
                    <w:tl2br w:val="nil"/>
                    <w:tr2bl w:val="nil"/>
                  </w:tcBorders>
                  <w:vAlign w:val="center"/>
                </w:tcPr>
                <w:p>
                  <w:pPr>
                    <w:pStyle w:val="61"/>
                    <w:kinsoku w:val="0"/>
                    <w:overflowPunct w:val="0"/>
                    <w:adjustRightInd w:val="0"/>
                    <w:snapToGrid w:val="0"/>
                    <w:spacing w:line="240" w:lineRule="auto"/>
                    <w:ind w:firstLine="0"/>
                    <w:contextualSpacing/>
                    <w:jc w:val="center"/>
                    <w:rPr>
                      <w:rFonts w:hint="default" w:ascii="Times New Roman" w:hAnsi="Times New Roman" w:eastAsia="宋体" w:cs="Times New Roman"/>
                      <w:color w:val="000000" w:themeColor="text1"/>
                      <w:spacing w:val="-1"/>
                      <w:sz w:val="21"/>
                      <w:szCs w:val="21"/>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实验检验</w:t>
                  </w:r>
                </w:p>
              </w:tc>
              <w:tc>
                <w:tcPr>
                  <w:tcW w:w="368" w:type="pct"/>
                  <w:vMerge w:val="continue"/>
                  <w:tcBorders>
                    <w:tl2br w:val="nil"/>
                    <w:tr2bl w:val="nil"/>
                  </w:tcBorders>
                  <w:vAlign w:val="center"/>
                </w:tcPr>
                <w:p>
                  <w:pPr>
                    <w:pStyle w:val="61"/>
                    <w:kinsoku w:val="0"/>
                    <w:overflowPunct w:val="0"/>
                    <w:adjustRightInd w:val="0"/>
                    <w:snapToGrid w:val="0"/>
                    <w:spacing w:line="240" w:lineRule="auto"/>
                    <w:ind w:firstLine="0"/>
                    <w:contextualSpacing/>
                    <w:jc w:val="center"/>
                    <w:rPr>
                      <w:rFonts w:hint="default" w:ascii="Times New Roman" w:hAnsi="Times New Roman" w:eastAsia="宋体" w:cs="Times New Roman"/>
                      <w:color w:val="000000" w:themeColor="text1"/>
                      <w:spacing w:val="-1"/>
                      <w:sz w:val="21"/>
                      <w:szCs w:val="21"/>
                      <w14:textFill>
                        <w14:solidFill>
                          <w14:schemeClr w14:val="tx1"/>
                        </w14:solidFill>
                      </w14:textFill>
                    </w:rPr>
                  </w:pPr>
                </w:p>
              </w:tc>
              <w:tc>
                <w:tcPr>
                  <w:tcW w:w="717" w:type="pct"/>
                  <w:tcBorders>
                    <w:tl2br w:val="nil"/>
                    <w:tr2bl w:val="nil"/>
                  </w:tcBorders>
                  <w:vAlign w:val="center"/>
                </w:tcPr>
                <w:p>
                  <w:pPr>
                    <w:kinsoku w:val="0"/>
                    <w:overflowPunct w:val="0"/>
                    <w:adjustRightInd w:val="0"/>
                    <w:snapToGrid w:val="0"/>
                    <w:contextualSpacing/>
                    <w:jc w:val="center"/>
                    <w:rPr>
                      <w:rFonts w:hint="default" w:ascii="Times New Roman" w:hAnsi="Times New Roman" w:eastAsia="宋体" w:cs="Times New Roman"/>
                      <w:color w:val="000000" w:themeColor="text1"/>
                      <w:spacing w:val="-1"/>
                      <w:sz w:val="21"/>
                      <w:szCs w:val="21"/>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 xml:space="preserve">HW49 </w:t>
                  </w:r>
                  <w: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t>900-047-49</w:t>
                  </w:r>
                </w:p>
              </w:tc>
              <w:tc>
                <w:tcPr>
                  <w:tcW w:w="400" w:type="pct"/>
                  <w:tcBorders>
                    <w:tl2br w:val="nil"/>
                    <w:tr2bl w:val="nil"/>
                  </w:tcBorders>
                  <w:vAlign w:val="center"/>
                </w:tcPr>
                <w:p>
                  <w:pPr>
                    <w:kinsoku w:val="0"/>
                    <w:overflowPunct w:val="0"/>
                    <w:adjustRightInd w:val="0"/>
                    <w:snapToGrid w:val="0"/>
                    <w:contextualSpacing/>
                    <w:jc w:val="center"/>
                    <w:rPr>
                      <w:rFonts w:hint="default" w:ascii="Times New Roman" w:hAnsi="Times New Roman" w:eastAsia="宋体" w:cs="Times New Roman"/>
                      <w:color w:val="000000" w:themeColor="text1"/>
                      <w:spacing w:val="-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T/C/I/R</w:t>
                  </w:r>
                </w:p>
              </w:tc>
              <w:tc>
                <w:tcPr>
                  <w:tcW w:w="384" w:type="pct"/>
                  <w:tcBorders>
                    <w:tl2br w:val="nil"/>
                    <w:tr2bl w:val="nil"/>
                  </w:tcBorders>
                  <w:vAlign w:val="center"/>
                </w:tcPr>
                <w:p>
                  <w:pPr>
                    <w:pStyle w:val="61"/>
                    <w:kinsoku w:val="0"/>
                    <w:overflowPunct w:val="0"/>
                    <w:adjustRightInd w:val="0"/>
                    <w:snapToGrid w:val="0"/>
                    <w:spacing w:line="240" w:lineRule="auto"/>
                    <w:ind w:firstLine="0" w:firstLineChars="0"/>
                    <w:contextualSpacing/>
                    <w:jc w:val="center"/>
                    <w:rPr>
                      <w:rFonts w:hint="default" w:ascii="Times New Roman" w:hAnsi="Times New Roman" w:eastAsia="宋体" w:cs="Times New Roman"/>
                      <w:color w:val="000000" w:themeColor="text1"/>
                      <w:spacing w:val="-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固态</w:t>
                  </w:r>
                </w:p>
              </w:tc>
              <w:tc>
                <w:tcPr>
                  <w:tcW w:w="545" w:type="pct"/>
                  <w:tcBorders>
                    <w:tl2br w:val="nil"/>
                    <w:tr2bl w:val="nil"/>
                  </w:tcBorders>
                  <w:vAlign w:val="center"/>
                </w:tcPr>
                <w:p>
                  <w:pPr>
                    <w:pStyle w:val="61"/>
                    <w:kinsoku w:val="0"/>
                    <w:overflowPunct w:val="0"/>
                    <w:adjustRightInd w:val="0"/>
                    <w:snapToGrid w:val="0"/>
                    <w:spacing w:line="240" w:lineRule="auto"/>
                    <w:ind w:firstLine="0"/>
                    <w:contextualSpacing/>
                    <w:jc w:val="center"/>
                    <w:rPr>
                      <w:rFonts w:hint="default" w:ascii="Times New Roman" w:hAnsi="Times New Roman" w:eastAsia="宋体" w:cs="Times New Roman"/>
                      <w:color w:val="000000" w:themeColor="text1"/>
                      <w:spacing w:val="-1"/>
                      <w:sz w:val="21"/>
                      <w:szCs w:val="21"/>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0.</w:t>
                  </w:r>
                  <w:r>
                    <w:rPr>
                      <w:rFonts w:hint="default" w:ascii="Times New Roman" w:hAnsi="Times New Roman" w:eastAsia="宋体" w:cs="Times New Roman"/>
                      <w:color w:val="000000" w:themeColor="text1"/>
                      <w:spacing w:val="-1"/>
                      <w:sz w:val="21"/>
                      <w:szCs w:val="21"/>
                      <w:lang w:val="en-US" w:eastAsia="zh-CN"/>
                      <w14:textFill>
                        <w14:solidFill>
                          <w14:schemeClr w14:val="tx1"/>
                        </w14:solidFill>
                      </w14:textFill>
                    </w:rPr>
                    <w:t>05</w:t>
                  </w:r>
                  <w:r>
                    <w:rPr>
                      <w:rFonts w:hint="default" w:ascii="Times New Roman" w:hAnsi="Times New Roman" w:eastAsia="宋体" w:cs="Times New Roman"/>
                      <w:color w:val="000000" w:themeColor="text1"/>
                      <w:spacing w:val="-1"/>
                      <w:sz w:val="21"/>
                      <w:szCs w:val="21"/>
                      <w14:textFill>
                        <w14:solidFill>
                          <w14:schemeClr w14:val="tx1"/>
                        </w14:solidFill>
                      </w14:textFill>
                    </w:rPr>
                    <w:t>t/a</w:t>
                  </w:r>
                </w:p>
              </w:tc>
              <w:tc>
                <w:tcPr>
                  <w:tcW w:w="796" w:type="pct"/>
                  <w:vMerge w:val="continue"/>
                  <w:tcBorders>
                    <w:tl2br w:val="nil"/>
                    <w:tr2bl w:val="nil"/>
                  </w:tcBorders>
                  <w:vAlign w:val="center"/>
                </w:tcPr>
                <w:p>
                  <w:pPr>
                    <w:pStyle w:val="61"/>
                    <w:kinsoku w:val="0"/>
                    <w:overflowPunct w:val="0"/>
                    <w:adjustRightInd w:val="0"/>
                    <w:snapToGrid w:val="0"/>
                    <w:spacing w:line="240" w:lineRule="auto"/>
                    <w:ind w:firstLine="0"/>
                    <w:contextualSpacing/>
                    <w:jc w:val="center"/>
                    <w:rPr>
                      <w:rFonts w:hint="default" w:ascii="Times New Roman" w:hAnsi="Times New Roman" w:eastAsia="宋体" w:cs="Times New Roman"/>
                      <w:color w:val="000000" w:themeColor="text1"/>
                      <w:spacing w:val="-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9" w:type="pct"/>
                  <w:tcBorders>
                    <w:tl2br w:val="nil"/>
                    <w:tr2bl w:val="nil"/>
                  </w:tcBorders>
                  <w:vAlign w:val="center"/>
                </w:tcPr>
                <w:p>
                  <w:pPr>
                    <w:pStyle w:val="61"/>
                    <w:kinsoku w:val="0"/>
                    <w:overflowPunct w:val="0"/>
                    <w:adjustRightInd w:val="0"/>
                    <w:snapToGrid w:val="0"/>
                    <w:spacing w:line="240" w:lineRule="auto"/>
                    <w:ind w:firstLine="0" w:firstLineChars="0"/>
                    <w:contextualSpacing/>
                    <w:jc w:val="center"/>
                    <w:rPr>
                      <w:rFonts w:hint="default" w:ascii="Times New Roman" w:hAnsi="Times New Roman" w:eastAsia="宋体" w:cs="Times New Roman"/>
                      <w:color w:val="000000" w:themeColor="text1"/>
                      <w:spacing w:val="-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pacing w:val="-1"/>
                      <w:sz w:val="21"/>
                      <w:szCs w:val="21"/>
                      <w:lang w:val="en-US" w:eastAsia="zh-CN"/>
                      <w14:textFill>
                        <w14:solidFill>
                          <w14:schemeClr w14:val="tx1"/>
                        </w14:solidFill>
                      </w14:textFill>
                    </w:rPr>
                    <w:t>9</w:t>
                  </w:r>
                </w:p>
              </w:tc>
              <w:tc>
                <w:tcPr>
                  <w:tcW w:w="819" w:type="pct"/>
                  <w:tcBorders>
                    <w:tl2br w:val="nil"/>
                    <w:tr2bl w:val="nil"/>
                  </w:tcBorders>
                  <w:vAlign w:val="center"/>
                </w:tcPr>
                <w:p>
                  <w:pPr>
                    <w:pStyle w:val="61"/>
                    <w:kinsoku w:val="0"/>
                    <w:overflowPunct w:val="0"/>
                    <w:adjustRightInd w:val="0"/>
                    <w:snapToGrid w:val="0"/>
                    <w:spacing w:line="240" w:lineRule="auto"/>
                    <w:ind w:firstLine="0"/>
                    <w:contextualSpacing/>
                    <w:jc w:val="center"/>
                    <w:rPr>
                      <w:rFonts w:hint="default" w:ascii="Times New Roman" w:hAnsi="Times New Roman" w:eastAsia="宋体" w:cs="Times New Roman"/>
                      <w:color w:val="000000" w:themeColor="text1"/>
                      <w:spacing w:val="-1"/>
                      <w:sz w:val="21"/>
                      <w:szCs w:val="21"/>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废过滤介质</w:t>
                  </w:r>
                </w:p>
              </w:tc>
              <w:tc>
                <w:tcPr>
                  <w:tcW w:w="708" w:type="pct"/>
                  <w:tcBorders>
                    <w:tl2br w:val="nil"/>
                    <w:tr2bl w:val="nil"/>
                  </w:tcBorders>
                  <w:vAlign w:val="center"/>
                </w:tcPr>
                <w:p>
                  <w:pPr>
                    <w:pStyle w:val="61"/>
                    <w:kinsoku w:val="0"/>
                    <w:overflowPunct w:val="0"/>
                    <w:adjustRightInd w:val="0"/>
                    <w:snapToGrid w:val="0"/>
                    <w:spacing w:line="240" w:lineRule="auto"/>
                    <w:ind w:firstLine="0"/>
                    <w:contextualSpacing/>
                    <w:jc w:val="center"/>
                    <w:rPr>
                      <w:rFonts w:hint="default" w:ascii="Times New Roman" w:hAnsi="Times New Roman" w:eastAsia="宋体" w:cs="Times New Roman"/>
                      <w:color w:val="000000" w:themeColor="text1"/>
                      <w:spacing w:val="-1"/>
                      <w:sz w:val="21"/>
                      <w:szCs w:val="21"/>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废气吸附</w:t>
                  </w:r>
                </w:p>
              </w:tc>
              <w:tc>
                <w:tcPr>
                  <w:tcW w:w="368" w:type="pct"/>
                  <w:vMerge w:val="continue"/>
                  <w:tcBorders>
                    <w:tl2br w:val="nil"/>
                    <w:tr2bl w:val="nil"/>
                  </w:tcBorders>
                  <w:vAlign w:val="center"/>
                </w:tcPr>
                <w:p>
                  <w:pPr>
                    <w:pStyle w:val="61"/>
                    <w:kinsoku w:val="0"/>
                    <w:overflowPunct w:val="0"/>
                    <w:adjustRightInd w:val="0"/>
                    <w:snapToGrid w:val="0"/>
                    <w:spacing w:line="240" w:lineRule="auto"/>
                    <w:ind w:firstLine="0"/>
                    <w:contextualSpacing/>
                    <w:jc w:val="center"/>
                    <w:rPr>
                      <w:rFonts w:hint="default" w:ascii="Times New Roman" w:hAnsi="Times New Roman" w:eastAsia="宋体" w:cs="Times New Roman"/>
                      <w:color w:val="000000" w:themeColor="text1"/>
                      <w:spacing w:val="-1"/>
                      <w:sz w:val="21"/>
                      <w:szCs w:val="21"/>
                      <w14:textFill>
                        <w14:solidFill>
                          <w14:schemeClr w14:val="tx1"/>
                        </w14:solidFill>
                      </w14:textFill>
                    </w:rPr>
                  </w:pPr>
                </w:p>
              </w:tc>
              <w:tc>
                <w:tcPr>
                  <w:tcW w:w="717" w:type="pct"/>
                  <w:tcBorders>
                    <w:tl2br w:val="nil"/>
                    <w:tr2bl w:val="nil"/>
                  </w:tcBorders>
                  <w:vAlign w:val="center"/>
                </w:tcPr>
                <w:p>
                  <w:pPr>
                    <w:pStyle w:val="61"/>
                    <w:kinsoku w:val="0"/>
                    <w:overflowPunct w:val="0"/>
                    <w:adjustRightInd w:val="0"/>
                    <w:snapToGrid w:val="0"/>
                    <w:spacing w:line="240" w:lineRule="auto"/>
                    <w:ind w:firstLine="0"/>
                    <w:contextualSpacing/>
                    <w:jc w:val="center"/>
                    <w:rPr>
                      <w:rFonts w:hint="default" w:ascii="Times New Roman" w:hAnsi="Times New Roman" w:eastAsia="宋体" w:cs="Times New Roman"/>
                      <w:color w:val="000000" w:themeColor="text1"/>
                      <w:spacing w:val="-1"/>
                      <w:sz w:val="21"/>
                      <w:szCs w:val="21"/>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HW49 900-041-49</w:t>
                  </w:r>
                </w:p>
              </w:tc>
              <w:tc>
                <w:tcPr>
                  <w:tcW w:w="400" w:type="pct"/>
                  <w:tcBorders>
                    <w:tl2br w:val="nil"/>
                    <w:tr2bl w:val="nil"/>
                  </w:tcBorders>
                  <w:vAlign w:val="center"/>
                </w:tcPr>
                <w:p>
                  <w:pPr>
                    <w:pStyle w:val="61"/>
                    <w:kinsoku w:val="0"/>
                    <w:overflowPunct w:val="0"/>
                    <w:adjustRightInd w:val="0"/>
                    <w:snapToGrid w:val="0"/>
                    <w:spacing w:line="240" w:lineRule="auto"/>
                    <w:ind w:firstLine="0"/>
                    <w:contextualSpacing/>
                    <w:jc w:val="center"/>
                    <w:rPr>
                      <w:rFonts w:hint="default" w:ascii="Times New Roman" w:hAnsi="Times New Roman" w:eastAsia="宋体" w:cs="Times New Roman"/>
                      <w:color w:val="000000" w:themeColor="text1"/>
                      <w:spacing w:val="-1"/>
                      <w:sz w:val="21"/>
                      <w:szCs w:val="21"/>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T/In</w:t>
                  </w:r>
                </w:p>
              </w:tc>
              <w:tc>
                <w:tcPr>
                  <w:tcW w:w="384" w:type="pct"/>
                  <w:tcBorders>
                    <w:tl2br w:val="nil"/>
                    <w:tr2bl w:val="nil"/>
                  </w:tcBorders>
                  <w:vAlign w:val="center"/>
                </w:tcPr>
                <w:p>
                  <w:pPr>
                    <w:pStyle w:val="61"/>
                    <w:kinsoku w:val="0"/>
                    <w:overflowPunct w:val="0"/>
                    <w:adjustRightInd w:val="0"/>
                    <w:snapToGrid w:val="0"/>
                    <w:spacing w:line="240" w:lineRule="auto"/>
                    <w:ind w:firstLine="0"/>
                    <w:contextualSpacing/>
                    <w:jc w:val="center"/>
                    <w:rPr>
                      <w:rFonts w:hint="default" w:ascii="Times New Roman" w:hAnsi="Times New Roman" w:eastAsia="宋体" w:cs="Times New Roman"/>
                      <w:color w:val="000000" w:themeColor="text1"/>
                      <w:spacing w:val="-1"/>
                      <w:sz w:val="21"/>
                      <w:szCs w:val="21"/>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固态</w:t>
                  </w:r>
                </w:p>
              </w:tc>
              <w:tc>
                <w:tcPr>
                  <w:tcW w:w="545" w:type="pct"/>
                  <w:tcBorders>
                    <w:tl2br w:val="nil"/>
                    <w:tr2bl w:val="nil"/>
                  </w:tcBorders>
                  <w:vAlign w:val="center"/>
                </w:tcPr>
                <w:p>
                  <w:pPr>
                    <w:pStyle w:val="61"/>
                    <w:kinsoku w:val="0"/>
                    <w:overflowPunct w:val="0"/>
                    <w:adjustRightInd w:val="0"/>
                    <w:snapToGrid w:val="0"/>
                    <w:spacing w:line="240" w:lineRule="auto"/>
                    <w:ind w:firstLine="0"/>
                    <w:contextualSpacing/>
                    <w:jc w:val="center"/>
                    <w:rPr>
                      <w:rFonts w:hint="default" w:ascii="Times New Roman" w:hAnsi="Times New Roman" w:eastAsia="宋体" w:cs="Times New Roman"/>
                      <w:color w:val="000000" w:themeColor="text1"/>
                      <w:spacing w:val="-1"/>
                      <w:sz w:val="21"/>
                      <w:szCs w:val="21"/>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0.</w:t>
                  </w:r>
                  <w:r>
                    <w:rPr>
                      <w:rFonts w:hint="default" w:ascii="Times New Roman" w:hAnsi="Times New Roman" w:eastAsia="宋体" w:cs="Times New Roman"/>
                      <w:color w:val="000000" w:themeColor="text1"/>
                      <w:spacing w:val="-1"/>
                      <w:sz w:val="21"/>
                      <w:szCs w:val="21"/>
                      <w:lang w:val="en-US" w:eastAsia="zh-CN"/>
                      <w14:textFill>
                        <w14:solidFill>
                          <w14:schemeClr w14:val="tx1"/>
                        </w14:solidFill>
                      </w14:textFill>
                    </w:rPr>
                    <w:t>05</w:t>
                  </w:r>
                  <w:r>
                    <w:rPr>
                      <w:rFonts w:hint="default" w:ascii="Times New Roman" w:hAnsi="Times New Roman" w:eastAsia="宋体" w:cs="Times New Roman"/>
                      <w:color w:val="000000" w:themeColor="text1"/>
                      <w:spacing w:val="-1"/>
                      <w:sz w:val="21"/>
                      <w:szCs w:val="21"/>
                      <w14:textFill>
                        <w14:solidFill>
                          <w14:schemeClr w14:val="tx1"/>
                        </w14:solidFill>
                      </w14:textFill>
                    </w:rPr>
                    <w:t>t/a</w:t>
                  </w:r>
                </w:p>
              </w:tc>
              <w:tc>
                <w:tcPr>
                  <w:tcW w:w="796" w:type="pct"/>
                  <w:vMerge w:val="continue"/>
                  <w:tcBorders>
                    <w:tl2br w:val="nil"/>
                    <w:tr2bl w:val="nil"/>
                  </w:tcBorders>
                  <w:vAlign w:val="center"/>
                </w:tcPr>
                <w:p>
                  <w:pPr>
                    <w:pStyle w:val="61"/>
                    <w:kinsoku w:val="0"/>
                    <w:overflowPunct w:val="0"/>
                    <w:adjustRightInd w:val="0"/>
                    <w:snapToGrid w:val="0"/>
                    <w:spacing w:line="240" w:lineRule="auto"/>
                    <w:ind w:firstLine="0"/>
                    <w:contextualSpacing/>
                    <w:jc w:val="center"/>
                    <w:rPr>
                      <w:rFonts w:hint="default" w:ascii="Times New Roman" w:hAnsi="Times New Roman" w:eastAsia="宋体" w:cs="Times New Roman"/>
                      <w:color w:val="000000" w:themeColor="text1"/>
                      <w:spacing w:val="-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9" w:type="pct"/>
                  <w:tcBorders>
                    <w:tl2br w:val="nil"/>
                    <w:tr2bl w:val="nil"/>
                  </w:tcBorders>
                  <w:vAlign w:val="center"/>
                </w:tcPr>
                <w:p>
                  <w:pPr>
                    <w:pStyle w:val="61"/>
                    <w:kinsoku w:val="0"/>
                    <w:overflowPunct w:val="0"/>
                    <w:adjustRightInd w:val="0"/>
                    <w:snapToGrid w:val="0"/>
                    <w:spacing w:line="240" w:lineRule="auto"/>
                    <w:ind w:firstLine="0"/>
                    <w:contextualSpacing/>
                    <w:jc w:val="center"/>
                    <w:rPr>
                      <w:rFonts w:hint="default" w:ascii="Times New Roman" w:hAnsi="Times New Roman" w:eastAsia="宋体" w:cs="Times New Roman"/>
                      <w:color w:val="000000" w:themeColor="text1"/>
                      <w:spacing w:val="-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pacing w:val="-1"/>
                      <w:sz w:val="21"/>
                      <w:szCs w:val="21"/>
                      <w:lang w:val="en-US" w:eastAsia="zh-CN"/>
                      <w14:textFill>
                        <w14:solidFill>
                          <w14:schemeClr w14:val="tx1"/>
                        </w14:solidFill>
                      </w14:textFill>
                    </w:rPr>
                    <w:t>10</w:t>
                  </w:r>
                </w:p>
              </w:tc>
              <w:tc>
                <w:tcPr>
                  <w:tcW w:w="819" w:type="pct"/>
                  <w:tcBorders>
                    <w:tl2br w:val="nil"/>
                    <w:tr2bl w:val="nil"/>
                  </w:tcBorders>
                  <w:vAlign w:val="center"/>
                </w:tcPr>
                <w:p>
                  <w:pPr>
                    <w:pStyle w:val="61"/>
                    <w:kinsoku w:val="0"/>
                    <w:overflowPunct w:val="0"/>
                    <w:adjustRightInd w:val="0"/>
                    <w:snapToGrid w:val="0"/>
                    <w:spacing w:line="240" w:lineRule="auto"/>
                    <w:ind w:firstLine="0"/>
                    <w:contextualSpacing/>
                    <w:jc w:val="center"/>
                    <w:rPr>
                      <w:rFonts w:hint="default" w:ascii="Times New Roman" w:hAnsi="Times New Roman" w:eastAsia="宋体" w:cs="Times New Roman"/>
                      <w:color w:val="000000" w:themeColor="text1"/>
                      <w:spacing w:val="-1"/>
                      <w:sz w:val="21"/>
                      <w:szCs w:val="21"/>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废活性炭</w:t>
                  </w:r>
                </w:p>
              </w:tc>
              <w:tc>
                <w:tcPr>
                  <w:tcW w:w="708" w:type="pct"/>
                  <w:tcBorders>
                    <w:tl2br w:val="nil"/>
                    <w:tr2bl w:val="nil"/>
                  </w:tcBorders>
                  <w:vAlign w:val="center"/>
                </w:tcPr>
                <w:p>
                  <w:pPr>
                    <w:pStyle w:val="61"/>
                    <w:kinsoku w:val="0"/>
                    <w:overflowPunct w:val="0"/>
                    <w:adjustRightInd w:val="0"/>
                    <w:snapToGrid w:val="0"/>
                    <w:spacing w:line="240" w:lineRule="auto"/>
                    <w:ind w:firstLine="0"/>
                    <w:contextualSpacing/>
                    <w:jc w:val="center"/>
                    <w:rPr>
                      <w:rFonts w:hint="default" w:ascii="Times New Roman" w:hAnsi="Times New Roman" w:eastAsia="宋体" w:cs="Times New Roman"/>
                      <w:color w:val="000000" w:themeColor="text1"/>
                      <w:spacing w:val="-1"/>
                      <w:sz w:val="21"/>
                      <w:szCs w:val="21"/>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废气吸附</w:t>
                  </w:r>
                </w:p>
              </w:tc>
              <w:tc>
                <w:tcPr>
                  <w:tcW w:w="368" w:type="pct"/>
                  <w:vMerge w:val="continue"/>
                  <w:tcBorders>
                    <w:tl2br w:val="nil"/>
                    <w:tr2bl w:val="nil"/>
                  </w:tcBorders>
                  <w:vAlign w:val="center"/>
                </w:tcPr>
                <w:p>
                  <w:pPr>
                    <w:pStyle w:val="61"/>
                    <w:kinsoku w:val="0"/>
                    <w:overflowPunct w:val="0"/>
                    <w:adjustRightInd w:val="0"/>
                    <w:snapToGrid w:val="0"/>
                    <w:spacing w:line="240" w:lineRule="auto"/>
                    <w:ind w:firstLine="0"/>
                    <w:contextualSpacing/>
                    <w:jc w:val="center"/>
                    <w:rPr>
                      <w:rFonts w:hint="default" w:ascii="Times New Roman" w:hAnsi="Times New Roman" w:eastAsia="宋体" w:cs="Times New Roman"/>
                      <w:color w:val="000000" w:themeColor="text1"/>
                      <w:spacing w:val="-1"/>
                      <w:sz w:val="21"/>
                      <w:szCs w:val="21"/>
                      <w14:textFill>
                        <w14:solidFill>
                          <w14:schemeClr w14:val="tx1"/>
                        </w14:solidFill>
                      </w14:textFill>
                    </w:rPr>
                  </w:pPr>
                </w:p>
              </w:tc>
              <w:tc>
                <w:tcPr>
                  <w:tcW w:w="717" w:type="pct"/>
                  <w:tcBorders>
                    <w:tl2br w:val="nil"/>
                    <w:tr2bl w:val="nil"/>
                  </w:tcBorders>
                  <w:vAlign w:val="center"/>
                </w:tcPr>
                <w:p>
                  <w:pPr>
                    <w:pStyle w:val="61"/>
                    <w:kinsoku w:val="0"/>
                    <w:overflowPunct w:val="0"/>
                    <w:adjustRightInd w:val="0"/>
                    <w:snapToGrid w:val="0"/>
                    <w:spacing w:line="240" w:lineRule="auto"/>
                    <w:ind w:firstLine="0"/>
                    <w:contextualSpacing/>
                    <w:jc w:val="center"/>
                    <w:rPr>
                      <w:rFonts w:hint="default" w:ascii="Times New Roman" w:hAnsi="Times New Roman" w:eastAsia="宋体" w:cs="Times New Roman"/>
                      <w:color w:val="000000" w:themeColor="text1"/>
                      <w:spacing w:val="-1"/>
                      <w:sz w:val="21"/>
                      <w:szCs w:val="21"/>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HW49 900-039-49</w:t>
                  </w:r>
                </w:p>
              </w:tc>
              <w:tc>
                <w:tcPr>
                  <w:tcW w:w="400" w:type="pct"/>
                  <w:tcBorders>
                    <w:tl2br w:val="nil"/>
                    <w:tr2bl w:val="nil"/>
                  </w:tcBorders>
                  <w:vAlign w:val="center"/>
                </w:tcPr>
                <w:p>
                  <w:pPr>
                    <w:pStyle w:val="61"/>
                    <w:kinsoku w:val="0"/>
                    <w:overflowPunct w:val="0"/>
                    <w:adjustRightInd w:val="0"/>
                    <w:snapToGrid w:val="0"/>
                    <w:spacing w:line="240" w:lineRule="auto"/>
                    <w:ind w:firstLine="0"/>
                    <w:contextualSpacing/>
                    <w:jc w:val="center"/>
                    <w:rPr>
                      <w:rFonts w:hint="default" w:ascii="Times New Roman" w:hAnsi="Times New Roman" w:eastAsia="宋体" w:cs="Times New Roman"/>
                      <w:color w:val="000000" w:themeColor="text1"/>
                      <w:spacing w:val="-1"/>
                      <w:sz w:val="21"/>
                      <w:szCs w:val="21"/>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T/In</w:t>
                  </w:r>
                </w:p>
              </w:tc>
              <w:tc>
                <w:tcPr>
                  <w:tcW w:w="384" w:type="pct"/>
                  <w:tcBorders>
                    <w:tl2br w:val="nil"/>
                    <w:tr2bl w:val="nil"/>
                  </w:tcBorders>
                  <w:vAlign w:val="center"/>
                </w:tcPr>
                <w:p>
                  <w:pPr>
                    <w:pStyle w:val="61"/>
                    <w:kinsoku w:val="0"/>
                    <w:overflowPunct w:val="0"/>
                    <w:adjustRightInd w:val="0"/>
                    <w:snapToGrid w:val="0"/>
                    <w:spacing w:line="240" w:lineRule="auto"/>
                    <w:ind w:firstLine="0"/>
                    <w:contextualSpacing/>
                    <w:jc w:val="center"/>
                    <w:rPr>
                      <w:rFonts w:hint="default" w:ascii="Times New Roman" w:hAnsi="Times New Roman" w:eastAsia="宋体" w:cs="Times New Roman"/>
                      <w:color w:val="000000" w:themeColor="text1"/>
                      <w:spacing w:val="-1"/>
                      <w:sz w:val="21"/>
                      <w:szCs w:val="21"/>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固态</w:t>
                  </w:r>
                </w:p>
              </w:tc>
              <w:tc>
                <w:tcPr>
                  <w:tcW w:w="545" w:type="pct"/>
                  <w:tcBorders>
                    <w:tl2br w:val="nil"/>
                    <w:tr2bl w:val="nil"/>
                  </w:tcBorders>
                  <w:vAlign w:val="center"/>
                </w:tcPr>
                <w:p>
                  <w:pPr>
                    <w:pStyle w:val="61"/>
                    <w:kinsoku w:val="0"/>
                    <w:overflowPunct w:val="0"/>
                    <w:adjustRightInd w:val="0"/>
                    <w:snapToGrid w:val="0"/>
                    <w:spacing w:line="240" w:lineRule="auto"/>
                    <w:ind w:firstLine="0"/>
                    <w:contextualSpacing/>
                    <w:jc w:val="center"/>
                    <w:rPr>
                      <w:rFonts w:hint="default" w:ascii="Times New Roman" w:hAnsi="Times New Roman" w:eastAsia="宋体" w:cs="Times New Roman"/>
                      <w:color w:val="000000" w:themeColor="text1"/>
                      <w:spacing w:val="-1"/>
                      <w:sz w:val="21"/>
                      <w:szCs w:val="21"/>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0.</w:t>
                  </w:r>
                  <w:r>
                    <w:rPr>
                      <w:rFonts w:hint="default" w:ascii="Times New Roman" w:hAnsi="Times New Roman" w:eastAsia="宋体" w:cs="Times New Roman"/>
                      <w:color w:val="000000" w:themeColor="text1"/>
                      <w:spacing w:val="-1"/>
                      <w:sz w:val="21"/>
                      <w:szCs w:val="21"/>
                      <w:lang w:val="en-US" w:eastAsia="zh-CN"/>
                      <w14:textFill>
                        <w14:solidFill>
                          <w14:schemeClr w14:val="tx1"/>
                        </w14:solidFill>
                      </w14:textFill>
                    </w:rPr>
                    <w:t>244</w:t>
                  </w:r>
                  <w:r>
                    <w:rPr>
                      <w:rFonts w:hint="default" w:ascii="Times New Roman" w:hAnsi="Times New Roman" w:eastAsia="宋体" w:cs="Times New Roman"/>
                      <w:color w:val="000000" w:themeColor="text1"/>
                      <w:spacing w:val="-1"/>
                      <w:sz w:val="21"/>
                      <w:szCs w:val="21"/>
                      <w14:textFill>
                        <w14:solidFill>
                          <w14:schemeClr w14:val="tx1"/>
                        </w14:solidFill>
                      </w14:textFill>
                    </w:rPr>
                    <w:t>t/a</w:t>
                  </w:r>
                </w:p>
              </w:tc>
              <w:tc>
                <w:tcPr>
                  <w:tcW w:w="796" w:type="pct"/>
                  <w:vMerge w:val="continue"/>
                  <w:tcBorders>
                    <w:tl2br w:val="nil"/>
                    <w:tr2bl w:val="nil"/>
                  </w:tcBorders>
                  <w:vAlign w:val="center"/>
                </w:tcPr>
                <w:p>
                  <w:pPr>
                    <w:pStyle w:val="61"/>
                    <w:kinsoku w:val="0"/>
                    <w:overflowPunct w:val="0"/>
                    <w:adjustRightInd w:val="0"/>
                    <w:snapToGrid w:val="0"/>
                    <w:spacing w:line="240" w:lineRule="auto"/>
                    <w:ind w:firstLine="0"/>
                    <w:contextualSpacing/>
                    <w:jc w:val="center"/>
                    <w:rPr>
                      <w:rFonts w:hint="default" w:ascii="Times New Roman" w:hAnsi="Times New Roman" w:eastAsia="宋体" w:cs="Times New Roman"/>
                      <w:color w:val="000000" w:themeColor="text1"/>
                      <w:spacing w:val="-1"/>
                      <w:sz w:val="21"/>
                      <w:szCs w:val="21"/>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b/>
                <w:bCs/>
                <w:color w:val="auto"/>
                <w:sz w:val="24"/>
              </w:rPr>
            </w:pPr>
            <w:r>
              <w:rPr>
                <w:rFonts w:hint="eastAsia"/>
                <w:b/>
                <w:bCs/>
                <w:color w:val="auto"/>
                <w:sz w:val="24"/>
                <w:lang w:val="en-US" w:eastAsia="zh-CN"/>
              </w:rPr>
              <w:t>4.</w:t>
            </w:r>
            <w:r>
              <w:rPr>
                <w:b/>
                <w:bCs/>
                <w:color w:val="auto"/>
                <w:sz w:val="24"/>
              </w:rPr>
              <w:t>2、固体废物环境保护措施</w:t>
            </w:r>
          </w:p>
          <w:p>
            <w:pPr>
              <w:adjustRightInd w:val="0"/>
              <w:snapToGrid w:val="0"/>
              <w:spacing w:line="360" w:lineRule="auto"/>
              <w:ind w:firstLine="480" w:firstLineChars="200"/>
              <w:rPr>
                <w:color w:val="auto"/>
                <w:sz w:val="24"/>
              </w:rPr>
            </w:pPr>
            <w:r>
              <w:rPr>
                <w:color w:val="auto"/>
                <w:sz w:val="24"/>
              </w:rPr>
              <w:t>环评要求：对固体废物的处置应满足“减量化、资源化和无害化”的基本原则，处置率达100%，最大限度降低对周边环境造成影响。</w:t>
            </w:r>
          </w:p>
          <w:p>
            <w:pPr>
              <w:adjustRightInd w:val="0"/>
              <w:snapToGrid w:val="0"/>
              <w:spacing w:line="360" w:lineRule="auto"/>
              <w:ind w:firstLine="482" w:firstLineChars="200"/>
              <w:rPr>
                <w:color w:val="auto"/>
                <w:sz w:val="24"/>
              </w:rPr>
            </w:pPr>
            <w:r>
              <w:rPr>
                <w:b/>
                <w:bCs/>
                <w:color w:val="auto"/>
                <w:sz w:val="24"/>
              </w:rPr>
              <w:t>（1）生活垃圾：</w:t>
            </w:r>
            <w:r>
              <w:rPr>
                <w:color w:val="auto"/>
                <w:sz w:val="24"/>
              </w:rPr>
              <w:t>应对生活垃圾进行分类收集，分为：可回收物、餐厨垃圾、有害垃圾、其他垃圾。分类收集后由环卫部门定期清运。</w:t>
            </w:r>
          </w:p>
          <w:p>
            <w:pPr>
              <w:adjustRightInd w:val="0"/>
              <w:snapToGrid w:val="0"/>
              <w:spacing w:line="360" w:lineRule="auto"/>
              <w:ind w:firstLine="482" w:firstLineChars="200"/>
              <w:rPr>
                <w:color w:val="auto"/>
                <w:sz w:val="24"/>
              </w:rPr>
            </w:pPr>
            <w:r>
              <w:rPr>
                <w:b/>
                <w:bCs/>
                <w:color w:val="auto"/>
                <w:sz w:val="24"/>
              </w:rPr>
              <w:t>（2）一般固体废物：</w:t>
            </w:r>
            <w:r>
              <w:rPr>
                <w:color w:val="auto"/>
                <w:sz w:val="24"/>
              </w:rPr>
              <w:t>本项目产生的一般固废设置收集桶暂存，车间及厂区地面硬化，加强管理。一般工业固体废物参照执行《一般工业固体废物贮存和填埋污染控制标准》（GB18599-2020）有关规定。符合国家对固体废物处置的“减量化、资源化和无害化”的基本原则，处置率达100%，对周围环境的影响较小。</w:t>
            </w:r>
          </w:p>
          <w:p>
            <w:pPr>
              <w:adjustRightInd w:val="0"/>
              <w:snapToGrid w:val="0"/>
              <w:spacing w:line="360" w:lineRule="auto"/>
              <w:ind w:firstLine="482" w:firstLineChars="200"/>
              <w:rPr>
                <w:rFonts w:hint="eastAsia" w:eastAsia="宋体"/>
                <w:b/>
                <w:bCs/>
                <w:color w:val="auto"/>
                <w:sz w:val="24"/>
                <w:lang w:val="en-US" w:eastAsia="zh-CN"/>
              </w:rPr>
            </w:pPr>
            <w:r>
              <w:rPr>
                <w:b/>
                <w:bCs/>
                <w:color w:val="auto"/>
                <w:sz w:val="24"/>
              </w:rPr>
              <w:t>（3）危险废物</w:t>
            </w:r>
          </w:p>
          <w:p>
            <w:pPr>
              <w:adjustRightInd w:val="0"/>
              <w:snapToGrid w:val="0"/>
              <w:spacing w:line="348" w:lineRule="auto"/>
              <w:ind w:firstLine="480" w:firstLineChars="200"/>
              <w:rPr>
                <w:color w:val="auto"/>
                <w:sz w:val="24"/>
              </w:rPr>
            </w:pPr>
            <w:r>
              <w:rPr>
                <w:color w:val="auto"/>
                <w:sz w:val="24"/>
              </w:rPr>
              <w:t>本项目</w:t>
            </w:r>
            <w:r>
              <w:rPr>
                <w:rFonts w:hint="eastAsia"/>
                <w:color w:val="auto"/>
                <w:sz w:val="24"/>
                <w:lang w:val="en-US" w:eastAsia="zh-CN"/>
              </w:rPr>
              <w:t>建</w:t>
            </w:r>
            <w:r>
              <w:rPr>
                <w:color w:val="auto"/>
                <w:sz w:val="24"/>
              </w:rPr>
              <w:t>设1个面积约</w:t>
            </w:r>
            <w:r>
              <w:rPr>
                <w:rFonts w:hint="eastAsia"/>
                <w:color w:val="auto"/>
                <w:sz w:val="24"/>
                <w:lang w:val="en-US" w:eastAsia="zh-CN"/>
              </w:rPr>
              <w:t>3.6</w:t>
            </w:r>
            <w:r>
              <w:rPr>
                <w:color w:val="auto"/>
                <w:sz w:val="24"/>
              </w:rPr>
              <w:t>m</w:t>
            </w:r>
            <w:r>
              <w:rPr>
                <w:color w:val="auto"/>
                <w:sz w:val="24"/>
                <w:vertAlign w:val="superscript"/>
              </w:rPr>
              <w:t>2</w:t>
            </w:r>
            <w:r>
              <w:rPr>
                <w:rFonts w:hint="eastAsia"/>
                <w:color w:val="auto"/>
                <w:sz w:val="24"/>
                <w:vertAlign w:val="baseline"/>
                <w:lang w:val="en-US" w:eastAsia="zh-CN"/>
              </w:rPr>
              <w:t>的危废贮存间</w:t>
            </w:r>
            <w:r>
              <w:rPr>
                <w:color w:val="auto"/>
                <w:sz w:val="24"/>
              </w:rPr>
              <w:t>，</w:t>
            </w:r>
            <w:r>
              <w:rPr>
                <w:rFonts w:hint="eastAsia"/>
                <w:color w:val="auto"/>
                <w:sz w:val="24"/>
                <w:lang w:val="en-US" w:eastAsia="zh-CN"/>
              </w:rPr>
              <w:t>危废贮存间位于3层，地面为混凝土，同时</w:t>
            </w:r>
            <w:r>
              <w:rPr>
                <w:color w:val="auto"/>
                <w:sz w:val="24"/>
              </w:rPr>
              <w:t>在地面</w:t>
            </w:r>
            <w:r>
              <w:rPr>
                <w:rFonts w:hint="eastAsia"/>
                <w:color w:val="auto"/>
                <w:sz w:val="24"/>
                <w:lang w:val="en-US" w:eastAsia="zh-CN"/>
              </w:rPr>
              <w:t>上</w:t>
            </w:r>
            <w:r>
              <w:rPr>
                <w:color w:val="auto"/>
                <w:sz w:val="24"/>
              </w:rPr>
              <w:t>敷设2mm厚防渗防腐蚀涂料层，</w:t>
            </w:r>
            <w:r>
              <w:rPr>
                <w:rFonts w:hint="eastAsia"/>
                <w:color w:val="auto"/>
                <w:sz w:val="24"/>
                <w:lang w:val="en-US" w:eastAsia="zh-CN"/>
              </w:rPr>
              <w:t>渗透系数≤1*10</w:t>
            </w:r>
            <w:r>
              <w:rPr>
                <w:rFonts w:hint="eastAsia"/>
                <w:color w:val="auto"/>
                <w:sz w:val="24"/>
                <w:vertAlign w:val="superscript"/>
                <w:lang w:val="en-US" w:eastAsia="zh-CN"/>
              </w:rPr>
              <w:t>-10</w:t>
            </w:r>
            <w:r>
              <w:rPr>
                <w:rFonts w:hint="eastAsia"/>
                <w:color w:val="auto"/>
                <w:sz w:val="24"/>
                <w:lang w:val="en-US" w:eastAsia="zh-CN"/>
              </w:rPr>
              <w:t>cm/s，</w:t>
            </w:r>
            <w:r>
              <w:rPr>
                <w:color w:val="auto"/>
                <w:sz w:val="24"/>
              </w:rPr>
              <w:t>其防渗性能应满足《危险废物贮存污染控制标准》中6.1的规定，并将不同的危险废物堆放在塑料托盘内，具备防风、防晒、防雨、防漏、防渗、防腐等功能。评价要求，在采取上述措施后，应按照《环境保护图形标志 固体废物贮存（处置）场》（GB15562.2-1995）及修改单（2023年2月23日）的规定设置警示标志。</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imes New Roman" w:hAnsi="Times New Roman" w:eastAsia="宋体" w:cs="Times New Roman"/>
                <w:color w:val="auto"/>
                <w:sz w:val="24"/>
                <w:szCs w:val="32"/>
                <w:lang w:val="en-US" w:eastAsia="zh-CN"/>
              </w:rPr>
            </w:pPr>
            <w:r>
              <w:rPr>
                <w:rFonts w:hint="eastAsia" w:ascii="Times New Roman" w:hAnsi="Times New Roman" w:eastAsia="宋体" w:cs="Times New Roman"/>
                <w:b/>
                <w:bCs/>
                <w:color w:val="auto"/>
                <w:sz w:val="24"/>
                <w:szCs w:val="32"/>
                <w:lang w:val="en-US" w:eastAsia="zh-CN"/>
              </w:rPr>
              <w:t>贮存设施污染控制要求：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32"/>
                <w:lang w:val="en-US" w:eastAsia="zh-CN"/>
              </w:rPr>
            </w:pPr>
            <w:r>
              <w:rPr>
                <w:rFonts w:hint="eastAsia" w:ascii="Times New Roman" w:hAnsi="Times New Roman" w:eastAsia="宋体" w:cs="Times New Roman"/>
                <w:color w:val="auto"/>
                <w:sz w:val="24"/>
                <w:szCs w:val="32"/>
                <w:lang w:val="en-US" w:eastAsia="zh-CN"/>
              </w:rPr>
              <w:t>①贮存设施或贮存分区内地面、墙面裙脚、堵截泄漏的围堰、接触危险废物的隔板和墙体等应采用坚固的材料建造，表面无裂缝；</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32"/>
                <w:lang w:val="en-US" w:eastAsia="zh-CN"/>
              </w:rPr>
            </w:pPr>
            <w:r>
              <w:rPr>
                <w:rFonts w:hint="eastAsia" w:ascii="Times New Roman" w:hAnsi="Times New Roman" w:eastAsia="宋体" w:cs="Times New Roman"/>
                <w:color w:val="auto"/>
                <w:sz w:val="24"/>
                <w:szCs w:val="32"/>
                <w:lang w:val="en-US" w:eastAsia="zh-CN"/>
              </w:rPr>
              <w:t>②贮存设施地面与裙脚应采取表面防渗措施；表面防渗材料应与所接触的物料或污染物相容。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32"/>
                <w:lang w:val="en-US" w:eastAsia="zh-CN"/>
              </w:rPr>
            </w:pPr>
            <w:r>
              <w:rPr>
                <w:rFonts w:hint="eastAsia" w:ascii="Times New Roman" w:hAnsi="Times New Roman" w:eastAsia="宋体" w:cs="Times New Roman"/>
                <w:color w:val="auto"/>
                <w:sz w:val="24"/>
                <w:szCs w:val="32"/>
                <w:lang w:val="en-US" w:eastAsia="zh-CN"/>
              </w:rPr>
              <w:t>③同一贮存设施宜采用相同的防渗、防腐工艺（包括防渗、防腐结构或材料），防渗、防腐材料应覆盖所有可能与废物及其渗滤液、渗漏液等接触的构筑物表面；采用不同防渗、防腐工艺应分别建设贮存分区。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32"/>
                <w:lang w:val="en-US" w:eastAsia="zh-CN"/>
              </w:rPr>
            </w:pPr>
            <w:r>
              <w:rPr>
                <w:rFonts w:hint="eastAsia" w:ascii="Times New Roman" w:hAnsi="Times New Roman" w:eastAsia="宋体" w:cs="Times New Roman"/>
                <w:color w:val="auto"/>
                <w:sz w:val="24"/>
                <w:szCs w:val="32"/>
                <w:lang w:val="en-US" w:eastAsia="zh-CN"/>
              </w:rPr>
              <w:t>④贮存设施应采取技术和管理措施防止无关人员进入。</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imes New Roman" w:hAnsi="Times New Roman" w:eastAsia="宋体" w:cs="Times New Roman"/>
                <w:color w:val="auto"/>
                <w:sz w:val="24"/>
                <w:szCs w:val="32"/>
                <w:lang w:val="en-US" w:eastAsia="zh-CN"/>
              </w:rPr>
            </w:pPr>
            <w:r>
              <w:rPr>
                <w:rFonts w:hint="eastAsia" w:ascii="Times New Roman" w:hAnsi="Times New Roman" w:eastAsia="宋体" w:cs="Times New Roman"/>
                <w:b/>
                <w:bCs/>
                <w:color w:val="auto"/>
                <w:sz w:val="24"/>
                <w:szCs w:val="32"/>
                <w:lang w:val="en-US" w:eastAsia="zh-CN"/>
              </w:rPr>
              <w:t>容器和包装物的污染控制要求：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32"/>
                <w:lang w:val="en-US" w:eastAsia="zh-CN"/>
              </w:rPr>
            </w:pPr>
            <w:r>
              <w:rPr>
                <w:rFonts w:hint="eastAsia" w:ascii="Times New Roman" w:hAnsi="Times New Roman" w:eastAsia="宋体" w:cs="Times New Roman"/>
                <w:color w:val="auto"/>
                <w:sz w:val="24"/>
                <w:szCs w:val="32"/>
                <w:lang w:val="en-US" w:eastAsia="zh-CN"/>
              </w:rPr>
              <w:t>①容器和包装物材质、内衬应与盛装的危险废物相容。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32"/>
                <w:lang w:val="en-US" w:eastAsia="zh-CN"/>
              </w:rPr>
            </w:pPr>
            <w:r>
              <w:rPr>
                <w:rFonts w:hint="eastAsia" w:ascii="Times New Roman" w:hAnsi="Times New Roman" w:eastAsia="宋体" w:cs="Times New Roman"/>
                <w:color w:val="auto"/>
                <w:sz w:val="24"/>
                <w:szCs w:val="32"/>
                <w:lang w:val="en-US" w:eastAsia="zh-CN"/>
              </w:rPr>
              <w:t>②针对不同类别、形态、物理化学性质的危险废物，其容器和包装物应满足相应的防渗、防漏、防腐和强度等要求。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32"/>
                <w:lang w:val="en-US" w:eastAsia="zh-CN"/>
              </w:rPr>
            </w:pPr>
            <w:r>
              <w:rPr>
                <w:rFonts w:hint="eastAsia" w:ascii="Times New Roman" w:hAnsi="Times New Roman" w:eastAsia="宋体" w:cs="Times New Roman"/>
                <w:color w:val="auto"/>
                <w:sz w:val="24"/>
                <w:szCs w:val="32"/>
                <w:lang w:val="en-US" w:eastAsia="zh-CN"/>
              </w:rPr>
              <w:t>③硬质容器和包装物及其支护结构堆叠码放时不应有明显变形，无破损泄漏。</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32"/>
                <w:lang w:val="en-US" w:eastAsia="zh-CN"/>
              </w:rPr>
            </w:pPr>
            <w:r>
              <w:rPr>
                <w:rFonts w:hint="eastAsia" w:ascii="Times New Roman" w:hAnsi="Times New Roman" w:eastAsia="宋体" w:cs="Times New Roman"/>
                <w:color w:val="auto"/>
                <w:sz w:val="24"/>
                <w:szCs w:val="32"/>
                <w:lang w:val="en-US" w:eastAsia="zh-CN"/>
              </w:rPr>
              <w:t>④柔性容器和包装物堆叠码放时应封口严密，无破损泄漏。</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32"/>
                <w:lang w:val="en-US" w:eastAsia="zh-CN"/>
              </w:rPr>
            </w:pPr>
            <w:r>
              <w:rPr>
                <w:rFonts w:hint="eastAsia" w:ascii="Times New Roman" w:hAnsi="Times New Roman" w:eastAsia="宋体" w:cs="Times New Roman"/>
                <w:color w:val="auto"/>
                <w:sz w:val="24"/>
                <w:szCs w:val="32"/>
                <w:lang w:val="en-US" w:eastAsia="zh-CN"/>
              </w:rPr>
              <w:t>⑤使用容器盛装液态、半固态危险废物时，容器内部应留有适当的空间，以适应因温度变化等可能引发的收缩和膨胀，防止其导致容器渗漏或永久变形。</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32"/>
                <w:lang w:val="en-US" w:eastAsia="zh-CN"/>
              </w:rPr>
            </w:pPr>
            <w:r>
              <w:rPr>
                <w:rFonts w:hint="eastAsia" w:ascii="Times New Roman" w:hAnsi="Times New Roman" w:eastAsia="宋体" w:cs="Times New Roman"/>
                <w:color w:val="auto"/>
                <w:sz w:val="24"/>
                <w:szCs w:val="32"/>
                <w:lang w:val="en-US" w:eastAsia="zh-CN"/>
              </w:rPr>
              <w:t>⑥容器和包装物外表面应保持清洁。</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imes New Roman" w:hAnsi="Times New Roman" w:eastAsia="宋体" w:cs="Times New Roman"/>
                <w:color w:val="auto"/>
                <w:sz w:val="24"/>
                <w:szCs w:val="32"/>
                <w:lang w:val="en-US" w:eastAsia="zh-CN"/>
              </w:rPr>
            </w:pPr>
            <w:r>
              <w:rPr>
                <w:rFonts w:hint="eastAsia" w:ascii="Times New Roman" w:hAnsi="Times New Roman" w:eastAsia="宋体" w:cs="Times New Roman"/>
                <w:b/>
                <w:bCs/>
                <w:color w:val="auto"/>
                <w:sz w:val="24"/>
                <w:szCs w:val="32"/>
                <w:lang w:val="en-US" w:eastAsia="zh-CN"/>
              </w:rPr>
              <w:t>贮存设施运行环境管理要求：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32"/>
                <w:lang w:val="en-US" w:eastAsia="zh-CN"/>
              </w:rPr>
            </w:pPr>
            <w:r>
              <w:rPr>
                <w:rFonts w:hint="eastAsia" w:ascii="Times New Roman" w:hAnsi="Times New Roman" w:eastAsia="宋体" w:cs="Times New Roman"/>
                <w:color w:val="auto"/>
                <w:sz w:val="24"/>
                <w:szCs w:val="32"/>
                <w:lang w:val="en-US" w:eastAsia="zh-CN"/>
              </w:rPr>
              <w:t>①危险废物存入贮存设施前应对危险废物类别和特性与危险废物标签等危险废物识别标志的一致性进行核验，不一致的或类别、特性不明的不应存入。</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32"/>
                <w:lang w:val="en-US" w:eastAsia="zh-CN"/>
              </w:rPr>
            </w:pPr>
            <w:r>
              <w:rPr>
                <w:rFonts w:hint="eastAsia" w:ascii="Times New Roman" w:hAnsi="Times New Roman" w:eastAsia="宋体" w:cs="Times New Roman"/>
                <w:color w:val="auto"/>
                <w:sz w:val="24"/>
                <w:szCs w:val="32"/>
                <w:lang w:val="en-US" w:eastAsia="zh-CN"/>
              </w:rPr>
              <w:t>②应定期检查危险废物的贮存状况，及时清理贮存设施地面，更换破损泄漏的危险废物贮存容器和包装物，保证堆存危险废物的防雨、防风、防扬尘等设施功能完好。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32"/>
                <w:lang w:val="en-US" w:eastAsia="zh-CN"/>
              </w:rPr>
            </w:pPr>
            <w:r>
              <w:rPr>
                <w:rFonts w:hint="eastAsia" w:ascii="Times New Roman" w:hAnsi="Times New Roman" w:eastAsia="宋体" w:cs="Times New Roman"/>
                <w:color w:val="auto"/>
                <w:sz w:val="24"/>
                <w:szCs w:val="32"/>
                <w:lang w:val="en-US" w:eastAsia="zh-CN"/>
              </w:rPr>
              <w:t>③贮存设施运行期间，应按国家有关标准和规定建立危险废物管理台账并保存。</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32"/>
                <w:lang w:val="en-US" w:eastAsia="zh-CN"/>
              </w:rPr>
            </w:pPr>
            <w:r>
              <w:rPr>
                <w:rFonts w:hint="eastAsia" w:ascii="Times New Roman" w:hAnsi="Times New Roman" w:eastAsia="宋体" w:cs="Times New Roman"/>
                <w:color w:val="auto"/>
                <w:sz w:val="24"/>
                <w:szCs w:val="32"/>
                <w:lang w:val="en-US" w:eastAsia="zh-CN"/>
              </w:rPr>
              <w:t>④贮存设施所有者或运营者应建立贮存设施环境管理制度、管理人员岗位职责制度、设施运行操作制度、人员岗位培训制度等。</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32"/>
                <w:lang w:val="en-US" w:eastAsia="zh-CN"/>
              </w:rPr>
            </w:pPr>
            <w:r>
              <w:rPr>
                <w:rFonts w:hint="eastAsia" w:ascii="Times New Roman" w:hAnsi="Times New Roman" w:eastAsia="宋体" w:cs="Times New Roman"/>
                <w:color w:val="auto"/>
                <w:sz w:val="24"/>
                <w:szCs w:val="32"/>
                <w:lang w:val="en-US" w:eastAsia="zh-CN"/>
              </w:rPr>
              <w:t>⑤贮存设施所有者或运营者应建立贮存设施全部档案，包括设计、施工、验收、运行、监测和环境应急等，应按国家有关档案管理的法律法规进行整理和归档。</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imes New Roman" w:hAnsi="Times New Roman" w:eastAsia="宋体" w:cs="Times New Roman"/>
                <w:b/>
                <w:bCs/>
                <w:color w:val="auto"/>
                <w:sz w:val="24"/>
                <w:szCs w:val="32"/>
                <w:lang w:val="en-US" w:eastAsia="zh-CN"/>
              </w:rPr>
            </w:pPr>
            <w:r>
              <w:rPr>
                <w:rFonts w:hint="eastAsia" w:ascii="Times New Roman" w:hAnsi="Times New Roman" w:eastAsia="宋体" w:cs="Times New Roman"/>
                <w:b/>
                <w:bCs/>
                <w:color w:val="auto"/>
                <w:sz w:val="24"/>
                <w:szCs w:val="32"/>
                <w:lang w:val="en-US" w:eastAsia="zh-CN"/>
              </w:rPr>
              <w:t>危险废物标识管理：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32"/>
                <w:lang w:val="en-US" w:eastAsia="zh-CN"/>
              </w:rPr>
            </w:pPr>
            <w:r>
              <w:rPr>
                <w:rFonts w:hint="eastAsia" w:ascii="Times New Roman" w:hAnsi="Times New Roman" w:eastAsia="宋体" w:cs="Times New Roman"/>
                <w:color w:val="auto"/>
                <w:sz w:val="24"/>
                <w:szCs w:val="32"/>
                <w:lang w:val="en-US" w:eastAsia="zh-CN"/>
              </w:rPr>
              <w:t>危险废物贮存设施必须按《环境保护图形标志-固体废物贮存（处置）场》（GB 15562.2-1995）及其2023年修改单的要求、《危险废物识别标志设置技术规范》（HJ 1276-2022）中的规定，规范立标设置环保标识牌。</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bCs/>
                <w:color w:val="auto"/>
                <w:spacing w:val="0"/>
                <w:sz w:val="24"/>
                <w:szCs w:val="24"/>
              </w:rPr>
            </w:pPr>
            <w:r>
              <w:rPr>
                <w:rFonts w:hint="default" w:ascii="Times New Roman" w:hAnsi="Times New Roman" w:cs="Times New Roman"/>
                <w:bCs/>
                <w:color w:val="auto"/>
                <w:spacing w:val="0"/>
                <w:sz w:val="24"/>
                <w:szCs w:val="24"/>
                <w:lang w:val="en-US" w:eastAsia="zh-CN"/>
              </w:rPr>
              <w:t>综上所述，本项目产生的固体废弃物经上述处理处置后，处理处置率达100％，符合国家固体废弃物处理处置政策，对环境产生影响较小，处理处置措施可行。</w:t>
            </w:r>
          </w:p>
          <w:p>
            <w:pPr>
              <w:adjustRightInd w:val="0"/>
              <w:snapToGrid w:val="0"/>
              <w:spacing w:line="360" w:lineRule="auto"/>
              <w:rPr>
                <w:b/>
                <w:bCs/>
                <w:color w:val="auto"/>
                <w:sz w:val="24"/>
              </w:rPr>
            </w:pPr>
            <w:r>
              <w:rPr>
                <w:rFonts w:hint="eastAsia"/>
                <w:b/>
                <w:bCs/>
                <w:color w:val="auto"/>
                <w:sz w:val="24"/>
                <w:lang w:val="en-US" w:eastAsia="zh-CN"/>
              </w:rPr>
              <w:t>5、</w:t>
            </w:r>
            <w:r>
              <w:rPr>
                <w:b/>
                <w:bCs/>
                <w:color w:val="auto"/>
                <w:sz w:val="24"/>
              </w:rPr>
              <w:t>土壤和地下水环境影响分析</w:t>
            </w:r>
          </w:p>
          <w:p>
            <w:pPr>
              <w:adjustRightInd w:val="0"/>
              <w:snapToGrid w:val="0"/>
              <w:spacing w:line="360" w:lineRule="auto"/>
              <w:ind w:firstLine="480" w:firstLineChars="200"/>
              <w:rPr>
                <w:color w:val="auto"/>
                <w:sz w:val="24"/>
              </w:rPr>
            </w:pPr>
            <w:r>
              <w:rPr>
                <w:color w:val="auto"/>
                <w:sz w:val="24"/>
              </w:rPr>
              <w:t>项目正常运行期，实验室分布在</w:t>
            </w:r>
            <w:r>
              <w:rPr>
                <w:rFonts w:hint="eastAsia"/>
                <w:color w:val="auto"/>
                <w:sz w:val="24"/>
                <w:lang w:val="en-US" w:eastAsia="zh-CN"/>
              </w:rPr>
              <w:t>3</w:t>
            </w:r>
            <w:r>
              <w:rPr>
                <w:color w:val="auto"/>
                <w:sz w:val="24"/>
              </w:rPr>
              <w:t>F，</w:t>
            </w:r>
            <w:r>
              <w:rPr>
                <w:rFonts w:hint="eastAsia"/>
                <w:color w:val="auto"/>
                <w:sz w:val="24"/>
                <w:lang w:eastAsia="zh-CN"/>
              </w:rPr>
              <w:t>危废贮存间</w:t>
            </w:r>
            <w:r>
              <w:rPr>
                <w:color w:val="auto"/>
                <w:sz w:val="24"/>
              </w:rPr>
              <w:t>和</w:t>
            </w:r>
            <w:r>
              <w:rPr>
                <w:rFonts w:hint="eastAsia"/>
                <w:color w:val="auto"/>
                <w:sz w:val="24"/>
                <w:lang w:eastAsia="zh-CN"/>
              </w:rPr>
              <w:t>酸碱中和</w:t>
            </w:r>
            <w:r>
              <w:rPr>
                <w:rFonts w:hint="eastAsia"/>
                <w:color w:val="auto"/>
                <w:sz w:val="24"/>
                <w:lang w:val="en-US" w:eastAsia="zh-CN"/>
              </w:rPr>
              <w:t>桶</w:t>
            </w:r>
            <w:r>
              <w:rPr>
                <w:color w:val="auto"/>
                <w:sz w:val="24"/>
              </w:rPr>
              <w:t>均位于</w:t>
            </w:r>
            <w:r>
              <w:rPr>
                <w:rFonts w:hint="eastAsia"/>
                <w:color w:val="auto"/>
                <w:sz w:val="24"/>
                <w:lang w:val="en-US" w:eastAsia="zh-CN"/>
              </w:rPr>
              <w:t>3</w:t>
            </w:r>
            <w:r>
              <w:rPr>
                <w:color w:val="auto"/>
                <w:sz w:val="24"/>
              </w:rPr>
              <w:t>F。项目危险废物用桶装密闭存储，贮存过程不会对环境空气和地表水产生影响；</w:t>
            </w:r>
            <w:r>
              <w:rPr>
                <w:rFonts w:hint="eastAsia"/>
                <w:color w:val="auto"/>
                <w:sz w:val="24"/>
                <w:lang w:eastAsia="zh-CN"/>
              </w:rPr>
              <w:t>危废贮存间</w:t>
            </w:r>
            <w:r>
              <w:rPr>
                <w:rFonts w:hint="eastAsia"/>
                <w:color w:val="auto"/>
                <w:sz w:val="24"/>
                <w:lang w:val="en-US" w:eastAsia="zh-CN"/>
              </w:rPr>
              <w:t>地面</w:t>
            </w:r>
            <w:r>
              <w:rPr>
                <w:color w:val="auto"/>
                <w:sz w:val="24"/>
              </w:rPr>
              <w:t>采取</w:t>
            </w:r>
            <w:r>
              <w:rPr>
                <w:rFonts w:hint="eastAsia"/>
                <w:color w:val="auto"/>
                <w:sz w:val="24"/>
                <w:lang w:val="en-US" w:eastAsia="zh-CN"/>
              </w:rPr>
              <w:t>重点防渗措施，</w:t>
            </w:r>
            <w:r>
              <w:rPr>
                <w:color w:val="auto"/>
                <w:sz w:val="24"/>
              </w:rPr>
              <w:t>泄漏物料不会对地下水和土壤造成污染。</w:t>
            </w:r>
            <w:r>
              <w:rPr>
                <w:rFonts w:hint="eastAsia"/>
                <w:color w:val="auto"/>
                <w:sz w:val="24"/>
                <w:lang w:eastAsia="zh-CN"/>
              </w:rPr>
              <w:t>酸碱中和池采取防渗措施</w:t>
            </w:r>
            <w:r>
              <w:rPr>
                <w:color w:val="auto"/>
                <w:sz w:val="24"/>
              </w:rPr>
              <w:t>，有效避免了可能造成的</w:t>
            </w:r>
            <w:r>
              <w:rPr>
                <w:rFonts w:hint="eastAsia"/>
                <w:color w:val="auto"/>
                <w:sz w:val="24"/>
                <w:lang w:val="en-US" w:eastAsia="zh-CN"/>
              </w:rPr>
              <w:t>渗漏；运营过程中定期对</w:t>
            </w:r>
            <w:r>
              <w:rPr>
                <w:color w:val="auto"/>
                <w:sz w:val="24"/>
              </w:rPr>
              <w:t>污水管道</w:t>
            </w:r>
            <w:r>
              <w:rPr>
                <w:rFonts w:hint="eastAsia"/>
                <w:color w:val="auto"/>
                <w:sz w:val="24"/>
                <w:lang w:val="en-US" w:eastAsia="zh-CN"/>
              </w:rPr>
              <w:t>进行</w:t>
            </w:r>
            <w:r>
              <w:rPr>
                <w:color w:val="auto"/>
                <w:sz w:val="24"/>
              </w:rPr>
              <w:t>检查维护</w:t>
            </w:r>
            <w:r>
              <w:rPr>
                <w:rFonts w:hint="eastAsia"/>
                <w:color w:val="auto"/>
                <w:sz w:val="24"/>
                <w:lang w:eastAsia="zh-CN"/>
              </w:rPr>
              <w:t>，</w:t>
            </w:r>
            <w:r>
              <w:rPr>
                <w:rFonts w:hint="eastAsia"/>
                <w:color w:val="auto"/>
                <w:sz w:val="24"/>
                <w:lang w:val="en-US" w:eastAsia="zh-CN"/>
              </w:rPr>
              <w:t>防止跑冒滴漏等事故情形发生</w:t>
            </w:r>
            <w:r>
              <w:rPr>
                <w:color w:val="auto"/>
                <w:sz w:val="24"/>
              </w:rPr>
              <w:t>。</w:t>
            </w:r>
          </w:p>
          <w:p>
            <w:pPr>
              <w:pStyle w:val="64"/>
              <w:spacing w:line="360" w:lineRule="auto"/>
              <w:ind w:firstLine="480" w:firstLineChars="200"/>
              <w:jc w:val="both"/>
              <w:rPr>
                <w:rFonts w:hint="eastAsia" w:ascii="Times New Roman" w:hAnsi="Times New Roman" w:eastAsia="宋体" w:cs="Times New Roman"/>
                <w:b/>
                <w:bCs/>
                <w:color w:val="auto"/>
                <w:kern w:val="2"/>
                <w:lang w:eastAsia="zh-CN"/>
              </w:rPr>
            </w:pPr>
            <w:r>
              <w:rPr>
                <w:rFonts w:hint="eastAsia" w:ascii="Times New Roman" w:hAnsi="Times New Roman"/>
                <w:bCs/>
                <w:color w:val="auto"/>
                <w:sz w:val="24"/>
                <w:lang w:val="en-US" w:eastAsia="zh-CN"/>
              </w:rPr>
              <w:t>重点</w:t>
            </w:r>
            <w:r>
              <w:rPr>
                <w:rFonts w:hint="eastAsia" w:ascii="Times New Roman" w:hAnsi="Times New Roman"/>
                <w:bCs/>
                <w:color w:val="auto"/>
                <w:sz w:val="24"/>
              </w:rPr>
              <w:t>防渗要求：</w:t>
            </w:r>
            <w:r>
              <w:rPr>
                <w:rFonts w:ascii="Times New Roman" w:hAnsi="Times New Roman"/>
                <w:snapToGrid w:val="0"/>
                <w:color w:val="auto"/>
                <w:sz w:val="24"/>
              </w:rPr>
              <w:t>防渗层防渗效果等效于至少1m厚的黏土层（渗透系数≤10</w:t>
            </w:r>
            <w:r>
              <w:rPr>
                <w:rFonts w:ascii="Times New Roman" w:hAnsi="Times New Roman"/>
                <w:snapToGrid w:val="0"/>
                <w:color w:val="auto"/>
                <w:sz w:val="24"/>
                <w:vertAlign w:val="superscript"/>
              </w:rPr>
              <w:t>-7</w:t>
            </w:r>
            <w:r>
              <w:rPr>
                <w:rFonts w:ascii="Times New Roman" w:hAnsi="Times New Roman"/>
                <w:snapToGrid w:val="0"/>
                <w:color w:val="auto"/>
                <w:sz w:val="24"/>
              </w:rPr>
              <w:t>cm/s），或2mm厚的高密度聚乙烯，或至少2mm厚的其它人工材料（渗透系数≤10</w:t>
            </w:r>
            <w:r>
              <w:rPr>
                <w:rFonts w:ascii="Times New Roman" w:hAnsi="Times New Roman"/>
                <w:snapToGrid w:val="0"/>
                <w:color w:val="auto"/>
                <w:sz w:val="24"/>
                <w:vertAlign w:val="superscript"/>
              </w:rPr>
              <w:t>-10</w:t>
            </w:r>
            <w:r>
              <w:rPr>
                <w:rFonts w:ascii="Times New Roman" w:hAnsi="Times New Roman"/>
                <w:snapToGrid w:val="0"/>
                <w:color w:val="auto"/>
                <w:sz w:val="24"/>
              </w:rPr>
              <w:t>cm/s）</w:t>
            </w:r>
            <w:r>
              <w:rPr>
                <w:rFonts w:hint="eastAsia" w:ascii="Times New Roman" w:hAnsi="Times New Roman"/>
                <w:bCs/>
                <w:color w:val="auto"/>
                <w:sz w:val="24"/>
                <w:lang w:eastAsia="zh-CN"/>
              </w:rPr>
              <w:t>。</w:t>
            </w:r>
          </w:p>
          <w:p>
            <w:pPr>
              <w:adjustRightInd w:val="0"/>
              <w:snapToGrid w:val="0"/>
              <w:spacing w:line="360" w:lineRule="auto"/>
              <w:ind w:firstLine="480" w:firstLineChars="200"/>
              <w:rPr>
                <w:color w:val="auto"/>
                <w:sz w:val="24"/>
              </w:rPr>
            </w:pPr>
            <w:r>
              <w:rPr>
                <w:color w:val="auto"/>
                <w:sz w:val="24"/>
              </w:rPr>
              <w:t>综上，在采取</w:t>
            </w:r>
            <w:r>
              <w:rPr>
                <w:rFonts w:hint="eastAsia"/>
                <w:color w:val="auto"/>
                <w:sz w:val="24"/>
                <w:lang w:eastAsia="zh-CN"/>
              </w:rPr>
              <w:t>危废贮存间</w:t>
            </w:r>
            <w:r>
              <w:rPr>
                <w:color w:val="auto"/>
                <w:sz w:val="24"/>
              </w:rPr>
              <w:t>地面防腐、污水管道定期检查维护等措施后，项目建设对区域土壤和地下水环境影响较小。</w:t>
            </w:r>
          </w:p>
          <w:p>
            <w:pPr>
              <w:adjustRightInd w:val="0"/>
              <w:snapToGrid w:val="0"/>
              <w:spacing w:line="360" w:lineRule="auto"/>
              <w:rPr>
                <w:rFonts w:hint="eastAsia" w:ascii="Times New Roman" w:hAnsi="Times New Roman" w:cs="Times New Roman"/>
                <w:b/>
                <w:bCs/>
                <w:color w:val="auto"/>
                <w:sz w:val="24"/>
                <w:lang w:val="en-US" w:eastAsia="zh-CN"/>
              </w:rPr>
            </w:pPr>
            <w:r>
              <w:rPr>
                <w:rFonts w:hint="eastAsia" w:ascii="Times New Roman" w:hAnsi="Times New Roman" w:cs="Times New Roman"/>
                <w:b/>
                <w:bCs/>
                <w:color w:val="auto"/>
                <w:sz w:val="24"/>
                <w:lang w:val="en-US" w:eastAsia="zh-CN"/>
              </w:rPr>
              <w:t>6、环境风险影响分析</w:t>
            </w:r>
          </w:p>
          <w:p>
            <w:pPr>
              <w:pStyle w:val="27"/>
              <w:adjustRightInd w:val="0"/>
              <w:snapToGrid w:val="0"/>
              <w:spacing w:after="0" w:line="360" w:lineRule="auto"/>
              <w:ind w:left="0" w:leftChars="0" w:firstLine="480"/>
              <w:rPr>
                <w:color w:val="auto"/>
                <w:szCs w:val="24"/>
                <w:lang w:val="zh-CN"/>
              </w:rPr>
            </w:pPr>
            <w:r>
              <w:rPr>
                <w:color w:val="auto"/>
                <w:szCs w:val="24"/>
                <w:lang w:val="zh-CN"/>
              </w:rPr>
              <w:t>按照《建设项目环境风险评价技术导则》（HJ/T169-2018）的要求，环境风险评价应以突发性事故导致的危险物质环境急性损害防控为目标，对建设项目的环境风险进行分析、预测和评估，提出环境风险预防、控制、减缓措施，明确环境风险监控及应急要求，为建设项目环境风险防控提供科学依据。</w:t>
            </w:r>
          </w:p>
          <w:p>
            <w:pPr>
              <w:pStyle w:val="27"/>
              <w:adjustRightInd w:val="0"/>
              <w:snapToGrid w:val="0"/>
              <w:spacing w:after="0" w:line="360" w:lineRule="auto"/>
              <w:ind w:left="0" w:leftChars="0" w:firstLine="482"/>
              <w:rPr>
                <w:b/>
                <w:bCs/>
                <w:color w:val="auto"/>
                <w:szCs w:val="24"/>
              </w:rPr>
            </w:pPr>
            <w:r>
              <w:rPr>
                <w:rFonts w:hint="eastAsia"/>
                <w:b/>
                <w:bCs/>
                <w:color w:val="auto"/>
                <w:szCs w:val="24"/>
                <w:lang w:eastAsia="zh-CN"/>
              </w:rPr>
              <w:t>（</w:t>
            </w:r>
            <w:r>
              <w:rPr>
                <w:rFonts w:hint="eastAsia"/>
                <w:b/>
                <w:bCs/>
                <w:color w:val="auto"/>
                <w:szCs w:val="24"/>
                <w:lang w:val="en-US" w:eastAsia="zh-CN"/>
              </w:rPr>
              <w:t>1</w:t>
            </w:r>
            <w:r>
              <w:rPr>
                <w:rFonts w:hint="eastAsia"/>
                <w:b/>
                <w:bCs/>
                <w:color w:val="auto"/>
                <w:szCs w:val="24"/>
                <w:lang w:eastAsia="zh-CN"/>
              </w:rPr>
              <w:t>）</w:t>
            </w:r>
            <w:r>
              <w:rPr>
                <w:b/>
                <w:bCs/>
                <w:color w:val="auto"/>
                <w:szCs w:val="24"/>
              </w:rPr>
              <w:t>风险源调查</w:t>
            </w:r>
          </w:p>
          <w:p>
            <w:pPr>
              <w:adjustRightInd w:val="0"/>
              <w:snapToGrid w:val="0"/>
              <w:spacing w:line="348" w:lineRule="auto"/>
              <w:ind w:firstLine="480" w:firstLineChars="200"/>
              <w:rPr>
                <w:color w:val="auto"/>
                <w:sz w:val="24"/>
              </w:rPr>
            </w:pPr>
            <w:r>
              <w:rPr>
                <w:bCs/>
                <w:color w:val="auto"/>
                <w:sz w:val="24"/>
              </w:rPr>
              <w:t>本项目风险物质为用于实验的</w:t>
            </w:r>
            <w:r>
              <w:rPr>
                <w:rFonts w:hint="eastAsia"/>
                <w:bCs/>
                <w:color w:val="auto"/>
                <w:sz w:val="24"/>
                <w:lang w:eastAsia="zh-CN"/>
              </w:rPr>
              <w:t>各类实验试剂，</w:t>
            </w:r>
            <w:r>
              <w:rPr>
                <w:bCs/>
                <w:color w:val="auto"/>
                <w:sz w:val="24"/>
              </w:rPr>
              <w:t>由于项目特点，各类</w:t>
            </w:r>
            <w:r>
              <w:rPr>
                <w:rFonts w:hint="eastAsia"/>
                <w:bCs/>
                <w:color w:val="auto"/>
                <w:sz w:val="24"/>
                <w:lang w:eastAsia="zh-CN"/>
              </w:rPr>
              <w:t>危险化学品</w:t>
            </w:r>
            <w:r>
              <w:rPr>
                <w:bCs/>
                <w:color w:val="auto"/>
                <w:sz w:val="24"/>
              </w:rPr>
              <w:t>使用量均很小；存储容器最大规格为500mL、500g瓶装，储存量最大的硫酸</w:t>
            </w:r>
            <w:r>
              <w:rPr>
                <w:rFonts w:hint="eastAsia"/>
                <w:bCs/>
                <w:color w:val="auto"/>
                <w:sz w:val="24"/>
                <w:lang w:eastAsia="zh-CN"/>
              </w:rPr>
              <w:t>、</w:t>
            </w:r>
            <w:r>
              <w:rPr>
                <w:bCs/>
                <w:color w:val="auto"/>
                <w:sz w:val="24"/>
              </w:rPr>
              <w:t>硝酸</w:t>
            </w:r>
            <w:r>
              <w:rPr>
                <w:rFonts w:hint="eastAsia"/>
                <w:bCs/>
                <w:color w:val="auto"/>
                <w:sz w:val="24"/>
                <w:lang w:eastAsia="zh-CN"/>
              </w:rPr>
              <w:t>、</w:t>
            </w:r>
            <w:r>
              <w:rPr>
                <w:rFonts w:hint="eastAsia"/>
                <w:bCs/>
                <w:color w:val="auto"/>
                <w:sz w:val="24"/>
                <w:lang w:val="en-US" w:eastAsia="zh-CN"/>
              </w:rPr>
              <w:t>硝酸、环己烷</w:t>
            </w:r>
            <w:r>
              <w:rPr>
                <w:bCs/>
                <w:color w:val="auto"/>
                <w:sz w:val="24"/>
              </w:rPr>
              <w:t>，最大存储量</w:t>
            </w:r>
            <w:r>
              <w:rPr>
                <w:rFonts w:hint="eastAsia"/>
                <w:bCs/>
                <w:color w:val="auto"/>
                <w:sz w:val="24"/>
                <w:lang w:val="en-US" w:eastAsia="zh-CN"/>
              </w:rPr>
              <w:t>均为5</w:t>
            </w:r>
            <w:r>
              <w:rPr>
                <w:bCs/>
                <w:color w:val="auto"/>
                <w:sz w:val="24"/>
              </w:rPr>
              <w:t>L，其余试剂最大存储量</w:t>
            </w:r>
            <w:r>
              <w:rPr>
                <w:rFonts w:hint="eastAsia"/>
                <w:bCs/>
                <w:color w:val="auto"/>
                <w:sz w:val="24"/>
                <w:lang w:val="en-US" w:eastAsia="zh-CN"/>
              </w:rPr>
              <w:t>均很小</w:t>
            </w:r>
            <w:r>
              <w:rPr>
                <w:bCs/>
                <w:color w:val="auto"/>
                <w:sz w:val="24"/>
              </w:rPr>
              <w:t>。本项目涉及风险的各个检测试剂理化性质见表2-</w:t>
            </w:r>
            <w:r>
              <w:rPr>
                <w:rFonts w:hint="eastAsia"/>
                <w:bCs/>
                <w:color w:val="auto"/>
                <w:sz w:val="24"/>
                <w:lang w:val="en-US" w:eastAsia="zh-CN"/>
              </w:rPr>
              <w:t>7</w:t>
            </w:r>
            <w:r>
              <w:rPr>
                <w:bCs/>
                <w:color w:val="auto"/>
                <w:sz w:val="24"/>
              </w:rPr>
              <w:t>。根据项目危险化学品性质，检测试剂多数具有腐蚀性、易燃以及毒性，但根据</w:t>
            </w:r>
            <w:r>
              <w:rPr>
                <w:color w:val="auto"/>
                <w:kern w:val="0"/>
                <w:sz w:val="24"/>
              </w:rPr>
              <w:t>《建设项目环境风险评价技术导则》（HJ69-2018）</w:t>
            </w:r>
            <w:r>
              <w:rPr>
                <w:bCs/>
                <w:color w:val="auto"/>
                <w:sz w:val="24"/>
              </w:rPr>
              <w:t>附录B，本项目各类风险物质的存储量很小，远远小于临界量，</w:t>
            </w:r>
            <w:r>
              <w:rPr>
                <w:color w:val="auto"/>
                <w:sz w:val="24"/>
              </w:rPr>
              <w:t>不构成重大风险源。</w:t>
            </w:r>
          </w:p>
          <w:p>
            <w:pPr>
              <w:adjustRightInd w:val="0"/>
              <w:snapToGrid w:val="0"/>
              <w:spacing w:line="360" w:lineRule="auto"/>
              <w:ind w:firstLine="480" w:firstLineChars="200"/>
              <w:rPr>
                <w:bCs/>
                <w:color w:val="auto"/>
                <w:kern w:val="0"/>
                <w:sz w:val="24"/>
              </w:rPr>
            </w:pPr>
            <w:r>
              <w:rPr>
                <w:bCs/>
                <w:color w:val="auto"/>
                <w:kern w:val="0"/>
                <w:sz w:val="24"/>
              </w:rPr>
              <w:t>计算所涉及的每种危险物质在</w:t>
            </w:r>
            <w:r>
              <w:rPr>
                <w:rFonts w:hint="eastAsia"/>
                <w:bCs/>
                <w:color w:val="auto"/>
                <w:kern w:val="0"/>
                <w:sz w:val="24"/>
                <w:lang w:val="en-US" w:eastAsia="zh-CN"/>
              </w:rPr>
              <w:t>厂区</w:t>
            </w:r>
            <w:r>
              <w:rPr>
                <w:bCs/>
                <w:color w:val="auto"/>
                <w:kern w:val="0"/>
                <w:sz w:val="24"/>
              </w:rPr>
              <w:t>内的最大存在总量与其在附录B对应的临界量比值Q。在不同厂区涉及的同一物质按其在厂界内的最大存在总量计算。</w:t>
            </w:r>
          </w:p>
          <w:p>
            <w:pPr>
              <w:adjustRightInd w:val="0"/>
              <w:snapToGrid w:val="0"/>
              <w:spacing w:line="360" w:lineRule="auto"/>
              <w:ind w:firstLine="480" w:firstLineChars="200"/>
              <w:rPr>
                <w:bCs/>
                <w:color w:val="auto"/>
                <w:kern w:val="0"/>
                <w:sz w:val="24"/>
              </w:rPr>
            </w:pPr>
            <w:r>
              <w:rPr>
                <w:bCs/>
                <w:color w:val="auto"/>
                <w:kern w:val="0"/>
                <w:sz w:val="24"/>
              </w:rPr>
              <w:t>当只涉及一种危险物质时，计算该物质的总量与其临界量比值，即为Q；</w:t>
            </w:r>
          </w:p>
          <w:p>
            <w:pPr>
              <w:adjustRightInd w:val="0"/>
              <w:snapToGrid w:val="0"/>
              <w:spacing w:line="360" w:lineRule="auto"/>
              <w:ind w:firstLine="480" w:firstLineChars="200"/>
              <w:rPr>
                <w:bCs/>
                <w:color w:val="auto"/>
                <w:kern w:val="0"/>
                <w:sz w:val="24"/>
              </w:rPr>
            </w:pPr>
            <w:r>
              <w:rPr>
                <w:bCs/>
                <w:color w:val="auto"/>
                <w:kern w:val="0"/>
                <w:sz w:val="24"/>
              </w:rPr>
              <w:t>当存在多种危险物质时，则按下式计算物质总量与其临界量比值（Q）：</w:t>
            </w:r>
          </w:p>
          <w:p>
            <w:pPr>
              <w:adjustRightInd w:val="0"/>
              <w:snapToGrid w:val="0"/>
              <w:spacing w:line="360" w:lineRule="auto"/>
              <w:ind w:firstLine="480" w:firstLineChars="200"/>
              <w:jc w:val="center"/>
              <w:rPr>
                <w:bCs/>
                <w:color w:val="auto"/>
                <w:kern w:val="0"/>
                <w:sz w:val="24"/>
              </w:rPr>
            </w:pPr>
            <w:r>
              <w:rPr>
                <w:bCs/>
                <w:color w:val="auto"/>
                <w:kern w:val="0"/>
                <w:position w:val="-30"/>
                <w:sz w:val="24"/>
              </w:rPr>
              <w:object>
                <v:shape id="_x0000_i1026" o:spt="75" type="#_x0000_t75" style="height:33.8pt;width:98.3pt;" o:ole="t" filled="f" o:preferrelative="t" stroked="f" coordsize="21600,21600">
                  <v:path/>
                  <v:fill on="f" focussize="0,0"/>
                  <v:stroke on="f" joinstyle="miter"/>
                  <v:imagedata r:id="rId18" o:title=""/>
                  <o:lock v:ext="edit" aspectratio="t"/>
                  <w10:wrap type="none"/>
                  <w10:anchorlock/>
                </v:shape>
                <o:OLEObject Type="Embed" ProgID="Equation.3" ShapeID="_x0000_i1026" DrawAspect="Content" ObjectID="_1468075726" r:id="rId17">
                  <o:LockedField>false</o:LockedField>
                </o:OLEObject>
              </w:object>
            </w:r>
          </w:p>
          <w:p>
            <w:pPr>
              <w:adjustRightInd w:val="0"/>
              <w:snapToGrid w:val="0"/>
              <w:spacing w:line="360" w:lineRule="auto"/>
              <w:ind w:firstLine="480" w:firstLineChars="200"/>
              <w:rPr>
                <w:bCs/>
                <w:color w:val="auto"/>
                <w:kern w:val="0"/>
                <w:sz w:val="24"/>
              </w:rPr>
            </w:pPr>
            <w:r>
              <w:rPr>
                <w:bCs/>
                <w:color w:val="auto"/>
                <w:kern w:val="0"/>
                <w:sz w:val="24"/>
              </w:rPr>
              <w:t>式中：q</w:t>
            </w:r>
            <w:r>
              <w:rPr>
                <w:bCs/>
                <w:color w:val="auto"/>
                <w:kern w:val="0"/>
                <w:sz w:val="24"/>
                <w:vertAlign w:val="subscript"/>
              </w:rPr>
              <w:t>1</w:t>
            </w:r>
            <w:r>
              <w:rPr>
                <w:bCs/>
                <w:color w:val="auto"/>
                <w:kern w:val="0"/>
                <w:sz w:val="24"/>
              </w:rPr>
              <w:t>，q</w:t>
            </w:r>
            <w:r>
              <w:rPr>
                <w:bCs/>
                <w:color w:val="auto"/>
                <w:kern w:val="0"/>
                <w:sz w:val="24"/>
                <w:vertAlign w:val="subscript"/>
              </w:rPr>
              <w:t>2，</w:t>
            </w:r>
            <w:r>
              <w:rPr>
                <w:bCs/>
                <w:color w:val="auto"/>
                <w:kern w:val="0"/>
                <w:sz w:val="24"/>
              </w:rPr>
              <w:t>…，q</w:t>
            </w:r>
            <w:r>
              <w:rPr>
                <w:bCs/>
                <w:color w:val="auto"/>
                <w:kern w:val="0"/>
                <w:sz w:val="24"/>
                <w:vertAlign w:val="subscript"/>
              </w:rPr>
              <w:t>n</w:t>
            </w:r>
            <w:r>
              <w:rPr>
                <w:bCs/>
                <w:color w:val="auto"/>
                <w:kern w:val="0"/>
                <w:sz w:val="24"/>
              </w:rPr>
              <w:t>——每种危险物质的最大存在总量，t；</w:t>
            </w:r>
          </w:p>
          <w:p>
            <w:pPr>
              <w:adjustRightInd w:val="0"/>
              <w:snapToGrid w:val="0"/>
              <w:spacing w:line="360" w:lineRule="auto"/>
              <w:ind w:firstLine="1200" w:firstLineChars="500"/>
              <w:rPr>
                <w:bCs/>
                <w:color w:val="auto"/>
                <w:kern w:val="0"/>
                <w:sz w:val="24"/>
              </w:rPr>
            </w:pPr>
            <w:r>
              <w:rPr>
                <w:bCs/>
                <w:color w:val="auto"/>
                <w:kern w:val="0"/>
                <w:sz w:val="24"/>
              </w:rPr>
              <w:t>Q</w:t>
            </w:r>
            <w:r>
              <w:rPr>
                <w:bCs/>
                <w:color w:val="auto"/>
                <w:kern w:val="0"/>
                <w:sz w:val="24"/>
                <w:vertAlign w:val="subscript"/>
              </w:rPr>
              <w:t>1</w:t>
            </w:r>
            <w:r>
              <w:rPr>
                <w:bCs/>
                <w:color w:val="auto"/>
                <w:kern w:val="0"/>
                <w:sz w:val="24"/>
              </w:rPr>
              <w:t>，Q</w:t>
            </w:r>
            <w:r>
              <w:rPr>
                <w:bCs/>
                <w:color w:val="auto"/>
                <w:kern w:val="0"/>
                <w:sz w:val="24"/>
                <w:vertAlign w:val="subscript"/>
              </w:rPr>
              <w:t>2，</w:t>
            </w:r>
            <w:r>
              <w:rPr>
                <w:bCs/>
                <w:color w:val="auto"/>
                <w:kern w:val="0"/>
                <w:sz w:val="24"/>
              </w:rPr>
              <w:t>…，Q</w:t>
            </w:r>
            <w:r>
              <w:rPr>
                <w:bCs/>
                <w:color w:val="auto"/>
                <w:kern w:val="0"/>
                <w:sz w:val="24"/>
                <w:vertAlign w:val="subscript"/>
              </w:rPr>
              <w:t>n</w:t>
            </w:r>
            <w:r>
              <w:rPr>
                <w:bCs/>
                <w:color w:val="auto"/>
                <w:kern w:val="0"/>
                <w:sz w:val="24"/>
              </w:rPr>
              <w:t>——每种危险物质的临界量，t；</w:t>
            </w:r>
          </w:p>
          <w:p>
            <w:pPr>
              <w:adjustRightInd w:val="0"/>
              <w:snapToGrid w:val="0"/>
              <w:spacing w:line="360" w:lineRule="auto"/>
              <w:ind w:firstLine="1200" w:firstLineChars="500"/>
              <w:rPr>
                <w:bCs/>
                <w:color w:val="auto"/>
                <w:kern w:val="0"/>
                <w:sz w:val="24"/>
              </w:rPr>
            </w:pPr>
            <w:r>
              <w:rPr>
                <w:bCs/>
                <w:color w:val="auto"/>
                <w:kern w:val="0"/>
                <w:sz w:val="24"/>
              </w:rPr>
              <w:t>当Q＜1时，该项目风险潜势为Ⅰ。</w:t>
            </w:r>
          </w:p>
          <w:p>
            <w:pPr>
              <w:adjustRightInd w:val="0"/>
              <w:snapToGrid w:val="0"/>
              <w:spacing w:line="360" w:lineRule="auto"/>
              <w:ind w:firstLine="1200" w:firstLineChars="500"/>
              <w:rPr>
                <w:bCs/>
                <w:color w:val="auto"/>
                <w:kern w:val="0"/>
                <w:sz w:val="24"/>
              </w:rPr>
            </w:pPr>
            <w:r>
              <w:rPr>
                <w:bCs/>
                <w:color w:val="auto"/>
                <w:kern w:val="0"/>
                <w:sz w:val="24"/>
              </w:rPr>
              <w:t>当Q≧1时，将Q值划分为：（1）1≦Q&lt;10；（2）10≦Q&lt;100；（3）Q≧100。</w:t>
            </w:r>
          </w:p>
          <w:p>
            <w:pPr>
              <w:pStyle w:val="67"/>
              <w:adjustRightInd w:val="0"/>
              <w:snapToGrid w:val="0"/>
              <w:spacing w:line="360" w:lineRule="auto"/>
              <w:ind w:firstLine="480" w:firstLineChars="200"/>
              <w:jc w:val="both"/>
              <w:rPr>
                <w:b/>
                <w:bCs/>
                <w:color w:val="auto"/>
                <w:kern w:val="0"/>
                <w:sz w:val="24"/>
                <w:szCs w:val="24"/>
              </w:rPr>
            </w:pPr>
            <w:r>
              <w:rPr>
                <w:rFonts w:hint="eastAsia"/>
                <w:color w:val="auto"/>
                <w:kern w:val="0"/>
                <w:sz w:val="24"/>
                <w:szCs w:val="24"/>
                <w:lang w:val="en-US" w:eastAsia="zh-CN"/>
              </w:rPr>
              <w:t>根据</w:t>
            </w:r>
            <w:r>
              <w:rPr>
                <w:color w:val="auto"/>
                <w:kern w:val="0"/>
                <w:sz w:val="24"/>
                <w:szCs w:val="24"/>
              </w:rPr>
              <w:t>《建设项目环境风险评价技术导则》（HJ69-2018）附录B，本项目</w:t>
            </w:r>
            <w:r>
              <w:rPr>
                <w:rFonts w:hint="eastAsia"/>
                <w:color w:val="auto"/>
                <w:kern w:val="0"/>
                <w:sz w:val="24"/>
                <w:szCs w:val="24"/>
                <w:lang w:val="en-US" w:eastAsia="zh-CN"/>
              </w:rPr>
              <w:t>环境涉及的环境风险</w:t>
            </w:r>
            <w:r>
              <w:rPr>
                <w:color w:val="auto"/>
                <w:kern w:val="0"/>
                <w:sz w:val="24"/>
                <w:szCs w:val="24"/>
              </w:rPr>
              <w:t>物质及Q值计算见表4-</w:t>
            </w:r>
            <w:r>
              <w:rPr>
                <w:rFonts w:hint="eastAsia"/>
                <w:color w:val="auto"/>
                <w:kern w:val="0"/>
                <w:sz w:val="24"/>
                <w:szCs w:val="24"/>
                <w:lang w:val="en-US" w:eastAsia="zh-CN"/>
              </w:rPr>
              <w:t>12</w:t>
            </w:r>
            <w:r>
              <w:rPr>
                <w:color w:val="auto"/>
                <w:kern w:val="0"/>
                <w:sz w:val="24"/>
                <w:szCs w:val="24"/>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表4-</w:t>
            </w:r>
            <w:r>
              <w:rPr>
                <w:rFonts w:hint="default" w:ascii="Times New Roman" w:hAnsi="Times New Roman" w:eastAsia="宋体" w:cs="Times New Roman"/>
                <w:b/>
                <w:bCs/>
                <w:sz w:val="24"/>
                <w:szCs w:val="24"/>
                <w:lang w:val="en-US" w:eastAsia="zh-CN"/>
              </w:rPr>
              <w:t>12</w:t>
            </w:r>
            <w:r>
              <w:rPr>
                <w:rFonts w:hint="default" w:ascii="Times New Roman" w:hAnsi="Times New Roman" w:eastAsia="宋体" w:cs="Times New Roman"/>
                <w:b/>
                <w:bCs/>
                <w:sz w:val="24"/>
                <w:szCs w:val="24"/>
              </w:rPr>
              <w:t xml:space="preserve"> 项目环境风险物质统计表</w:t>
            </w:r>
          </w:p>
          <w:tbl>
            <w:tblPr>
              <w:tblStyle w:val="28"/>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1341"/>
              <w:gridCol w:w="1338"/>
              <w:gridCol w:w="1067"/>
              <w:gridCol w:w="1006"/>
              <w:gridCol w:w="1410"/>
              <w:gridCol w:w="1017"/>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48"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b/>
                      <w:bCs/>
                      <w:i w:val="0"/>
                      <w:iCs w:val="0"/>
                      <w:color w:val="000000" w:themeColor="text1"/>
                      <w:kern w:val="0"/>
                      <w:sz w:val="21"/>
                      <w:szCs w:val="21"/>
                      <w:u w:val="none"/>
                      <w:lang w:val="en-US" w:eastAsia="zh-CN" w:bidi="ar"/>
                      <w14:textFill>
                        <w14:solidFill>
                          <w14:schemeClr w14:val="tx1"/>
                        </w14:solidFill>
                      </w14:textFill>
                    </w:rPr>
                    <w:t>序号</w:t>
                  </w:r>
                </w:p>
              </w:tc>
              <w:tc>
                <w:tcPr>
                  <w:tcW w:w="739"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b/>
                      <w:bCs/>
                      <w:i w:val="0"/>
                      <w:iCs w:val="0"/>
                      <w:color w:val="000000" w:themeColor="text1"/>
                      <w:kern w:val="0"/>
                      <w:sz w:val="21"/>
                      <w:szCs w:val="21"/>
                      <w:u w:val="none"/>
                      <w:lang w:val="en-US" w:eastAsia="zh-CN" w:bidi="ar"/>
                      <w14:textFill>
                        <w14:solidFill>
                          <w14:schemeClr w14:val="tx1"/>
                        </w14:solidFill>
                      </w14:textFill>
                    </w:rPr>
                    <w:t>风险物质名称</w:t>
                  </w:r>
                </w:p>
              </w:tc>
              <w:tc>
                <w:tcPr>
                  <w:tcW w:w="737"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b/>
                      <w:bCs/>
                      <w:i w:val="0"/>
                      <w:iCs w:val="0"/>
                      <w:color w:val="000000" w:themeColor="text1"/>
                      <w:kern w:val="0"/>
                      <w:sz w:val="21"/>
                      <w:szCs w:val="21"/>
                      <w:u w:val="none"/>
                      <w:lang w:val="en-US" w:eastAsia="zh-CN" w:bidi="ar"/>
                      <w14:textFill>
                        <w14:solidFill>
                          <w14:schemeClr w14:val="tx1"/>
                        </w14:solidFill>
                      </w14:textFill>
                    </w:rPr>
                    <w:t>CAS号</w:t>
                  </w:r>
                </w:p>
              </w:tc>
              <w:tc>
                <w:tcPr>
                  <w:tcW w:w="588"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b/>
                      <w:bCs/>
                      <w:i w:val="0"/>
                      <w:iCs w:val="0"/>
                      <w:color w:val="000000" w:themeColor="text1"/>
                      <w:kern w:val="0"/>
                      <w:sz w:val="21"/>
                      <w:szCs w:val="21"/>
                      <w:u w:val="none"/>
                      <w:lang w:val="en-US" w:eastAsia="zh-CN" w:bidi="ar"/>
                      <w14:textFill>
                        <w14:solidFill>
                          <w14:schemeClr w14:val="tx1"/>
                        </w14:solidFill>
                      </w14:textFill>
                    </w:rPr>
                    <w:t>最大储存量/瓶</w:t>
                  </w:r>
                </w:p>
              </w:tc>
              <w:tc>
                <w:tcPr>
                  <w:tcW w:w="554"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1"/>
                      <w:szCs w:val="21"/>
                      <w:u w:val="none"/>
                      <w:lang w:val="en-US" w:eastAsia="zh-CN" w:bidi="ar"/>
                      <w14:textFill>
                        <w14:solidFill>
                          <w14:schemeClr w14:val="tx1"/>
                        </w14:solidFill>
                      </w14:textFill>
                    </w:rPr>
                    <w:t>最大储存量</w:t>
                  </w:r>
                </w:p>
              </w:tc>
              <w:tc>
                <w:tcPr>
                  <w:tcW w:w="777"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b/>
                      <w:bCs/>
                      <w:i w:val="0"/>
                      <w:iCs w:val="0"/>
                      <w:color w:val="000000" w:themeColor="text1"/>
                      <w:kern w:val="0"/>
                      <w:sz w:val="21"/>
                      <w:szCs w:val="21"/>
                      <w:u w:val="none"/>
                      <w:lang w:val="en-US" w:eastAsia="zh-CN" w:bidi="ar"/>
                      <w14:textFill>
                        <w14:solidFill>
                          <w14:schemeClr w14:val="tx1"/>
                        </w14:solidFill>
                      </w14:textFill>
                    </w:rPr>
                    <w:t>折算量/t</w:t>
                  </w:r>
                </w:p>
              </w:tc>
              <w:tc>
                <w:tcPr>
                  <w:tcW w:w="560"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b/>
                      <w:bCs/>
                      <w:i w:val="0"/>
                      <w:iCs w:val="0"/>
                      <w:color w:val="000000" w:themeColor="text1"/>
                      <w:kern w:val="0"/>
                      <w:sz w:val="21"/>
                      <w:szCs w:val="21"/>
                      <w:u w:val="none"/>
                      <w:lang w:val="en-US" w:eastAsia="zh-CN" w:bidi="ar"/>
                      <w14:textFill>
                        <w14:solidFill>
                          <w14:schemeClr w14:val="tx1"/>
                        </w14:solidFill>
                      </w14:textFill>
                    </w:rPr>
                    <w:t>临界量/t</w:t>
                  </w:r>
                </w:p>
              </w:tc>
              <w:tc>
                <w:tcPr>
                  <w:tcW w:w="694"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b/>
                      <w:bCs/>
                      <w:i w:val="0"/>
                      <w:iCs w:val="0"/>
                      <w:color w:val="000000" w:themeColor="text1"/>
                      <w:kern w:val="0"/>
                      <w:sz w:val="21"/>
                      <w:szCs w:val="21"/>
                      <w:u w:val="none"/>
                      <w:lang w:val="en-US" w:eastAsia="zh-CN" w:bidi="ar"/>
                      <w14:textFill>
                        <w14:solidFill>
                          <w14:schemeClr w14:val="tx1"/>
                        </w14:solidFill>
                      </w14:textFill>
                    </w:rPr>
                    <w:t>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48"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739"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98%硫酸</w:t>
                  </w:r>
                </w:p>
              </w:tc>
              <w:tc>
                <w:tcPr>
                  <w:tcW w:w="737"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7664-93-9</w:t>
                  </w:r>
                </w:p>
              </w:tc>
              <w:tc>
                <w:tcPr>
                  <w:tcW w:w="588" w:type="pct"/>
                  <w:tcBorders>
                    <w:tl2br w:val="nil"/>
                    <w:tr2bl w:val="nil"/>
                  </w:tcBorders>
                  <w:vAlign w:val="center"/>
                </w:tcPr>
                <w:p>
                  <w:pPr>
                    <w:keepNext w:val="0"/>
                    <w:keepLines w:val="0"/>
                    <w:widowControl/>
                    <w:suppressLineNumbers w:val="0"/>
                    <w:jc w:val="center"/>
                    <w:textAlignment w:val="bottom"/>
                    <w:rPr>
                      <w:rFonts w:hint="default" w:ascii="Times New Roman" w:hAnsi="Times New Roman" w:eastAsia="宋体" w:cs="Times New Roman"/>
                      <w:color w:val="000000" w:themeColor="text1"/>
                      <w:kern w:val="0"/>
                      <w:sz w:val="21"/>
                      <w:szCs w:val="21"/>
                      <w:lang w:val="en-US"/>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10</w:t>
                  </w:r>
                </w:p>
              </w:tc>
              <w:tc>
                <w:tcPr>
                  <w:tcW w:w="554" w:type="pct"/>
                  <w:tcBorders>
                    <w:tl2br w:val="nil"/>
                    <w:tr2bl w:val="nil"/>
                  </w:tcBorders>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5L</w:t>
                  </w:r>
                </w:p>
              </w:tc>
              <w:tc>
                <w:tcPr>
                  <w:tcW w:w="777" w:type="pct"/>
                  <w:tcBorders>
                    <w:tl2br w:val="nil"/>
                    <w:tr2bl w:val="nil"/>
                  </w:tcBorders>
                  <w:vAlign w:val="center"/>
                </w:tcPr>
                <w:p>
                  <w:pPr>
                    <w:keepNext w:val="0"/>
                    <w:keepLines w:val="0"/>
                    <w:widowControl/>
                    <w:suppressLineNumbers w:val="0"/>
                    <w:jc w:val="center"/>
                    <w:textAlignment w:val="bottom"/>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0.00915</w:t>
                  </w:r>
                </w:p>
              </w:tc>
              <w:tc>
                <w:tcPr>
                  <w:tcW w:w="560" w:type="pct"/>
                  <w:tcBorders>
                    <w:tl2br w:val="nil"/>
                    <w:tr2bl w:val="nil"/>
                  </w:tcBorders>
                  <w:vAlign w:val="center"/>
                </w:tcPr>
                <w:p>
                  <w:pPr>
                    <w:keepNext w:val="0"/>
                    <w:keepLines w:val="0"/>
                    <w:widowControl/>
                    <w:suppressLineNumbers w:val="0"/>
                    <w:jc w:val="center"/>
                    <w:textAlignment w:val="bottom"/>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10</w:t>
                  </w:r>
                </w:p>
              </w:tc>
              <w:tc>
                <w:tcPr>
                  <w:tcW w:w="694" w:type="pct"/>
                  <w:tcBorders>
                    <w:tl2br w:val="nil"/>
                    <w:tr2bl w:val="nil"/>
                  </w:tcBorders>
                  <w:vAlign w:val="center"/>
                </w:tcPr>
                <w:p>
                  <w:pPr>
                    <w:keepNext w:val="0"/>
                    <w:keepLines w:val="0"/>
                    <w:widowControl/>
                    <w:suppressLineNumbers w:val="0"/>
                    <w:jc w:val="center"/>
                    <w:textAlignment w:val="bottom"/>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9.15</w:t>
                  </w:r>
                  <w: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t>×10</w:t>
                  </w:r>
                  <w:r>
                    <w:rPr>
                      <w:rFonts w:hint="default" w:ascii="Times New Roman" w:hAnsi="Times New Roman" w:eastAsia="宋体" w:cs="Times New Roman"/>
                      <w:color w:val="000000" w:themeColor="text1"/>
                      <w:kern w:val="0"/>
                      <w:sz w:val="21"/>
                      <w:szCs w:val="21"/>
                      <w:vertAlign w:val="superscript"/>
                      <w:lang w:val="en-US" w:eastAsia="zh-CN" w:bidi="ar-SA"/>
                      <w14:textFill>
                        <w14:solidFill>
                          <w14:schemeClr w14:val="tx1"/>
                        </w14:solidFill>
                      </w14:textFill>
                    </w:rPr>
                    <w:t>-</w:t>
                  </w:r>
                  <w:r>
                    <w:rPr>
                      <w:rFonts w:hint="eastAsia" w:ascii="Times New Roman" w:hAnsi="Times New Roman" w:eastAsia="宋体" w:cs="Times New Roman"/>
                      <w:color w:val="000000" w:themeColor="text1"/>
                      <w:kern w:val="0"/>
                      <w:sz w:val="21"/>
                      <w:szCs w:val="21"/>
                      <w:vertAlign w:val="superscript"/>
                      <w:lang w:val="en-US" w:eastAsia="zh-CN" w:bidi="ar-SA"/>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48"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2</w:t>
                  </w:r>
                </w:p>
              </w:tc>
              <w:tc>
                <w:tcPr>
                  <w:tcW w:w="739"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65%~68%硝酸</w:t>
                  </w:r>
                </w:p>
              </w:tc>
              <w:tc>
                <w:tcPr>
                  <w:tcW w:w="737"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7697-37-2</w:t>
                  </w:r>
                </w:p>
              </w:tc>
              <w:tc>
                <w:tcPr>
                  <w:tcW w:w="588" w:type="pct"/>
                  <w:tcBorders>
                    <w:tl2br w:val="nil"/>
                    <w:tr2bl w:val="nil"/>
                  </w:tcBorders>
                  <w:vAlign w:val="center"/>
                </w:tcPr>
                <w:p>
                  <w:pPr>
                    <w:keepNext w:val="0"/>
                    <w:keepLines w:val="0"/>
                    <w:widowControl/>
                    <w:suppressLineNumbers w:val="0"/>
                    <w:jc w:val="center"/>
                    <w:textAlignment w:val="bottom"/>
                    <w:rPr>
                      <w:rFonts w:hint="default" w:ascii="Times New Roman" w:hAnsi="Times New Roman" w:eastAsia="宋体" w:cs="Times New Roman"/>
                      <w:color w:val="000000" w:themeColor="text1"/>
                      <w:kern w:val="0"/>
                      <w:sz w:val="21"/>
                      <w:szCs w:val="21"/>
                      <w:lang w:val="en-US"/>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10</w:t>
                  </w:r>
                </w:p>
              </w:tc>
              <w:tc>
                <w:tcPr>
                  <w:tcW w:w="554" w:type="pct"/>
                  <w:tcBorders>
                    <w:tl2br w:val="nil"/>
                    <w:tr2bl w:val="nil"/>
                  </w:tcBorders>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5L</w:t>
                  </w:r>
                </w:p>
              </w:tc>
              <w:tc>
                <w:tcPr>
                  <w:tcW w:w="777" w:type="pct"/>
                  <w:tcBorders>
                    <w:tl2br w:val="nil"/>
                    <w:tr2bl w:val="nil"/>
                  </w:tcBorders>
                  <w:vAlign w:val="center"/>
                </w:tcPr>
                <w:p>
                  <w:pPr>
                    <w:keepNext w:val="0"/>
                    <w:keepLines w:val="0"/>
                    <w:widowControl/>
                    <w:suppressLineNumbers w:val="0"/>
                    <w:jc w:val="center"/>
                    <w:textAlignment w:val="bottom"/>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0.0075</w:t>
                  </w:r>
                </w:p>
              </w:tc>
              <w:tc>
                <w:tcPr>
                  <w:tcW w:w="560" w:type="pct"/>
                  <w:tcBorders>
                    <w:tl2br w:val="nil"/>
                    <w:tr2bl w:val="nil"/>
                  </w:tcBorders>
                  <w:vAlign w:val="center"/>
                </w:tcPr>
                <w:p>
                  <w:pPr>
                    <w:keepNext w:val="0"/>
                    <w:keepLines w:val="0"/>
                    <w:widowControl/>
                    <w:suppressLineNumbers w:val="0"/>
                    <w:jc w:val="center"/>
                    <w:textAlignment w:val="bottom"/>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7.5</w:t>
                  </w:r>
                </w:p>
              </w:tc>
              <w:tc>
                <w:tcPr>
                  <w:tcW w:w="694" w:type="pct"/>
                  <w:tcBorders>
                    <w:tl2br w:val="nil"/>
                    <w:tr2bl w:val="nil"/>
                  </w:tcBorders>
                  <w:vAlign w:val="center"/>
                </w:tcPr>
                <w:p>
                  <w:pPr>
                    <w:keepNext w:val="0"/>
                    <w:keepLines w:val="0"/>
                    <w:widowControl/>
                    <w:suppressLineNumbers w:val="0"/>
                    <w:jc w:val="center"/>
                    <w:textAlignment w:val="bottom"/>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t>×10</w:t>
                  </w:r>
                  <w:r>
                    <w:rPr>
                      <w:rFonts w:hint="default" w:ascii="Times New Roman" w:hAnsi="Times New Roman" w:eastAsia="宋体" w:cs="Times New Roman"/>
                      <w:color w:val="000000" w:themeColor="text1"/>
                      <w:kern w:val="0"/>
                      <w:sz w:val="21"/>
                      <w:szCs w:val="21"/>
                      <w:vertAlign w:val="superscript"/>
                      <w:lang w:val="en-US" w:eastAsia="zh-CN" w:bidi="ar-SA"/>
                      <w14:textFill>
                        <w14:solidFill>
                          <w14:schemeClr w14:val="tx1"/>
                        </w14:solidFill>
                      </w14:textFill>
                    </w:rPr>
                    <w:t>-</w:t>
                  </w:r>
                  <w:r>
                    <w:rPr>
                      <w:rFonts w:hint="eastAsia" w:ascii="Times New Roman" w:hAnsi="Times New Roman" w:cs="Times New Roman"/>
                      <w:color w:val="000000" w:themeColor="text1"/>
                      <w:kern w:val="0"/>
                      <w:sz w:val="21"/>
                      <w:szCs w:val="21"/>
                      <w:vertAlign w:val="superscript"/>
                      <w:lang w:val="en-US" w:eastAsia="zh-CN" w:bidi="ar-SA"/>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48"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3</w:t>
                  </w:r>
                </w:p>
              </w:tc>
              <w:tc>
                <w:tcPr>
                  <w:tcW w:w="739"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37%盐酸</w:t>
                  </w:r>
                </w:p>
              </w:tc>
              <w:tc>
                <w:tcPr>
                  <w:tcW w:w="737"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7647-01-0</w:t>
                  </w:r>
                </w:p>
              </w:tc>
              <w:tc>
                <w:tcPr>
                  <w:tcW w:w="588" w:type="pct"/>
                  <w:tcBorders>
                    <w:tl2br w:val="nil"/>
                    <w:tr2bl w:val="nil"/>
                  </w:tcBorders>
                  <w:vAlign w:val="center"/>
                </w:tcPr>
                <w:p>
                  <w:pPr>
                    <w:keepNext w:val="0"/>
                    <w:keepLines w:val="0"/>
                    <w:widowControl/>
                    <w:suppressLineNumbers w:val="0"/>
                    <w:jc w:val="center"/>
                    <w:textAlignment w:val="bottom"/>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10</w:t>
                  </w:r>
                </w:p>
              </w:tc>
              <w:tc>
                <w:tcPr>
                  <w:tcW w:w="554" w:type="pct"/>
                  <w:tcBorders>
                    <w:tl2br w:val="nil"/>
                    <w:tr2bl w:val="nil"/>
                  </w:tcBorders>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5L</w:t>
                  </w:r>
                </w:p>
              </w:tc>
              <w:tc>
                <w:tcPr>
                  <w:tcW w:w="777" w:type="pct"/>
                  <w:tcBorders>
                    <w:tl2br w:val="nil"/>
                    <w:tr2bl w:val="nil"/>
                  </w:tcBorders>
                  <w:vAlign w:val="center"/>
                </w:tcPr>
                <w:p>
                  <w:pPr>
                    <w:keepNext w:val="0"/>
                    <w:keepLines w:val="0"/>
                    <w:widowControl/>
                    <w:suppressLineNumbers w:val="0"/>
                    <w:jc w:val="center"/>
                    <w:textAlignment w:val="bottom"/>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0.006</w:t>
                  </w:r>
                </w:p>
              </w:tc>
              <w:tc>
                <w:tcPr>
                  <w:tcW w:w="560" w:type="pct"/>
                  <w:tcBorders>
                    <w:tl2br w:val="nil"/>
                    <w:tr2bl w:val="nil"/>
                  </w:tcBorders>
                  <w:vAlign w:val="center"/>
                </w:tcPr>
                <w:p>
                  <w:pPr>
                    <w:keepNext w:val="0"/>
                    <w:keepLines w:val="0"/>
                    <w:widowControl/>
                    <w:suppressLineNumbers w:val="0"/>
                    <w:jc w:val="center"/>
                    <w:textAlignment w:val="bottom"/>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7.5</w:t>
                  </w:r>
                </w:p>
              </w:tc>
              <w:tc>
                <w:tcPr>
                  <w:tcW w:w="694" w:type="pct"/>
                  <w:tcBorders>
                    <w:tl2br w:val="nil"/>
                    <w:tr2bl w:val="nil"/>
                  </w:tcBorders>
                  <w:vAlign w:val="center"/>
                </w:tcPr>
                <w:p>
                  <w:pPr>
                    <w:keepNext w:val="0"/>
                    <w:keepLines w:val="0"/>
                    <w:widowControl/>
                    <w:suppressLineNumbers w:val="0"/>
                    <w:jc w:val="center"/>
                    <w:textAlignment w:val="bottom"/>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8</w:t>
                  </w:r>
                  <w: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t>×10</w:t>
                  </w:r>
                  <w:r>
                    <w:rPr>
                      <w:rFonts w:hint="default" w:ascii="Times New Roman" w:hAnsi="Times New Roman" w:eastAsia="宋体" w:cs="Times New Roman"/>
                      <w:color w:val="000000" w:themeColor="text1"/>
                      <w:kern w:val="0"/>
                      <w:sz w:val="21"/>
                      <w:szCs w:val="21"/>
                      <w:vertAlign w:val="superscript"/>
                      <w:lang w:val="en-US" w:eastAsia="zh-CN" w:bidi="ar-SA"/>
                      <w14:textFill>
                        <w14:solidFill>
                          <w14:schemeClr w14:val="tx1"/>
                        </w14:solidFill>
                      </w14:textFill>
                    </w:rPr>
                    <w:t>-</w:t>
                  </w:r>
                  <w:r>
                    <w:rPr>
                      <w:rFonts w:hint="eastAsia" w:ascii="Times New Roman" w:hAnsi="Times New Roman" w:eastAsia="宋体" w:cs="Times New Roman"/>
                      <w:color w:val="000000" w:themeColor="text1"/>
                      <w:kern w:val="0"/>
                      <w:sz w:val="21"/>
                      <w:szCs w:val="21"/>
                      <w:vertAlign w:val="superscript"/>
                      <w:lang w:val="en-US" w:eastAsia="zh-CN" w:bidi="ar-SA"/>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48"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4</w:t>
                  </w:r>
                </w:p>
              </w:tc>
              <w:tc>
                <w:tcPr>
                  <w:tcW w:w="739"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≥99.8%冰乙酸</w:t>
                  </w:r>
                </w:p>
              </w:tc>
              <w:tc>
                <w:tcPr>
                  <w:tcW w:w="737"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64-19-7</w:t>
                  </w:r>
                </w:p>
              </w:tc>
              <w:tc>
                <w:tcPr>
                  <w:tcW w:w="588" w:type="pct"/>
                  <w:tcBorders>
                    <w:tl2br w:val="nil"/>
                    <w:tr2bl w:val="nil"/>
                  </w:tcBorders>
                  <w:vAlign w:val="center"/>
                </w:tcPr>
                <w:p>
                  <w:pPr>
                    <w:keepNext w:val="0"/>
                    <w:keepLines w:val="0"/>
                    <w:widowControl/>
                    <w:suppressLineNumbers w:val="0"/>
                    <w:jc w:val="center"/>
                    <w:textAlignment w:val="bottom"/>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5</w:t>
                  </w:r>
                </w:p>
              </w:tc>
              <w:tc>
                <w:tcPr>
                  <w:tcW w:w="554" w:type="pct"/>
                  <w:tcBorders>
                    <w:tl2br w:val="nil"/>
                    <w:tr2bl w:val="nil"/>
                  </w:tcBorders>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2.5L</w:t>
                  </w:r>
                </w:p>
              </w:tc>
              <w:tc>
                <w:tcPr>
                  <w:tcW w:w="777" w:type="pct"/>
                  <w:tcBorders>
                    <w:tl2br w:val="nil"/>
                    <w:tr2bl w:val="nil"/>
                  </w:tcBorders>
                  <w:vAlign w:val="center"/>
                </w:tcPr>
                <w:p>
                  <w:pPr>
                    <w:keepNext w:val="0"/>
                    <w:keepLines w:val="0"/>
                    <w:widowControl/>
                    <w:suppressLineNumbers w:val="0"/>
                    <w:jc w:val="center"/>
                    <w:textAlignment w:val="bottom"/>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0.002625</w:t>
                  </w:r>
                </w:p>
              </w:tc>
              <w:tc>
                <w:tcPr>
                  <w:tcW w:w="560" w:type="pct"/>
                  <w:tcBorders>
                    <w:tl2br w:val="nil"/>
                    <w:tr2bl w:val="nil"/>
                  </w:tcBorders>
                  <w:vAlign w:val="center"/>
                </w:tcPr>
                <w:p>
                  <w:pPr>
                    <w:keepNext w:val="0"/>
                    <w:keepLines w:val="0"/>
                    <w:widowControl/>
                    <w:suppressLineNumbers w:val="0"/>
                    <w:jc w:val="center"/>
                    <w:textAlignment w:val="bottom"/>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10</w:t>
                  </w:r>
                </w:p>
              </w:tc>
              <w:tc>
                <w:tcPr>
                  <w:tcW w:w="694" w:type="pct"/>
                  <w:tcBorders>
                    <w:tl2br w:val="nil"/>
                    <w:tr2bl w:val="nil"/>
                  </w:tcBorders>
                  <w:vAlign w:val="center"/>
                </w:tcPr>
                <w:p>
                  <w:pPr>
                    <w:keepNext w:val="0"/>
                    <w:keepLines w:val="0"/>
                    <w:widowControl/>
                    <w:suppressLineNumbers w:val="0"/>
                    <w:jc w:val="center"/>
                    <w:textAlignment w:val="bottom"/>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2.625</w:t>
                  </w:r>
                  <w: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t>×10</w:t>
                  </w:r>
                  <w:r>
                    <w:rPr>
                      <w:rFonts w:hint="default" w:ascii="Times New Roman" w:hAnsi="Times New Roman" w:eastAsia="宋体" w:cs="Times New Roman"/>
                      <w:color w:val="000000" w:themeColor="text1"/>
                      <w:kern w:val="0"/>
                      <w:sz w:val="21"/>
                      <w:szCs w:val="21"/>
                      <w:vertAlign w:val="superscript"/>
                      <w:lang w:val="en-US" w:eastAsia="zh-CN" w:bidi="ar-SA"/>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48"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5</w:t>
                  </w:r>
                </w:p>
              </w:tc>
              <w:tc>
                <w:tcPr>
                  <w:tcW w:w="739"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丙酮</w:t>
                  </w:r>
                </w:p>
              </w:tc>
              <w:tc>
                <w:tcPr>
                  <w:tcW w:w="737"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67-64-1</w:t>
                  </w:r>
                </w:p>
              </w:tc>
              <w:tc>
                <w:tcPr>
                  <w:tcW w:w="588" w:type="pct"/>
                  <w:tcBorders>
                    <w:tl2br w:val="nil"/>
                    <w:tr2bl w:val="nil"/>
                  </w:tcBorders>
                  <w:vAlign w:val="center"/>
                </w:tcPr>
                <w:p>
                  <w:pPr>
                    <w:keepNext w:val="0"/>
                    <w:keepLines w:val="0"/>
                    <w:widowControl/>
                    <w:suppressLineNumbers w:val="0"/>
                    <w:jc w:val="center"/>
                    <w:textAlignment w:val="bottom"/>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5</w:t>
                  </w:r>
                </w:p>
              </w:tc>
              <w:tc>
                <w:tcPr>
                  <w:tcW w:w="554" w:type="pct"/>
                  <w:tcBorders>
                    <w:tl2br w:val="nil"/>
                    <w:tr2bl w:val="nil"/>
                  </w:tcBorders>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2.5L</w:t>
                  </w:r>
                </w:p>
              </w:tc>
              <w:tc>
                <w:tcPr>
                  <w:tcW w:w="777" w:type="pct"/>
                  <w:tcBorders>
                    <w:tl2br w:val="nil"/>
                    <w:tr2bl w:val="nil"/>
                  </w:tcBorders>
                  <w:vAlign w:val="center"/>
                </w:tcPr>
                <w:p>
                  <w:pPr>
                    <w:keepNext w:val="0"/>
                    <w:keepLines w:val="0"/>
                    <w:widowControl/>
                    <w:suppressLineNumbers w:val="0"/>
                    <w:jc w:val="center"/>
                    <w:textAlignment w:val="bottom"/>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0.00199</w:t>
                  </w:r>
                </w:p>
              </w:tc>
              <w:tc>
                <w:tcPr>
                  <w:tcW w:w="560" w:type="pct"/>
                  <w:tcBorders>
                    <w:tl2br w:val="nil"/>
                    <w:tr2bl w:val="nil"/>
                  </w:tcBorders>
                  <w:vAlign w:val="center"/>
                </w:tcPr>
                <w:p>
                  <w:pPr>
                    <w:keepNext w:val="0"/>
                    <w:keepLines w:val="0"/>
                    <w:widowControl/>
                    <w:suppressLineNumbers w:val="0"/>
                    <w:jc w:val="center"/>
                    <w:textAlignment w:val="bottom"/>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10</w:t>
                  </w:r>
                </w:p>
              </w:tc>
              <w:tc>
                <w:tcPr>
                  <w:tcW w:w="694" w:type="pct"/>
                  <w:tcBorders>
                    <w:tl2br w:val="nil"/>
                    <w:tr2bl w:val="nil"/>
                  </w:tcBorders>
                  <w:vAlign w:val="center"/>
                </w:tcPr>
                <w:p>
                  <w:pPr>
                    <w:keepNext w:val="0"/>
                    <w:keepLines w:val="0"/>
                    <w:widowControl/>
                    <w:suppressLineNumbers w:val="0"/>
                    <w:jc w:val="center"/>
                    <w:textAlignment w:val="bottom"/>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1.99</w:t>
                  </w:r>
                  <w: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t>×10</w:t>
                  </w:r>
                  <w:r>
                    <w:rPr>
                      <w:rFonts w:hint="default" w:ascii="Times New Roman" w:hAnsi="Times New Roman" w:eastAsia="宋体" w:cs="Times New Roman"/>
                      <w:color w:val="000000" w:themeColor="text1"/>
                      <w:kern w:val="0"/>
                      <w:sz w:val="21"/>
                      <w:szCs w:val="21"/>
                      <w:vertAlign w:val="superscript"/>
                      <w:lang w:val="en-US" w:eastAsia="zh-CN" w:bidi="ar-SA"/>
                      <w14:textFill>
                        <w14:solidFill>
                          <w14:schemeClr w14:val="tx1"/>
                        </w14:solidFill>
                      </w14:textFill>
                    </w:rPr>
                    <w:t>-</w:t>
                  </w:r>
                  <w:r>
                    <w:rPr>
                      <w:rFonts w:hint="eastAsia" w:ascii="Times New Roman" w:hAnsi="Times New Roman" w:eastAsia="宋体" w:cs="Times New Roman"/>
                      <w:color w:val="000000" w:themeColor="text1"/>
                      <w:kern w:val="0"/>
                      <w:sz w:val="21"/>
                      <w:szCs w:val="21"/>
                      <w:vertAlign w:val="superscript"/>
                      <w:lang w:val="en-US" w:eastAsia="zh-CN" w:bidi="ar-SA"/>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48"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6</w:t>
                  </w:r>
                </w:p>
              </w:tc>
              <w:tc>
                <w:tcPr>
                  <w:tcW w:w="739"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二硫化碳</w:t>
                  </w:r>
                </w:p>
              </w:tc>
              <w:tc>
                <w:tcPr>
                  <w:tcW w:w="737"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75-15-0</w:t>
                  </w:r>
                </w:p>
              </w:tc>
              <w:tc>
                <w:tcPr>
                  <w:tcW w:w="588" w:type="pct"/>
                  <w:tcBorders>
                    <w:tl2br w:val="nil"/>
                    <w:tr2bl w:val="nil"/>
                  </w:tcBorders>
                  <w:vAlign w:val="center"/>
                </w:tcPr>
                <w:p>
                  <w:pPr>
                    <w:keepNext w:val="0"/>
                    <w:keepLines w:val="0"/>
                    <w:widowControl/>
                    <w:suppressLineNumbers w:val="0"/>
                    <w:jc w:val="center"/>
                    <w:textAlignment w:val="bottom"/>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5</w:t>
                  </w:r>
                </w:p>
              </w:tc>
              <w:tc>
                <w:tcPr>
                  <w:tcW w:w="554" w:type="pct"/>
                  <w:tcBorders>
                    <w:tl2br w:val="nil"/>
                    <w:tr2bl w:val="nil"/>
                  </w:tcBorders>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2.5L</w:t>
                  </w:r>
                </w:p>
              </w:tc>
              <w:tc>
                <w:tcPr>
                  <w:tcW w:w="777" w:type="pct"/>
                  <w:tcBorders>
                    <w:tl2br w:val="nil"/>
                    <w:tr2bl w:val="nil"/>
                  </w:tcBorders>
                  <w:vAlign w:val="center"/>
                </w:tcPr>
                <w:p>
                  <w:pPr>
                    <w:keepNext w:val="0"/>
                    <w:keepLines w:val="0"/>
                    <w:widowControl/>
                    <w:suppressLineNumbers w:val="0"/>
                    <w:jc w:val="center"/>
                    <w:textAlignment w:val="bottom"/>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0.00316</w:t>
                  </w:r>
                </w:p>
              </w:tc>
              <w:tc>
                <w:tcPr>
                  <w:tcW w:w="560" w:type="pct"/>
                  <w:tcBorders>
                    <w:tl2br w:val="nil"/>
                    <w:tr2bl w:val="nil"/>
                  </w:tcBorders>
                  <w:vAlign w:val="center"/>
                </w:tcPr>
                <w:p>
                  <w:pPr>
                    <w:keepNext w:val="0"/>
                    <w:keepLines w:val="0"/>
                    <w:widowControl/>
                    <w:suppressLineNumbers w:val="0"/>
                    <w:jc w:val="center"/>
                    <w:textAlignment w:val="bottom"/>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10</w:t>
                  </w:r>
                </w:p>
              </w:tc>
              <w:tc>
                <w:tcPr>
                  <w:tcW w:w="694" w:type="pct"/>
                  <w:tcBorders>
                    <w:tl2br w:val="nil"/>
                    <w:tr2bl w:val="nil"/>
                  </w:tcBorders>
                  <w:vAlign w:val="center"/>
                </w:tcPr>
                <w:p>
                  <w:pPr>
                    <w:keepNext w:val="0"/>
                    <w:keepLines w:val="0"/>
                    <w:widowControl/>
                    <w:suppressLineNumbers w:val="0"/>
                    <w:jc w:val="center"/>
                    <w:textAlignment w:val="bottom"/>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3.16</w:t>
                  </w:r>
                  <w: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t>×10</w:t>
                  </w:r>
                  <w:r>
                    <w:rPr>
                      <w:rFonts w:hint="default" w:ascii="Times New Roman" w:hAnsi="Times New Roman" w:eastAsia="宋体" w:cs="Times New Roman"/>
                      <w:color w:val="000000" w:themeColor="text1"/>
                      <w:kern w:val="0"/>
                      <w:sz w:val="21"/>
                      <w:szCs w:val="21"/>
                      <w:vertAlign w:val="superscript"/>
                      <w:lang w:val="en-US" w:eastAsia="zh-CN" w:bidi="ar-SA"/>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48"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7</w:t>
                  </w:r>
                </w:p>
              </w:tc>
              <w:tc>
                <w:tcPr>
                  <w:tcW w:w="739"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环己烷</w:t>
                  </w:r>
                </w:p>
              </w:tc>
              <w:tc>
                <w:tcPr>
                  <w:tcW w:w="737"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110-82-7</w:t>
                  </w:r>
                </w:p>
              </w:tc>
              <w:tc>
                <w:tcPr>
                  <w:tcW w:w="588" w:type="pct"/>
                  <w:tcBorders>
                    <w:tl2br w:val="nil"/>
                    <w:tr2bl w:val="nil"/>
                  </w:tcBorders>
                  <w:vAlign w:val="center"/>
                </w:tcPr>
                <w:p>
                  <w:pPr>
                    <w:keepNext w:val="0"/>
                    <w:keepLines w:val="0"/>
                    <w:widowControl/>
                    <w:suppressLineNumbers w:val="0"/>
                    <w:jc w:val="center"/>
                    <w:textAlignment w:val="bottom"/>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10</w:t>
                  </w:r>
                </w:p>
              </w:tc>
              <w:tc>
                <w:tcPr>
                  <w:tcW w:w="554" w:type="pct"/>
                  <w:tcBorders>
                    <w:tl2br w:val="nil"/>
                    <w:tr2bl w:val="nil"/>
                  </w:tcBorders>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5L</w:t>
                  </w:r>
                </w:p>
              </w:tc>
              <w:tc>
                <w:tcPr>
                  <w:tcW w:w="777" w:type="pct"/>
                  <w:tcBorders>
                    <w:tl2br w:val="nil"/>
                    <w:tr2bl w:val="nil"/>
                  </w:tcBorders>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0.0039</w:t>
                  </w:r>
                </w:p>
              </w:tc>
              <w:tc>
                <w:tcPr>
                  <w:tcW w:w="560" w:type="pct"/>
                  <w:tcBorders>
                    <w:tl2br w:val="nil"/>
                    <w:tr2bl w:val="nil"/>
                  </w:tcBorders>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10</w:t>
                  </w:r>
                </w:p>
              </w:tc>
              <w:tc>
                <w:tcPr>
                  <w:tcW w:w="694" w:type="pct"/>
                  <w:tcBorders>
                    <w:tl2br w:val="nil"/>
                    <w:tr2bl w:val="nil"/>
                  </w:tcBorders>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3.</w:t>
                  </w:r>
                  <w:r>
                    <w:rPr>
                      <w:rFonts w:hint="eastAsia" w:ascii="Times New Roman" w:hAnsi="Times New Roman" w:cs="Times New Roman"/>
                      <w:i w:val="0"/>
                      <w:iCs w:val="0"/>
                      <w:color w:val="000000" w:themeColor="text1"/>
                      <w:kern w:val="0"/>
                      <w:sz w:val="21"/>
                      <w:szCs w:val="21"/>
                      <w:u w:val="none"/>
                      <w:lang w:val="en-US" w:eastAsia="zh-CN" w:bidi="ar"/>
                      <w14:textFill>
                        <w14:solidFill>
                          <w14:schemeClr w14:val="tx1"/>
                        </w14:solidFill>
                      </w14:textFill>
                    </w:rPr>
                    <w:t>9</w:t>
                  </w:r>
                  <w: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t>×10</w:t>
                  </w:r>
                  <w:r>
                    <w:rPr>
                      <w:rFonts w:hint="default" w:ascii="Times New Roman" w:hAnsi="Times New Roman" w:eastAsia="宋体" w:cs="Times New Roman"/>
                      <w:color w:val="000000" w:themeColor="text1"/>
                      <w:kern w:val="0"/>
                      <w:sz w:val="21"/>
                      <w:szCs w:val="21"/>
                      <w:vertAlign w:val="superscript"/>
                      <w:lang w:val="en-US" w:eastAsia="zh-CN" w:bidi="ar-SA"/>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48"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8</w:t>
                  </w:r>
                </w:p>
              </w:tc>
              <w:tc>
                <w:tcPr>
                  <w:tcW w:w="739"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正己烷</w:t>
                  </w:r>
                </w:p>
              </w:tc>
              <w:tc>
                <w:tcPr>
                  <w:tcW w:w="737"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110-54-3</w:t>
                  </w:r>
                </w:p>
              </w:tc>
              <w:tc>
                <w:tcPr>
                  <w:tcW w:w="588" w:type="pct"/>
                  <w:tcBorders>
                    <w:tl2br w:val="nil"/>
                    <w:tr2bl w:val="nil"/>
                  </w:tcBorders>
                  <w:vAlign w:val="center"/>
                </w:tcPr>
                <w:p>
                  <w:pPr>
                    <w:keepNext w:val="0"/>
                    <w:keepLines w:val="0"/>
                    <w:widowControl/>
                    <w:suppressLineNumbers w:val="0"/>
                    <w:jc w:val="center"/>
                    <w:textAlignment w:val="bottom"/>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5</w:t>
                  </w:r>
                </w:p>
              </w:tc>
              <w:tc>
                <w:tcPr>
                  <w:tcW w:w="554" w:type="pct"/>
                  <w:tcBorders>
                    <w:tl2br w:val="nil"/>
                    <w:tr2bl w:val="nil"/>
                  </w:tcBorders>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2.5L</w:t>
                  </w:r>
                </w:p>
              </w:tc>
              <w:tc>
                <w:tcPr>
                  <w:tcW w:w="777" w:type="pct"/>
                  <w:tcBorders>
                    <w:tl2br w:val="nil"/>
                    <w:tr2bl w:val="nil"/>
                  </w:tcBorders>
                  <w:vAlign w:val="center"/>
                </w:tcPr>
                <w:p>
                  <w:pPr>
                    <w:keepNext w:val="0"/>
                    <w:keepLines w:val="0"/>
                    <w:widowControl/>
                    <w:suppressLineNumbers w:val="0"/>
                    <w:jc w:val="center"/>
                    <w:textAlignment w:val="bottom"/>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0.00165</w:t>
                  </w:r>
                </w:p>
              </w:tc>
              <w:tc>
                <w:tcPr>
                  <w:tcW w:w="560" w:type="pct"/>
                  <w:tcBorders>
                    <w:tl2br w:val="nil"/>
                    <w:tr2bl w:val="nil"/>
                  </w:tcBorders>
                  <w:vAlign w:val="center"/>
                </w:tcPr>
                <w:p>
                  <w:pPr>
                    <w:keepNext w:val="0"/>
                    <w:keepLines w:val="0"/>
                    <w:widowControl/>
                    <w:suppressLineNumbers w:val="0"/>
                    <w:jc w:val="center"/>
                    <w:textAlignment w:val="bottom"/>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10</w:t>
                  </w:r>
                </w:p>
              </w:tc>
              <w:tc>
                <w:tcPr>
                  <w:tcW w:w="694" w:type="pct"/>
                  <w:tcBorders>
                    <w:tl2br w:val="nil"/>
                    <w:tr2bl w:val="nil"/>
                  </w:tcBorders>
                  <w:vAlign w:val="center"/>
                </w:tcPr>
                <w:p>
                  <w:pPr>
                    <w:keepNext w:val="0"/>
                    <w:keepLines w:val="0"/>
                    <w:widowControl/>
                    <w:suppressLineNumbers w:val="0"/>
                    <w:jc w:val="center"/>
                    <w:textAlignment w:val="bottom"/>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65</w:t>
                  </w:r>
                  <w: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t>×10</w:t>
                  </w:r>
                  <w:r>
                    <w:rPr>
                      <w:rFonts w:hint="default" w:ascii="Times New Roman" w:hAnsi="Times New Roman" w:eastAsia="宋体" w:cs="Times New Roman"/>
                      <w:color w:val="000000" w:themeColor="text1"/>
                      <w:kern w:val="0"/>
                      <w:sz w:val="21"/>
                      <w:szCs w:val="21"/>
                      <w:vertAlign w:val="superscript"/>
                      <w:lang w:val="en-US" w:eastAsia="zh-CN" w:bidi="ar-SA"/>
                      <w14:textFill>
                        <w14:solidFill>
                          <w14:schemeClr w14:val="tx1"/>
                        </w14:solidFill>
                      </w14:textFill>
                    </w:rPr>
                    <w:t>-4</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由上表可知，本项目所用的危险物质数量与临界量比值（Q）</w:t>
            </w:r>
            <w:r>
              <w:rPr>
                <w:rFonts w:hint="default" w:ascii="Times New Roman" w:hAnsi="Times New Roman" w:eastAsia="宋体" w:cs="Times New Roman"/>
                <w:sz w:val="24"/>
                <w:szCs w:val="24"/>
                <w:lang w:val="en-US" w:eastAsia="zh-CN"/>
              </w:rPr>
              <w:t>0.00405</w:t>
            </w:r>
            <w:r>
              <w:rPr>
                <w:rFonts w:hint="default" w:ascii="Times New Roman" w:hAnsi="Times New Roman" w:eastAsia="宋体" w:cs="Times New Roman"/>
                <w:sz w:val="24"/>
                <w:szCs w:val="24"/>
              </w:rPr>
              <w:t>＜1，因此本项目的风险潜势为I，仅需要进行简单分析。</w:t>
            </w:r>
          </w:p>
          <w:p>
            <w:pPr>
              <w:pStyle w:val="27"/>
              <w:adjustRightInd w:val="0"/>
              <w:snapToGrid w:val="0"/>
              <w:spacing w:after="0" w:line="360" w:lineRule="auto"/>
              <w:ind w:left="0" w:leftChars="0" w:firstLine="482"/>
              <w:rPr>
                <w:rFonts w:hint="eastAsia" w:ascii="Times New Roman" w:hAnsi="Times New Roman" w:cs="Times New Roman"/>
                <w:b/>
                <w:bCs/>
                <w:color w:val="auto"/>
                <w:szCs w:val="24"/>
                <w:lang w:eastAsia="zh-CN"/>
              </w:rPr>
            </w:pPr>
            <w:r>
              <w:rPr>
                <w:rFonts w:hint="eastAsia" w:ascii="Times New Roman" w:hAnsi="Times New Roman" w:cs="Times New Roman"/>
                <w:b/>
                <w:bCs/>
                <w:color w:val="auto"/>
                <w:szCs w:val="24"/>
                <w:lang w:eastAsia="zh-CN"/>
              </w:rPr>
              <w:t>（</w:t>
            </w:r>
            <w:r>
              <w:rPr>
                <w:rFonts w:hint="eastAsia" w:ascii="Times New Roman" w:hAnsi="Times New Roman" w:cs="Times New Roman"/>
                <w:b/>
                <w:bCs/>
                <w:color w:val="auto"/>
                <w:szCs w:val="24"/>
                <w:lang w:val="en-US" w:eastAsia="zh-CN"/>
              </w:rPr>
              <w:t>2</w:t>
            </w:r>
            <w:r>
              <w:rPr>
                <w:rFonts w:hint="eastAsia" w:ascii="Times New Roman" w:hAnsi="Times New Roman" w:cs="Times New Roman"/>
                <w:b/>
                <w:bCs/>
                <w:color w:val="auto"/>
                <w:szCs w:val="24"/>
                <w:lang w:eastAsia="zh-CN"/>
              </w:rPr>
              <w:t>）环境风险分析</w:t>
            </w:r>
          </w:p>
          <w:p>
            <w:pPr>
              <w:adjustRightInd w:val="0"/>
              <w:snapToGrid w:val="0"/>
              <w:spacing w:line="360" w:lineRule="auto"/>
              <w:ind w:firstLine="480" w:firstLineChars="200"/>
              <w:rPr>
                <w:bCs/>
                <w:color w:val="auto"/>
                <w:kern w:val="0"/>
                <w:sz w:val="24"/>
              </w:rPr>
            </w:pPr>
            <w:r>
              <w:rPr>
                <w:bCs/>
                <w:color w:val="auto"/>
                <w:kern w:val="0"/>
                <w:sz w:val="24"/>
              </w:rPr>
              <w:t>根据项目特点，本项目环境风险源为试剂</w:t>
            </w:r>
            <w:r>
              <w:rPr>
                <w:rFonts w:hint="eastAsia"/>
                <w:bCs/>
                <w:color w:val="auto"/>
                <w:kern w:val="0"/>
                <w:sz w:val="24"/>
                <w:lang w:val="en-US" w:eastAsia="zh-CN"/>
              </w:rPr>
              <w:t>室</w:t>
            </w:r>
            <w:r>
              <w:rPr>
                <w:bCs/>
                <w:color w:val="auto"/>
                <w:kern w:val="0"/>
                <w:sz w:val="24"/>
              </w:rPr>
              <w:t>，其危险主要来自检测试剂和标准样品的泄漏事故，试剂</w:t>
            </w:r>
            <w:r>
              <w:rPr>
                <w:rFonts w:hint="eastAsia"/>
                <w:bCs/>
                <w:color w:val="auto"/>
                <w:kern w:val="0"/>
                <w:sz w:val="24"/>
                <w:lang w:val="en-US" w:eastAsia="zh-CN"/>
              </w:rPr>
              <w:t>室</w:t>
            </w:r>
            <w:r>
              <w:rPr>
                <w:bCs/>
                <w:color w:val="auto"/>
                <w:kern w:val="0"/>
                <w:sz w:val="24"/>
              </w:rPr>
              <w:t>内贮存的不同规格的瓶装试剂均分区分类存放，有机溶剂、强氧化剂、强酸、强碱、有毒试剂等试剂根据理化性质的不同和危险性的不同，均设置相互独立的储存柜，对于</w:t>
            </w:r>
            <w:r>
              <w:rPr>
                <w:rFonts w:hint="eastAsia"/>
                <w:bCs/>
                <w:color w:val="auto"/>
                <w:kern w:val="0"/>
                <w:sz w:val="24"/>
                <w:lang w:eastAsia="zh-CN"/>
              </w:rPr>
              <w:t>试剂室</w:t>
            </w:r>
            <w:r>
              <w:rPr>
                <w:bCs/>
                <w:color w:val="auto"/>
                <w:kern w:val="0"/>
                <w:sz w:val="24"/>
              </w:rPr>
              <w:t>的存储、使用、归还设置专人管理负责，对使用量进行登记，实时记录试剂库存情况。根据项目特点，项目风险主要来源于试剂使用和储存过程中，风险类型主要为试剂泄漏事故，易燃试剂遇到明火（火花）发生火灾事故。</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b/>
                <w:bCs/>
                <w:color w:val="auto"/>
                <w:sz w:val="24"/>
              </w:rPr>
            </w:pPr>
            <w:r>
              <w:rPr>
                <w:rFonts w:hint="eastAsia" w:ascii="宋体" w:hAnsi="宋体" w:eastAsia="宋体" w:cs="宋体"/>
                <w:color w:val="auto"/>
                <w:kern w:val="0"/>
                <w:sz w:val="24"/>
                <w:szCs w:val="24"/>
                <w:lang w:val="en-US" w:eastAsia="zh-CN" w:bidi="ar"/>
              </w:rPr>
              <w:t>由于本项目正常运营对化学试剂的需求量均较小，试剂</w:t>
            </w:r>
            <w:r>
              <w:rPr>
                <w:rFonts w:hint="eastAsia" w:ascii="宋体" w:hAnsi="宋体" w:cs="宋体"/>
                <w:color w:val="auto"/>
                <w:kern w:val="0"/>
                <w:sz w:val="24"/>
                <w:szCs w:val="24"/>
                <w:lang w:val="en-US" w:eastAsia="zh-CN" w:bidi="ar"/>
              </w:rPr>
              <w:t>室</w:t>
            </w:r>
            <w:r>
              <w:rPr>
                <w:rFonts w:hint="eastAsia" w:ascii="宋体" w:hAnsi="宋体" w:eastAsia="宋体" w:cs="宋体"/>
                <w:color w:val="auto"/>
                <w:kern w:val="0"/>
                <w:sz w:val="24"/>
                <w:szCs w:val="24"/>
                <w:lang w:val="en-US" w:eastAsia="zh-CN" w:bidi="ar"/>
              </w:rPr>
              <w:t>内化学试剂的储备量也均远小于技术导则中突发环境事件风险物质临界量；另外危废</w:t>
            </w:r>
            <w:r>
              <w:rPr>
                <w:rFonts w:hint="eastAsia" w:ascii="宋体" w:hAnsi="宋体" w:cs="宋体"/>
                <w:color w:val="auto"/>
                <w:kern w:val="0"/>
                <w:sz w:val="24"/>
                <w:szCs w:val="24"/>
                <w:lang w:val="en-US" w:eastAsia="zh-CN" w:bidi="ar"/>
              </w:rPr>
              <w:t>泄漏</w:t>
            </w:r>
            <w:r>
              <w:rPr>
                <w:rFonts w:hint="eastAsia" w:ascii="宋体" w:hAnsi="宋体" w:eastAsia="宋体" w:cs="宋体"/>
                <w:color w:val="auto"/>
                <w:kern w:val="0"/>
                <w:sz w:val="24"/>
                <w:szCs w:val="24"/>
                <w:lang w:val="en-US" w:eastAsia="zh-CN" w:bidi="ar"/>
              </w:rPr>
              <w:t>也可能导致对地面腐蚀，本项目危废贮存</w:t>
            </w:r>
            <w:r>
              <w:rPr>
                <w:rFonts w:hint="eastAsia" w:ascii="宋体" w:hAnsi="宋体" w:cs="宋体"/>
                <w:color w:val="auto"/>
                <w:kern w:val="0"/>
                <w:sz w:val="24"/>
                <w:szCs w:val="24"/>
                <w:lang w:val="en-US" w:eastAsia="zh-CN" w:bidi="ar"/>
              </w:rPr>
              <w:t>间</w:t>
            </w:r>
            <w:r>
              <w:rPr>
                <w:rFonts w:hint="eastAsia" w:ascii="宋体" w:hAnsi="宋体" w:eastAsia="宋体" w:cs="宋体"/>
                <w:color w:val="auto"/>
                <w:kern w:val="0"/>
                <w:sz w:val="24"/>
                <w:szCs w:val="24"/>
                <w:lang w:val="en-US" w:eastAsia="zh-CN" w:bidi="ar"/>
              </w:rPr>
              <w:t>内危废均分类存放，且有专用容器。因此，项目在加强检测试剂管理与使用的前提下，同时严格按照危废管理制度和危废贮存要求贮存，对周围外环境产生的影响较小。</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b/>
                <w:bCs/>
                <w:color w:val="auto"/>
                <w:sz w:val="24"/>
              </w:rPr>
            </w:pPr>
            <w:r>
              <w:rPr>
                <w:rFonts w:hint="eastAsia"/>
                <w:b/>
                <w:bCs/>
                <w:color w:val="auto"/>
                <w:sz w:val="24"/>
                <w:lang w:eastAsia="zh-CN"/>
              </w:rPr>
              <w:t>（</w:t>
            </w:r>
            <w:r>
              <w:rPr>
                <w:rFonts w:hint="eastAsia"/>
                <w:b/>
                <w:bCs/>
                <w:color w:val="auto"/>
                <w:sz w:val="24"/>
                <w:lang w:val="en-US" w:eastAsia="zh-CN"/>
              </w:rPr>
              <w:t>3</w:t>
            </w:r>
            <w:r>
              <w:rPr>
                <w:rFonts w:hint="eastAsia"/>
                <w:b/>
                <w:bCs/>
                <w:color w:val="auto"/>
                <w:sz w:val="24"/>
                <w:lang w:eastAsia="zh-CN"/>
              </w:rPr>
              <w:t>）</w:t>
            </w:r>
            <w:r>
              <w:rPr>
                <w:b/>
                <w:bCs/>
                <w:color w:val="auto"/>
                <w:sz w:val="24"/>
              </w:rPr>
              <w:t>风险防范措施</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本项目针对所用化学试剂的储存及使用过程存在的风险拟采取如下措施：</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①设置专用的试剂</w:t>
            </w:r>
            <w:r>
              <w:rPr>
                <w:rFonts w:hint="eastAsia" w:ascii="宋体" w:hAnsi="宋体" w:cs="宋体"/>
                <w:color w:val="auto"/>
                <w:kern w:val="0"/>
                <w:sz w:val="24"/>
                <w:szCs w:val="24"/>
                <w:lang w:val="en-US" w:eastAsia="zh-CN" w:bidi="ar"/>
              </w:rPr>
              <w:t>间</w:t>
            </w:r>
            <w:r>
              <w:rPr>
                <w:rFonts w:hint="eastAsia" w:ascii="宋体" w:hAnsi="宋体" w:eastAsia="宋体" w:cs="宋体"/>
                <w:color w:val="auto"/>
                <w:kern w:val="0"/>
                <w:sz w:val="24"/>
                <w:szCs w:val="24"/>
                <w:lang w:val="en-US" w:eastAsia="zh-CN" w:bidi="ar"/>
              </w:rPr>
              <w:t>和试剂柜存储项目所用化学试剂，并加强库房通风和管理。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②遵循量少、次数多的原则，尽量减少项目化学试剂储存量。</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③对项目所用化学试剂根据其酸碱性、腐蚀性、易燃易爆性、易制毒、易制爆等性质进行分类、分区存储和分类管理，并设置使用记录及进出台账，避免试剂间的相互影响和反应，保证存放安全。其中易制毒类化学试剂设置单独的存放间，严格按照相关规范管理，并设置记录台账。</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④实验区、</w:t>
            </w:r>
            <w:r>
              <w:rPr>
                <w:rFonts w:hint="eastAsia" w:ascii="宋体" w:hAnsi="宋体" w:cs="宋体"/>
                <w:color w:val="auto"/>
                <w:kern w:val="0"/>
                <w:sz w:val="24"/>
                <w:szCs w:val="24"/>
                <w:lang w:val="en-US" w:eastAsia="zh-CN" w:bidi="ar"/>
              </w:rPr>
              <w:t>试剂间</w:t>
            </w:r>
            <w:r>
              <w:rPr>
                <w:rFonts w:hint="eastAsia" w:ascii="宋体" w:hAnsi="宋体" w:eastAsia="宋体" w:cs="宋体"/>
                <w:color w:val="auto"/>
                <w:kern w:val="0"/>
                <w:sz w:val="24"/>
                <w:szCs w:val="24"/>
                <w:lang w:val="en-US" w:eastAsia="zh-CN" w:bidi="ar"/>
              </w:rPr>
              <w:t xml:space="preserve">及危废贮存库设置灭火器材及吸附砂等应急物资，并设有禁止吸烟、严禁烟火标志。同时为实验人员配备护目镜、口罩、手套、实验服等防护用品。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⑤试剂</w:t>
            </w:r>
            <w:r>
              <w:rPr>
                <w:rFonts w:hint="eastAsia" w:ascii="宋体" w:hAnsi="宋体" w:cs="宋体"/>
                <w:color w:val="auto"/>
                <w:kern w:val="0"/>
                <w:sz w:val="24"/>
                <w:szCs w:val="24"/>
                <w:lang w:val="en-US" w:eastAsia="zh-CN" w:bidi="ar"/>
              </w:rPr>
              <w:t>间</w:t>
            </w:r>
            <w:r>
              <w:rPr>
                <w:rFonts w:hint="eastAsia" w:ascii="宋体" w:hAnsi="宋体" w:eastAsia="宋体" w:cs="宋体"/>
                <w:color w:val="auto"/>
                <w:kern w:val="0"/>
                <w:sz w:val="24"/>
                <w:szCs w:val="24"/>
                <w:lang w:val="en-US" w:eastAsia="zh-CN" w:bidi="ar"/>
              </w:rPr>
              <w:t>和危废贮存</w:t>
            </w:r>
            <w:r>
              <w:rPr>
                <w:rFonts w:hint="eastAsia" w:ascii="宋体" w:hAnsi="宋体" w:cs="宋体"/>
                <w:color w:val="auto"/>
                <w:kern w:val="0"/>
                <w:sz w:val="24"/>
                <w:szCs w:val="24"/>
                <w:lang w:val="en-US" w:eastAsia="zh-CN" w:bidi="ar"/>
              </w:rPr>
              <w:t>间</w:t>
            </w:r>
            <w:r>
              <w:rPr>
                <w:rFonts w:hint="eastAsia" w:ascii="宋体" w:hAnsi="宋体" w:eastAsia="宋体" w:cs="宋体"/>
                <w:color w:val="auto"/>
                <w:kern w:val="0"/>
                <w:sz w:val="24"/>
                <w:szCs w:val="24"/>
                <w:lang w:val="en-US" w:eastAsia="zh-CN" w:bidi="ar"/>
              </w:rPr>
              <w:t>进行重点防腐防渗，检测废液、废试剂存储区设置防渗漏托盘。</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⑥建设单位对操作人员进行岗前培训，且在运行检测过程中严格按照操作流程规范进行，加强管理和日常维护，加强员工风险防范意识。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经采取以上风险防范措施后，本项目环境风险处于可接受水平。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bCs/>
                <w:color w:val="000000"/>
                <w:sz w:val="24"/>
                <w:szCs w:val="24"/>
                <w:lang w:val="en-US" w:eastAsia="zh-CN"/>
              </w:rPr>
            </w:pPr>
            <w:r>
              <w:rPr>
                <w:rFonts w:hint="eastAsia" w:ascii="Times New Roman" w:hAnsi="Times New Roman" w:eastAsia="宋体" w:cs="Times New Roman"/>
                <w:b/>
                <w:bCs/>
                <w:color w:val="000000"/>
                <w:sz w:val="24"/>
                <w:szCs w:val="24"/>
                <w:lang w:val="en-US" w:eastAsia="zh-CN"/>
              </w:rPr>
              <w:t>7</w:t>
            </w:r>
            <w:r>
              <w:rPr>
                <w:rFonts w:hint="default" w:ascii="Times New Roman" w:hAnsi="Times New Roman" w:eastAsia="宋体" w:cs="Times New Roman"/>
                <w:b/>
                <w:bCs/>
                <w:color w:val="000000"/>
                <w:sz w:val="24"/>
                <w:szCs w:val="24"/>
                <w:lang w:val="en-US" w:eastAsia="zh-CN"/>
              </w:rPr>
              <w:t>、项目污染源治理措施及排放情况</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lang w:val="en-US" w:eastAsia="zh-CN"/>
              </w:rPr>
            </w:pPr>
            <w:r>
              <w:rPr>
                <w:rFonts w:hint="default" w:ascii="Times New Roman" w:hAnsi="Times New Roman" w:cs="Times New Roman"/>
                <w:color w:val="000000"/>
                <w:sz w:val="24"/>
                <w:szCs w:val="24"/>
              </w:rPr>
              <w:t>根据前述分析，</w:t>
            </w:r>
            <w:r>
              <w:rPr>
                <w:rFonts w:hint="eastAsia" w:ascii="Times New Roman" w:hAnsi="Times New Roman" w:cs="Times New Roman"/>
                <w:color w:val="000000"/>
                <w:sz w:val="24"/>
                <w:szCs w:val="24"/>
                <w:lang w:eastAsia="zh-CN"/>
              </w:rPr>
              <w:t>项目</w:t>
            </w:r>
            <w:r>
              <w:rPr>
                <w:rFonts w:hint="default" w:ascii="Times New Roman" w:hAnsi="Times New Roman" w:cs="Times New Roman"/>
                <w:color w:val="000000"/>
                <w:sz w:val="24"/>
                <w:szCs w:val="24"/>
              </w:rPr>
              <w:t>运营期主要污染源排放统计情况见表</w:t>
            </w:r>
            <w:r>
              <w:rPr>
                <w:rFonts w:hint="eastAsia" w:ascii="Times New Roman" w:hAnsi="Times New Roman" w:cs="Times New Roman"/>
                <w:color w:val="000000"/>
                <w:sz w:val="24"/>
                <w:szCs w:val="24"/>
                <w:lang w:val="en-US" w:eastAsia="zh-CN"/>
              </w:rPr>
              <w:t>4-13</w:t>
            </w:r>
            <w:r>
              <w:rPr>
                <w:rFonts w:hint="default" w:ascii="Times New Roman" w:hAnsi="Times New Roman" w:cs="Times New Roman"/>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eastAsia="宋体" w:cs="Times New Roman"/>
                <w:b/>
                <w:bCs/>
                <w:color w:val="000000"/>
                <w:sz w:val="24"/>
                <w:lang w:val="en-US" w:eastAsia="zh-CN"/>
              </w:rPr>
            </w:pPr>
            <w:r>
              <w:rPr>
                <w:rFonts w:hint="default" w:ascii="Times New Roman" w:hAnsi="Times New Roman" w:eastAsia="宋体" w:cs="Times New Roman"/>
                <w:b/>
                <w:bCs/>
                <w:color w:val="000000"/>
                <w:sz w:val="24"/>
                <w:szCs w:val="22"/>
                <w:lang w:val="en-US" w:eastAsia="zh-CN"/>
              </w:rPr>
              <w:t>表</w:t>
            </w:r>
            <w:r>
              <w:rPr>
                <w:rFonts w:hint="eastAsia" w:ascii="Times New Roman" w:hAnsi="Times New Roman" w:cs="Times New Roman"/>
                <w:b/>
                <w:bCs/>
                <w:color w:val="000000"/>
                <w:sz w:val="24"/>
                <w:szCs w:val="22"/>
                <w:lang w:val="en-US" w:eastAsia="zh-CN"/>
              </w:rPr>
              <w:t>4-13</w:t>
            </w:r>
            <w:r>
              <w:rPr>
                <w:rFonts w:hint="eastAsia" w:ascii="Times New Roman" w:hAnsi="Times New Roman" w:eastAsia="宋体" w:cs="Times New Roman"/>
                <w:b/>
                <w:bCs/>
                <w:color w:val="000000"/>
                <w:sz w:val="24"/>
                <w:szCs w:val="22"/>
                <w:lang w:val="en-US" w:eastAsia="zh-CN"/>
              </w:rPr>
              <w:t xml:space="preserve"> </w:t>
            </w:r>
            <w:r>
              <w:rPr>
                <w:rFonts w:hint="default" w:ascii="Times New Roman" w:hAnsi="Times New Roman" w:eastAsia="宋体" w:cs="Times New Roman"/>
                <w:b/>
                <w:bCs/>
                <w:color w:val="000000"/>
                <w:sz w:val="24"/>
                <w:szCs w:val="22"/>
                <w:lang w:val="en-US" w:eastAsia="zh-CN"/>
              </w:rPr>
              <w:t>主要污染源排放清单</w:t>
            </w:r>
          </w:p>
          <w:tbl>
            <w:tblPr>
              <w:tblStyle w:val="29"/>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
              <w:gridCol w:w="1002"/>
              <w:gridCol w:w="1180"/>
              <w:gridCol w:w="1400"/>
              <w:gridCol w:w="1160"/>
              <w:gridCol w:w="930"/>
              <w:gridCol w:w="1190"/>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bCs/>
                      <w:color w:val="000000"/>
                      <w:sz w:val="21"/>
                      <w:szCs w:val="21"/>
                      <w:lang w:eastAsia="zh-CN"/>
                    </w:rPr>
                  </w:pPr>
                  <w:r>
                    <w:rPr>
                      <w:rFonts w:hint="default" w:ascii="Times New Roman" w:hAnsi="Times New Roman" w:eastAsia="宋体" w:cs="Times New Roman"/>
                      <w:b/>
                      <w:bCs/>
                      <w:color w:val="000000"/>
                      <w:sz w:val="21"/>
                      <w:szCs w:val="21"/>
                      <w:lang w:eastAsia="zh-CN"/>
                    </w:rPr>
                    <w:t>类别</w:t>
                  </w:r>
                </w:p>
              </w:tc>
              <w:tc>
                <w:tcPr>
                  <w:tcW w:w="1002"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bCs/>
                      <w:color w:val="000000"/>
                      <w:sz w:val="21"/>
                      <w:szCs w:val="21"/>
                      <w:lang w:val="en-US" w:eastAsia="zh-CN"/>
                    </w:rPr>
                  </w:pPr>
                  <w:r>
                    <w:rPr>
                      <w:rFonts w:hint="default" w:ascii="Times New Roman" w:hAnsi="Times New Roman" w:eastAsia="宋体" w:cs="Times New Roman"/>
                      <w:b/>
                      <w:bCs/>
                      <w:color w:val="000000"/>
                      <w:sz w:val="21"/>
                      <w:szCs w:val="21"/>
                      <w:lang w:eastAsia="zh-CN"/>
                    </w:rPr>
                    <w:t>产污环节</w:t>
                  </w:r>
                </w:p>
              </w:tc>
              <w:tc>
                <w:tcPr>
                  <w:tcW w:w="118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bCs/>
                      <w:color w:val="000000"/>
                      <w:sz w:val="21"/>
                      <w:szCs w:val="21"/>
                      <w:lang w:eastAsia="zh-CN"/>
                    </w:rPr>
                  </w:pPr>
                  <w:r>
                    <w:rPr>
                      <w:rFonts w:hint="default" w:ascii="Times New Roman" w:hAnsi="Times New Roman" w:eastAsia="宋体" w:cs="Times New Roman"/>
                      <w:b/>
                      <w:bCs/>
                      <w:color w:val="000000"/>
                      <w:sz w:val="21"/>
                      <w:szCs w:val="21"/>
                      <w:lang w:eastAsia="zh-CN"/>
                    </w:rPr>
                    <w:t>污染物</w:t>
                  </w:r>
                </w:p>
              </w:tc>
              <w:tc>
                <w:tcPr>
                  <w:tcW w:w="140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bCs/>
                      <w:color w:val="000000"/>
                      <w:sz w:val="21"/>
                      <w:szCs w:val="21"/>
                      <w:lang w:eastAsia="zh-CN"/>
                    </w:rPr>
                  </w:pPr>
                  <w:r>
                    <w:rPr>
                      <w:rFonts w:hint="default" w:ascii="Times New Roman" w:hAnsi="Times New Roman" w:eastAsia="宋体" w:cs="Times New Roman"/>
                      <w:b/>
                      <w:bCs/>
                      <w:color w:val="000000"/>
                      <w:sz w:val="21"/>
                      <w:szCs w:val="21"/>
                      <w:lang w:eastAsia="zh-CN"/>
                    </w:rPr>
                    <w:t>治理措施</w:t>
                  </w:r>
                </w:p>
              </w:tc>
              <w:tc>
                <w:tcPr>
                  <w:tcW w:w="116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bCs/>
                      <w:color w:val="000000"/>
                      <w:sz w:val="21"/>
                      <w:szCs w:val="21"/>
                      <w:lang w:eastAsia="zh-CN"/>
                    </w:rPr>
                  </w:pPr>
                  <w:r>
                    <w:rPr>
                      <w:rFonts w:hint="default" w:ascii="Times New Roman" w:hAnsi="Times New Roman" w:eastAsia="宋体" w:cs="Times New Roman"/>
                      <w:b/>
                      <w:bCs/>
                      <w:color w:val="000000"/>
                      <w:sz w:val="21"/>
                      <w:szCs w:val="21"/>
                      <w:lang w:eastAsia="zh-CN"/>
                    </w:rPr>
                    <w:t>排放方式</w:t>
                  </w:r>
                </w:p>
              </w:tc>
              <w:tc>
                <w:tcPr>
                  <w:tcW w:w="2120" w:type="dxa"/>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bCs/>
                      <w:color w:val="000000"/>
                      <w:sz w:val="21"/>
                      <w:szCs w:val="21"/>
                      <w:lang w:eastAsia="zh-CN"/>
                    </w:rPr>
                  </w:pPr>
                  <w:r>
                    <w:rPr>
                      <w:rFonts w:hint="default" w:ascii="Times New Roman" w:hAnsi="Times New Roman" w:eastAsia="宋体" w:cs="Times New Roman"/>
                      <w:b/>
                      <w:bCs/>
                      <w:color w:val="000000"/>
                      <w:sz w:val="21"/>
                      <w:szCs w:val="21"/>
                      <w:lang w:eastAsia="zh-CN"/>
                    </w:rPr>
                    <w:t>排放量及浓度（速率）</w:t>
                  </w:r>
                </w:p>
              </w:tc>
              <w:tc>
                <w:tcPr>
                  <w:tcW w:w="168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bCs/>
                      <w:color w:val="000000"/>
                      <w:sz w:val="21"/>
                      <w:szCs w:val="21"/>
                      <w:lang w:eastAsia="zh-CN"/>
                    </w:rPr>
                  </w:pPr>
                  <w:r>
                    <w:rPr>
                      <w:rFonts w:hint="default" w:ascii="Times New Roman" w:hAnsi="Times New Roman" w:eastAsia="宋体" w:cs="Times New Roman"/>
                      <w:b/>
                      <w:bCs/>
                      <w:color w:val="000000"/>
                      <w:sz w:val="21"/>
                      <w:szCs w:val="21"/>
                      <w:lang w:eastAsia="zh-CN"/>
                    </w:rPr>
                    <w:t>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废气</w:t>
                  </w:r>
                </w:p>
              </w:tc>
              <w:tc>
                <w:tcPr>
                  <w:tcW w:w="1002"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cs="Times New Roman"/>
                      <w:color w:val="000000"/>
                      <w:kern w:val="0"/>
                      <w:sz w:val="21"/>
                      <w:szCs w:val="21"/>
                      <w:lang w:val="en-US" w:eastAsia="zh-CN" w:bidi="ar"/>
                    </w:rPr>
                    <w:t>实验准备、实验分析</w:t>
                  </w:r>
                </w:p>
              </w:tc>
              <w:tc>
                <w:tcPr>
                  <w:tcW w:w="1180"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themeColor="text1"/>
                      <w:sz w:val="21"/>
                      <w:szCs w:val="21"/>
                      <w14:textFill>
                        <w14:solidFill>
                          <w14:schemeClr w14:val="tx1"/>
                        </w14:solidFill>
                      </w14:textFill>
                    </w:rPr>
                    <w:t>硫酸雾</w:t>
                  </w:r>
                </w:p>
              </w:tc>
              <w:tc>
                <w:tcPr>
                  <w:tcW w:w="1400"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themeColor="text1"/>
                      <w:sz w:val="21"/>
                      <w:szCs w:val="21"/>
                      <w14:textFill>
                        <w14:solidFill>
                          <w14:schemeClr w14:val="tx1"/>
                        </w14:solidFill>
                      </w14:textFill>
                    </w:rPr>
                    <w:t>通风橱+</w:t>
                  </w:r>
                  <w:r>
                    <w:rPr>
                      <w:rFonts w:hint="default" w:ascii="Times New Roman" w:hAnsi="Times New Roman" w:eastAsia="宋体" w:cs="Times New Roman"/>
                      <w:color w:val="000000" w:themeColor="text1"/>
                      <w:sz w:val="21"/>
                      <w:szCs w:val="21"/>
                      <w:lang w:eastAsia="zh-CN"/>
                      <w14:textFill>
                        <w14:solidFill>
                          <w14:schemeClr w14:val="tx1"/>
                        </w14:solidFill>
                      </w14:textFill>
                    </w:rPr>
                    <w:t>喷淋塔</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r>
                    <w:rPr>
                      <w:rFonts w:hint="eastAsia" w:cs="Times New Roman"/>
                      <w:color w:val="000000" w:themeColor="text1"/>
                      <w:sz w:val="21"/>
                      <w:szCs w:val="21"/>
                      <w:lang w:val="en-US" w:eastAsia="zh-CN"/>
                      <w14:textFill>
                        <w14:solidFill>
                          <w14:schemeClr w14:val="tx1"/>
                        </w14:solidFill>
                      </w14:textFill>
                    </w:rPr>
                    <w:t>15m</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排气筒</w:t>
                  </w:r>
                </w:p>
              </w:tc>
              <w:tc>
                <w:tcPr>
                  <w:tcW w:w="116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有组织</w:t>
                  </w:r>
                </w:p>
              </w:tc>
              <w:tc>
                <w:tcPr>
                  <w:tcW w:w="2120" w:type="dxa"/>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3</w:t>
                  </w:r>
                  <w:r>
                    <w:rPr>
                      <w:rFonts w:hint="eastAsia" w:cs="Times New Roman"/>
                      <w:color w:val="000000" w:themeColor="text1"/>
                      <w:sz w:val="21"/>
                      <w:szCs w:val="21"/>
                      <w:lang w:val="en-US" w:eastAsia="zh-CN"/>
                      <w14:textFill>
                        <w14:solidFill>
                          <w14:schemeClr w14:val="tx1"/>
                        </w14:solidFill>
                      </w14:textFill>
                    </w:rPr>
                    <w:t>3kg</w:t>
                  </w:r>
                  <w:r>
                    <w:rPr>
                      <w:rFonts w:hint="default" w:ascii="Times New Roman" w:hAnsi="Times New Roman" w:eastAsia="宋体" w:cs="Times New Roman"/>
                      <w:color w:val="000000"/>
                      <w:kern w:val="0"/>
                      <w:sz w:val="21"/>
                      <w:szCs w:val="21"/>
                      <w:lang w:val="en-US" w:eastAsia="zh-CN" w:bidi="ar"/>
                    </w:rPr>
                    <w:t>/a</w:t>
                  </w:r>
                  <w:r>
                    <w:rPr>
                      <w:rFonts w:hint="default" w:ascii="Times New Roman" w:hAnsi="Times New Roman" w:eastAsia="宋体" w:cs="Times New Roman"/>
                      <w:color w:val="000000"/>
                      <w:sz w:val="21"/>
                      <w:szCs w:val="21"/>
                      <w:highlight w:val="none"/>
                      <w:lang w:val="en-US" w:eastAsia="zh-CN"/>
                    </w:rPr>
                    <w:t>，</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0.0</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4</w:t>
                  </w:r>
                  <w:r>
                    <w:rPr>
                      <w:rFonts w:hint="eastAsia" w:cs="Times New Roman"/>
                      <w:color w:val="000000" w:themeColor="text1"/>
                      <w:sz w:val="21"/>
                      <w:szCs w:val="21"/>
                      <w:lang w:val="en-US" w:eastAsia="zh-CN"/>
                      <w14:textFill>
                        <w14:solidFill>
                          <w14:schemeClr w14:val="tx1"/>
                        </w14:solidFill>
                      </w14:textFill>
                    </w:rPr>
                    <w:t>2</w:t>
                  </w:r>
                  <w:r>
                    <w:rPr>
                      <w:rFonts w:hint="default" w:ascii="Times New Roman" w:hAnsi="Times New Roman" w:eastAsia="宋体" w:cs="Times New Roman"/>
                      <w:color w:val="000000"/>
                      <w:kern w:val="0"/>
                      <w:sz w:val="21"/>
                      <w:szCs w:val="21"/>
                      <w:lang w:val="en-US" w:eastAsia="zh-CN" w:bidi="ar"/>
                    </w:rPr>
                    <w:t>mg/m</w:t>
                  </w:r>
                  <w:r>
                    <w:rPr>
                      <w:rFonts w:hint="default" w:ascii="Times New Roman" w:hAnsi="Times New Roman" w:eastAsia="宋体" w:cs="Times New Roman"/>
                      <w:color w:val="000000"/>
                      <w:kern w:val="0"/>
                      <w:sz w:val="21"/>
                      <w:szCs w:val="21"/>
                      <w:vertAlign w:val="superscript"/>
                      <w:lang w:val="en-US" w:eastAsia="zh-CN" w:bidi="ar"/>
                    </w:rPr>
                    <w:t>3</w:t>
                  </w:r>
                </w:p>
              </w:tc>
              <w:tc>
                <w:tcPr>
                  <w:tcW w:w="1688"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r>
                    <w:rPr>
                      <w:bCs/>
                      <w:color w:val="auto"/>
                      <w:sz w:val="21"/>
                      <w:szCs w:val="21"/>
                    </w:rPr>
                    <w:t>《大气污染物综合排放标准》（GB16297-1996）表2二级标准及无组织排放监控浓度限值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p>
              </w:tc>
              <w:tc>
                <w:tcPr>
                  <w:tcW w:w="1002"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cs="Times New Roman"/>
                      <w:color w:val="000000"/>
                      <w:kern w:val="0"/>
                      <w:sz w:val="21"/>
                      <w:szCs w:val="21"/>
                      <w:lang w:val="en-US" w:eastAsia="zh-CN" w:bidi="ar"/>
                    </w:rPr>
                  </w:pPr>
                </w:p>
              </w:tc>
              <w:tc>
                <w:tcPr>
                  <w:tcW w:w="118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p>
              </w:tc>
              <w:tc>
                <w:tcPr>
                  <w:tcW w:w="140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kern w:val="0"/>
                      <w:sz w:val="21"/>
                      <w:szCs w:val="21"/>
                      <w:lang w:val="en-US" w:eastAsia="zh-CN" w:bidi="ar"/>
                    </w:rPr>
                  </w:pPr>
                </w:p>
              </w:tc>
              <w:tc>
                <w:tcPr>
                  <w:tcW w:w="116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cs="Times New Roman"/>
                      <w:color w:val="000000"/>
                      <w:sz w:val="21"/>
                      <w:szCs w:val="21"/>
                      <w:lang w:val="en-US" w:eastAsia="zh-CN"/>
                    </w:rPr>
                    <w:t>无组织</w:t>
                  </w:r>
                </w:p>
              </w:tc>
              <w:tc>
                <w:tcPr>
                  <w:tcW w:w="2120" w:type="dxa"/>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0.7</w:t>
                  </w:r>
                  <w:r>
                    <w:rPr>
                      <w:rFonts w:hint="eastAsia" w:cs="Times New Roman"/>
                      <w:color w:val="000000" w:themeColor="text1"/>
                      <w:sz w:val="21"/>
                      <w:szCs w:val="21"/>
                      <w:lang w:val="en-US" w:eastAsia="zh-CN"/>
                      <w14:textFill>
                        <w14:solidFill>
                          <w14:schemeClr w14:val="tx1"/>
                        </w14:solidFill>
                      </w14:textFill>
                    </w:rPr>
                    <w:t>32kg</w:t>
                  </w:r>
                  <w:r>
                    <w:rPr>
                      <w:rFonts w:hint="default" w:ascii="Times New Roman" w:hAnsi="Times New Roman" w:eastAsia="宋体" w:cs="Times New Roman"/>
                      <w:color w:val="000000"/>
                      <w:kern w:val="0"/>
                      <w:sz w:val="21"/>
                      <w:szCs w:val="21"/>
                      <w:lang w:val="en-US" w:eastAsia="zh-CN" w:bidi="ar"/>
                    </w:rPr>
                    <w:t>/a</w:t>
                  </w:r>
                  <w:r>
                    <w:rPr>
                      <w:rFonts w:hint="default" w:ascii="Times New Roman" w:hAnsi="Times New Roman" w:eastAsia="宋体" w:cs="Times New Roman"/>
                      <w:color w:val="000000"/>
                      <w:sz w:val="21"/>
                      <w:szCs w:val="21"/>
                      <w:highlight w:val="none"/>
                      <w:lang w:val="en-US" w:eastAsia="zh-CN"/>
                    </w:rPr>
                    <w:t>，</w:t>
                  </w:r>
                  <w:r>
                    <w:rPr>
                      <w:rFonts w:hint="eastAsia" w:cs="Times New Roman"/>
                      <w:color w:val="000000" w:themeColor="text1"/>
                      <w:sz w:val="21"/>
                      <w:szCs w:val="21"/>
                      <w:lang w:val="en-US" w:eastAsia="zh-CN"/>
                      <w14:textFill>
                        <w14:solidFill>
                          <w14:schemeClr w14:val="tx1"/>
                        </w14:solidFill>
                      </w14:textFill>
                    </w:rPr>
                    <w:t>7.32</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×10</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-4</w:t>
                  </w: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kg/h</w:t>
                  </w:r>
                </w:p>
              </w:tc>
              <w:tc>
                <w:tcPr>
                  <w:tcW w:w="1688"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p>
              </w:tc>
              <w:tc>
                <w:tcPr>
                  <w:tcW w:w="1002"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cs="Times New Roman"/>
                      <w:color w:val="000000"/>
                      <w:kern w:val="0"/>
                      <w:sz w:val="21"/>
                      <w:szCs w:val="21"/>
                      <w:lang w:val="en-US" w:eastAsia="zh-CN" w:bidi="ar"/>
                    </w:rPr>
                  </w:pPr>
                </w:p>
              </w:tc>
              <w:tc>
                <w:tcPr>
                  <w:tcW w:w="1180"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r>
                    <w:rPr>
                      <w:rFonts w:hint="eastAsia" w:cs="Times New Roman"/>
                      <w:color w:val="000000" w:themeColor="text1"/>
                      <w:kern w:val="2"/>
                      <w:sz w:val="21"/>
                      <w:szCs w:val="21"/>
                      <w:lang w:val="en-US" w:eastAsia="zh-CN" w:bidi="ar-SA"/>
                      <w14:textFill>
                        <w14:solidFill>
                          <w14:schemeClr w14:val="tx1"/>
                        </w14:solidFill>
                      </w14:textFill>
                    </w:rPr>
                    <w:t>氮氧化物</w:t>
                  </w:r>
                </w:p>
              </w:tc>
              <w:tc>
                <w:tcPr>
                  <w:tcW w:w="140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kern w:val="0"/>
                      <w:sz w:val="21"/>
                      <w:szCs w:val="21"/>
                      <w:lang w:val="en-US" w:eastAsia="zh-CN" w:bidi="ar"/>
                    </w:rPr>
                  </w:pPr>
                </w:p>
              </w:tc>
              <w:tc>
                <w:tcPr>
                  <w:tcW w:w="116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有组织</w:t>
                  </w:r>
                </w:p>
              </w:tc>
              <w:tc>
                <w:tcPr>
                  <w:tcW w:w="2120" w:type="dxa"/>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color w:val="000000"/>
                      <w:sz w:val="21"/>
                      <w:szCs w:val="21"/>
                      <w:lang w:eastAsia="zh-CN"/>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w:t>
                  </w:r>
                  <w:r>
                    <w:rPr>
                      <w:rFonts w:hint="eastAsia" w:cs="Times New Roman"/>
                      <w:color w:val="000000" w:themeColor="text1"/>
                      <w:sz w:val="21"/>
                      <w:szCs w:val="21"/>
                      <w:lang w:val="en-US" w:eastAsia="zh-CN"/>
                      <w14:textFill>
                        <w14:solidFill>
                          <w14:schemeClr w14:val="tx1"/>
                        </w14:solidFill>
                      </w14:textFill>
                    </w:rPr>
                    <w:t>81kg</w:t>
                  </w:r>
                  <w:r>
                    <w:rPr>
                      <w:rFonts w:hint="default" w:ascii="Times New Roman" w:hAnsi="Times New Roman" w:eastAsia="宋体" w:cs="Times New Roman"/>
                      <w:color w:val="000000"/>
                      <w:kern w:val="0"/>
                      <w:sz w:val="21"/>
                      <w:szCs w:val="21"/>
                      <w:lang w:val="en-US" w:eastAsia="zh-CN" w:bidi="ar"/>
                    </w:rPr>
                    <w:t>/a</w:t>
                  </w:r>
                  <w:r>
                    <w:rPr>
                      <w:rFonts w:hint="default" w:ascii="Times New Roman" w:hAnsi="Times New Roman" w:eastAsia="宋体" w:cs="Times New Roman"/>
                      <w:color w:val="000000"/>
                      <w:sz w:val="21"/>
                      <w:szCs w:val="21"/>
                      <w:highlight w:val="none"/>
                      <w:lang w:val="en-US" w:eastAsia="zh-CN"/>
                    </w:rPr>
                    <w:t>，</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0.</w:t>
                  </w:r>
                  <w:r>
                    <w:rPr>
                      <w:rFonts w:hint="eastAsia" w:cs="Times New Roman"/>
                      <w:color w:val="000000" w:themeColor="text1"/>
                      <w:sz w:val="21"/>
                      <w:szCs w:val="21"/>
                      <w:lang w:val="en-US" w:eastAsia="zh-CN"/>
                      <w14:textFill>
                        <w14:solidFill>
                          <w14:schemeClr w14:val="tx1"/>
                        </w14:solidFill>
                      </w14:textFill>
                    </w:rPr>
                    <w:t>101</w:t>
                  </w:r>
                  <w:r>
                    <w:rPr>
                      <w:rFonts w:hint="default" w:ascii="Times New Roman" w:hAnsi="Times New Roman" w:eastAsia="宋体" w:cs="Times New Roman"/>
                      <w:color w:val="000000"/>
                      <w:kern w:val="0"/>
                      <w:sz w:val="21"/>
                      <w:szCs w:val="21"/>
                      <w:lang w:val="en-US" w:eastAsia="zh-CN" w:bidi="ar"/>
                    </w:rPr>
                    <w:t>mg/m</w:t>
                  </w:r>
                  <w:r>
                    <w:rPr>
                      <w:rFonts w:hint="default" w:ascii="Times New Roman" w:hAnsi="Times New Roman" w:eastAsia="宋体" w:cs="Times New Roman"/>
                      <w:color w:val="000000"/>
                      <w:kern w:val="0"/>
                      <w:sz w:val="21"/>
                      <w:szCs w:val="21"/>
                      <w:vertAlign w:val="superscript"/>
                      <w:lang w:val="en-US" w:eastAsia="zh-CN" w:bidi="ar"/>
                    </w:rPr>
                    <w:t>3</w:t>
                  </w:r>
                </w:p>
              </w:tc>
              <w:tc>
                <w:tcPr>
                  <w:tcW w:w="1688"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p>
              </w:tc>
              <w:tc>
                <w:tcPr>
                  <w:tcW w:w="1002"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cs="Times New Roman"/>
                      <w:color w:val="000000"/>
                      <w:kern w:val="0"/>
                      <w:sz w:val="21"/>
                      <w:szCs w:val="21"/>
                      <w:lang w:val="en-US" w:eastAsia="zh-CN" w:bidi="ar"/>
                    </w:rPr>
                  </w:pPr>
                </w:p>
              </w:tc>
              <w:tc>
                <w:tcPr>
                  <w:tcW w:w="118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cs="Times New Roman"/>
                      <w:color w:val="000000" w:themeColor="text1"/>
                      <w:kern w:val="2"/>
                      <w:sz w:val="21"/>
                      <w:szCs w:val="21"/>
                      <w:lang w:val="en-US" w:eastAsia="zh-CN" w:bidi="ar-SA"/>
                      <w14:textFill>
                        <w14:solidFill>
                          <w14:schemeClr w14:val="tx1"/>
                        </w14:solidFill>
                      </w14:textFill>
                    </w:rPr>
                  </w:pPr>
                </w:p>
              </w:tc>
              <w:tc>
                <w:tcPr>
                  <w:tcW w:w="140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kern w:val="0"/>
                      <w:sz w:val="21"/>
                      <w:szCs w:val="21"/>
                      <w:lang w:val="en-US" w:eastAsia="zh-CN" w:bidi="ar"/>
                    </w:rPr>
                  </w:pPr>
                </w:p>
              </w:tc>
              <w:tc>
                <w:tcPr>
                  <w:tcW w:w="116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kern w:val="2"/>
                      <w:sz w:val="21"/>
                      <w:szCs w:val="21"/>
                      <w:lang w:val="en-US" w:eastAsia="zh-CN" w:bidi="ar-SA"/>
                    </w:rPr>
                  </w:pPr>
                  <w:r>
                    <w:rPr>
                      <w:rFonts w:hint="eastAsia" w:ascii="Times New Roman" w:hAnsi="Times New Roman" w:cs="Times New Roman"/>
                      <w:color w:val="000000"/>
                      <w:sz w:val="21"/>
                      <w:szCs w:val="21"/>
                      <w:lang w:val="en-US" w:eastAsia="zh-CN"/>
                    </w:rPr>
                    <w:t>无组织</w:t>
                  </w:r>
                </w:p>
              </w:tc>
              <w:tc>
                <w:tcPr>
                  <w:tcW w:w="2120" w:type="dxa"/>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color w:val="000000"/>
                      <w:sz w:val="21"/>
                      <w:szCs w:val="21"/>
                      <w:lang w:eastAsia="zh-CN"/>
                    </w:rPr>
                  </w:pPr>
                  <w:r>
                    <w:rPr>
                      <w:rFonts w:hint="eastAsia" w:cs="Times New Roman"/>
                      <w:color w:val="000000" w:themeColor="text1"/>
                      <w:sz w:val="21"/>
                      <w:szCs w:val="21"/>
                      <w:lang w:val="en-US" w:eastAsia="zh-CN"/>
                      <w14:textFill>
                        <w14:solidFill>
                          <w14:schemeClr w14:val="tx1"/>
                        </w14:solidFill>
                      </w14:textFill>
                    </w:rPr>
                    <w:t>1.8kg</w:t>
                  </w:r>
                  <w:r>
                    <w:rPr>
                      <w:rFonts w:hint="default" w:ascii="Times New Roman" w:hAnsi="Times New Roman" w:eastAsia="宋体" w:cs="Times New Roman"/>
                      <w:color w:val="000000"/>
                      <w:kern w:val="0"/>
                      <w:sz w:val="21"/>
                      <w:szCs w:val="21"/>
                      <w:lang w:val="en-US" w:eastAsia="zh-CN" w:bidi="ar"/>
                    </w:rPr>
                    <w:t>/a</w:t>
                  </w:r>
                  <w:r>
                    <w:rPr>
                      <w:rFonts w:hint="default" w:ascii="Times New Roman" w:hAnsi="Times New Roman" w:eastAsia="宋体" w:cs="Times New Roman"/>
                      <w:color w:val="000000"/>
                      <w:sz w:val="21"/>
                      <w:szCs w:val="21"/>
                      <w:highlight w:val="none"/>
                      <w:lang w:val="en-US" w:eastAsia="zh-CN"/>
                    </w:rPr>
                    <w:t>，</w:t>
                  </w:r>
                  <w:r>
                    <w:rPr>
                      <w:rFonts w:hint="eastAsia" w:cs="Times New Roman"/>
                      <w:color w:val="000000" w:themeColor="text1"/>
                      <w:sz w:val="21"/>
                      <w:szCs w:val="21"/>
                      <w:lang w:val="en-US" w:eastAsia="zh-CN"/>
                      <w14:textFill>
                        <w14:solidFill>
                          <w14:schemeClr w14:val="tx1"/>
                        </w14:solidFill>
                      </w14:textFill>
                    </w:rPr>
                    <w:t>1.8</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×10</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w:t>
                  </w:r>
                  <w:r>
                    <w:rPr>
                      <w:rFonts w:hint="eastAsia" w:cs="Times New Roman"/>
                      <w:color w:val="000000" w:themeColor="text1"/>
                      <w:sz w:val="21"/>
                      <w:szCs w:val="21"/>
                      <w:vertAlign w:val="superscript"/>
                      <w:lang w:val="en-US" w:eastAsia="zh-CN"/>
                      <w14:textFill>
                        <w14:solidFill>
                          <w14:schemeClr w14:val="tx1"/>
                        </w14:solidFill>
                      </w14:textFill>
                    </w:rPr>
                    <w:t>3</w:t>
                  </w: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kg/h</w:t>
                  </w:r>
                </w:p>
              </w:tc>
              <w:tc>
                <w:tcPr>
                  <w:tcW w:w="1688"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p>
              </w:tc>
              <w:tc>
                <w:tcPr>
                  <w:tcW w:w="1002"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cs="Times New Roman"/>
                      <w:color w:val="000000"/>
                      <w:kern w:val="0"/>
                      <w:sz w:val="21"/>
                      <w:szCs w:val="21"/>
                      <w:lang w:val="en-US" w:eastAsia="zh-CN" w:bidi="ar"/>
                    </w:rPr>
                  </w:pPr>
                </w:p>
              </w:tc>
              <w:tc>
                <w:tcPr>
                  <w:tcW w:w="1180"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r>
                    <w:rPr>
                      <w:rFonts w:hint="eastAsia" w:cs="Times New Roman"/>
                      <w:color w:val="000000" w:themeColor="text1"/>
                      <w:sz w:val="21"/>
                      <w:szCs w:val="21"/>
                      <w:lang w:val="en-US" w:eastAsia="zh-CN"/>
                      <w14:textFill>
                        <w14:solidFill>
                          <w14:schemeClr w14:val="tx1"/>
                        </w14:solidFill>
                      </w14:textFill>
                    </w:rPr>
                    <w:t>氯化氢</w:t>
                  </w:r>
                </w:p>
              </w:tc>
              <w:tc>
                <w:tcPr>
                  <w:tcW w:w="140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kern w:val="0"/>
                      <w:sz w:val="21"/>
                      <w:szCs w:val="21"/>
                      <w:lang w:val="en-US" w:eastAsia="zh-CN" w:bidi="ar"/>
                    </w:rPr>
                  </w:pPr>
                </w:p>
              </w:tc>
              <w:tc>
                <w:tcPr>
                  <w:tcW w:w="116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有组织</w:t>
                  </w:r>
                </w:p>
              </w:tc>
              <w:tc>
                <w:tcPr>
                  <w:tcW w:w="2120" w:type="dxa"/>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w:t>
                  </w:r>
                  <w:r>
                    <w:rPr>
                      <w:rFonts w:hint="eastAsia" w:cs="Times New Roman"/>
                      <w:color w:val="000000" w:themeColor="text1"/>
                      <w:sz w:val="21"/>
                      <w:szCs w:val="21"/>
                      <w:lang w:val="en-US" w:eastAsia="zh-CN"/>
                      <w14:textFill>
                        <w14:solidFill>
                          <w14:schemeClr w14:val="tx1"/>
                        </w14:solidFill>
                      </w14:textFill>
                    </w:rPr>
                    <w:t>648kg</w:t>
                  </w:r>
                  <w:r>
                    <w:rPr>
                      <w:rFonts w:hint="default" w:ascii="Times New Roman" w:hAnsi="Times New Roman" w:eastAsia="宋体" w:cs="Times New Roman"/>
                      <w:color w:val="000000"/>
                      <w:kern w:val="0"/>
                      <w:sz w:val="21"/>
                      <w:szCs w:val="21"/>
                      <w:lang w:val="en-US" w:eastAsia="zh-CN" w:bidi="ar"/>
                    </w:rPr>
                    <w:t>/a</w:t>
                  </w:r>
                  <w:r>
                    <w:rPr>
                      <w:rFonts w:hint="default" w:ascii="Times New Roman" w:hAnsi="Times New Roman" w:eastAsia="宋体" w:cs="Times New Roman"/>
                      <w:color w:val="000000"/>
                      <w:sz w:val="21"/>
                      <w:szCs w:val="21"/>
                      <w:highlight w:val="none"/>
                      <w:lang w:val="en-US" w:eastAsia="zh-CN"/>
                    </w:rPr>
                    <w:t>，</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0.</w:t>
                  </w:r>
                  <w:r>
                    <w:rPr>
                      <w:rFonts w:hint="eastAsia" w:cs="Times New Roman"/>
                      <w:color w:val="000000" w:themeColor="text1"/>
                      <w:sz w:val="21"/>
                      <w:szCs w:val="21"/>
                      <w:lang w:val="en-US" w:eastAsia="zh-CN"/>
                      <w14:textFill>
                        <w14:solidFill>
                          <w14:schemeClr w14:val="tx1"/>
                        </w14:solidFill>
                      </w14:textFill>
                    </w:rPr>
                    <w:t>081</w:t>
                  </w:r>
                  <w:r>
                    <w:rPr>
                      <w:rFonts w:hint="default" w:ascii="Times New Roman" w:hAnsi="Times New Roman" w:eastAsia="宋体" w:cs="Times New Roman"/>
                      <w:color w:val="000000"/>
                      <w:kern w:val="0"/>
                      <w:sz w:val="21"/>
                      <w:szCs w:val="21"/>
                      <w:lang w:val="en-US" w:eastAsia="zh-CN" w:bidi="ar"/>
                    </w:rPr>
                    <w:t>mg/m</w:t>
                  </w:r>
                  <w:r>
                    <w:rPr>
                      <w:rFonts w:hint="default" w:ascii="Times New Roman" w:hAnsi="Times New Roman" w:eastAsia="宋体" w:cs="Times New Roman"/>
                      <w:color w:val="000000"/>
                      <w:kern w:val="0"/>
                      <w:sz w:val="21"/>
                      <w:szCs w:val="21"/>
                      <w:vertAlign w:val="superscript"/>
                      <w:lang w:val="en-US" w:eastAsia="zh-CN" w:bidi="ar"/>
                    </w:rPr>
                    <w:t>3</w:t>
                  </w:r>
                </w:p>
              </w:tc>
              <w:tc>
                <w:tcPr>
                  <w:tcW w:w="1688"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p>
              </w:tc>
              <w:tc>
                <w:tcPr>
                  <w:tcW w:w="1002"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cs="Times New Roman"/>
                      <w:color w:val="000000"/>
                      <w:kern w:val="0"/>
                      <w:sz w:val="21"/>
                      <w:szCs w:val="21"/>
                      <w:lang w:val="en-US" w:eastAsia="zh-CN" w:bidi="ar"/>
                    </w:rPr>
                  </w:pPr>
                </w:p>
              </w:tc>
              <w:tc>
                <w:tcPr>
                  <w:tcW w:w="118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cs="Times New Roman"/>
                      <w:color w:val="000000" w:themeColor="text1"/>
                      <w:sz w:val="21"/>
                      <w:szCs w:val="21"/>
                      <w:lang w:val="en-US" w:eastAsia="zh-CN"/>
                      <w14:textFill>
                        <w14:solidFill>
                          <w14:schemeClr w14:val="tx1"/>
                        </w14:solidFill>
                      </w14:textFill>
                    </w:rPr>
                  </w:pPr>
                </w:p>
              </w:tc>
              <w:tc>
                <w:tcPr>
                  <w:tcW w:w="140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kern w:val="0"/>
                      <w:sz w:val="21"/>
                      <w:szCs w:val="21"/>
                      <w:lang w:val="en-US" w:eastAsia="zh-CN" w:bidi="ar"/>
                    </w:rPr>
                  </w:pPr>
                </w:p>
              </w:tc>
              <w:tc>
                <w:tcPr>
                  <w:tcW w:w="116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kern w:val="2"/>
                      <w:sz w:val="21"/>
                      <w:szCs w:val="21"/>
                      <w:lang w:val="en-US" w:eastAsia="zh-CN" w:bidi="ar-SA"/>
                    </w:rPr>
                  </w:pPr>
                  <w:r>
                    <w:rPr>
                      <w:rFonts w:hint="eastAsia" w:ascii="Times New Roman" w:hAnsi="Times New Roman" w:cs="Times New Roman"/>
                      <w:color w:val="000000"/>
                      <w:sz w:val="21"/>
                      <w:szCs w:val="21"/>
                      <w:lang w:val="en-US" w:eastAsia="zh-CN"/>
                    </w:rPr>
                    <w:t>无组织</w:t>
                  </w:r>
                </w:p>
              </w:tc>
              <w:tc>
                <w:tcPr>
                  <w:tcW w:w="2120" w:type="dxa"/>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color w:val="000000"/>
                      <w:kern w:val="2"/>
                      <w:sz w:val="21"/>
                      <w:szCs w:val="21"/>
                      <w:lang w:val="en-US" w:eastAsia="zh-CN" w:bidi="ar-SA"/>
                    </w:rPr>
                  </w:pPr>
                  <w:r>
                    <w:rPr>
                      <w:rFonts w:hint="eastAsia" w:cs="Times New Roman"/>
                      <w:color w:val="000000" w:themeColor="text1"/>
                      <w:sz w:val="21"/>
                      <w:szCs w:val="21"/>
                      <w:lang w:val="en-US" w:eastAsia="zh-CN"/>
                      <w14:textFill>
                        <w14:solidFill>
                          <w14:schemeClr w14:val="tx1"/>
                        </w14:solidFill>
                      </w14:textFill>
                    </w:rPr>
                    <w:t>1.44kg</w:t>
                  </w:r>
                  <w:r>
                    <w:rPr>
                      <w:rFonts w:hint="default" w:ascii="Times New Roman" w:hAnsi="Times New Roman" w:eastAsia="宋体" w:cs="Times New Roman"/>
                      <w:color w:val="000000"/>
                      <w:kern w:val="0"/>
                      <w:sz w:val="21"/>
                      <w:szCs w:val="21"/>
                      <w:lang w:val="en-US" w:eastAsia="zh-CN" w:bidi="ar"/>
                    </w:rPr>
                    <w:t>/a</w:t>
                  </w:r>
                  <w:r>
                    <w:rPr>
                      <w:rFonts w:hint="default" w:ascii="Times New Roman" w:hAnsi="Times New Roman" w:eastAsia="宋体" w:cs="Times New Roman"/>
                      <w:color w:val="000000"/>
                      <w:sz w:val="21"/>
                      <w:szCs w:val="21"/>
                      <w:highlight w:val="none"/>
                      <w:lang w:val="en-US" w:eastAsia="zh-CN"/>
                    </w:rPr>
                    <w:t>，</w:t>
                  </w:r>
                  <w:r>
                    <w:rPr>
                      <w:rFonts w:hint="eastAsia" w:cs="Times New Roman"/>
                      <w:color w:val="000000" w:themeColor="text1"/>
                      <w:sz w:val="21"/>
                      <w:szCs w:val="21"/>
                      <w:lang w:val="en-US" w:eastAsia="zh-CN"/>
                      <w14:textFill>
                        <w14:solidFill>
                          <w14:schemeClr w14:val="tx1"/>
                        </w14:solidFill>
                      </w14:textFill>
                    </w:rPr>
                    <w:t>1.44</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×10</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w:t>
                  </w:r>
                  <w:r>
                    <w:rPr>
                      <w:rFonts w:hint="eastAsia" w:cs="Times New Roman"/>
                      <w:color w:val="000000" w:themeColor="text1"/>
                      <w:sz w:val="21"/>
                      <w:szCs w:val="21"/>
                      <w:vertAlign w:val="superscript"/>
                      <w:lang w:val="en-US" w:eastAsia="zh-CN"/>
                      <w14:textFill>
                        <w14:solidFill>
                          <w14:schemeClr w14:val="tx1"/>
                        </w14:solidFill>
                      </w14:textFill>
                    </w:rPr>
                    <w:t>3</w:t>
                  </w: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kg/h</w:t>
                  </w:r>
                </w:p>
              </w:tc>
              <w:tc>
                <w:tcPr>
                  <w:tcW w:w="1688"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p>
              </w:tc>
              <w:tc>
                <w:tcPr>
                  <w:tcW w:w="1002"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cs="Times New Roman"/>
                      <w:color w:val="000000"/>
                      <w:kern w:val="0"/>
                      <w:sz w:val="21"/>
                      <w:szCs w:val="21"/>
                      <w:lang w:val="en-US" w:eastAsia="zh-CN" w:bidi="ar"/>
                    </w:rPr>
                  </w:pPr>
                </w:p>
              </w:tc>
              <w:tc>
                <w:tcPr>
                  <w:tcW w:w="1180"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其他酸雾</w:t>
                  </w:r>
                </w:p>
              </w:tc>
              <w:tc>
                <w:tcPr>
                  <w:tcW w:w="140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kern w:val="0"/>
                      <w:sz w:val="21"/>
                      <w:szCs w:val="21"/>
                      <w:lang w:val="en-US" w:eastAsia="zh-CN" w:bidi="ar"/>
                    </w:rPr>
                  </w:pPr>
                </w:p>
              </w:tc>
              <w:tc>
                <w:tcPr>
                  <w:tcW w:w="116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有组织</w:t>
                  </w:r>
                </w:p>
              </w:tc>
              <w:tc>
                <w:tcPr>
                  <w:tcW w:w="2120" w:type="dxa"/>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w:t>
                  </w:r>
                  <w:r>
                    <w:rPr>
                      <w:rFonts w:hint="eastAsia" w:cs="Times New Roman"/>
                      <w:color w:val="000000" w:themeColor="text1"/>
                      <w:sz w:val="21"/>
                      <w:szCs w:val="21"/>
                      <w:lang w:val="en-US" w:eastAsia="zh-CN"/>
                      <w14:textFill>
                        <w14:solidFill>
                          <w14:schemeClr w14:val="tx1"/>
                        </w14:solidFill>
                      </w14:textFill>
                    </w:rPr>
                    <w:t>103kg</w:t>
                  </w:r>
                  <w:r>
                    <w:rPr>
                      <w:rFonts w:hint="default" w:ascii="Times New Roman" w:hAnsi="Times New Roman" w:eastAsia="宋体" w:cs="Times New Roman"/>
                      <w:color w:val="000000"/>
                      <w:kern w:val="0"/>
                      <w:sz w:val="21"/>
                      <w:szCs w:val="21"/>
                      <w:lang w:val="en-US" w:eastAsia="zh-CN" w:bidi="ar"/>
                    </w:rPr>
                    <w:t>/a</w:t>
                  </w:r>
                  <w:r>
                    <w:rPr>
                      <w:rFonts w:hint="default" w:ascii="Times New Roman" w:hAnsi="Times New Roman" w:eastAsia="宋体" w:cs="Times New Roman"/>
                      <w:color w:val="000000"/>
                      <w:sz w:val="21"/>
                      <w:szCs w:val="21"/>
                      <w:highlight w:val="none"/>
                      <w:lang w:val="en-US" w:eastAsia="zh-CN"/>
                    </w:rPr>
                    <w:t>，</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0.</w:t>
                  </w:r>
                  <w:r>
                    <w:rPr>
                      <w:rFonts w:hint="eastAsia" w:cs="Times New Roman"/>
                      <w:color w:val="000000" w:themeColor="text1"/>
                      <w:sz w:val="21"/>
                      <w:szCs w:val="21"/>
                      <w:lang w:val="en-US" w:eastAsia="zh-CN"/>
                      <w14:textFill>
                        <w14:solidFill>
                          <w14:schemeClr w14:val="tx1"/>
                        </w14:solidFill>
                      </w14:textFill>
                    </w:rPr>
                    <w:t>013</w:t>
                  </w:r>
                  <w:r>
                    <w:rPr>
                      <w:rFonts w:hint="default" w:ascii="Times New Roman" w:hAnsi="Times New Roman" w:eastAsia="宋体" w:cs="Times New Roman"/>
                      <w:color w:val="000000"/>
                      <w:kern w:val="0"/>
                      <w:sz w:val="21"/>
                      <w:szCs w:val="21"/>
                      <w:lang w:val="en-US" w:eastAsia="zh-CN" w:bidi="ar"/>
                    </w:rPr>
                    <w:t>mg/m</w:t>
                  </w:r>
                  <w:r>
                    <w:rPr>
                      <w:rFonts w:hint="default" w:ascii="Times New Roman" w:hAnsi="Times New Roman" w:eastAsia="宋体" w:cs="Times New Roman"/>
                      <w:color w:val="000000"/>
                      <w:kern w:val="0"/>
                      <w:sz w:val="21"/>
                      <w:szCs w:val="21"/>
                      <w:vertAlign w:val="superscript"/>
                      <w:lang w:val="en-US" w:eastAsia="zh-CN" w:bidi="ar"/>
                    </w:rPr>
                    <w:t>3</w:t>
                  </w:r>
                </w:p>
              </w:tc>
              <w:tc>
                <w:tcPr>
                  <w:tcW w:w="168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Cs/>
                      <w:color w:val="000000"/>
                      <w:sz w:val="21"/>
                      <w:szCs w:val="21"/>
                      <w:lang w:val="en-US" w:eastAsia="zh-CN"/>
                    </w:rPr>
                  </w:pPr>
                  <w:r>
                    <w:rPr>
                      <w:rFonts w:hint="eastAsia" w:cs="Times New Roman"/>
                      <w:bCs/>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p>
              </w:tc>
              <w:tc>
                <w:tcPr>
                  <w:tcW w:w="1002"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cs="Times New Roman"/>
                      <w:color w:val="000000"/>
                      <w:kern w:val="0"/>
                      <w:sz w:val="21"/>
                      <w:szCs w:val="21"/>
                      <w:lang w:val="en-US" w:eastAsia="zh-CN" w:bidi="ar"/>
                    </w:rPr>
                  </w:pPr>
                </w:p>
              </w:tc>
              <w:tc>
                <w:tcPr>
                  <w:tcW w:w="118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140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kern w:val="0"/>
                      <w:sz w:val="21"/>
                      <w:szCs w:val="21"/>
                      <w:lang w:val="en-US" w:eastAsia="zh-CN" w:bidi="ar"/>
                    </w:rPr>
                  </w:pPr>
                </w:p>
              </w:tc>
              <w:tc>
                <w:tcPr>
                  <w:tcW w:w="116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kern w:val="2"/>
                      <w:sz w:val="21"/>
                      <w:szCs w:val="21"/>
                      <w:lang w:val="en-US" w:eastAsia="zh-CN" w:bidi="ar-SA"/>
                    </w:rPr>
                  </w:pPr>
                  <w:r>
                    <w:rPr>
                      <w:rFonts w:hint="eastAsia" w:ascii="Times New Roman" w:hAnsi="Times New Roman" w:cs="Times New Roman"/>
                      <w:color w:val="000000"/>
                      <w:sz w:val="21"/>
                      <w:szCs w:val="21"/>
                      <w:lang w:val="en-US" w:eastAsia="zh-CN"/>
                    </w:rPr>
                    <w:t>无组织</w:t>
                  </w:r>
                </w:p>
              </w:tc>
              <w:tc>
                <w:tcPr>
                  <w:tcW w:w="2120" w:type="dxa"/>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w:t>
                  </w:r>
                  <w:r>
                    <w:rPr>
                      <w:rFonts w:hint="eastAsia" w:cs="Times New Roman"/>
                      <w:color w:val="000000" w:themeColor="text1"/>
                      <w:sz w:val="21"/>
                      <w:szCs w:val="21"/>
                      <w:lang w:val="en-US" w:eastAsia="zh-CN"/>
                      <w14:textFill>
                        <w14:solidFill>
                          <w14:schemeClr w14:val="tx1"/>
                        </w14:solidFill>
                      </w14:textFill>
                    </w:rPr>
                    <w:t>2285kg</w:t>
                  </w:r>
                  <w:r>
                    <w:rPr>
                      <w:rFonts w:hint="default" w:ascii="Times New Roman" w:hAnsi="Times New Roman" w:eastAsia="宋体" w:cs="Times New Roman"/>
                      <w:color w:val="000000"/>
                      <w:kern w:val="0"/>
                      <w:sz w:val="21"/>
                      <w:szCs w:val="21"/>
                      <w:lang w:val="en-US" w:eastAsia="zh-CN" w:bidi="ar"/>
                    </w:rPr>
                    <w:t>/a</w:t>
                  </w:r>
                  <w:r>
                    <w:rPr>
                      <w:rFonts w:hint="default" w:ascii="Times New Roman" w:hAnsi="Times New Roman" w:eastAsia="宋体" w:cs="Times New Roman"/>
                      <w:color w:val="000000"/>
                      <w:sz w:val="21"/>
                      <w:szCs w:val="21"/>
                      <w:highlight w:val="none"/>
                      <w:lang w:val="en-US" w:eastAsia="zh-CN"/>
                    </w:rPr>
                    <w:t>，</w:t>
                  </w:r>
                  <w:r>
                    <w:rPr>
                      <w:rFonts w:hint="eastAsia" w:cs="Times New Roman"/>
                      <w:color w:val="000000" w:themeColor="text1"/>
                      <w:sz w:val="21"/>
                      <w:szCs w:val="21"/>
                      <w:lang w:val="en-US" w:eastAsia="zh-CN"/>
                      <w14:textFill>
                        <w14:solidFill>
                          <w14:schemeClr w14:val="tx1"/>
                        </w14:solidFill>
                      </w14:textFill>
                    </w:rPr>
                    <w:t>2.3</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×10</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w:t>
                  </w:r>
                  <w:r>
                    <w:rPr>
                      <w:rFonts w:hint="eastAsia" w:cs="Times New Roman"/>
                      <w:color w:val="000000" w:themeColor="text1"/>
                      <w:sz w:val="21"/>
                      <w:szCs w:val="21"/>
                      <w:vertAlign w:val="superscript"/>
                      <w:lang w:val="en-US" w:eastAsia="zh-CN"/>
                      <w14:textFill>
                        <w14:solidFill>
                          <w14:schemeClr w14:val="tx1"/>
                        </w14:solidFill>
                      </w14:textFill>
                    </w:rPr>
                    <w:t>4</w:t>
                  </w: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kg/h</w:t>
                  </w:r>
                </w:p>
              </w:tc>
              <w:tc>
                <w:tcPr>
                  <w:tcW w:w="168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Cs/>
                      <w:color w:val="000000"/>
                      <w:sz w:val="21"/>
                      <w:szCs w:val="21"/>
                      <w:lang w:val="en-US" w:eastAsia="zh-CN"/>
                    </w:rPr>
                  </w:pPr>
                  <w:r>
                    <w:rPr>
                      <w:rFonts w:hint="eastAsia" w:cs="Times New Roman"/>
                      <w:bCs/>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p>
              </w:tc>
              <w:tc>
                <w:tcPr>
                  <w:tcW w:w="1002"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cs="Times New Roman"/>
                      <w:color w:val="000000"/>
                      <w:kern w:val="0"/>
                      <w:sz w:val="21"/>
                      <w:szCs w:val="21"/>
                      <w:lang w:val="en-US" w:eastAsia="zh-CN" w:bidi="ar"/>
                    </w:rPr>
                  </w:pPr>
                </w:p>
              </w:tc>
              <w:tc>
                <w:tcPr>
                  <w:tcW w:w="1180"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非甲烷总烃</w:t>
                  </w:r>
                </w:p>
              </w:tc>
              <w:tc>
                <w:tcPr>
                  <w:tcW w:w="1400"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auto"/>
                      <w:sz w:val="21"/>
                      <w:szCs w:val="21"/>
                    </w:rPr>
                    <w:t>通风橱+</w:t>
                  </w:r>
                  <w:r>
                    <w:rPr>
                      <w:rFonts w:hint="eastAsia" w:ascii="Times New Roman" w:hAnsi="Times New Roman" w:eastAsia="宋体" w:cs="Times New Roman"/>
                      <w:color w:val="auto"/>
                      <w:sz w:val="21"/>
                      <w:szCs w:val="21"/>
                      <w:lang w:val="en-US" w:eastAsia="zh-CN"/>
                    </w:rPr>
                    <w:t>二级</w:t>
                  </w:r>
                  <w:r>
                    <w:rPr>
                      <w:rFonts w:hint="default" w:ascii="Times New Roman" w:hAnsi="Times New Roman" w:eastAsia="宋体" w:cs="Times New Roman"/>
                      <w:color w:val="auto"/>
                      <w:sz w:val="21"/>
                      <w:szCs w:val="21"/>
                    </w:rPr>
                    <w:t>活性炭</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r>
                    <w:rPr>
                      <w:rFonts w:hint="eastAsia" w:cs="Times New Roman"/>
                      <w:color w:val="000000" w:themeColor="text1"/>
                      <w:sz w:val="21"/>
                      <w:szCs w:val="21"/>
                      <w:lang w:val="en-US" w:eastAsia="zh-CN"/>
                      <w14:textFill>
                        <w14:solidFill>
                          <w14:schemeClr w14:val="tx1"/>
                        </w14:solidFill>
                      </w14:textFill>
                    </w:rPr>
                    <w:t>15m排气筒</w:t>
                  </w:r>
                </w:p>
              </w:tc>
              <w:tc>
                <w:tcPr>
                  <w:tcW w:w="116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有组织</w:t>
                  </w:r>
                </w:p>
              </w:tc>
              <w:tc>
                <w:tcPr>
                  <w:tcW w:w="2120" w:type="dxa"/>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auto"/>
                      <w:sz w:val="21"/>
                      <w:szCs w:val="21"/>
                      <w:lang w:val="en-US" w:eastAsia="zh-CN"/>
                    </w:rPr>
                    <w:t>6.85</w:t>
                  </w:r>
                  <w:r>
                    <w:rPr>
                      <w:rFonts w:hint="eastAsia" w:cs="Times New Roman"/>
                      <w:color w:val="000000" w:themeColor="text1"/>
                      <w:sz w:val="21"/>
                      <w:szCs w:val="21"/>
                      <w:lang w:val="en-US" w:eastAsia="zh-CN"/>
                      <w14:textFill>
                        <w14:solidFill>
                          <w14:schemeClr w14:val="tx1"/>
                        </w14:solidFill>
                      </w14:textFill>
                    </w:rPr>
                    <w:t>kg</w:t>
                  </w:r>
                  <w:r>
                    <w:rPr>
                      <w:rFonts w:hint="default" w:ascii="Times New Roman" w:hAnsi="Times New Roman" w:eastAsia="宋体" w:cs="Times New Roman"/>
                      <w:color w:val="000000"/>
                      <w:kern w:val="0"/>
                      <w:sz w:val="21"/>
                      <w:szCs w:val="21"/>
                      <w:lang w:val="en-US" w:eastAsia="zh-CN" w:bidi="ar"/>
                    </w:rPr>
                    <w:t>/a</w:t>
                  </w:r>
                  <w:r>
                    <w:rPr>
                      <w:rFonts w:hint="default" w:ascii="Times New Roman" w:hAnsi="Times New Roman" w:eastAsia="宋体" w:cs="Times New Roman"/>
                      <w:color w:val="000000"/>
                      <w:sz w:val="21"/>
                      <w:szCs w:val="21"/>
                      <w:highlight w:val="none"/>
                      <w:lang w:val="en-US" w:eastAsia="zh-CN"/>
                    </w:rPr>
                    <w:t>，</w:t>
                  </w:r>
                  <w:r>
                    <w:rPr>
                      <w:rFonts w:hint="eastAsia" w:ascii="Times New Roman" w:hAnsi="Times New Roman" w:cs="Times New Roman"/>
                      <w:color w:val="000000" w:themeColor="text1"/>
                      <w:sz w:val="21"/>
                      <w:szCs w:val="21"/>
                      <w:lang w:val="en-US" w:eastAsia="zh-CN"/>
                      <w14:textFill>
                        <w14:solidFill>
                          <w14:schemeClr w14:val="tx1"/>
                        </w14:solidFill>
                      </w14:textFill>
                    </w:rPr>
                    <w:t>1.37</w:t>
                  </w:r>
                  <w:r>
                    <w:rPr>
                      <w:rFonts w:hint="default" w:ascii="Times New Roman" w:hAnsi="Times New Roman" w:eastAsia="宋体" w:cs="Times New Roman"/>
                      <w:color w:val="000000"/>
                      <w:kern w:val="0"/>
                      <w:sz w:val="21"/>
                      <w:szCs w:val="21"/>
                      <w:lang w:val="en-US" w:eastAsia="zh-CN" w:bidi="ar"/>
                    </w:rPr>
                    <w:t>mg/m</w:t>
                  </w:r>
                  <w:r>
                    <w:rPr>
                      <w:rFonts w:hint="default" w:ascii="Times New Roman" w:hAnsi="Times New Roman" w:eastAsia="宋体" w:cs="Times New Roman"/>
                      <w:color w:val="000000"/>
                      <w:kern w:val="0"/>
                      <w:sz w:val="21"/>
                      <w:szCs w:val="21"/>
                      <w:vertAlign w:val="superscript"/>
                      <w:lang w:val="en-US" w:eastAsia="zh-CN" w:bidi="ar"/>
                    </w:rPr>
                    <w:t>3</w:t>
                  </w:r>
                </w:p>
              </w:tc>
              <w:tc>
                <w:tcPr>
                  <w:tcW w:w="1688"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cs="Times New Roman"/>
                      <w:bCs/>
                      <w:color w:val="000000"/>
                      <w:sz w:val="21"/>
                      <w:szCs w:val="21"/>
                      <w:lang w:val="en-US" w:eastAsia="zh-CN"/>
                    </w:rPr>
                  </w:pPr>
                  <w:r>
                    <w:rPr>
                      <w:bCs/>
                      <w:color w:val="auto"/>
                      <w:sz w:val="21"/>
                      <w:szCs w:val="21"/>
                    </w:rPr>
                    <w:t>《大气污染物综合排放标准》（GB16297-1996）表2二级标准及无组织排放监控浓度限值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p>
              </w:tc>
              <w:tc>
                <w:tcPr>
                  <w:tcW w:w="1002"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cs="Times New Roman"/>
                      <w:color w:val="000000"/>
                      <w:kern w:val="0"/>
                      <w:sz w:val="21"/>
                      <w:szCs w:val="21"/>
                      <w:lang w:val="en-US" w:eastAsia="zh-CN" w:bidi="ar"/>
                    </w:rPr>
                  </w:pPr>
                </w:p>
              </w:tc>
              <w:tc>
                <w:tcPr>
                  <w:tcW w:w="118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140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kern w:val="0"/>
                      <w:sz w:val="21"/>
                      <w:szCs w:val="21"/>
                      <w:lang w:val="en-US" w:eastAsia="zh-CN" w:bidi="ar"/>
                    </w:rPr>
                  </w:pPr>
                </w:p>
              </w:tc>
              <w:tc>
                <w:tcPr>
                  <w:tcW w:w="116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color w:val="000000"/>
                      <w:kern w:val="2"/>
                      <w:sz w:val="21"/>
                      <w:szCs w:val="21"/>
                      <w:lang w:val="en-US" w:eastAsia="zh-CN" w:bidi="ar-SA"/>
                    </w:rPr>
                  </w:pPr>
                  <w:r>
                    <w:rPr>
                      <w:rFonts w:hint="eastAsia" w:ascii="Times New Roman" w:hAnsi="Times New Roman" w:cs="Times New Roman"/>
                      <w:color w:val="000000"/>
                      <w:sz w:val="21"/>
                      <w:szCs w:val="21"/>
                      <w:lang w:val="en-US" w:eastAsia="zh-CN"/>
                    </w:rPr>
                    <w:t>无组织</w:t>
                  </w:r>
                </w:p>
              </w:tc>
              <w:tc>
                <w:tcPr>
                  <w:tcW w:w="2120" w:type="dxa"/>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auto"/>
                      <w:sz w:val="21"/>
                      <w:szCs w:val="21"/>
                      <w:lang w:val="en-US" w:eastAsia="zh-CN"/>
                    </w:rPr>
                    <w:t>3.81</w:t>
                  </w:r>
                  <w:r>
                    <w:rPr>
                      <w:rFonts w:hint="eastAsia" w:cs="Times New Roman"/>
                      <w:color w:val="000000" w:themeColor="text1"/>
                      <w:sz w:val="21"/>
                      <w:szCs w:val="21"/>
                      <w:lang w:val="en-US" w:eastAsia="zh-CN"/>
                      <w14:textFill>
                        <w14:solidFill>
                          <w14:schemeClr w14:val="tx1"/>
                        </w14:solidFill>
                      </w14:textFill>
                    </w:rPr>
                    <w:t>kg</w:t>
                  </w:r>
                  <w:r>
                    <w:rPr>
                      <w:rFonts w:hint="default" w:ascii="Times New Roman" w:hAnsi="Times New Roman" w:eastAsia="宋体" w:cs="Times New Roman"/>
                      <w:color w:val="000000"/>
                      <w:kern w:val="0"/>
                      <w:sz w:val="21"/>
                      <w:szCs w:val="21"/>
                      <w:lang w:val="en-US" w:eastAsia="zh-CN" w:bidi="ar"/>
                    </w:rPr>
                    <w:t>/a</w:t>
                  </w:r>
                  <w:r>
                    <w:rPr>
                      <w:rFonts w:hint="default" w:ascii="Times New Roman" w:hAnsi="Times New Roman" w:eastAsia="宋体" w:cs="Times New Roman"/>
                      <w:color w:val="000000"/>
                      <w:sz w:val="21"/>
                      <w:szCs w:val="21"/>
                      <w:highlight w:val="none"/>
                      <w:lang w:val="en-US" w:eastAsia="zh-CN"/>
                    </w:rPr>
                    <w:t>，</w:t>
                  </w:r>
                  <w:r>
                    <w:rPr>
                      <w:rFonts w:hint="eastAsia" w:ascii="Times New Roman" w:hAnsi="Times New Roman" w:cs="Times New Roman"/>
                      <w:color w:val="000000"/>
                      <w:sz w:val="21"/>
                      <w:szCs w:val="21"/>
                      <w:highlight w:val="none"/>
                      <w:lang w:val="en-US" w:eastAsia="zh-CN"/>
                    </w:rPr>
                    <w:t>0.00381kg/h</w:t>
                  </w:r>
                </w:p>
              </w:tc>
              <w:tc>
                <w:tcPr>
                  <w:tcW w:w="1688"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cs="Times New Roman"/>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p>
              </w:tc>
              <w:tc>
                <w:tcPr>
                  <w:tcW w:w="1002"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000000"/>
                      <w:kern w:val="0"/>
                      <w:sz w:val="21"/>
                      <w:szCs w:val="21"/>
                      <w:lang w:val="en-US" w:eastAsia="zh-CN" w:bidi="ar"/>
                    </w:rPr>
                  </w:pPr>
                  <w:r>
                    <w:rPr>
                      <w:rFonts w:hint="eastAsia" w:cs="Times New Roman"/>
                      <w:color w:val="000000"/>
                      <w:kern w:val="0"/>
                      <w:sz w:val="21"/>
                      <w:szCs w:val="21"/>
                      <w:lang w:val="en-US" w:eastAsia="zh-CN" w:bidi="ar"/>
                    </w:rPr>
                    <w:t>微生物实验</w:t>
                  </w:r>
                </w:p>
              </w:tc>
              <w:tc>
                <w:tcPr>
                  <w:tcW w:w="118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rPr>
                    <w:t>含菌废气</w:t>
                  </w:r>
                </w:p>
              </w:tc>
              <w:tc>
                <w:tcPr>
                  <w:tcW w:w="140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安全柜自带高效过滤装置</w:t>
                  </w:r>
                </w:p>
              </w:tc>
              <w:tc>
                <w:tcPr>
                  <w:tcW w:w="116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cs="Times New Roman"/>
                      <w:color w:val="000000"/>
                      <w:sz w:val="21"/>
                      <w:szCs w:val="21"/>
                      <w:lang w:val="en-US" w:eastAsia="zh-CN"/>
                    </w:rPr>
                    <w:t>无组织</w:t>
                  </w:r>
                </w:p>
              </w:tc>
              <w:tc>
                <w:tcPr>
                  <w:tcW w:w="2120" w:type="dxa"/>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w:t>
                  </w:r>
                </w:p>
              </w:tc>
              <w:tc>
                <w:tcPr>
                  <w:tcW w:w="168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cs="Times New Roman"/>
                      <w:bCs/>
                      <w:color w:val="000000"/>
                      <w:sz w:val="21"/>
                      <w:szCs w:val="21"/>
                      <w:lang w:val="en-US" w:eastAsia="zh-CN"/>
                    </w:rPr>
                  </w:pPr>
                  <w:r>
                    <w:rPr>
                      <w:rFonts w:hint="eastAsia" w:cs="Times New Roman"/>
                      <w:bCs/>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521"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废水</w:t>
                  </w:r>
                </w:p>
              </w:tc>
              <w:tc>
                <w:tcPr>
                  <w:tcW w:w="1002"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themeColor="text1"/>
                      <w:sz w:val="21"/>
                      <w:szCs w:val="21"/>
                      <w:lang w:eastAsia="zh-CN"/>
                      <w14:textFill>
                        <w14:solidFill>
                          <w14:schemeClr w14:val="tx1"/>
                        </w14:solidFill>
                      </w14:textFill>
                    </w:rPr>
                    <w:t>实验器材清洗废水</w:t>
                  </w:r>
                </w:p>
              </w:tc>
              <w:tc>
                <w:tcPr>
                  <w:tcW w:w="1180"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themeColor="text1"/>
                      <w:sz w:val="21"/>
                      <w:szCs w:val="21"/>
                      <w14:textFill>
                        <w14:solidFill>
                          <w14:schemeClr w14:val="tx1"/>
                        </w14:solidFill>
                      </w14:textFill>
                    </w:rPr>
                    <w:t>pH、COD、BOD</w:t>
                  </w:r>
                  <w:r>
                    <w:rPr>
                      <w:rFonts w:hint="default" w:ascii="Times New Roman" w:hAnsi="Times New Roman" w:eastAsia="宋体" w:cs="Times New Roman"/>
                      <w:color w:val="000000" w:themeColor="text1"/>
                      <w:sz w:val="21"/>
                      <w:szCs w:val="21"/>
                      <w:vertAlign w:val="subscript"/>
                      <w14:textFill>
                        <w14:solidFill>
                          <w14:schemeClr w14:val="tx1"/>
                        </w14:solidFill>
                      </w14:textFill>
                    </w:rPr>
                    <w:t>5</w:t>
                  </w:r>
                  <w:r>
                    <w:rPr>
                      <w:rFonts w:hint="default" w:ascii="Times New Roman" w:hAnsi="Times New Roman" w:eastAsia="宋体" w:cs="Times New Roman"/>
                      <w:color w:val="000000" w:themeColor="text1"/>
                      <w:sz w:val="21"/>
                      <w:szCs w:val="21"/>
                      <w14:textFill>
                        <w14:solidFill>
                          <w14:schemeClr w14:val="tx1"/>
                        </w14:solidFill>
                      </w14:textFill>
                    </w:rPr>
                    <w:t>、NH</w:t>
                  </w:r>
                  <w:r>
                    <w:rPr>
                      <w:rFonts w:hint="default" w:ascii="Times New Roman" w:hAnsi="Times New Roman" w:eastAsia="宋体" w:cs="Times New Roman"/>
                      <w:color w:val="000000" w:themeColor="text1"/>
                      <w:sz w:val="21"/>
                      <w:szCs w:val="21"/>
                      <w:vertAlign w:val="subscript"/>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-N</w:t>
                  </w:r>
                  <w:r>
                    <w:rPr>
                      <w:rFonts w:hint="default" w:ascii="Times New Roman" w:hAnsi="Times New Roman" w:eastAsia="宋体"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SS</w:t>
                  </w:r>
                </w:p>
              </w:tc>
              <w:tc>
                <w:tcPr>
                  <w:tcW w:w="140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themeColor="text1"/>
                      <w:sz w:val="21"/>
                      <w:szCs w:val="21"/>
                      <w14:textFill>
                        <w14:solidFill>
                          <w14:schemeClr w14:val="tx1"/>
                        </w14:solidFill>
                      </w14:textFill>
                    </w:rPr>
                    <w:t>酸碱中和</w:t>
                  </w:r>
                  <w:r>
                    <w:rPr>
                      <w:rFonts w:hint="eastAsia" w:cs="Times New Roman"/>
                      <w:color w:val="000000" w:themeColor="text1"/>
                      <w:sz w:val="21"/>
                      <w:szCs w:val="21"/>
                      <w:lang w:val="en-US" w:eastAsia="zh-CN"/>
                      <w14:textFill>
                        <w14:solidFill>
                          <w14:schemeClr w14:val="tx1"/>
                        </w14:solidFill>
                      </w14:textFill>
                    </w:rPr>
                    <w:t>桶+</w:t>
                  </w:r>
                  <w:r>
                    <w:rPr>
                      <w:rFonts w:hint="default" w:ascii="Times New Roman" w:hAnsi="Times New Roman" w:eastAsia="宋体" w:cs="Times New Roman"/>
                      <w:color w:val="000000" w:themeColor="text1"/>
                      <w:sz w:val="21"/>
                      <w:szCs w:val="21"/>
                      <w14:textFill>
                        <w14:solidFill>
                          <w14:schemeClr w14:val="tx1"/>
                        </w14:solidFill>
                      </w14:textFill>
                    </w:rPr>
                    <w:t>化粪池</w:t>
                  </w:r>
                  <w:r>
                    <w:rPr>
                      <w:rFonts w:hint="eastAsia" w:cs="Times New Roman"/>
                      <w:color w:val="000000" w:themeColor="text1"/>
                      <w:sz w:val="21"/>
                      <w:szCs w:val="21"/>
                      <w:lang w:eastAsia="zh-CN"/>
                      <w14:textFill>
                        <w14:solidFill>
                          <w14:schemeClr w14:val="tx1"/>
                        </w14:solidFill>
                      </w14:textFill>
                    </w:rPr>
                    <w:t>（</w:t>
                  </w:r>
                  <w:r>
                    <w:rPr>
                      <w:rFonts w:hint="eastAsia" w:cs="Times New Roman"/>
                      <w:color w:val="000000" w:themeColor="text1"/>
                      <w:sz w:val="21"/>
                      <w:szCs w:val="21"/>
                      <w:lang w:val="en-US" w:eastAsia="zh-CN"/>
                      <w14:textFill>
                        <w14:solidFill>
                          <w14:schemeClr w14:val="tx1"/>
                        </w14:solidFill>
                      </w14:textFill>
                    </w:rPr>
                    <w:t>依托</w:t>
                  </w:r>
                  <w:r>
                    <w:rPr>
                      <w:rFonts w:hint="eastAsia" w:cs="Times New Roman"/>
                      <w:color w:val="000000" w:themeColor="text1"/>
                      <w:sz w:val="21"/>
                      <w:szCs w:val="21"/>
                      <w:lang w:eastAsia="zh-CN"/>
                      <w14:textFill>
                        <w14:solidFill>
                          <w14:schemeClr w14:val="tx1"/>
                        </w14:solidFill>
                      </w14:textFill>
                    </w:rPr>
                    <w:t>）</w:t>
                  </w:r>
                </w:p>
              </w:tc>
              <w:tc>
                <w:tcPr>
                  <w:tcW w:w="1160"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bCs/>
                      <w:color w:val="auto"/>
                      <w:sz w:val="21"/>
                      <w:szCs w:val="21"/>
                      <w:lang w:val="en-US" w:eastAsia="zh-CN"/>
                    </w:rPr>
                    <w:t>化粪池预处理后排入市政管网，最终排入西安市纺织产业园污水处理厂</w:t>
                  </w: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themeColor="text1"/>
                      <w:sz w:val="21"/>
                      <w:szCs w:val="21"/>
                      <w14:textFill>
                        <w14:solidFill>
                          <w14:schemeClr w14:val="tx1"/>
                        </w14:solidFill>
                      </w14:textFill>
                    </w:rPr>
                    <w:t>pH</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auto"/>
                      <w:lang w:val="en-US" w:eastAsia="zh-CN"/>
                    </w:rPr>
                    <w:t>7.5</w:t>
                  </w:r>
                  <w:r>
                    <w:rPr>
                      <w:rFonts w:hint="eastAsia" w:ascii="Times New Roman" w:hAnsi="Times New Roman" w:cs="Times New Roman"/>
                      <w:color w:val="auto"/>
                      <w:lang w:val="en-US" w:eastAsia="zh-CN"/>
                    </w:rPr>
                    <w:t>（无量纲）</w:t>
                  </w:r>
                </w:p>
              </w:tc>
              <w:tc>
                <w:tcPr>
                  <w:tcW w:w="1688"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bCs/>
                      <w:color w:val="auto"/>
                      <w:sz w:val="21"/>
                      <w:szCs w:val="21"/>
                      <w:lang w:val="en-US" w:eastAsia="zh-CN"/>
                    </w:rPr>
                    <w:t>《污水综合排放标准》（</w:t>
                  </w:r>
                  <w:r>
                    <w:rPr>
                      <w:rFonts w:hint="default" w:ascii="Times New Roman" w:hAnsi="Times New Roman" w:eastAsia="宋体" w:cs="Times New Roman"/>
                      <w:bCs/>
                      <w:color w:val="auto"/>
                      <w:sz w:val="21"/>
                      <w:szCs w:val="21"/>
                      <w:lang w:val="en-US" w:eastAsia="zh-CN"/>
                    </w:rPr>
                    <w:t>GB8978-1996</w:t>
                  </w:r>
                  <w:r>
                    <w:rPr>
                      <w:rFonts w:hint="eastAsia" w:ascii="Times New Roman" w:hAnsi="Times New Roman" w:eastAsia="宋体" w:cs="Times New Roman"/>
                      <w:bCs/>
                      <w:color w:val="auto"/>
                      <w:sz w:val="21"/>
                      <w:szCs w:val="21"/>
                      <w:lang w:val="en-US" w:eastAsia="zh-CN"/>
                    </w:rPr>
                    <w:t>）三级标准</w:t>
                  </w:r>
                  <w:r>
                    <w:rPr>
                      <w:rFonts w:hint="eastAsia" w:ascii="Times New Roman" w:hAnsi="Times New Roman" w:cs="Times New Roman"/>
                      <w:bCs/>
                      <w:color w:val="auto"/>
                      <w:sz w:val="21"/>
                      <w:szCs w:val="21"/>
                      <w:lang w:val="en-US" w:eastAsia="zh-CN"/>
                    </w:rPr>
                    <w:t>和</w:t>
                  </w:r>
                  <w:r>
                    <w:rPr>
                      <w:rFonts w:hint="eastAsia" w:ascii="Times New Roman" w:hAnsi="Times New Roman" w:eastAsia="宋体" w:cs="Times New Roman"/>
                      <w:bCs/>
                      <w:color w:val="auto"/>
                      <w:sz w:val="21"/>
                      <w:szCs w:val="21"/>
                      <w:lang w:val="en-US" w:eastAsia="zh-CN"/>
                    </w:rPr>
                    <w:t>《污水排入城镇下水道水质标准》</w:t>
                  </w:r>
                  <w:r>
                    <w:rPr>
                      <w:rFonts w:hint="default" w:ascii="Times New Roman" w:hAnsi="Times New Roman" w:eastAsia="宋体" w:cs="Times New Roman"/>
                      <w:bCs/>
                      <w:color w:val="auto"/>
                      <w:sz w:val="21"/>
                      <w:szCs w:val="21"/>
                      <w:lang w:val="en-US" w:eastAsia="zh-CN"/>
                    </w:rPr>
                    <w:t>(GB/T31962-2015)</w:t>
                  </w:r>
                  <w:r>
                    <w:rPr>
                      <w:rFonts w:hint="eastAsia" w:ascii="Times New Roman" w:hAnsi="Times New Roman" w:eastAsia="宋体" w:cs="Times New Roman"/>
                      <w:bCs/>
                      <w:color w:val="auto"/>
                      <w:sz w:val="21"/>
                      <w:szCs w:val="21"/>
                      <w:lang w:val="en-US" w:eastAsia="zh-CN"/>
                    </w:rPr>
                    <w:t>B级标准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521"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eastAsia="zh-CN"/>
                    </w:rPr>
                  </w:pPr>
                </w:p>
              </w:tc>
              <w:tc>
                <w:tcPr>
                  <w:tcW w:w="1002"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themeColor="text1"/>
                      <w:sz w:val="21"/>
                      <w:szCs w:val="21"/>
                      <w14:textFill>
                        <w14:solidFill>
                          <w14:schemeClr w14:val="tx1"/>
                        </w14:solidFill>
                      </w14:textFill>
                    </w:rPr>
                    <w:t>生活污水</w:t>
                  </w:r>
                  <w:r>
                    <w:rPr>
                      <w:rFonts w:hint="eastAsia"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lang w:eastAsia="zh-CN"/>
                      <w14:textFill>
                        <w14:solidFill>
                          <w14:schemeClr w14:val="tx1"/>
                        </w14:solidFill>
                      </w14:textFill>
                    </w:rPr>
                    <w:t>纯水制备浓水</w:t>
                  </w:r>
                  <w:r>
                    <w:rPr>
                      <w:rFonts w:hint="eastAsia"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14:textFill>
                        <w14:solidFill>
                          <w14:schemeClr w14:val="tx1"/>
                        </w14:solidFill>
                      </w14:textFill>
                    </w:rPr>
                    <w:t>地面</w:t>
                  </w:r>
                  <w:r>
                    <w:rPr>
                      <w:rFonts w:hint="eastAsia" w:ascii="Times New Roman" w:hAnsi="Times New Roman" w:cs="Times New Roman"/>
                      <w:color w:val="000000" w:themeColor="text1"/>
                      <w:sz w:val="21"/>
                      <w:szCs w:val="21"/>
                      <w:lang w:val="en-US" w:eastAsia="zh-CN"/>
                      <w14:textFill>
                        <w14:solidFill>
                          <w14:schemeClr w14:val="tx1"/>
                        </w14:solidFill>
                      </w14:textFill>
                    </w:rPr>
                    <w:t>清洁</w:t>
                  </w:r>
                  <w:r>
                    <w:rPr>
                      <w:rFonts w:hint="default" w:ascii="Times New Roman" w:hAnsi="Times New Roman" w:eastAsia="宋体" w:cs="Times New Roman"/>
                      <w:color w:val="000000" w:themeColor="text1"/>
                      <w:sz w:val="21"/>
                      <w:szCs w:val="21"/>
                      <w14:textFill>
                        <w14:solidFill>
                          <w14:schemeClr w14:val="tx1"/>
                        </w14:solidFill>
                      </w14:textFill>
                    </w:rPr>
                    <w:t>废水及</w:t>
                  </w:r>
                  <w:r>
                    <w:rPr>
                      <w:rFonts w:hint="default" w:ascii="Times New Roman" w:hAnsi="Times New Roman" w:eastAsia="宋体" w:cs="Times New Roman"/>
                      <w:color w:val="000000" w:themeColor="text1"/>
                      <w:sz w:val="21"/>
                      <w:szCs w:val="21"/>
                      <w:lang w:eastAsia="zh-CN"/>
                      <w14:textFill>
                        <w14:solidFill>
                          <w14:schemeClr w14:val="tx1"/>
                        </w14:solidFill>
                      </w14:textFill>
                    </w:rPr>
                    <w:t>喷淋</w:t>
                  </w:r>
                  <w:r>
                    <w:rPr>
                      <w:rFonts w:hint="default" w:ascii="Times New Roman" w:hAnsi="Times New Roman" w:eastAsia="宋体" w:cs="Times New Roman"/>
                      <w:color w:val="000000" w:themeColor="text1"/>
                      <w:sz w:val="21"/>
                      <w:szCs w:val="21"/>
                      <w14:textFill>
                        <w14:solidFill>
                          <w14:schemeClr w14:val="tx1"/>
                        </w14:solidFill>
                      </w14:textFill>
                    </w:rPr>
                    <w:t>排污水</w:t>
                  </w:r>
                </w:p>
              </w:tc>
              <w:tc>
                <w:tcPr>
                  <w:tcW w:w="118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p>
              </w:tc>
              <w:tc>
                <w:tcPr>
                  <w:tcW w:w="1400"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themeColor="text1"/>
                      <w:sz w:val="21"/>
                      <w:szCs w:val="21"/>
                      <w14:textFill>
                        <w14:solidFill>
                          <w14:schemeClr w14:val="tx1"/>
                        </w14:solidFill>
                      </w14:textFill>
                    </w:rPr>
                    <w:t>化粪池</w:t>
                  </w:r>
                  <w:r>
                    <w:rPr>
                      <w:rFonts w:hint="eastAsia" w:cs="Times New Roman"/>
                      <w:color w:val="000000" w:themeColor="text1"/>
                      <w:sz w:val="21"/>
                      <w:szCs w:val="21"/>
                      <w:lang w:eastAsia="zh-CN"/>
                      <w14:textFill>
                        <w14:solidFill>
                          <w14:schemeClr w14:val="tx1"/>
                        </w14:solidFill>
                      </w14:textFill>
                    </w:rPr>
                    <w:t>（</w:t>
                  </w:r>
                  <w:r>
                    <w:rPr>
                      <w:rFonts w:hint="eastAsia" w:cs="Times New Roman"/>
                      <w:color w:val="000000" w:themeColor="text1"/>
                      <w:sz w:val="21"/>
                      <w:szCs w:val="21"/>
                      <w:lang w:val="en-US" w:eastAsia="zh-CN"/>
                      <w14:textFill>
                        <w14:solidFill>
                          <w14:schemeClr w14:val="tx1"/>
                        </w14:solidFill>
                      </w14:textFill>
                    </w:rPr>
                    <w:t>依托</w:t>
                  </w:r>
                  <w:r>
                    <w:rPr>
                      <w:rFonts w:hint="eastAsia" w:cs="Times New Roman"/>
                      <w:color w:val="000000" w:themeColor="text1"/>
                      <w:sz w:val="21"/>
                      <w:szCs w:val="21"/>
                      <w:lang w:eastAsia="zh-CN"/>
                      <w14:textFill>
                        <w14:solidFill>
                          <w14:schemeClr w14:val="tx1"/>
                        </w14:solidFill>
                      </w14:textFill>
                    </w:rPr>
                    <w:t>）</w:t>
                  </w:r>
                </w:p>
              </w:tc>
              <w:tc>
                <w:tcPr>
                  <w:tcW w:w="116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themeColor="text1"/>
                      <w:sz w:val="21"/>
                      <w:szCs w:val="21"/>
                      <w14:textFill>
                        <w14:solidFill>
                          <w14:schemeClr w14:val="tx1"/>
                        </w14:solidFill>
                      </w14:textFill>
                    </w:rPr>
                    <w:t>COD</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auto"/>
                      <w:lang w:val="en-US" w:eastAsia="zh-CN"/>
                    </w:rPr>
                    <w:t>141mg/L</w:t>
                  </w:r>
                </w:p>
              </w:tc>
              <w:tc>
                <w:tcPr>
                  <w:tcW w:w="1688"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521"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pPr>
                </w:p>
              </w:tc>
              <w:tc>
                <w:tcPr>
                  <w:tcW w:w="1002"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sz w:val="21"/>
                      <w:szCs w:val="21"/>
                    </w:rPr>
                  </w:pPr>
                </w:p>
              </w:tc>
              <w:tc>
                <w:tcPr>
                  <w:tcW w:w="118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sz w:val="21"/>
                      <w:szCs w:val="21"/>
                    </w:rPr>
                  </w:pPr>
                </w:p>
              </w:tc>
              <w:tc>
                <w:tcPr>
                  <w:tcW w:w="140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sz w:val="21"/>
                      <w:szCs w:val="21"/>
                    </w:rPr>
                  </w:pPr>
                </w:p>
              </w:tc>
              <w:tc>
                <w:tcPr>
                  <w:tcW w:w="116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sz w:val="21"/>
                      <w:szCs w:val="21"/>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themeColor="text1"/>
                      <w:sz w:val="21"/>
                      <w:szCs w:val="21"/>
                      <w14:textFill>
                        <w14:solidFill>
                          <w14:schemeClr w14:val="tx1"/>
                        </w14:solidFill>
                      </w14:textFill>
                    </w:rPr>
                    <w:t>BOD</w:t>
                  </w:r>
                  <w:r>
                    <w:rPr>
                      <w:rFonts w:hint="default" w:ascii="Times New Roman" w:hAnsi="Times New Roman" w:eastAsia="宋体" w:cs="Times New Roman"/>
                      <w:color w:val="000000" w:themeColor="text1"/>
                      <w:sz w:val="21"/>
                      <w:szCs w:val="21"/>
                      <w:vertAlign w:val="subscript"/>
                      <w14:textFill>
                        <w14:solidFill>
                          <w14:schemeClr w14:val="tx1"/>
                        </w14:solidFill>
                      </w14:textFill>
                    </w:rPr>
                    <w:t>5</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auto"/>
                      <w:lang w:val="en-US" w:eastAsia="zh-CN"/>
                    </w:rPr>
                    <w:t>37.7mg/L</w:t>
                  </w:r>
                </w:p>
              </w:tc>
              <w:tc>
                <w:tcPr>
                  <w:tcW w:w="1688"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521"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p>
              </w:tc>
              <w:tc>
                <w:tcPr>
                  <w:tcW w:w="1002"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p>
              </w:tc>
              <w:tc>
                <w:tcPr>
                  <w:tcW w:w="118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p>
              </w:tc>
              <w:tc>
                <w:tcPr>
                  <w:tcW w:w="140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p>
              </w:tc>
              <w:tc>
                <w:tcPr>
                  <w:tcW w:w="116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themeColor="text1"/>
                      <w:sz w:val="21"/>
                      <w:szCs w:val="21"/>
                      <w14:textFill>
                        <w14:solidFill>
                          <w14:schemeClr w14:val="tx1"/>
                        </w14:solidFill>
                      </w14:textFill>
                    </w:rPr>
                    <w:t>NH</w:t>
                  </w:r>
                  <w:r>
                    <w:rPr>
                      <w:rFonts w:hint="default" w:ascii="Times New Roman" w:hAnsi="Times New Roman" w:eastAsia="宋体" w:cs="Times New Roman"/>
                      <w:color w:val="000000" w:themeColor="text1"/>
                      <w:sz w:val="21"/>
                      <w:szCs w:val="21"/>
                      <w:vertAlign w:val="subscript"/>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-N</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auto"/>
                      <w:lang w:val="en-US" w:eastAsia="zh-CN"/>
                    </w:rPr>
                    <w:t>3.68mg/L</w:t>
                  </w:r>
                </w:p>
              </w:tc>
              <w:tc>
                <w:tcPr>
                  <w:tcW w:w="1688"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jc w:val="center"/>
              </w:trPr>
              <w:tc>
                <w:tcPr>
                  <w:tcW w:w="521"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p>
              </w:tc>
              <w:tc>
                <w:tcPr>
                  <w:tcW w:w="1002"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p>
              </w:tc>
              <w:tc>
                <w:tcPr>
                  <w:tcW w:w="118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p>
              </w:tc>
              <w:tc>
                <w:tcPr>
                  <w:tcW w:w="140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p>
              </w:tc>
              <w:tc>
                <w:tcPr>
                  <w:tcW w:w="116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SS</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auto"/>
                      <w:lang w:val="en-US" w:eastAsia="zh-CN"/>
                    </w:rPr>
                    <w:t>34mg/L</w:t>
                  </w:r>
                </w:p>
              </w:tc>
              <w:tc>
                <w:tcPr>
                  <w:tcW w:w="1688"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噪声</w:t>
                  </w:r>
                </w:p>
              </w:tc>
              <w:tc>
                <w:tcPr>
                  <w:tcW w:w="1002"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生产设备</w:t>
                  </w:r>
                </w:p>
              </w:tc>
              <w:tc>
                <w:tcPr>
                  <w:tcW w:w="118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噪声</w:t>
                  </w:r>
                </w:p>
              </w:tc>
              <w:tc>
                <w:tcPr>
                  <w:tcW w:w="140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rPr>
                    <w:t>基础减</w:t>
                  </w:r>
                  <w:r>
                    <w:rPr>
                      <w:rFonts w:hint="default" w:ascii="Times New Roman" w:hAnsi="Times New Roman" w:eastAsia="宋体" w:cs="Times New Roman"/>
                      <w:color w:val="000000"/>
                      <w:sz w:val="21"/>
                      <w:szCs w:val="21"/>
                      <w:lang w:val="en-US" w:eastAsia="zh-CN"/>
                    </w:rPr>
                    <w:t>振</w:t>
                  </w:r>
                  <w:r>
                    <w:rPr>
                      <w:rFonts w:hint="default" w:ascii="Times New Roman" w:hAnsi="Times New Roman" w:eastAsia="宋体" w:cs="Times New Roman"/>
                      <w:color w:val="000000"/>
                      <w:sz w:val="21"/>
                      <w:szCs w:val="21"/>
                    </w:rPr>
                    <w:t>，</w:t>
                  </w:r>
                  <w:r>
                    <w:rPr>
                      <w:rFonts w:hint="default" w:ascii="Times New Roman" w:hAnsi="Times New Roman" w:eastAsia="宋体" w:cs="Times New Roman"/>
                      <w:color w:val="000000"/>
                      <w:sz w:val="21"/>
                      <w:szCs w:val="21"/>
                      <w:lang w:val="en-US" w:eastAsia="zh-CN"/>
                    </w:rPr>
                    <w:t>厂房隔声</w:t>
                  </w:r>
                </w:p>
              </w:tc>
              <w:tc>
                <w:tcPr>
                  <w:tcW w:w="116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厂界达标</w:t>
                  </w:r>
                </w:p>
              </w:tc>
              <w:tc>
                <w:tcPr>
                  <w:tcW w:w="2120" w:type="dxa"/>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c>
                <w:tcPr>
                  <w:tcW w:w="168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rPr>
                    <w:t>《工业企业厂界环境噪声排放标准》GB12348-2008中</w:t>
                  </w:r>
                  <w:r>
                    <w:rPr>
                      <w:rFonts w:hint="eastAsia" w:cs="Times New Roman"/>
                      <w:color w:val="000000"/>
                      <w:sz w:val="21"/>
                      <w:szCs w:val="21"/>
                      <w:lang w:val="en-US" w:eastAsia="zh-CN"/>
                    </w:rPr>
                    <w:t>3</w:t>
                  </w:r>
                  <w:r>
                    <w:rPr>
                      <w:rFonts w:hint="default" w:ascii="Times New Roman" w:hAnsi="Times New Roman" w:eastAsia="宋体" w:cs="Times New Roman"/>
                      <w:color w:val="000000"/>
                      <w:sz w:val="21"/>
                      <w:szCs w:val="21"/>
                    </w:rPr>
                    <w:t>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固废</w:t>
                  </w:r>
                </w:p>
              </w:tc>
              <w:tc>
                <w:tcPr>
                  <w:tcW w:w="1002"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生产过程</w:t>
                  </w:r>
                </w:p>
              </w:tc>
              <w:tc>
                <w:tcPr>
                  <w:tcW w:w="118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rPr>
                    <w:t>生活垃圾</w:t>
                  </w:r>
                </w:p>
              </w:tc>
              <w:tc>
                <w:tcPr>
                  <w:tcW w:w="140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四色垃圾桶分类</w:t>
                  </w:r>
                  <w:r>
                    <w:rPr>
                      <w:rFonts w:hint="default" w:ascii="Times New Roman" w:hAnsi="Times New Roman" w:eastAsia="宋体" w:cs="Times New Roman"/>
                      <w:color w:val="000000"/>
                      <w:sz w:val="21"/>
                      <w:szCs w:val="21"/>
                    </w:rPr>
                    <w:t>收集后交由环卫部门处理</w:t>
                  </w:r>
                </w:p>
              </w:tc>
              <w:tc>
                <w:tcPr>
                  <w:tcW w:w="116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c>
                <w:tcPr>
                  <w:tcW w:w="2120" w:type="dxa"/>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r>
                    <w:rPr>
                      <w:rFonts w:hint="eastAsia" w:cs="Times New Roman"/>
                      <w:b w:val="0"/>
                      <w:bCs w:val="0"/>
                      <w:color w:val="000000"/>
                      <w:sz w:val="21"/>
                      <w:szCs w:val="21"/>
                      <w:lang w:val="en-US" w:eastAsia="zh-CN"/>
                    </w:rPr>
                    <w:t>2</w:t>
                  </w:r>
                  <w:r>
                    <w:rPr>
                      <w:rFonts w:hint="default" w:ascii="Times New Roman" w:hAnsi="Times New Roman" w:eastAsia="宋体" w:cs="Times New Roman"/>
                      <w:b w:val="0"/>
                      <w:bCs w:val="0"/>
                      <w:color w:val="000000"/>
                      <w:sz w:val="21"/>
                      <w:szCs w:val="21"/>
                      <w:lang w:val="en-US" w:eastAsia="zh-CN"/>
                    </w:rPr>
                    <w:t>.5t</w:t>
                  </w:r>
                  <w:r>
                    <w:rPr>
                      <w:rFonts w:hint="default" w:ascii="Times New Roman" w:hAnsi="Times New Roman" w:eastAsia="宋体" w:cs="Times New Roman"/>
                      <w:color w:val="000000"/>
                      <w:sz w:val="21"/>
                      <w:szCs w:val="21"/>
                    </w:rPr>
                    <w:t>/a</w:t>
                  </w:r>
                </w:p>
              </w:tc>
              <w:tc>
                <w:tcPr>
                  <w:tcW w:w="168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eastAsia="zh-CN"/>
                    </w:rPr>
                  </w:pPr>
                </w:p>
              </w:tc>
              <w:tc>
                <w:tcPr>
                  <w:tcW w:w="1002"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p>
              </w:tc>
              <w:tc>
                <w:tcPr>
                  <w:tcW w:w="1180" w:type="dxa"/>
                  <w:noWrap w:val="0"/>
                  <w:vAlign w:val="center"/>
                </w:tcPr>
                <w:p>
                  <w:pPr>
                    <w:pStyle w:val="61"/>
                    <w:kinsoku w:val="0"/>
                    <w:overflowPunct w:val="0"/>
                    <w:adjustRightInd w:val="0"/>
                    <w:snapToGrid w:val="0"/>
                    <w:spacing w:line="240" w:lineRule="auto"/>
                    <w:ind w:firstLine="0" w:firstLineChars="0"/>
                    <w:contextualSpacing/>
                    <w:jc w:val="center"/>
                    <w:rPr>
                      <w:rFonts w:hint="default" w:ascii="Times New Roman" w:hAnsi="Times New Roman" w:eastAsia="宋体" w:cs="Times New Roman"/>
                      <w:color w:val="000000" w:themeColor="text1"/>
                      <w:spacing w:val="-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t>废包装材料</w:t>
                  </w:r>
                </w:p>
              </w:tc>
              <w:tc>
                <w:tcPr>
                  <w:tcW w:w="1400" w:type="dxa"/>
                  <w:noWrap w:val="0"/>
                  <w:vAlign w:val="center"/>
                </w:tcPr>
                <w:p>
                  <w:pPr>
                    <w:pStyle w:val="61"/>
                    <w:kinsoku w:val="0"/>
                    <w:overflowPunct w:val="0"/>
                    <w:adjustRightInd w:val="0"/>
                    <w:snapToGrid w:val="0"/>
                    <w:spacing w:line="240" w:lineRule="auto"/>
                    <w:ind w:firstLine="0" w:firstLineChars="0"/>
                    <w:contextualSpacing/>
                    <w:jc w:val="center"/>
                    <w:rPr>
                      <w:rFonts w:hint="default" w:ascii="Times New Roman" w:hAnsi="Times New Roman" w:eastAsia="宋体" w:cs="Times New Roman"/>
                      <w:color w:val="000000" w:themeColor="text1"/>
                      <w:spacing w:val="-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分类收集定期外售</w:t>
                  </w:r>
                </w:p>
              </w:tc>
              <w:tc>
                <w:tcPr>
                  <w:tcW w:w="116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c>
                <w:tcPr>
                  <w:tcW w:w="2120" w:type="dxa"/>
                  <w:gridSpan w:val="2"/>
                  <w:noWrap w:val="0"/>
                  <w:vAlign w:val="center"/>
                </w:tcPr>
                <w:p>
                  <w:pPr>
                    <w:pStyle w:val="61"/>
                    <w:kinsoku w:val="0"/>
                    <w:overflowPunct w:val="0"/>
                    <w:adjustRightInd w:val="0"/>
                    <w:snapToGrid w:val="0"/>
                    <w:spacing w:line="240" w:lineRule="auto"/>
                    <w:ind w:firstLine="0" w:firstLineChars="0"/>
                    <w:contextualSpacing/>
                    <w:jc w:val="center"/>
                    <w:rPr>
                      <w:rFonts w:hint="default" w:ascii="Times New Roman" w:hAnsi="Times New Roman" w:eastAsia="宋体" w:cs="Times New Roman"/>
                      <w:color w:val="000000" w:themeColor="text1"/>
                      <w:spacing w:val="-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pacing w:val="-1"/>
                      <w:sz w:val="21"/>
                      <w:szCs w:val="21"/>
                      <w:lang w:val="en-US" w:eastAsia="zh-CN"/>
                      <w14:textFill>
                        <w14:solidFill>
                          <w14:schemeClr w14:val="tx1"/>
                        </w14:solidFill>
                      </w14:textFill>
                    </w:rPr>
                    <w:t>0.5</w:t>
                  </w:r>
                  <w:r>
                    <w:rPr>
                      <w:rFonts w:hint="default" w:ascii="Times New Roman" w:hAnsi="Times New Roman" w:eastAsia="宋体" w:cs="Times New Roman"/>
                      <w:color w:val="000000" w:themeColor="text1"/>
                      <w:spacing w:val="-1"/>
                      <w:sz w:val="21"/>
                      <w:szCs w:val="21"/>
                      <w14:textFill>
                        <w14:solidFill>
                          <w14:schemeClr w14:val="tx1"/>
                        </w14:solidFill>
                      </w14:textFill>
                    </w:rPr>
                    <w:t>t/a</w:t>
                  </w:r>
                </w:p>
              </w:tc>
              <w:tc>
                <w:tcPr>
                  <w:tcW w:w="1688"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rPr>
                    <w:t>《一般工业固体废物</w:t>
                  </w:r>
                  <w:r>
                    <w:rPr>
                      <w:rFonts w:hint="default" w:ascii="Times New Roman" w:hAnsi="Times New Roman" w:eastAsia="宋体" w:cs="Times New Roman"/>
                      <w:color w:val="000000"/>
                      <w:sz w:val="21"/>
                      <w:szCs w:val="21"/>
                      <w:lang w:eastAsia="zh-CN"/>
                    </w:rPr>
                    <w:t>贮存和填埋</w:t>
                  </w:r>
                  <w:r>
                    <w:rPr>
                      <w:rFonts w:hint="default" w:ascii="Times New Roman" w:hAnsi="Times New Roman" w:eastAsia="宋体" w:cs="Times New Roman"/>
                      <w:color w:val="000000"/>
                      <w:sz w:val="21"/>
                      <w:szCs w:val="21"/>
                    </w:rPr>
                    <w:t>污染控制标准》（GB18599-20</w:t>
                  </w:r>
                  <w:r>
                    <w:rPr>
                      <w:rFonts w:hint="default" w:ascii="Times New Roman" w:hAnsi="Times New Roman" w:eastAsia="宋体" w:cs="Times New Roman"/>
                      <w:color w:val="000000"/>
                      <w:sz w:val="21"/>
                      <w:szCs w:val="21"/>
                      <w:lang w:val="en-US" w:eastAsia="zh-CN"/>
                    </w:rPr>
                    <w:t>20</w:t>
                  </w:r>
                  <w:r>
                    <w:rPr>
                      <w:rFonts w:hint="default" w:ascii="Times New Roman" w:hAnsi="Times New Roman" w:eastAsia="宋体" w:cs="Times New Roman"/>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eastAsia="zh-CN"/>
                    </w:rPr>
                  </w:pPr>
                </w:p>
              </w:tc>
              <w:tc>
                <w:tcPr>
                  <w:tcW w:w="1002"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p>
              </w:tc>
              <w:tc>
                <w:tcPr>
                  <w:tcW w:w="1180" w:type="dxa"/>
                  <w:noWrap w:val="0"/>
                  <w:vAlign w:val="center"/>
                </w:tcPr>
                <w:p>
                  <w:pPr>
                    <w:pStyle w:val="61"/>
                    <w:kinsoku w:val="0"/>
                    <w:overflowPunct w:val="0"/>
                    <w:adjustRightInd w:val="0"/>
                    <w:snapToGrid w:val="0"/>
                    <w:spacing w:line="240" w:lineRule="auto"/>
                    <w:ind w:firstLine="0" w:firstLineChars="0"/>
                    <w:contextualSpacing/>
                    <w:jc w:val="center"/>
                    <w:rPr>
                      <w:rFonts w:hint="default" w:ascii="Times New Roman" w:hAnsi="Times New Roman" w:eastAsia="宋体" w:cs="Times New Roman"/>
                      <w:color w:val="000000" w:themeColor="text1"/>
                      <w:spacing w:val="-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pacing w:val="-1"/>
                      <w:sz w:val="21"/>
                      <w:szCs w:val="21"/>
                      <w:lang w:eastAsia="zh-CN"/>
                      <w14:textFill>
                        <w14:solidFill>
                          <w14:schemeClr w14:val="tx1"/>
                        </w14:solidFill>
                      </w14:textFill>
                    </w:rPr>
                    <w:t>废反渗透膜</w:t>
                  </w:r>
                </w:p>
              </w:tc>
              <w:tc>
                <w:tcPr>
                  <w:tcW w:w="1400" w:type="dxa"/>
                  <w:noWrap w:val="0"/>
                  <w:vAlign w:val="center"/>
                </w:tcPr>
                <w:p>
                  <w:pPr>
                    <w:pStyle w:val="61"/>
                    <w:kinsoku w:val="0"/>
                    <w:overflowPunct w:val="0"/>
                    <w:adjustRightInd w:val="0"/>
                    <w:snapToGrid w:val="0"/>
                    <w:spacing w:line="240" w:lineRule="auto"/>
                    <w:ind w:firstLine="0" w:firstLineChars="0"/>
                    <w:contextualSpacing/>
                    <w:jc w:val="center"/>
                    <w:rPr>
                      <w:rFonts w:hint="default" w:ascii="Times New Roman" w:hAnsi="Times New Roman" w:eastAsia="宋体" w:cs="Times New Roman"/>
                      <w:color w:val="000000" w:themeColor="text1"/>
                      <w:spacing w:val="-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纯水机厂家更换后带走处置</w:t>
                  </w:r>
                </w:p>
              </w:tc>
              <w:tc>
                <w:tcPr>
                  <w:tcW w:w="116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w:t>
                  </w:r>
                </w:p>
              </w:tc>
              <w:tc>
                <w:tcPr>
                  <w:tcW w:w="2120" w:type="dxa"/>
                  <w:gridSpan w:val="2"/>
                  <w:noWrap w:val="0"/>
                  <w:vAlign w:val="center"/>
                </w:tcPr>
                <w:p>
                  <w:pPr>
                    <w:pStyle w:val="61"/>
                    <w:kinsoku w:val="0"/>
                    <w:overflowPunct w:val="0"/>
                    <w:adjustRightInd w:val="0"/>
                    <w:snapToGrid w:val="0"/>
                    <w:spacing w:line="240" w:lineRule="auto"/>
                    <w:ind w:firstLine="0" w:firstLineChars="0"/>
                    <w:contextualSpacing/>
                    <w:jc w:val="center"/>
                    <w:rPr>
                      <w:rFonts w:hint="default" w:ascii="Times New Roman" w:hAnsi="Times New Roman" w:eastAsia="宋体" w:cs="Times New Roman"/>
                      <w:color w:val="000000" w:themeColor="text1"/>
                      <w:spacing w:val="-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0.0</w:t>
                  </w:r>
                  <w:r>
                    <w:rPr>
                      <w:rFonts w:hint="default" w:ascii="Times New Roman" w:hAnsi="Times New Roman" w:eastAsia="宋体" w:cs="Times New Roman"/>
                      <w:color w:val="000000" w:themeColor="text1"/>
                      <w:spacing w:val="-1"/>
                      <w:sz w:val="21"/>
                      <w:szCs w:val="21"/>
                      <w:lang w:val="en-US" w:eastAsia="zh-CN"/>
                      <w14:textFill>
                        <w14:solidFill>
                          <w14:schemeClr w14:val="tx1"/>
                        </w14:solidFill>
                      </w14:textFill>
                    </w:rPr>
                    <w:t>1</w:t>
                  </w:r>
                  <w:r>
                    <w:rPr>
                      <w:rFonts w:hint="default" w:ascii="Times New Roman" w:hAnsi="Times New Roman" w:eastAsia="宋体" w:cs="Times New Roman"/>
                      <w:color w:val="000000" w:themeColor="text1"/>
                      <w:spacing w:val="-1"/>
                      <w:sz w:val="21"/>
                      <w:szCs w:val="21"/>
                      <w14:textFill>
                        <w14:solidFill>
                          <w14:schemeClr w14:val="tx1"/>
                        </w14:solidFill>
                      </w14:textFill>
                    </w:rPr>
                    <w:t>t/a</w:t>
                  </w:r>
                </w:p>
              </w:tc>
              <w:tc>
                <w:tcPr>
                  <w:tcW w:w="1688"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eastAsia="zh-CN"/>
                    </w:rPr>
                  </w:pPr>
                </w:p>
              </w:tc>
              <w:tc>
                <w:tcPr>
                  <w:tcW w:w="1002"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p>
              </w:tc>
              <w:tc>
                <w:tcPr>
                  <w:tcW w:w="1180" w:type="dxa"/>
                  <w:noWrap w:val="0"/>
                  <w:vAlign w:val="center"/>
                </w:tcPr>
                <w:p>
                  <w:pPr>
                    <w:pStyle w:val="61"/>
                    <w:kinsoku w:val="0"/>
                    <w:overflowPunct w:val="0"/>
                    <w:adjustRightInd w:val="0"/>
                    <w:snapToGrid w:val="0"/>
                    <w:spacing w:line="240" w:lineRule="auto"/>
                    <w:ind w:firstLine="0" w:firstLineChars="0"/>
                    <w:contextualSpacing/>
                    <w:jc w:val="center"/>
                    <w:rPr>
                      <w:rFonts w:hint="default" w:ascii="Times New Roman" w:hAnsi="Times New Roman" w:eastAsia="宋体" w:cs="Times New Roman"/>
                      <w:color w:val="000000" w:themeColor="text1"/>
                      <w:spacing w:val="-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灭菌后的废培养基</w:t>
                  </w:r>
                </w:p>
              </w:tc>
              <w:tc>
                <w:tcPr>
                  <w:tcW w:w="1400" w:type="dxa"/>
                  <w:noWrap w:val="0"/>
                  <w:vAlign w:val="center"/>
                </w:tcPr>
                <w:p>
                  <w:pPr>
                    <w:pStyle w:val="61"/>
                    <w:kinsoku w:val="0"/>
                    <w:overflowPunct w:val="0"/>
                    <w:adjustRightInd w:val="0"/>
                    <w:snapToGrid w:val="0"/>
                    <w:spacing w:line="240" w:lineRule="auto"/>
                    <w:ind w:firstLine="0" w:firstLineChars="0"/>
                    <w:contextualSpacing/>
                    <w:jc w:val="center"/>
                    <w:rPr>
                      <w:rFonts w:hint="default" w:ascii="Times New Roman" w:hAnsi="Times New Roman" w:eastAsia="宋体" w:cs="Times New Roman"/>
                      <w:color w:val="000000" w:themeColor="text1"/>
                      <w:spacing w:val="-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分类收集后交由环卫部门外运处置</w:t>
                  </w:r>
                </w:p>
              </w:tc>
              <w:tc>
                <w:tcPr>
                  <w:tcW w:w="116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w:t>
                  </w:r>
                </w:p>
              </w:tc>
              <w:tc>
                <w:tcPr>
                  <w:tcW w:w="2120" w:type="dxa"/>
                  <w:gridSpan w:val="2"/>
                  <w:noWrap w:val="0"/>
                  <w:vAlign w:val="center"/>
                </w:tcPr>
                <w:p>
                  <w:pPr>
                    <w:pStyle w:val="61"/>
                    <w:kinsoku w:val="0"/>
                    <w:overflowPunct w:val="0"/>
                    <w:adjustRightInd w:val="0"/>
                    <w:snapToGrid w:val="0"/>
                    <w:spacing w:line="240" w:lineRule="auto"/>
                    <w:ind w:firstLine="0" w:firstLineChars="0"/>
                    <w:contextualSpacing/>
                    <w:jc w:val="center"/>
                    <w:rPr>
                      <w:rFonts w:hint="default" w:ascii="Times New Roman" w:hAnsi="Times New Roman" w:eastAsia="宋体" w:cs="Times New Roman"/>
                      <w:color w:val="000000" w:themeColor="text1"/>
                      <w:spacing w:val="-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0.01t/a</w:t>
                  </w:r>
                </w:p>
              </w:tc>
              <w:tc>
                <w:tcPr>
                  <w:tcW w:w="1688"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eastAsia="zh-CN"/>
                    </w:rPr>
                  </w:pPr>
                </w:p>
              </w:tc>
              <w:tc>
                <w:tcPr>
                  <w:tcW w:w="1002"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p>
              </w:tc>
              <w:tc>
                <w:tcPr>
                  <w:tcW w:w="1180" w:type="dxa"/>
                  <w:noWrap w:val="0"/>
                  <w:vAlign w:val="center"/>
                </w:tcPr>
                <w:p>
                  <w:pPr>
                    <w:pStyle w:val="61"/>
                    <w:kinsoku w:val="0"/>
                    <w:overflowPunct w:val="0"/>
                    <w:adjustRightInd w:val="0"/>
                    <w:snapToGrid w:val="0"/>
                    <w:spacing w:line="240" w:lineRule="auto"/>
                    <w:ind w:firstLine="0" w:firstLineChars="0"/>
                    <w:contextualSpacing/>
                    <w:jc w:val="center"/>
                    <w:rPr>
                      <w:rFonts w:hint="default" w:ascii="Times New Roman" w:hAnsi="Times New Roman" w:eastAsia="宋体" w:cs="Times New Roman"/>
                      <w:color w:val="000000" w:themeColor="text1"/>
                      <w:spacing w:val="-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实验室废液</w:t>
                  </w:r>
                </w:p>
              </w:tc>
              <w:tc>
                <w:tcPr>
                  <w:tcW w:w="1400"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cs="Times New Roman"/>
                      <w:color w:val="000000" w:themeColor="text1"/>
                      <w:spacing w:val="-1"/>
                      <w:sz w:val="21"/>
                      <w:szCs w:val="21"/>
                      <w:lang w:val="en-US" w:eastAsia="zh-CN"/>
                      <w14:textFill>
                        <w14:solidFill>
                          <w14:schemeClr w14:val="tx1"/>
                        </w14:solidFill>
                      </w14:textFill>
                    </w:rPr>
                    <w:t>分类收集后危废贮存间贮存，</w:t>
                  </w:r>
                  <w:r>
                    <w:rPr>
                      <w:rFonts w:hint="default" w:ascii="Times New Roman" w:hAnsi="Times New Roman" w:eastAsia="宋体" w:cs="Times New Roman"/>
                      <w:color w:val="000000" w:themeColor="text1"/>
                      <w:spacing w:val="-1"/>
                      <w:sz w:val="21"/>
                      <w:szCs w:val="21"/>
                      <w14:textFill>
                        <w14:solidFill>
                          <w14:schemeClr w14:val="tx1"/>
                        </w14:solidFill>
                      </w14:textFill>
                    </w:rPr>
                    <w:t>定期委托有资质单位清运处置</w:t>
                  </w:r>
                </w:p>
              </w:tc>
              <w:tc>
                <w:tcPr>
                  <w:tcW w:w="116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c>
                <w:tcPr>
                  <w:tcW w:w="2120" w:type="dxa"/>
                  <w:gridSpan w:val="2"/>
                  <w:noWrap w:val="0"/>
                  <w:vAlign w:val="center"/>
                </w:tcPr>
                <w:p>
                  <w:pPr>
                    <w:pStyle w:val="61"/>
                    <w:kinsoku w:val="0"/>
                    <w:overflowPunct w:val="0"/>
                    <w:adjustRightInd w:val="0"/>
                    <w:snapToGrid w:val="0"/>
                    <w:spacing w:line="240" w:lineRule="auto"/>
                    <w:ind w:firstLine="0" w:firstLineChars="0"/>
                    <w:contextualSpacing/>
                    <w:jc w:val="center"/>
                    <w:rPr>
                      <w:rFonts w:hint="default" w:ascii="Times New Roman" w:hAnsi="Times New Roman" w:eastAsia="宋体" w:cs="Times New Roman"/>
                      <w:color w:val="000000" w:themeColor="text1"/>
                      <w:spacing w:val="-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pacing w:val="-1"/>
                      <w:sz w:val="21"/>
                      <w:szCs w:val="21"/>
                      <w:lang w:val="en-US" w:eastAsia="zh-CN"/>
                      <w14:textFill>
                        <w14:solidFill>
                          <w14:schemeClr w14:val="tx1"/>
                        </w14:solidFill>
                      </w14:textFill>
                    </w:rPr>
                    <w:t>12.5</w:t>
                  </w:r>
                  <w:r>
                    <w:rPr>
                      <w:rFonts w:hint="default" w:ascii="Times New Roman" w:hAnsi="Times New Roman" w:eastAsia="宋体" w:cs="Times New Roman"/>
                      <w:color w:val="000000" w:themeColor="text1"/>
                      <w:spacing w:val="-1"/>
                      <w:sz w:val="21"/>
                      <w:szCs w:val="21"/>
                      <w14:textFill>
                        <w14:solidFill>
                          <w14:schemeClr w14:val="tx1"/>
                        </w14:solidFill>
                      </w14:textFill>
                    </w:rPr>
                    <w:t>t/a</w:t>
                  </w:r>
                </w:p>
              </w:tc>
              <w:tc>
                <w:tcPr>
                  <w:tcW w:w="1688"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rPr>
                    <w:t>《危险废物</w:t>
                  </w:r>
                  <w:r>
                    <w:rPr>
                      <w:rFonts w:hint="default" w:ascii="Times New Roman" w:hAnsi="Times New Roman" w:eastAsia="宋体" w:cs="Times New Roman"/>
                      <w:color w:val="000000"/>
                      <w:sz w:val="21"/>
                      <w:szCs w:val="21"/>
                      <w:lang w:eastAsia="zh-CN"/>
                    </w:rPr>
                    <w:t>储存</w:t>
                  </w:r>
                  <w:r>
                    <w:rPr>
                      <w:rFonts w:hint="default" w:ascii="Times New Roman" w:hAnsi="Times New Roman" w:eastAsia="宋体" w:cs="Times New Roman"/>
                      <w:color w:val="000000"/>
                      <w:sz w:val="21"/>
                      <w:szCs w:val="21"/>
                    </w:rPr>
                    <w:t>污染控制标准》（GB18597-20</w:t>
                  </w:r>
                  <w:r>
                    <w:rPr>
                      <w:rFonts w:hint="default" w:ascii="Times New Roman" w:hAnsi="Times New Roman" w:eastAsia="宋体" w:cs="Times New Roman"/>
                      <w:color w:val="000000"/>
                      <w:sz w:val="21"/>
                      <w:szCs w:val="21"/>
                      <w:lang w:val="en-US" w:eastAsia="zh-CN"/>
                    </w:rPr>
                    <w:t>23</w:t>
                  </w:r>
                  <w:r>
                    <w:rPr>
                      <w:rFonts w:hint="default" w:ascii="Times New Roman" w:hAnsi="Times New Roman" w:eastAsia="宋体" w:cs="Times New Roman"/>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Merge w:val="continue"/>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eastAsia="zh-CN"/>
                    </w:rPr>
                  </w:pPr>
                </w:p>
              </w:tc>
              <w:tc>
                <w:tcPr>
                  <w:tcW w:w="1002" w:type="dxa"/>
                  <w:vMerge w:val="continue"/>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p>
              </w:tc>
              <w:tc>
                <w:tcPr>
                  <w:tcW w:w="1180" w:type="dxa"/>
                  <w:noWrap w:val="0"/>
                  <w:vAlign w:val="center"/>
                </w:tcPr>
                <w:p>
                  <w:pPr>
                    <w:pStyle w:val="61"/>
                    <w:kinsoku w:val="0"/>
                    <w:overflowPunct w:val="0"/>
                    <w:adjustRightInd w:val="0"/>
                    <w:snapToGrid w:val="0"/>
                    <w:spacing w:line="240" w:lineRule="auto"/>
                    <w:ind w:firstLine="0" w:firstLineChars="0"/>
                    <w:contextualSpacing/>
                    <w:jc w:val="center"/>
                    <w:rPr>
                      <w:rFonts w:hint="default" w:ascii="Times New Roman" w:hAnsi="Times New Roman" w:eastAsia="宋体" w:cs="Times New Roman"/>
                      <w:color w:val="000000" w:themeColor="text1"/>
                      <w:spacing w:val="-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t>废试剂瓶</w:t>
                  </w:r>
                </w:p>
              </w:tc>
              <w:tc>
                <w:tcPr>
                  <w:tcW w:w="1400" w:type="dxa"/>
                  <w:vMerge w:val="continue"/>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p>
              </w:tc>
              <w:tc>
                <w:tcPr>
                  <w:tcW w:w="1160"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c>
                <w:tcPr>
                  <w:tcW w:w="2120" w:type="dxa"/>
                  <w:gridSpan w:val="2"/>
                  <w:noWrap w:val="0"/>
                  <w:vAlign w:val="center"/>
                </w:tcPr>
                <w:p>
                  <w:pPr>
                    <w:pStyle w:val="61"/>
                    <w:kinsoku w:val="0"/>
                    <w:overflowPunct w:val="0"/>
                    <w:adjustRightInd w:val="0"/>
                    <w:snapToGrid w:val="0"/>
                    <w:spacing w:line="240" w:lineRule="auto"/>
                    <w:ind w:firstLine="0" w:firstLineChars="0"/>
                    <w:contextualSpacing/>
                    <w:jc w:val="center"/>
                    <w:rPr>
                      <w:rFonts w:hint="default" w:ascii="Times New Roman" w:hAnsi="Times New Roman" w:eastAsia="宋体" w:cs="Times New Roman"/>
                      <w:color w:val="000000" w:themeColor="text1"/>
                      <w:spacing w:val="-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0.</w:t>
                  </w:r>
                  <w:r>
                    <w:rPr>
                      <w:rFonts w:hint="default" w:ascii="Times New Roman" w:hAnsi="Times New Roman" w:eastAsia="宋体" w:cs="Times New Roman"/>
                      <w:color w:val="000000" w:themeColor="text1"/>
                      <w:spacing w:val="-1"/>
                      <w:sz w:val="21"/>
                      <w:szCs w:val="21"/>
                      <w:lang w:val="en-US" w:eastAsia="zh-CN"/>
                      <w14:textFill>
                        <w14:solidFill>
                          <w14:schemeClr w14:val="tx1"/>
                        </w14:solidFill>
                      </w14:textFill>
                    </w:rPr>
                    <w:t>02</w:t>
                  </w:r>
                  <w:r>
                    <w:rPr>
                      <w:rFonts w:hint="default" w:ascii="Times New Roman" w:hAnsi="Times New Roman" w:eastAsia="宋体" w:cs="Times New Roman"/>
                      <w:color w:val="000000" w:themeColor="text1"/>
                      <w:spacing w:val="-1"/>
                      <w:sz w:val="21"/>
                      <w:szCs w:val="21"/>
                      <w14:textFill>
                        <w14:solidFill>
                          <w14:schemeClr w14:val="tx1"/>
                        </w14:solidFill>
                      </w14:textFill>
                    </w:rPr>
                    <w:t>t/a</w:t>
                  </w:r>
                </w:p>
              </w:tc>
              <w:tc>
                <w:tcPr>
                  <w:tcW w:w="1688" w:type="dxa"/>
                  <w:vMerge w:val="continue"/>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521"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eastAsia="zh-CN"/>
                    </w:rPr>
                  </w:pPr>
                </w:p>
              </w:tc>
              <w:tc>
                <w:tcPr>
                  <w:tcW w:w="1002"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p>
              </w:tc>
              <w:tc>
                <w:tcPr>
                  <w:tcW w:w="1180" w:type="dxa"/>
                  <w:vAlign w:val="center"/>
                </w:tcPr>
                <w:p>
                  <w:pPr>
                    <w:pStyle w:val="61"/>
                    <w:kinsoku w:val="0"/>
                    <w:overflowPunct w:val="0"/>
                    <w:adjustRightInd w:val="0"/>
                    <w:snapToGrid w:val="0"/>
                    <w:spacing w:line="240" w:lineRule="auto"/>
                    <w:ind w:firstLine="0" w:firstLineChars="0"/>
                    <w:contextualSpacing/>
                    <w:jc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t>废试剂</w:t>
                  </w:r>
                </w:p>
              </w:tc>
              <w:tc>
                <w:tcPr>
                  <w:tcW w:w="1400"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p>
              </w:tc>
              <w:tc>
                <w:tcPr>
                  <w:tcW w:w="1160"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p>
              </w:tc>
              <w:tc>
                <w:tcPr>
                  <w:tcW w:w="2120" w:type="dxa"/>
                  <w:gridSpan w:val="2"/>
                  <w:vAlign w:val="center"/>
                </w:tcPr>
                <w:p>
                  <w:pPr>
                    <w:pStyle w:val="61"/>
                    <w:kinsoku w:val="0"/>
                    <w:overflowPunct w:val="0"/>
                    <w:adjustRightInd w:val="0"/>
                    <w:snapToGrid w:val="0"/>
                    <w:spacing w:line="240" w:lineRule="auto"/>
                    <w:ind w:firstLine="0" w:firstLineChars="0"/>
                    <w:contextualSpacing/>
                    <w:jc w:val="center"/>
                    <w:rPr>
                      <w:rFonts w:hint="default" w:ascii="Times New Roman" w:hAnsi="Times New Roman" w:eastAsia="宋体" w:cs="Times New Roman"/>
                      <w:color w:val="000000" w:themeColor="text1"/>
                      <w:spacing w:val="-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0.</w:t>
                  </w:r>
                  <w:r>
                    <w:rPr>
                      <w:rFonts w:hint="default" w:ascii="Times New Roman" w:hAnsi="Times New Roman" w:eastAsia="宋体" w:cs="Times New Roman"/>
                      <w:color w:val="000000" w:themeColor="text1"/>
                      <w:spacing w:val="-1"/>
                      <w:sz w:val="21"/>
                      <w:szCs w:val="21"/>
                      <w:lang w:val="en-US" w:eastAsia="zh-CN"/>
                      <w14:textFill>
                        <w14:solidFill>
                          <w14:schemeClr w14:val="tx1"/>
                        </w14:solidFill>
                      </w14:textFill>
                    </w:rPr>
                    <w:t>05</w:t>
                  </w:r>
                  <w:r>
                    <w:rPr>
                      <w:rFonts w:hint="default" w:ascii="Times New Roman" w:hAnsi="Times New Roman" w:eastAsia="宋体" w:cs="Times New Roman"/>
                      <w:color w:val="000000" w:themeColor="text1"/>
                      <w:spacing w:val="-1"/>
                      <w:sz w:val="21"/>
                      <w:szCs w:val="21"/>
                      <w14:textFill>
                        <w14:solidFill>
                          <w14:schemeClr w14:val="tx1"/>
                        </w14:solidFill>
                      </w14:textFill>
                    </w:rPr>
                    <w:t>t/a</w:t>
                  </w:r>
                </w:p>
              </w:tc>
              <w:tc>
                <w:tcPr>
                  <w:tcW w:w="1688"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eastAsia="zh-CN"/>
                    </w:rPr>
                  </w:pPr>
                </w:p>
              </w:tc>
              <w:tc>
                <w:tcPr>
                  <w:tcW w:w="1002"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p>
              </w:tc>
              <w:tc>
                <w:tcPr>
                  <w:tcW w:w="1180" w:type="dxa"/>
                  <w:vAlign w:val="center"/>
                </w:tcPr>
                <w:p>
                  <w:pPr>
                    <w:pStyle w:val="61"/>
                    <w:kinsoku w:val="0"/>
                    <w:overflowPunct w:val="0"/>
                    <w:adjustRightInd w:val="0"/>
                    <w:snapToGrid w:val="0"/>
                    <w:spacing w:line="240" w:lineRule="auto"/>
                    <w:ind w:firstLine="0" w:firstLineChars="0"/>
                    <w:contextualSpacing/>
                    <w:jc w:val="center"/>
                    <w:rPr>
                      <w:rFonts w:hint="default" w:ascii="Times New Roman" w:hAnsi="Times New Roman" w:eastAsia="宋体" w:cs="Times New Roman"/>
                      <w:color w:val="000000" w:themeColor="text1"/>
                      <w:spacing w:val="-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废过滤介质</w:t>
                  </w:r>
                </w:p>
              </w:tc>
              <w:tc>
                <w:tcPr>
                  <w:tcW w:w="1400"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p>
              </w:tc>
              <w:tc>
                <w:tcPr>
                  <w:tcW w:w="1160"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p>
              </w:tc>
              <w:tc>
                <w:tcPr>
                  <w:tcW w:w="2120" w:type="dxa"/>
                  <w:gridSpan w:val="2"/>
                  <w:vAlign w:val="center"/>
                </w:tcPr>
                <w:p>
                  <w:pPr>
                    <w:pStyle w:val="61"/>
                    <w:kinsoku w:val="0"/>
                    <w:overflowPunct w:val="0"/>
                    <w:adjustRightInd w:val="0"/>
                    <w:snapToGrid w:val="0"/>
                    <w:spacing w:line="240" w:lineRule="auto"/>
                    <w:ind w:firstLine="0" w:firstLineChars="0"/>
                    <w:contextualSpacing/>
                    <w:jc w:val="center"/>
                    <w:rPr>
                      <w:rFonts w:hint="default" w:ascii="Times New Roman" w:hAnsi="Times New Roman" w:eastAsia="宋体" w:cs="Times New Roman"/>
                      <w:color w:val="000000" w:themeColor="text1"/>
                      <w:spacing w:val="-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0.</w:t>
                  </w:r>
                  <w:r>
                    <w:rPr>
                      <w:rFonts w:hint="default" w:ascii="Times New Roman" w:hAnsi="Times New Roman" w:eastAsia="宋体" w:cs="Times New Roman"/>
                      <w:color w:val="000000" w:themeColor="text1"/>
                      <w:spacing w:val="-1"/>
                      <w:sz w:val="21"/>
                      <w:szCs w:val="21"/>
                      <w:lang w:val="en-US" w:eastAsia="zh-CN"/>
                      <w14:textFill>
                        <w14:solidFill>
                          <w14:schemeClr w14:val="tx1"/>
                        </w14:solidFill>
                      </w14:textFill>
                    </w:rPr>
                    <w:t>05</w:t>
                  </w:r>
                  <w:r>
                    <w:rPr>
                      <w:rFonts w:hint="default" w:ascii="Times New Roman" w:hAnsi="Times New Roman" w:eastAsia="宋体" w:cs="Times New Roman"/>
                      <w:color w:val="000000" w:themeColor="text1"/>
                      <w:spacing w:val="-1"/>
                      <w:sz w:val="21"/>
                      <w:szCs w:val="21"/>
                      <w14:textFill>
                        <w14:solidFill>
                          <w14:schemeClr w14:val="tx1"/>
                        </w14:solidFill>
                      </w14:textFill>
                    </w:rPr>
                    <w:t>t/a</w:t>
                  </w:r>
                </w:p>
              </w:tc>
              <w:tc>
                <w:tcPr>
                  <w:tcW w:w="1688"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eastAsia="zh-CN"/>
                    </w:rPr>
                  </w:pPr>
                </w:p>
              </w:tc>
              <w:tc>
                <w:tcPr>
                  <w:tcW w:w="1002"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p>
              </w:tc>
              <w:tc>
                <w:tcPr>
                  <w:tcW w:w="1180" w:type="dxa"/>
                  <w:vAlign w:val="center"/>
                </w:tcPr>
                <w:p>
                  <w:pPr>
                    <w:pStyle w:val="61"/>
                    <w:kinsoku w:val="0"/>
                    <w:overflowPunct w:val="0"/>
                    <w:adjustRightInd w:val="0"/>
                    <w:snapToGrid w:val="0"/>
                    <w:spacing w:line="240" w:lineRule="auto"/>
                    <w:ind w:firstLine="0" w:firstLineChars="0"/>
                    <w:contextualSpacing/>
                    <w:jc w:val="center"/>
                    <w:rPr>
                      <w:rFonts w:hint="default" w:ascii="Times New Roman" w:hAnsi="Times New Roman" w:eastAsia="宋体" w:cs="Times New Roman"/>
                      <w:color w:val="000000" w:themeColor="text1"/>
                      <w:spacing w:val="-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废活性炭</w:t>
                  </w:r>
                </w:p>
              </w:tc>
              <w:tc>
                <w:tcPr>
                  <w:tcW w:w="1400"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p>
              </w:tc>
              <w:tc>
                <w:tcPr>
                  <w:tcW w:w="1160"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p>
              </w:tc>
              <w:tc>
                <w:tcPr>
                  <w:tcW w:w="2120" w:type="dxa"/>
                  <w:gridSpan w:val="2"/>
                  <w:vAlign w:val="center"/>
                </w:tcPr>
                <w:p>
                  <w:pPr>
                    <w:pStyle w:val="61"/>
                    <w:kinsoku w:val="0"/>
                    <w:overflowPunct w:val="0"/>
                    <w:adjustRightInd w:val="0"/>
                    <w:snapToGrid w:val="0"/>
                    <w:spacing w:line="240" w:lineRule="auto"/>
                    <w:ind w:firstLine="0" w:firstLineChars="0"/>
                    <w:contextualSpacing/>
                    <w:jc w:val="center"/>
                    <w:rPr>
                      <w:rFonts w:hint="default" w:ascii="Times New Roman" w:hAnsi="Times New Roman" w:eastAsia="宋体" w:cs="Times New Roman"/>
                      <w:color w:val="000000" w:themeColor="text1"/>
                      <w:spacing w:val="-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0.</w:t>
                  </w:r>
                  <w:r>
                    <w:rPr>
                      <w:rFonts w:hint="default" w:ascii="Times New Roman" w:hAnsi="Times New Roman" w:eastAsia="宋体" w:cs="Times New Roman"/>
                      <w:color w:val="000000" w:themeColor="text1"/>
                      <w:spacing w:val="-1"/>
                      <w:sz w:val="21"/>
                      <w:szCs w:val="21"/>
                      <w:lang w:val="en-US" w:eastAsia="zh-CN"/>
                      <w14:textFill>
                        <w14:solidFill>
                          <w14:schemeClr w14:val="tx1"/>
                        </w14:solidFill>
                      </w14:textFill>
                    </w:rPr>
                    <w:t>244</w:t>
                  </w:r>
                  <w:r>
                    <w:rPr>
                      <w:rFonts w:hint="default" w:ascii="Times New Roman" w:hAnsi="Times New Roman" w:eastAsia="宋体" w:cs="Times New Roman"/>
                      <w:color w:val="000000" w:themeColor="text1"/>
                      <w:spacing w:val="-1"/>
                      <w:sz w:val="21"/>
                      <w:szCs w:val="21"/>
                      <w14:textFill>
                        <w14:solidFill>
                          <w14:schemeClr w14:val="tx1"/>
                        </w14:solidFill>
                      </w14:textFill>
                    </w:rPr>
                    <w:t>t/a</w:t>
                  </w:r>
                </w:p>
              </w:tc>
              <w:tc>
                <w:tcPr>
                  <w:tcW w:w="1688"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p>
              </w:tc>
            </w:tr>
          </w:tbl>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Times New Roman" w:hAnsi="Times New Roman"/>
                <w:b/>
                <w:bCs/>
                <w:color w:val="auto"/>
                <w:sz w:val="24"/>
              </w:rPr>
            </w:pPr>
            <w:r>
              <w:rPr>
                <w:rFonts w:hint="eastAsia"/>
                <w:b/>
                <w:bCs/>
                <w:color w:val="auto"/>
                <w:sz w:val="24"/>
                <w:lang w:val="en-US" w:eastAsia="zh-CN"/>
              </w:rPr>
              <w:t>8</w:t>
            </w:r>
            <w:r>
              <w:rPr>
                <w:rFonts w:hint="eastAsia" w:ascii="Times New Roman" w:hAnsi="Times New Roman"/>
                <w:b/>
                <w:bCs/>
                <w:color w:val="auto"/>
                <w:sz w:val="24"/>
              </w:rPr>
              <w:t>、</w:t>
            </w:r>
            <w:r>
              <w:rPr>
                <w:rFonts w:ascii="Times New Roman" w:hAnsi="Times New Roman"/>
                <w:b/>
                <w:bCs/>
                <w:color w:val="auto"/>
                <w:sz w:val="24"/>
              </w:rPr>
              <w:t>环保投资</w:t>
            </w:r>
          </w:p>
          <w:p>
            <w:pPr>
              <w:adjustRightInd w:val="0"/>
              <w:snapToGrid w:val="0"/>
              <w:spacing w:line="360" w:lineRule="auto"/>
              <w:ind w:firstLine="480" w:firstLineChars="200"/>
            </w:pPr>
            <w:r>
              <w:rPr>
                <w:rFonts w:ascii="Times New Roman" w:hAnsi="Times New Roman"/>
                <w:color w:val="auto"/>
                <w:sz w:val="24"/>
              </w:rPr>
              <w:t>项目总投资</w:t>
            </w:r>
            <w:r>
              <w:rPr>
                <w:rFonts w:hint="eastAsia"/>
                <w:color w:val="auto"/>
                <w:sz w:val="24"/>
                <w:lang w:val="en-US" w:eastAsia="zh-CN"/>
              </w:rPr>
              <w:t>2</w:t>
            </w:r>
            <w:r>
              <w:rPr>
                <w:rFonts w:hint="eastAsia" w:ascii="Times New Roman" w:hAnsi="Times New Roman"/>
                <w:color w:val="auto"/>
                <w:sz w:val="24"/>
                <w:lang w:val="en-US" w:eastAsia="zh-CN"/>
              </w:rPr>
              <w:t>00</w:t>
            </w:r>
            <w:r>
              <w:rPr>
                <w:rFonts w:ascii="Times New Roman" w:hAnsi="Times New Roman"/>
                <w:color w:val="auto"/>
                <w:sz w:val="24"/>
              </w:rPr>
              <w:t>万元，</w:t>
            </w:r>
            <w:r>
              <w:rPr>
                <w:rFonts w:hint="eastAsia"/>
                <w:color w:val="auto"/>
                <w:sz w:val="24"/>
                <w:lang w:val="en-US" w:eastAsia="zh-CN"/>
              </w:rPr>
              <w:t>其中</w:t>
            </w:r>
            <w:r>
              <w:rPr>
                <w:rFonts w:ascii="Times New Roman" w:hAnsi="Times New Roman"/>
                <w:color w:val="auto"/>
                <w:sz w:val="24"/>
              </w:rPr>
              <w:t>环保投资共计</w:t>
            </w:r>
            <w:r>
              <w:rPr>
                <w:rFonts w:hint="eastAsia"/>
                <w:color w:val="auto"/>
                <w:sz w:val="24"/>
                <w:lang w:val="en-US" w:eastAsia="zh-CN"/>
              </w:rPr>
              <w:t>17.2</w:t>
            </w:r>
            <w:r>
              <w:rPr>
                <w:rFonts w:ascii="Times New Roman" w:hAnsi="Times New Roman"/>
                <w:color w:val="auto"/>
                <w:sz w:val="24"/>
              </w:rPr>
              <w:t>万元，占项目总投资的</w:t>
            </w:r>
            <w:r>
              <w:rPr>
                <w:rFonts w:hint="eastAsia"/>
                <w:color w:val="auto"/>
                <w:sz w:val="24"/>
                <w:lang w:val="en-US" w:eastAsia="zh-CN"/>
              </w:rPr>
              <w:t>8.6</w:t>
            </w:r>
            <w:r>
              <w:rPr>
                <w:rFonts w:ascii="Times New Roman" w:hAnsi="Times New Roman"/>
                <w:color w:val="auto"/>
                <w:sz w:val="24"/>
              </w:rPr>
              <w:t>%</w:t>
            </w:r>
            <w:r>
              <w:rPr>
                <w:rFonts w:hint="eastAsia"/>
                <w:color w:val="auto"/>
                <w:sz w:val="24"/>
                <w:lang w:eastAsia="zh-CN"/>
              </w:rPr>
              <w:t>，</w:t>
            </w:r>
            <w:r>
              <w:rPr>
                <w:rFonts w:hint="eastAsia"/>
                <w:color w:val="auto"/>
                <w:sz w:val="24"/>
                <w:lang w:val="en-US" w:eastAsia="zh-CN"/>
              </w:rPr>
              <w:t>具体见表4-14</w:t>
            </w:r>
            <w:r>
              <w:rPr>
                <w:rFonts w:ascii="Times New Roman" w:hAnsi="Times New Roman"/>
                <w:color w:val="auto"/>
                <w:sz w:val="24"/>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表4-1</w:t>
            </w:r>
            <w:r>
              <w:rPr>
                <w:rFonts w:hint="eastAsia" w:cs="Times New Roman"/>
                <w:b/>
                <w:bCs/>
                <w:sz w:val="24"/>
                <w:szCs w:val="24"/>
                <w:lang w:val="en-US" w:eastAsia="zh-CN"/>
              </w:rPr>
              <w:t>4</w:t>
            </w:r>
            <w:r>
              <w:rPr>
                <w:rFonts w:hint="default" w:ascii="Times New Roman" w:hAnsi="Times New Roman" w:eastAsia="宋体" w:cs="Times New Roman"/>
                <w:b/>
                <w:bCs/>
                <w:sz w:val="24"/>
                <w:szCs w:val="24"/>
                <w:lang w:val="en-US" w:eastAsia="zh-CN"/>
              </w:rPr>
              <w:t xml:space="preserve"> 主要环保投资一览表</w:t>
            </w:r>
          </w:p>
          <w:tbl>
            <w:tblPr>
              <w:tblStyle w:val="29"/>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2159"/>
              <w:gridCol w:w="2380"/>
              <w:gridCol w:w="2490"/>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bCs/>
                      <w:color w:val="000000"/>
                      <w:sz w:val="21"/>
                      <w:szCs w:val="21"/>
                      <w:lang w:eastAsia="zh-CN"/>
                    </w:rPr>
                  </w:pPr>
                  <w:r>
                    <w:rPr>
                      <w:rFonts w:hint="default" w:ascii="Times New Roman" w:hAnsi="Times New Roman" w:eastAsia="宋体" w:cs="Times New Roman"/>
                      <w:b/>
                      <w:bCs/>
                      <w:color w:val="000000"/>
                      <w:sz w:val="21"/>
                      <w:szCs w:val="21"/>
                      <w:lang w:eastAsia="zh-CN"/>
                    </w:rPr>
                    <w:t>类别</w:t>
                  </w:r>
                </w:p>
              </w:tc>
              <w:tc>
                <w:tcPr>
                  <w:tcW w:w="2159"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bCs/>
                      <w:color w:val="000000"/>
                      <w:sz w:val="21"/>
                      <w:szCs w:val="21"/>
                      <w:lang w:val="en-US" w:eastAsia="zh-CN"/>
                    </w:rPr>
                  </w:pPr>
                  <w:r>
                    <w:rPr>
                      <w:rFonts w:hint="default" w:ascii="Times New Roman" w:hAnsi="Times New Roman" w:eastAsia="宋体" w:cs="Times New Roman"/>
                      <w:b/>
                      <w:bCs/>
                      <w:color w:val="000000"/>
                      <w:sz w:val="21"/>
                      <w:szCs w:val="21"/>
                      <w:lang w:eastAsia="zh-CN"/>
                    </w:rPr>
                    <w:t>产污环节</w:t>
                  </w:r>
                </w:p>
              </w:tc>
              <w:tc>
                <w:tcPr>
                  <w:tcW w:w="238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bCs/>
                      <w:color w:val="000000"/>
                      <w:sz w:val="21"/>
                      <w:szCs w:val="21"/>
                      <w:lang w:eastAsia="zh-CN"/>
                    </w:rPr>
                  </w:pPr>
                  <w:r>
                    <w:rPr>
                      <w:rFonts w:hint="default" w:ascii="Times New Roman" w:hAnsi="Times New Roman" w:eastAsia="宋体" w:cs="Times New Roman"/>
                      <w:b/>
                      <w:bCs/>
                      <w:color w:val="000000"/>
                      <w:sz w:val="21"/>
                      <w:szCs w:val="21"/>
                      <w:lang w:eastAsia="zh-CN"/>
                    </w:rPr>
                    <w:t>治理措施</w:t>
                  </w:r>
                </w:p>
              </w:tc>
              <w:tc>
                <w:tcPr>
                  <w:tcW w:w="249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bCs/>
                      <w:color w:val="000000"/>
                      <w:kern w:val="2"/>
                      <w:sz w:val="21"/>
                      <w:szCs w:val="21"/>
                      <w:lang w:val="en-US" w:eastAsia="zh-CN" w:bidi="ar-SA"/>
                    </w:rPr>
                  </w:pPr>
                  <w:r>
                    <w:rPr>
                      <w:rFonts w:hint="eastAsia" w:ascii="Times New Roman" w:hAnsi="Times New Roman" w:eastAsia="宋体" w:cs="Times New Roman"/>
                      <w:b/>
                      <w:bCs/>
                      <w:color w:val="000000"/>
                      <w:sz w:val="21"/>
                      <w:szCs w:val="21"/>
                      <w:lang w:val="en-US" w:eastAsia="zh-CN"/>
                    </w:rPr>
                    <w:t>数量</w:t>
                  </w:r>
                </w:p>
              </w:tc>
              <w:tc>
                <w:tcPr>
                  <w:tcW w:w="121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bCs/>
                      <w:color w:val="000000"/>
                      <w:kern w:val="2"/>
                      <w:sz w:val="21"/>
                      <w:szCs w:val="21"/>
                      <w:lang w:val="en-US" w:eastAsia="zh-CN" w:bidi="ar-SA"/>
                    </w:rPr>
                  </w:pPr>
                  <w:r>
                    <w:rPr>
                      <w:rFonts w:hint="eastAsia" w:ascii="Times New Roman" w:hAnsi="Times New Roman" w:eastAsia="宋体" w:cs="Times New Roman"/>
                      <w:b/>
                      <w:bCs/>
                      <w:color w:val="000000"/>
                      <w:sz w:val="21"/>
                      <w:szCs w:val="21"/>
                      <w:lang w:val="en-US" w:eastAsia="zh-CN"/>
                    </w:rPr>
                    <w:t>环保投资（万元）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4"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废气</w:t>
                  </w:r>
                </w:p>
              </w:tc>
              <w:tc>
                <w:tcPr>
                  <w:tcW w:w="2159"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cs="Times New Roman"/>
                      <w:color w:val="000000"/>
                      <w:kern w:val="0"/>
                      <w:sz w:val="21"/>
                      <w:szCs w:val="21"/>
                      <w:lang w:val="en-US" w:eastAsia="zh-CN" w:bidi="ar"/>
                    </w:rPr>
                    <w:t>实验准备、实验分析（酸性废气）</w:t>
                  </w:r>
                </w:p>
              </w:tc>
              <w:tc>
                <w:tcPr>
                  <w:tcW w:w="238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themeColor="text1"/>
                      <w:sz w:val="21"/>
                      <w:szCs w:val="21"/>
                      <w14:textFill>
                        <w14:solidFill>
                          <w14:schemeClr w14:val="tx1"/>
                        </w14:solidFill>
                      </w14:textFill>
                    </w:rPr>
                    <w:t>通风橱+</w:t>
                  </w:r>
                  <w:r>
                    <w:rPr>
                      <w:rFonts w:hint="default" w:ascii="Times New Roman" w:hAnsi="Times New Roman" w:eastAsia="宋体" w:cs="Times New Roman"/>
                      <w:color w:val="000000" w:themeColor="text1"/>
                      <w:sz w:val="21"/>
                      <w:szCs w:val="21"/>
                      <w:lang w:eastAsia="zh-CN"/>
                      <w14:textFill>
                        <w14:solidFill>
                          <w14:schemeClr w14:val="tx1"/>
                        </w14:solidFill>
                      </w14:textFill>
                    </w:rPr>
                    <w:t>喷淋塔</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r>
                    <w:rPr>
                      <w:rFonts w:hint="eastAsia" w:cs="Times New Roman"/>
                      <w:color w:val="000000" w:themeColor="text1"/>
                      <w:sz w:val="21"/>
                      <w:szCs w:val="21"/>
                      <w:lang w:val="en-US" w:eastAsia="zh-CN"/>
                      <w14:textFill>
                        <w14:solidFill>
                          <w14:schemeClr w14:val="tx1"/>
                        </w14:solidFill>
                      </w14:textFill>
                    </w:rPr>
                    <w:t>15m</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排气筒</w:t>
                  </w:r>
                </w:p>
              </w:tc>
              <w:tc>
                <w:tcPr>
                  <w:tcW w:w="249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通风橱</w:t>
                  </w:r>
                  <w:r>
                    <w:rPr>
                      <w:rFonts w:hint="eastAsia" w:ascii="Times New Roman" w:hAnsi="Times New Roman" w:cs="Times New Roman"/>
                      <w:color w:val="000000" w:themeColor="text1"/>
                      <w:sz w:val="21"/>
                      <w:szCs w:val="21"/>
                      <w:lang w:val="en-US" w:eastAsia="zh-CN"/>
                      <w14:textFill>
                        <w14:solidFill>
                          <w14:schemeClr w14:val="tx1"/>
                        </w14:solidFill>
                      </w14:textFill>
                    </w:rPr>
                    <w:t>4个</w:t>
                  </w:r>
                  <w:r>
                    <w:rPr>
                      <w:rFonts w:hint="eastAsia" w:ascii="Times New Roman" w:hAnsi="Times New Roman"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lang w:eastAsia="zh-CN"/>
                      <w14:textFill>
                        <w14:solidFill>
                          <w14:schemeClr w14:val="tx1"/>
                        </w14:solidFill>
                      </w14:textFill>
                    </w:rPr>
                    <w:t>喷淋塔</w:t>
                  </w:r>
                  <w:r>
                    <w:rPr>
                      <w:rFonts w:hint="eastAsia" w:ascii="Times New Roman" w:hAnsi="Times New Roman" w:cs="Times New Roman"/>
                      <w:color w:val="000000" w:themeColor="text1"/>
                      <w:sz w:val="21"/>
                      <w:szCs w:val="21"/>
                      <w:lang w:val="en-US" w:eastAsia="zh-CN"/>
                      <w14:textFill>
                        <w14:solidFill>
                          <w14:schemeClr w14:val="tx1"/>
                        </w14:solidFill>
                      </w14:textFill>
                    </w:rPr>
                    <w:t>1个</w:t>
                  </w:r>
                </w:p>
              </w:tc>
              <w:tc>
                <w:tcPr>
                  <w:tcW w:w="121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4"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p>
              </w:tc>
              <w:tc>
                <w:tcPr>
                  <w:tcW w:w="2159"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cs="Times New Roman"/>
                      <w:color w:val="000000"/>
                      <w:kern w:val="0"/>
                      <w:sz w:val="21"/>
                      <w:szCs w:val="21"/>
                      <w:lang w:val="en-US" w:eastAsia="zh-CN" w:bidi="ar"/>
                    </w:rPr>
                  </w:pPr>
                  <w:r>
                    <w:rPr>
                      <w:rFonts w:hint="eastAsia" w:ascii="Times New Roman" w:hAnsi="Times New Roman" w:cs="Times New Roman"/>
                      <w:color w:val="000000"/>
                      <w:kern w:val="0"/>
                      <w:sz w:val="21"/>
                      <w:szCs w:val="21"/>
                      <w:lang w:val="en-US" w:eastAsia="zh-CN" w:bidi="ar"/>
                    </w:rPr>
                    <w:t>实验准备、实验分析（有机废气）</w:t>
                  </w:r>
                </w:p>
              </w:tc>
              <w:tc>
                <w:tcPr>
                  <w:tcW w:w="238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auto"/>
                      <w:sz w:val="21"/>
                      <w:szCs w:val="21"/>
                    </w:rPr>
                    <w:t>通风橱+</w:t>
                  </w:r>
                  <w:r>
                    <w:rPr>
                      <w:rFonts w:hint="eastAsia" w:ascii="Times New Roman" w:hAnsi="Times New Roman" w:eastAsia="宋体" w:cs="Times New Roman"/>
                      <w:color w:val="auto"/>
                      <w:sz w:val="21"/>
                      <w:szCs w:val="21"/>
                      <w:lang w:val="en-US" w:eastAsia="zh-CN"/>
                    </w:rPr>
                    <w:t>二级</w:t>
                  </w:r>
                  <w:r>
                    <w:rPr>
                      <w:rFonts w:hint="default" w:ascii="Times New Roman" w:hAnsi="Times New Roman" w:eastAsia="宋体" w:cs="Times New Roman"/>
                      <w:color w:val="auto"/>
                      <w:sz w:val="21"/>
                      <w:szCs w:val="21"/>
                    </w:rPr>
                    <w:t>活性炭</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r>
                    <w:rPr>
                      <w:rFonts w:hint="eastAsia" w:cs="Times New Roman"/>
                      <w:color w:val="000000" w:themeColor="text1"/>
                      <w:sz w:val="21"/>
                      <w:szCs w:val="21"/>
                      <w:lang w:val="en-US" w:eastAsia="zh-CN"/>
                      <w14:textFill>
                        <w14:solidFill>
                          <w14:schemeClr w14:val="tx1"/>
                        </w14:solidFill>
                      </w14:textFill>
                    </w:rPr>
                    <w:t>15m排气筒</w:t>
                  </w:r>
                </w:p>
              </w:tc>
              <w:tc>
                <w:tcPr>
                  <w:tcW w:w="249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themeColor="text1"/>
                      <w:sz w:val="21"/>
                      <w:szCs w:val="21"/>
                      <w14:textFill>
                        <w14:solidFill>
                          <w14:schemeClr w14:val="tx1"/>
                        </w14:solidFill>
                      </w14:textFill>
                    </w:rPr>
                    <w:t>通风橱</w:t>
                  </w:r>
                  <w:r>
                    <w:rPr>
                      <w:rFonts w:hint="eastAsia" w:ascii="Times New Roman" w:hAnsi="Times New Roman" w:cs="Times New Roman"/>
                      <w:color w:val="000000" w:themeColor="text1"/>
                      <w:sz w:val="21"/>
                      <w:szCs w:val="21"/>
                      <w:lang w:val="en-US" w:eastAsia="zh-CN"/>
                      <w14:textFill>
                        <w14:solidFill>
                          <w14:schemeClr w14:val="tx1"/>
                        </w14:solidFill>
                      </w14:textFill>
                    </w:rPr>
                    <w:t>3个</w:t>
                  </w:r>
                  <w:r>
                    <w:rPr>
                      <w:rFonts w:hint="eastAsia" w:ascii="Times New Roman" w:hAnsi="Times New Roman" w:cs="Times New Roman"/>
                      <w:color w:val="000000" w:themeColor="text1"/>
                      <w:sz w:val="21"/>
                      <w:szCs w:val="21"/>
                      <w:lang w:eastAsia="zh-CN"/>
                      <w14:textFill>
                        <w14:solidFill>
                          <w14:schemeClr w14:val="tx1"/>
                        </w14:solidFill>
                      </w14:textFill>
                    </w:rPr>
                    <w:t>，</w:t>
                  </w:r>
                  <w:r>
                    <w:rPr>
                      <w:rFonts w:hint="eastAsia" w:ascii="Times New Roman" w:hAnsi="Times New Roman" w:eastAsia="宋体" w:cs="Times New Roman"/>
                      <w:color w:val="auto"/>
                      <w:sz w:val="21"/>
                      <w:szCs w:val="21"/>
                      <w:lang w:val="en-US" w:eastAsia="zh-CN"/>
                    </w:rPr>
                    <w:t>二级</w:t>
                  </w:r>
                  <w:r>
                    <w:rPr>
                      <w:rFonts w:hint="default" w:ascii="Times New Roman" w:hAnsi="Times New Roman" w:eastAsia="宋体" w:cs="Times New Roman"/>
                      <w:color w:val="auto"/>
                      <w:sz w:val="21"/>
                      <w:szCs w:val="21"/>
                    </w:rPr>
                    <w:t>活性炭</w:t>
                  </w:r>
                  <w:r>
                    <w:rPr>
                      <w:rFonts w:hint="eastAsia" w:ascii="Times New Roman" w:hAnsi="Times New Roman" w:cs="Times New Roman"/>
                      <w:color w:val="auto"/>
                      <w:sz w:val="21"/>
                      <w:szCs w:val="21"/>
                      <w:lang w:val="en-US" w:eastAsia="zh-CN"/>
                    </w:rPr>
                    <w:t>1套</w:t>
                  </w:r>
                </w:p>
              </w:tc>
              <w:tc>
                <w:tcPr>
                  <w:tcW w:w="121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kern w:val="0"/>
                      <w:sz w:val="21"/>
                      <w:szCs w:val="21"/>
                      <w:lang w:val="en-US" w:eastAsia="zh-CN" w:bidi="ar"/>
                    </w:rPr>
                  </w:pPr>
                  <w:r>
                    <w:rPr>
                      <w:rFonts w:hint="eastAsia" w:ascii="Times New Roman" w:hAnsi="Times New Roman" w:cs="Times New Roman"/>
                      <w:color w:val="000000"/>
                      <w:kern w:val="0"/>
                      <w:sz w:val="21"/>
                      <w:szCs w:val="21"/>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4"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p>
              </w:tc>
              <w:tc>
                <w:tcPr>
                  <w:tcW w:w="2159"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color w:val="000000"/>
                      <w:kern w:val="0"/>
                      <w:sz w:val="21"/>
                      <w:szCs w:val="21"/>
                      <w:lang w:val="en-US" w:eastAsia="zh-CN" w:bidi="ar"/>
                    </w:rPr>
                  </w:pPr>
                  <w:r>
                    <w:rPr>
                      <w:rFonts w:hint="eastAsia" w:cs="Times New Roman"/>
                      <w:color w:val="000000"/>
                      <w:kern w:val="0"/>
                      <w:sz w:val="21"/>
                      <w:szCs w:val="21"/>
                      <w:lang w:val="en-US" w:eastAsia="zh-CN" w:bidi="ar"/>
                    </w:rPr>
                    <w:t>微生物实验</w:t>
                  </w:r>
                </w:p>
              </w:tc>
              <w:tc>
                <w:tcPr>
                  <w:tcW w:w="238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安全柜自带高效过滤装置</w:t>
                  </w:r>
                </w:p>
              </w:tc>
              <w:tc>
                <w:tcPr>
                  <w:tcW w:w="249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lang w:val="en-US" w:eastAsia="zh-CN"/>
                    </w:rPr>
                    <w:t>1套</w:t>
                  </w:r>
                </w:p>
              </w:tc>
              <w:tc>
                <w:tcPr>
                  <w:tcW w:w="121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000000"/>
                      <w:kern w:val="0"/>
                      <w:sz w:val="21"/>
                      <w:szCs w:val="21"/>
                      <w:lang w:val="en-US" w:eastAsia="zh-CN" w:bidi="ar"/>
                    </w:rPr>
                  </w:pPr>
                  <w:r>
                    <w:rPr>
                      <w:rFonts w:hint="eastAsia" w:ascii="Times New Roman" w:hAnsi="Times New Roman" w:cs="Times New Roman"/>
                      <w:color w:val="000000"/>
                      <w:kern w:val="0"/>
                      <w:sz w:val="21"/>
                      <w:szCs w:val="21"/>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4"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废水</w:t>
                  </w:r>
                </w:p>
              </w:tc>
              <w:tc>
                <w:tcPr>
                  <w:tcW w:w="2159"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themeColor="text1"/>
                      <w:sz w:val="21"/>
                      <w:szCs w:val="21"/>
                      <w:lang w:eastAsia="zh-CN"/>
                      <w14:textFill>
                        <w14:solidFill>
                          <w14:schemeClr w14:val="tx1"/>
                        </w14:solidFill>
                      </w14:textFill>
                    </w:rPr>
                    <w:t>实验器材清洗废水</w:t>
                  </w:r>
                </w:p>
              </w:tc>
              <w:tc>
                <w:tcPr>
                  <w:tcW w:w="238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themeColor="text1"/>
                      <w:sz w:val="21"/>
                      <w:szCs w:val="21"/>
                      <w14:textFill>
                        <w14:solidFill>
                          <w14:schemeClr w14:val="tx1"/>
                        </w14:solidFill>
                      </w14:textFill>
                    </w:rPr>
                    <w:t>酸碱中和</w:t>
                  </w:r>
                  <w:r>
                    <w:rPr>
                      <w:rFonts w:hint="eastAsia" w:cs="Times New Roman"/>
                      <w:color w:val="000000" w:themeColor="text1"/>
                      <w:sz w:val="21"/>
                      <w:szCs w:val="21"/>
                      <w:lang w:val="en-US" w:eastAsia="zh-CN"/>
                      <w14:textFill>
                        <w14:solidFill>
                          <w14:schemeClr w14:val="tx1"/>
                        </w14:solidFill>
                      </w14:textFill>
                    </w:rPr>
                    <w:t>桶+</w:t>
                  </w:r>
                  <w:r>
                    <w:rPr>
                      <w:rFonts w:hint="default" w:ascii="Times New Roman" w:hAnsi="Times New Roman" w:eastAsia="宋体" w:cs="Times New Roman"/>
                      <w:color w:val="000000" w:themeColor="text1"/>
                      <w:sz w:val="21"/>
                      <w:szCs w:val="21"/>
                      <w14:textFill>
                        <w14:solidFill>
                          <w14:schemeClr w14:val="tx1"/>
                        </w14:solidFill>
                      </w14:textFill>
                    </w:rPr>
                    <w:t>化粪池</w:t>
                  </w:r>
                  <w:r>
                    <w:rPr>
                      <w:rFonts w:hint="eastAsia" w:cs="Times New Roman"/>
                      <w:color w:val="000000" w:themeColor="text1"/>
                      <w:sz w:val="21"/>
                      <w:szCs w:val="21"/>
                      <w:lang w:eastAsia="zh-CN"/>
                      <w14:textFill>
                        <w14:solidFill>
                          <w14:schemeClr w14:val="tx1"/>
                        </w14:solidFill>
                      </w14:textFill>
                    </w:rPr>
                    <w:t>（</w:t>
                  </w:r>
                  <w:r>
                    <w:rPr>
                      <w:rFonts w:hint="eastAsia" w:cs="Times New Roman"/>
                      <w:color w:val="000000" w:themeColor="text1"/>
                      <w:sz w:val="21"/>
                      <w:szCs w:val="21"/>
                      <w:lang w:val="en-US" w:eastAsia="zh-CN"/>
                      <w14:textFill>
                        <w14:solidFill>
                          <w14:schemeClr w14:val="tx1"/>
                        </w14:solidFill>
                      </w14:textFill>
                    </w:rPr>
                    <w:t>依托</w:t>
                  </w:r>
                  <w:r>
                    <w:rPr>
                      <w:rFonts w:hint="eastAsia" w:cs="Times New Roman"/>
                      <w:color w:val="000000" w:themeColor="text1"/>
                      <w:sz w:val="21"/>
                      <w:szCs w:val="21"/>
                      <w:lang w:eastAsia="zh-CN"/>
                      <w14:textFill>
                        <w14:solidFill>
                          <w14:schemeClr w14:val="tx1"/>
                        </w14:solidFill>
                      </w14:textFill>
                    </w:rPr>
                    <w:t>）</w:t>
                  </w:r>
                </w:p>
              </w:tc>
              <w:tc>
                <w:tcPr>
                  <w:tcW w:w="249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酸碱中和</w:t>
                  </w:r>
                  <w:r>
                    <w:rPr>
                      <w:rFonts w:hint="eastAsia" w:cs="Times New Roman"/>
                      <w:color w:val="000000" w:themeColor="text1"/>
                      <w:sz w:val="21"/>
                      <w:szCs w:val="21"/>
                      <w:lang w:val="en-US" w:eastAsia="zh-CN"/>
                      <w14:textFill>
                        <w14:solidFill>
                          <w14:schemeClr w14:val="tx1"/>
                        </w14:solidFill>
                      </w14:textFill>
                    </w:rPr>
                    <w:t>桶1个，</w:t>
                  </w:r>
                  <w:r>
                    <w:rPr>
                      <w:rFonts w:hint="default" w:ascii="Times New Roman" w:hAnsi="Times New Roman" w:eastAsia="宋体" w:cs="Times New Roman"/>
                      <w:color w:val="000000" w:themeColor="text1"/>
                      <w:sz w:val="21"/>
                      <w:szCs w:val="21"/>
                      <w14:textFill>
                        <w14:solidFill>
                          <w14:schemeClr w14:val="tx1"/>
                        </w14:solidFill>
                      </w14:textFill>
                    </w:rPr>
                    <w:t>化粪池</w:t>
                  </w:r>
                  <w:r>
                    <w:rPr>
                      <w:rFonts w:hint="eastAsia" w:cs="Times New Roman"/>
                      <w:color w:val="000000" w:themeColor="text1"/>
                      <w:sz w:val="21"/>
                      <w:szCs w:val="21"/>
                      <w:lang w:val="en-US" w:eastAsia="zh-CN"/>
                      <w14:textFill>
                        <w14:solidFill>
                          <w14:schemeClr w14:val="tx1"/>
                        </w14:solidFill>
                      </w14:textFill>
                    </w:rPr>
                    <w:t>1座</w:t>
                  </w:r>
                </w:p>
              </w:tc>
              <w:tc>
                <w:tcPr>
                  <w:tcW w:w="121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4"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eastAsia="zh-CN"/>
                    </w:rPr>
                  </w:pPr>
                </w:p>
              </w:tc>
              <w:tc>
                <w:tcPr>
                  <w:tcW w:w="2159"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themeColor="text1"/>
                      <w:sz w:val="21"/>
                      <w:szCs w:val="21"/>
                      <w14:textFill>
                        <w14:solidFill>
                          <w14:schemeClr w14:val="tx1"/>
                        </w14:solidFill>
                      </w14:textFill>
                    </w:rPr>
                    <w:t>生活污水</w:t>
                  </w:r>
                  <w:r>
                    <w:rPr>
                      <w:rFonts w:hint="eastAsia"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lang w:eastAsia="zh-CN"/>
                      <w14:textFill>
                        <w14:solidFill>
                          <w14:schemeClr w14:val="tx1"/>
                        </w14:solidFill>
                      </w14:textFill>
                    </w:rPr>
                    <w:t>纯水制备浓水</w:t>
                  </w:r>
                  <w:r>
                    <w:rPr>
                      <w:rFonts w:hint="eastAsia"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14:textFill>
                        <w14:solidFill>
                          <w14:schemeClr w14:val="tx1"/>
                        </w14:solidFill>
                      </w14:textFill>
                    </w:rPr>
                    <w:t>地面</w:t>
                  </w:r>
                  <w:r>
                    <w:rPr>
                      <w:rFonts w:hint="eastAsia" w:ascii="Times New Roman" w:hAnsi="Times New Roman" w:cs="Times New Roman"/>
                      <w:color w:val="000000" w:themeColor="text1"/>
                      <w:sz w:val="21"/>
                      <w:szCs w:val="21"/>
                      <w:lang w:val="en-US" w:eastAsia="zh-CN"/>
                      <w14:textFill>
                        <w14:solidFill>
                          <w14:schemeClr w14:val="tx1"/>
                        </w14:solidFill>
                      </w14:textFill>
                    </w:rPr>
                    <w:t>清洁</w:t>
                  </w:r>
                  <w:r>
                    <w:rPr>
                      <w:rFonts w:hint="default" w:ascii="Times New Roman" w:hAnsi="Times New Roman" w:eastAsia="宋体" w:cs="Times New Roman"/>
                      <w:color w:val="000000" w:themeColor="text1"/>
                      <w:sz w:val="21"/>
                      <w:szCs w:val="21"/>
                      <w14:textFill>
                        <w14:solidFill>
                          <w14:schemeClr w14:val="tx1"/>
                        </w14:solidFill>
                      </w14:textFill>
                    </w:rPr>
                    <w:t>废水及</w:t>
                  </w:r>
                  <w:r>
                    <w:rPr>
                      <w:rFonts w:hint="default" w:ascii="Times New Roman" w:hAnsi="Times New Roman" w:eastAsia="宋体" w:cs="Times New Roman"/>
                      <w:color w:val="000000" w:themeColor="text1"/>
                      <w:sz w:val="21"/>
                      <w:szCs w:val="21"/>
                      <w:lang w:eastAsia="zh-CN"/>
                      <w14:textFill>
                        <w14:solidFill>
                          <w14:schemeClr w14:val="tx1"/>
                        </w14:solidFill>
                      </w14:textFill>
                    </w:rPr>
                    <w:t>喷淋</w:t>
                  </w:r>
                  <w:r>
                    <w:rPr>
                      <w:rFonts w:hint="default" w:ascii="Times New Roman" w:hAnsi="Times New Roman" w:eastAsia="宋体" w:cs="Times New Roman"/>
                      <w:color w:val="000000" w:themeColor="text1"/>
                      <w:sz w:val="21"/>
                      <w:szCs w:val="21"/>
                      <w14:textFill>
                        <w14:solidFill>
                          <w14:schemeClr w14:val="tx1"/>
                        </w14:solidFill>
                      </w14:textFill>
                    </w:rPr>
                    <w:t>排污水</w:t>
                  </w:r>
                </w:p>
              </w:tc>
              <w:tc>
                <w:tcPr>
                  <w:tcW w:w="238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themeColor="text1"/>
                      <w:sz w:val="21"/>
                      <w:szCs w:val="21"/>
                      <w14:textFill>
                        <w14:solidFill>
                          <w14:schemeClr w14:val="tx1"/>
                        </w14:solidFill>
                      </w14:textFill>
                    </w:rPr>
                    <w:t>化粪池</w:t>
                  </w:r>
                  <w:r>
                    <w:rPr>
                      <w:rFonts w:hint="eastAsia" w:cs="Times New Roman"/>
                      <w:color w:val="000000" w:themeColor="text1"/>
                      <w:sz w:val="21"/>
                      <w:szCs w:val="21"/>
                      <w:lang w:eastAsia="zh-CN"/>
                      <w14:textFill>
                        <w14:solidFill>
                          <w14:schemeClr w14:val="tx1"/>
                        </w14:solidFill>
                      </w14:textFill>
                    </w:rPr>
                    <w:t>（</w:t>
                  </w:r>
                  <w:r>
                    <w:rPr>
                      <w:rFonts w:hint="eastAsia" w:cs="Times New Roman"/>
                      <w:color w:val="000000" w:themeColor="text1"/>
                      <w:sz w:val="21"/>
                      <w:szCs w:val="21"/>
                      <w:lang w:val="en-US" w:eastAsia="zh-CN"/>
                      <w14:textFill>
                        <w14:solidFill>
                          <w14:schemeClr w14:val="tx1"/>
                        </w14:solidFill>
                      </w14:textFill>
                    </w:rPr>
                    <w:t>依托</w:t>
                  </w:r>
                  <w:r>
                    <w:rPr>
                      <w:rFonts w:hint="eastAsia" w:cs="Times New Roman"/>
                      <w:color w:val="000000" w:themeColor="text1"/>
                      <w:sz w:val="21"/>
                      <w:szCs w:val="21"/>
                      <w:lang w:eastAsia="zh-CN"/>
                      <w14:textFill>
                        <w14:solidFill>
                          <w14:schemeClr w14:val="tx1"/>
                        </w14:solidFill>
                      </w14:textFill>
                    </w:rPr>
                    <w:t>）</w:t>
                  </w:r>
                </w:p>
              </w:tc>
              <w:tc>
                <w:tcPr>
                  <w:tcW w:w="249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1座</w:t>
                  </w:r>
                </w:p>
              </w:tc>
              <w:tc>
                <w:tcPr>
                  <w:tcW w:w="121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噪声</w:t>
                  </w:r>
                </w:p>
              </w:tc>
              <w:tc>
                <w:tcPr>
                  <w:tcW w:w="2159"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生产设备</w:t>
                  </w:r>
                </w:p>
              </w:tc>
              <w:tc>
                <w:tcPr>
                  <w:tcW w:w="238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rPr>
                    <w:t>基础减</w:t>
                  </w:r>
                  <w:r>
                    <w:rPr>
                      <w:rFonts w:hint="default" w:ascii="Times New Roman" w:hAnsi="Times New Roman" w:eastAsia="宋体" w:cs="Times New Roman"/>
                      <w:color w:val="000000"/>
                      <w:sz w:val="21"/>
                      <w:szCs w:val="21"/>
                      <w:lang w:val="en-US" w:eastAsia="zh-CN"/>
                    </w:rPr>
                    <w:t>振</w:t>
                  </w:r>
                  <w:r>
                    <w:rPr>
                      <w:rFonts w:hint="default" w:ascii="Times New Roman" w:hAnsi="Times New Roman" w:eastAsia="宋体" w:cs="Times New Roman"/>
                      <w:color w:val="000000"/>
                      <w:sz w:val="21"/>
                      <w:szCs w:val="21"/>
                    </w:rPr>
                    <w:t>，</w:t>
                  </w:r>
                  <w:r>
                    <w:rPr>
                      <w:rFonts w:hint="default" w:ascii="Times New Roman" w:hAnsi="Times New Roman" w:eastAsia="宋体" w:cs="Times New Roman"/>
                      <w:color w:val="000000"/>
                      <w:sz w:val="21"/>
                      <w:szCs w:val="21"/>
                      <w:lang w:val="en-US" w:eastAsia="zh-CN"/>
                    </w:rPr>
                    <w:t>厂房隔声</w:t>
                  </w:r>
                </w:p>
              </w:tc>
              <w:tc>
                <w:tcPr>
                  <w:tcW w:w="249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color w:val="000000"/>
                      <w:sz w:val="21"/>
                      <w:szCs w:val="21"/>
                      <w:lang w:val="en-US" w:eastAsia="zh-CN"/>
                    </w:rPr>
                    <w:t>/</w:t>
                  </w:r>
                </w:p>
              </w:tc>
              <w:tc>
                <w:tcPr>
                  <w:tcW w:w="121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kern w:val="2"/>
                      <w:sz w:val="21"/>
                      <w:szCs w:val="21"/>
                      <w:lang w:val="en-US" w:eastAsia="zh-CN" w:bidi="ar-SA"/>
                    </w:rPr>
                  </w:pPr>
                  <w:r>
                    <w:rPr>
                      <w:rFonts w:hint="eastAsia" w:ascii="Times New Roman" w:hAnsi="Times New Roman" w:cs="Times New Roman"/>
                      <w:color w:val="000000"/>
                      <w:sz w:val="21"/>
                      <w:szCs w:val="21"/>
                      <w:lang w:val="en-US" w:eastAsia="zh-CN"/>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4"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固废</w:t>
                  </w:r>
                </w:p>
              </w:tc>
              <w:tc>
                <w:tcPr>
                  <w:tcW w:w="2159" w:type="dxa"/>
                  <w:noWrap w:val="0"/>
                  <w:vAlign w:val="center"/>
                </w:tcPr>
                <w:p>
                  <w:pPr>
                    <w:tabs>
                      <w:tab w:val="left" w:pos="3870"/>
                    </w:tabs>
                    <w:adjustRightInd w:val="0"/>
                    <w:snapToGrid w:val="0"/>
                    <w:jc w:val="center"/>
                    <w:rPr>
                      <w:rFonts w:hint="default" w:ascii="Times New Roman" w:hAnsi="Times New Roman" w:eastAsia="宋体" w:cs="Times New Roman"/>
                      <w:color w:val="auto"/>
                      <w:kern w:val="2"/>
                      <w:sz w:val="21"/>
                      <w:szCs w:val="21"/>
                      <w:lang w:val="en-US" w:eastAsia="zh-CN" w:bidi="ar-SA"/>
                    </w:rPr>
                  </w:pPr>
                  <w:r>
                    <w:rPr>
                      <w:rFonts w:ascii="Times New Roman" w:hAnsi="Times New Roman"/>
                      <w:color w:val="auto"/>
                      <w:sz w:val="21"/>
                      <w:szCs w:val="21"/>
                    </w:rPr>
                    <w:t>生活垃圾</w:t>
                  </w:r>
                </w:p>
              </w:tc>
              <w:tc>
                <w:tcPr>
                  <w:tcW w:w="2380"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olor w:val="auto"/>
                      <w:sz w:val="21"/>
                      <w:szCs w:val="21"/>
                      <w:lang w:val="en-US" w:eastAsia="zh-CN"/>
                    </w:rPr>
                    <w:t>四色</w:t>
                  </w:r>
                  <w:r>
                    <w:rPr>
                      <w:rFonts w:ascii="Times New Roman" w:hAnsi="Times New Roman"/>
                      <w:color w:val="auto"/>
                      <w:sz w:val="21"/>
                      <w:szCs w:val="21"/>
                    </w:rPr>
                    <w:t>垃圾桶</w:t>
                  </w:r>
                </w:p>
              </w:tc>
              <w:tc>
                <w:tcPr>
                  <w:tcW w:w="2490"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ascii="Times New Roman" w:hAnsi="Times New Roman"/>
                      <w:color w:val="auto"/>
                      <w:sz w:val="21"/>
                      <w:szCs w:val="21"/>
                    </w:rPr>
                    <w:t>若干</w:t>
                  </w:r>
                </w:p>
              </w:tc>
              <w:tc>
                <w:tcPr>
                  <w:tcW w:w="121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cs="Times New Roman"/>
                      <w:color w:val="000000"/>
                      <w:sz w:val="21"/>
                      <w:szCs w:val="21"/>
                      <w:lang w:val="en-US" w:eastAsia="zh-CN"/>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4"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eastAsia="zh-CN"/>
                    </w:rPr>
                  </w:pPr>
                </w:p>
              </w:tc>
              <w:tc>
                <w:tcPr>
                  <w:tcW w:w="2159" w:type="dxa"/>
                  <w:noWrap w:val="0"/>
                  <w:vAlign w:val="center"/>
                </w:tcPr>
                <w:p>
                  <w:pPr>
                    <w:tabs>
                      <w:tab w:val="left" w:pos="3870"/>
                    </w:tabs>
                    <w:adjustRightInd w:val="0"/>
                    <w:snapToGrid w:val="0"/>
                    <w:jc w:val="center"/>
                    <w:rPr>
                      <w:rFonts w:hint="default" w:ascii="Times New Roman" w:hAnsi="Times New Roman" w:eastAsia="宋体" w:cs="Times New Roman"/>
                      <w:color w:val="auto"/>
                      <w:kern w:val="2"/>
                      <w:sz w:val="21"/>
                      <w:szCs w:val="21"/>
                      <w:lang w:val="en-US" w:eastAsia="zh-CN" w:bidi="ar-SA"/>
                    </w:rPr>
                  </w:pPr>
                  <w:r>
                    <w:rPr>
                      <w:rFonts w:ascii="Times New Roman" w:hAnsi="Times New Roman"/>
                      <w:snapToGrid w:val="0"/>
                      <w:color w:val="auto"/>
                      <w:kern w:val="0"/>
                      <w:sz w:val="21"/>
                      <w:szCs w:val="21"/>
                    </w:rPr>
                    <w:t>危险废物</w:t>
                  </w:r>
                </w:p>
              </w:tc>
              <w:tc>
                <w:tcPr>
                  <w:tcW w:w="2380"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olor w:val="auto"/>
                      <w:sz w:val="21"/>
                      <w:szCs w:val="21"/>
                      <w:lang w:eastAsia="zh-CN"/>
                    </w:rPr>
                    <w:t>危废贮存</w:t>
                  </w:r>
                  <w:r>
                    <w:rPr>
                      <w:rFonts w:hint="eastAsia" w:ascii="Times New Roman" w:hAnsi="Times New Roman"/>
                      <w:color w:val="auto"/>
                      <w:sz w:val="21"/>
                      <w:szCs w:val="21"/>
                      <w:lang w:val="en-US" w:eastAsia="zh-CN"/>
                    </w:rPr>
                    <w:t>间</w:t>
                  </w:r>
                  <w:r>
                    <w:rPr>
                      <w:rFonts w:hint="eastAsia" w:ascii="Times New Roman" w:hAnsi="Times New Roman"/>
                      <w:color w:val="auto"/>
                      <w:sz w:val="21"/>
                      <w:szCs w:val="21"/>
                    </w:rPr>
                    <w:t>、专用收集容器</w:t>
                  </w:r>
                </w:p>
              </w:tc>
              <w:tc>
                <w:tcPr>
                  <w:tcW w:w="2490"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1间</w:t>
                  </w:r>
                </w:p>
              </w:tc>
              <w:tc>
                <w:tcPr>
                  <w:tcW w:w="1218" w:type="dxa"/>
                  <w:noWrap w:val="0"/>
                  <w:vAlign w:val="center"/>
                </w:tcPr>
                <w:p>
                  <w:pPr>
                    <w:pStyle w:val="61"/>
                    <w:kinsoku w:val="0"/>
                    <w:overflowPunct w:val="0"/>
                    <w:adjustRightInd w:val="0"/>
                    <w:snapToGrid w:val="0"/>
                    <w:spacing w:line="240" w:lineRule="auto"/>
                    <w:ind w:firstLine="0" w:firstLineChars="0"/>
                    <w:contextualSpacing/>
                    <w:jc w:val="center"/>
                    <w:rPr>
                      <w:rFonts w:hint="default" w:ascii="Times New Roman" w:hAnsi="Times New Roman" w:eastAsia="宋体" w:cs="Times New Roman"/>
                      <w:color w:val="000000" w:themeColor="text1"/>
                      <w:spacing w:val="-1"/>
                      <w:sz w:val="21"/>
                      <w:szCs w:val="21"/>
                      <w:lang w:val="en-US" w:eastAsia="zh-CN"/>
                      <w14:textFill>
                        <w14:solidFill>
                          <w14:schemeClr w14:val="tx1"/>
                        </w14:solidFill>
                      </w14:textFill>
                    </w:rPr>
                  </w:pPr>
                  <w:r>
                    <w:rPr>
                      <w:rFonts w:hint="eastAsia" w:ascii="Times New Roman" w:hAnsi="Times New Roman" w:cs="Times New Roman"/>
                      <w:color w:val="000000" w:themeColor="text1"/>
                      <w:spacing w:val="-1"/>
                      <w:sz w:val="21"/>
                      <w:szCs w:val="21"/>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4"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eastAsia="zh-CN"/>
                    </w:rPr>
                  </w:pPr>
                </w:p>
              </w:tc>
              <w:tc>
                <w:tcPr>
                  <w:tcW w:w="2159" w:type="dxa"/>
                  <w:noWrap w:val="0"/>
                  <w:vAlign w:val="center"/>
                </w:tcPr>
                <w:p>
                  <w:pPr>
                    <w:tabs>
                      <w:tab w:val="left" w:pos="3870"/>
                    </w:tabs>
                    <w:adjustRightInd w:val="0"/>
                    <w:snapToGrid w:val="0"/>
                    <w:jc w:val="center"/>
                    <w:rPr>
                      <w:rFonts w:hint="default" w:ascii="Times New Roman" w:hAnsi="Times New Roman" w:eastAsia="宋体" w:cs="Times New Roman"/>
                      <w:snapToGrid w:val="0"/>
                      <w:color w:val="auto"/>
                      <w:kern w:val="0"/>
                      <w:sz w:val="21"/>
                      <w:szCs w:val="21"/>
                      <w:lang w:val="en-US" w:eastAsia="zh-CN" w:bidi="ar-SA"/>
                    </w:rPr>
                  </w:pPr>
                  <w:r>
                    <w:rPr>
                      <w:rFonts w:hint="eastAsia" w:ascii="Times New Roman" w:hAnsi="Times New Roman"/>
                      <w:snapToGrid w:val="0"/>
                      <w:color w:val="auto"/>
                      <w:kern w:val="0"/>
                      <w:sz w:val="21"/>
                      <w:szCs w:val="21"/>
                      <w:lang w:val="en-US" w:eastAsia="zh-CN"/>
                    </w:rPr>
                    <w:t>一般固废</w:t>
                  </w:r>
                </w:p>
              </w:tc>
              <w:tc>
                <w:tcPr>
                  <w:tcW w:w="2380"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olor w:val="auto"/>
                      <w:sz w:val="21"/>
                      <w:szCs w:val="21"/>
                      <w:lang w:val="en-US" w:eastAsia="zh-CN"/>
                    </w:rPr>
                    <w:t>专用收集容器</w:t>
                  </w:r>
                </w:p>
              </w:tc>
              <w:tc>
                <w:tcPr>
                  <w:tcW w:w="2490"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若干</w:t>
                  </w:r>
                </w:p>
              </w:tc>
              <w:tc>
                <w:tcPr>
                  <w:tcW w:w="1218" w:type="dxa"/>
                  <w:noWrap w:val="0"/>
                  <w:vAlign w:val="center"/>
                </w:tcPr>
                <w:p>
                  <w:pPr>
                    <w:pStyle w:val="61"/>
                    <w:kinsoku w:val="0"/>
                    <w:overflowPunct w:val="0"/>
                    <w:adjustRightInd w:val="0"/>
                    <w:snapToGrid w:val="0"/>
                    <w:spacing w:line="240" w:lineRule="auto"/>
                    <w:ind w:firstLine="0" w:firstLineChars="0"/>
                    <w:contextualSpacing/>
                    <w:jc w:val="center"/>
                    <w:rPr>
                      <w:rFonts w:hint="default" w:ascii="Times New Roman" w:hAnsi="Times New Roman" w:eastAsia="宋体" w:cs="Times New Roman"/>
                      <w:color w:val="000000" w:themeColor="text1"/>
                      <w:spacing w:val="-1"/>
                      <w:sz w:val="21"/>
                      <w:szCs w:val="21"/>
                      <w:lang w:val="en-US" w:eastAsia="zh-CN"/>
                      <w14:textFill>
                        <w14:solidFill>
                          <w14:schemeClr w14:val="tx1"/>
                        </w14:solidFill>
                      </w14:textFill>
                    </w:rPr>
                  </w:pPr>
                  <w:r>
                    <w:rPr>
                      <w:rFonts w:hint="eastAsia" w:ascii="Times New Roman" w:hAnsi="Times New Roman" w:cs="Times New Roman"/>
                      <w:color w:val="000000" w:themeColor="text1"/>
                      <w:spacing w:val="-1"/>
                      <w:sz w:val="21"/>
                      <w:szCs w:val="21"/>
                      <w:lang w:val="en-US" w:eastAsia="zh-CN"/>
                      <w14:textFill>
                        <w14:solidFill>
                          <w14:schemeClr w14:val="tx1"/>
                        </w14:solidFill>
                      </w14:textFill>
                    </w:rPr>
                    <w:t>0.2</w:t>
                  </w:r>
                </w:p>
              </w:tc>
            </w:tr>
          </w:tbl>
          <w:p>
            <w:pPr>
              <w:keepNext w:val="0"/>
              <w:keepLines w:val="0"/>
              <w:pageBreakBefore w:val="0"/>
              <w:widowControl w:val="0"/>
              <w:kinsoku/>
              <w:wordWrap/>
              <w:overflowPunct/>
              <w:topLinePunct w:val="0"/>
              <w:autoSpaceDE/>
              <w:autoSpaceDN/>
              <w:bidi w:val="0"/>
              <w:adjustRightInd w:val="0"/>
              <w:snapToGrid w:val="0"/>
              <w:spacing w:line="460" w:lineRule="exact"/>
              <w:ind w:firstLine="420" w:firstLineChars="200"/>
              <w:textAlignment w:val="auto"/>
              <w:rPr>
                <w:rFonts w:hint="eastAsia" w:ascii="Times New Roman" w:eastAsia="宋体" w:cs="Times New Roman"/>
                <w:color w:val="auto"/>
                <w:lang w:eastAsia="zh-CN"/>
              </w:rPr>
            </w:pPr>
          </w:p>
        </w:tc>
      </w:tr>
    </w:tbl>
    <w:p>
      <w:pPr>
        <w:adjustRightInd w:val="0"/>
        <w:snapToGrid w:val="0"/>
        <w:jc w:val="center"/>
        <w:rPr>
          <w:b/>
          <w:bCs/>
          <w:color w:val="auto"/>
          <w:kern w:val="0"/>
          <w:sz w:val="24"/>
        </w:rPr>
        <w:sectPr>
          <w:pgSz w:w="11907" w:h="16840"/>
          <w:pgMar w:top="1440" w:right="1080" w:bottom="1440" w:left="1080" w:header="851" w:footer="851" w:gutter="0"/>
          <w:pgBorders>
            <w:top w:val="none" w:sz="0" w:space="0"/>
            <w:left w:val="none" w:sz="0" w:space="0"/>
            <w:bottom w:val="none" w:sz="0" w:space="0"/>
            <w:right w:val="none" w:sz="0" w:space="0"/>
          </w:pgBorders>
          <w:pgNumType w:fmt="numberInDash"/>
          <w:cols w:space="720" w:num="1"/>
          <w:docGrid w:linePitch="312" w:charSpace="0"/>
        </w:sectPr>
      </w:pPr>
    </w:p>
    <w:p>
      <w:pPr>
        <w:pStyle w:val="24"/>
        <w:spacing w:before="0" w:beforeAutospacing="0"/>
        <w:jc w:val="center"/>
        <w:outlineLvl w:val="0"/>
        <w:rPr>
          <w:rFonts w:ascii="Times New Roman" w:hAnsi="Times New Roman" w:eastAsia="黑体"/>
          <w:snapToGrid w:val="0"/>
          <w:color w:val="auto"/>
          <w:sz w:val="30"/>
          <w:szCs w:val="30"/>
        </w:rPr>
      </w:pPr>
      <w:bookmarkStart w:id="12" w:name="_Toc22619"/>
      <w:r>
        <w:rPr>
          <w:rFonts w:ascii="Times New Roman" w:hAnsi="Times New Roman" w:eastAsia="黑体"/>
          <w:snapToGrid w:val="0"/>
          <w:color w:val="auto"/>
          <w:sz w:val="30"/>
          <w:szCs w:val="30"/>
        </w:rPr>
        <w:t>五、</w:t>
      </w:r>
      <w:bookmarkStart w:id="13" w:name="_Hlk54167917"/>
      <w:r>
        <w:rPr>
          <w:rFonts w:ascii="Times New Roman" w:hAnsi="Times New Roman" w:eastAsia="黑体"/>
          <w:snapToGrid w:val="0"/>
          <w:color w:val="auto"/>
          <w:sz w:val="30"/>
          <w:szCs w:val="30"/>
        </w:rPr>
        <w:t>环境保护措施监督检查清单</w:t>
      </w:r>
      <w:bookmarkEnd w:id="12"/>
      <w:bookmarkEnd w:id="13"/>
    </w:p>
    <w:tbl>
      <w:tblPr>
        <w:tblStyle w:val="28"/>
        <w:tblW w:w="963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584"/>
        <w:gridCol w:w="1812"/>
        <w:gridCol w:w="2250"/>
        <w:gridCol w:w="27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2" w:type="dxa"/>
            <w:tcBorders>
              <w:tl2br w:val="single" w:color="auto" w:sz="4" w:space="0"/>
            </w:tcBorders>
          </w:tcPr>
          <w:p>
            <w:pPr>
              <w:adjustRightInd w:val="0"/>
              <w:snapToGrid w:val="0"/>
              <w:ind w:firstLine="482" w:firstLineChars="200"/>
              <w:rPr>
                <w:b/>
                <w:bCs/>
                <w:color w:val="auto"/>
                <w:sz w:val="24"/>
              </w:rPr>
            </w:pPr>
            <w:r>
              <w:rPr>
                <w:b/>
                <w:bCs/>
                <w:color w:val="auto"/>
                <w:sz w:val="24"/>
              </w:rPr>
              <w:t>内容</w:t>
            </w:r>
          </w:p>
          <w:p>
            <w:pPr>
              <w:adjustRightInd w:val="0"/>
              <w:snapToGrid w:val="0"/>
              <w:rPr>
                <w:b/>
                <w:bCs/>
                <w:color w:val="auto"/>
                <w:sz w:val="24"/>
              </w:rPr>
            </w:pPr>
            <w:r>
              <w:rPr>
                <w:b/>
                <w:bCs/>
                <w:color w:val="auto"/>
                <w:sz w:val="24"/>
              </w:rPr>
              <w:t>要素</w:t>
            </w:r>
          </w:p>
        </w:tc>
        <w:tc>
          <w:tcPr>
            <w:tcW w:w="1650" w:type="dxa"/>
            <w:vAlign w:val="center"/>
          </w:tcPr>
          <w:p>
            <w:pPr>
              <w:adjustRightInd w:val="0"/>
              <w:snapToGrid w:val="0"/>
              <w:jc w:val="center"/>
              <w:rPr>
                <w:b/>
                <w:bCs/>
                <w:color w:val="auto"/>
                <w:sz w:val="24"/>
              </w:rPr>
            </w:pPr>
            <w:r>
              <w:rPr>
                <w:b/>
                <w:bCs/>
                <w:color w:val="auto"/>
                <w:sz w:val="24"/>
              </w:rPr>
              <w:t>排放口(编号、</w:t>
            </w:r>
          </w:p>
          <w:p>
            <w:pPr>
              <w:adjustRightInd w:val="0"/>
              <w:snapToGrid w:val="0"/>
              <w:jc w:val="center"/>
              <w:rPr>
                <w:b/>
                <w:bCs/>
                <w:color w:val="auto"/>
                <w:sz w:val="24"/>
              </w:rPr>
            </w:pPr>
            <w:r>
              <w:rPr>
                <w:b/>
                <w:bCs/>
                <w:color w:val="auto"/>
                <w:sz w:val="24"/>
              </w:rPr>
              <w:t>名称)/污染源</w:t>
            </w:r>
          </w:p>
        </w:tc>
        <w:tc>
          <w:tcPr>
            <w:tcW w:w="1890" w:type="dxa"/>
            <w:vAlign w:val="center"/>
          </w:tcPr>
          <w:p>
            <w:pPr>
              <w:adjustRightInd w:val="0"/>
              <w:snapToGrid w:val="0"/>
              <w:jc w:val="center"/>
              <w:rPr>
                <w:b/>
                <w:bCs/>
                <w:color w:val="auto"/>
                <w:sz w:val="24"/>
              </w:rPr>
            </w:pPr>
            <w:r>
              <w:rPr>
                <w:b/>
                <w:bCs/>
                <w:color w:val="auto"/>
                <w:sz w:val="24"/>
              </w:rPr>
              <w:t>污染物</w:t>
            </w:r>
          </w:p>
          <w:p>
            <w:pPr>
              <w:adjustRightInd w:val="0"/>
              <w:snapToGrid w:val="0"/>
              <w:jc w:val="center"/>
              <w:rPr>
                <w:b/>
                <w:bCs/>
                <w:color w:val="auto"/>
                <w:sz w:val="24"/>
              </w:rPr>
            </w:pPr>
            <w:r>
              <w:rPr>
                <w:b/>
                <w:bCs/>
                <w:color w:val="auto"/>
                <w:sz w:val="24"/>
              </w:rPr>
              <w:t>项目</w:t>
            </w:r>
          </w:p>
        </w:tc>
        <w:tc>
          <w:tcPr>
            <w:tcW w:w="2349" w:type="dxa"/>
            <w:vAlign w:val="center"/>
          </w:tcPr>
          <w:p>
            <w:pPr>
              <w:adjustRightInd w:val="0"/>
              <w:snapToGrid w:val="0"/>
              <w:jc w:val="center"/>
              <w:rPr>
                <w:b/>
                <w:bCs/>
                <w:color w:val="auto"/>
                <w:sz w:val="24"/>
              </w:rPr>
            </w:pPr>
            <w:r>
              <w:rPr>
                <w:b/>
                <w:bCs/>
                <w:color w:val="auto"/>
                <w:sz w:val="24"/>
              </w:rPr>
              <w:t>环境保护措施</w:t>
            </w:r>
          </w:p>
        </w:tc>
        <w:tc>
          <w:tcPr>
            <w:tcW w:w="2843" w:type="dxa"/>
            <w:vAlign w:val="center"/>
          </w:tcPr>
          <w:p>
            <w:pPr>
              <w:adjustRightInd w:val="0"/>
              <w:snapToGrid w:val="0"/>
              <w:jc w:val="center"/>
              <w:rPr>
                <w:b/>
                <w:bCs/>
                <w:color w:val="auto"/>
                <w:sz w:val="24"/>
              </w:rPr>
            </w:pPr>
            <w:r>
              <w:rPr>
                <w:b/>
                <w:bCs/>
                <w:color w:val="auto"/>
                <w:sz w:val="24"/>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2" w:type="dxa"/>
            <w:vMerge w:val="restart"/>
            <w:vAlign w:val="center"/>
          </w:tcPr>
          <w:p>
            <w:pPr>
              <w:adjustRightInd w:val="0"/>
              <w:snapToGrid w:val="0"/>
              <w:jc w:val="center"/>
              <w:rPr>
                <w:b/>
                <w:bCs/>
                <w:color w:val="auto"/>
                <w:sz w:val="24"/>
              </w:rPr>
            </w:pPr>
            <w:r>
              <w:rPr>
                <w:b/>
                <w:bCs/>
                <w:color w:val="auto"/>
                <w:sz w:val="24"/>
              </w:rPr>
              <w:t>大气环境</w:t>
            </w:r>
          </w:p>
        </w:tc>
        <w:tc>
          <w:tcPr>
            <w:tcW w:w="1650" w:type="dxa"/>
            <w:vAlign w:val="center"/>
          </w:tcPr>
          <w:p>
            <w:pPr>
              <w:adjustRightInd w:val="0"/>
              <w:snapToGrid w:val="0"/>
              <w:jc w:val="center"/>
              <w:rPr>
                <w:rFonts w:hint="eastAsia" w:eastAsia="宋体"/>
                <w:bCs/>
                <w:color w:val="auto"/>
                <w:sz w:val="24"/>
                <w:lang w:eastAsia="zh-CN"/>
              </w:rPr>
            </w:pPr>
            <w:r>
              <w:rPr>
                <w:rFonts w:hint="eastAsia"/>
                <w:bCs/>
                <w:color w:val="auto"/>
                <w:sz w:val="24"/>
              </w:rPr>
              <w:t>酸</w:t>
            </w:r>
            <w:r>
              <w:rPr>
                <w:rFonts w:hint="eastAsia"/>
                <w:bCs/>
                <w:color w:val="auto"/>
                <w:sz w:val="24"/>
                <w:lang w:val="en-US" w:eastAsia="zh-CN"/>
              </w:rPr>
              <w:t>性</w:t>
            </w:r>
            <w:r>
              <w:rPr>
                <w:rFonts w:hint="eastAsia"/>
                <w:bCs/>
                <w:color w:val="auto"/>
                <w:sz w:val="24"/>
              </w:rPr>
              <w:t>废气</w:t>
            </w:r>
            <w:r>
              <w:rPr>
                <w:rFonts w:hint="eastAsia"/>
                <w:bCs/>
                <w:color w:val="auto"/>
                <w:sz w:val="24"/>
                <w:lang w:eastAsia="zh-CN"/>
              </w:rPr>
              <w:t>（</w:t>
            </w:r>
            <w:r>
              <w:rPr>
                <w:rFonts w:hint="eastAsia"/>
                <w:bCs/>
                <w:color w:val="auto"/>
                <w:sz w:val="24"/>
                <w:lang w:val="en-US" w:eastAsia="zh-CN"/>
              </w:rPr>
              <w:t>DA001</w:t>
            </w:r>
            <w:r>
              <w:rPr>
                <w:rFonts w:hint="eastAsia"/>
                <w:bCs/>
                <w:color w:val="auto"/>
                <w:sz w:val="24"/>
                <w:lang w:eastAsia="zh-CN"/>
              </w:rPr>
              <w:t>）</w:t>
            </w:r>
          </w:p>
        </w:tc>
        <w:tc>
          <w:tcPr>
            <w:tcW w:w="1890" w:type="dxa"/>
            <w:vAlign w:val="center"/>
          </w:tcPr>
          <w:p>
            <w:pPr>
              <w:adjustRightInd w:val="0"/>
              <w:snapToGrid w:val="0"/>
              <w:jc w:val="center"/>
              <w:rPr>
                <w:rFonts w:hint="default" w:eastAsia="宋体"/>
                <w:bCs/>
                <w:color w:val="auto"/>
                <w:sz w:val="24"/>
                <w:szCs w:val="24"/>
                <w:lang w:val="en-US" w:eastAsia="zh-CN"/>
              </w:rPr>
            </w:pPr>
            <w:r>
              <w:rPr>
                <w:rFonts w:hint="default" w:ascii="Times New Roman" w:hAnsi="Times New Roman" w:eastAsia="宋体" w:cs="Times New Roman"/>
                <w:color w:val="000000" w:themeColor="text1"/>
                <w:sz w:val="24"/>
                <w:szCs w:val="24"/>
                <w14:textFill>
                  <w14:solidFill>
                    <w14:schemeClr w14:val="tx1"/>
                  </w14:solidFill>
                </w14:textFill>
              </w:rPr>
              <w:t>硫酸雾</w:t>
            </w:r>
            <w:r>
              <w:rPr>
                <w:rFonts w:hint="eastAsia" w:ascii="Times New Roman" w:hAnsi="Times New Roman" w:cs="Times New Roman"/>
                <w:color w:val="000000" w:themeColor="text1"/>
                <w:sz w:val="24"/>
                <w:szCs w:val="24"/>
                <w:lang w:eastAsia="zh-CN"/>
                <w14:textFill>
                  <w14:solidFill>
                    <w14:schemeClr w14:val="tx1"/>
                  </w14:solidFill>
                </w14:textFill>
              </w:rPr>
              <w:t>、</w:t>
            </w:r>
            <w:r>
              <w:rPr>
                <w:rFonts w:hint="eastAsia" w:ascii="Times New Roman" w:hAnsi="Times New Roman" w:cs="Times New Roman"/>
                <w:color w:val="000000" w:themeColor="text1"/>
                <w:sz w:val="24"/>
                <w:szCs w:val="24"/>
                <w:lang w:val="en-US" w:eastAsia="zh-CN"/>
                <w14:textFill>
                  <w14:solidFill>
                    <w14:schemeClr w14:val="tx1"/>
                  </w14:solidFill>
                </w14:textFill>
              </w:rPr>
              <w:t>氮氧化物、氯化氢、其他酸雾</w:t>
            </w:r>
          </w:p>
        </w:tc>
        <w:tc>
          <w:tcPr>
            <w:tcW w:w="2349" w:type="dxa"/>
            <w:vAlign w:val="center"/>
          </w:tcPr>
          <w:p>
            <w:pPr>
              <w:adjustRightInd w:val="0"/>
              <w:snapToGrid w:val="0"/>
              <w:jc w:val="center"/>
              <w:rPr>
                <w:bCs/>
                <w:color w:val="auto"/>
                <w:sz w:val="24"/>
                <w:szCs w:val="24"/>
              </w:rPr>
            </w:pPr>
            <w:r>
              <w:rPr>
                <w:rFonts w:hint="default" w:ascii="Times New Roman" w:hAnsi="Times New Roman" w:eastAsia="宋体" w:cs="Times New Roman"/>
                <w:color w:val="000000" w:themeColor="text1"/>
                <w:sz w:val="24"/>
                <w:szCs w:val="24"/>
                <w14:textFill>
                  <w14:solidFill>
                    <w14:schemeClr w14:val="tx1"/>
                  </w14:solidFill>
                </w14:textFill>
              </w:rPr>
              <w:t>通风橱+</w:t>
            </w:r>
            <w:r>
              <w:rPr>
                <w:rFonts w:hint="default" w:ascii="Times New Roman" w:hAnsi="Times New Roman" w:eastAsia="宋体" w:cs="Times New Roman"/>
                <w:color w:val="000000" w:themeColor="text1"/>
                <w:sz w:val="24"/>
                <w:szCs w:val="24"/>
                <w:lang w:eastAsia="zh-CN"/>
                <w14:textFill>
                  <w14:solidFill>
                    <w14:schemeClr w14:val="tx1"/>
                  </w14:solidFill>
                </w14:textFill>
              </w:rPr>
              <w:t>喷淋塔</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w:t>
            </w:r>
            <w:r>
              <w:rPr>
                <w:rFonts w:hint="eastAsia" w:cs="Times New Roman"/>
                <w:color w:val="000000" w:themeColor="text1"/>
                <w:sz w:val="24"/>
                <w:szCs w:val="24"/>
                <w:lang w:val="en-US" w:eastAsia="zh-CN"/>
                <w14:textFill>
                  <w14:solidFill>
                    <w14:schemeClr w14:val="tx1"/>
                  </w14:solidFill>
                </w14:textFill>
              </w:rPr>
              <w:t>15m</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排气筒</w:t>
            </w:r>
          </w:p>
        </w:tc>
        <w:tc>
          <w:tcPr>
            <w:tcW w:w="2843" w:type="dxa"/>
            <w:vMerge w:val="restart"/>
            <w:vAlign w:val="center"/>
          </w:tcPr>
          <w:p>
            <w:pPr>
              <w:adjustRightInd w:val="0"/>
              <w:snapToGrid w:val="0"/>
              <w:jc w:val="center"/>
              <w:rPr>
                <w:bCs/>
                <w:color w:val="auto"/>
                <w:sz w:val="24"/>
                <w:szCs w:val="24"/>
              </w:rPr>
            </w:pPr>
            <w:r>
              <w:rPr>
                <w:bCs/>
                <w:color w:val="auto"/>
                <w:sz w:val="24"/>
                <w:szCs w:val="24"/>
              </w:rPr>
              <w:t>《大气污染物综合排放标准》（GB16297-1996）表2二级标准及无组织排放监控浓度限值。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2" w:type="dxa"/>
            <w:vMerge w:val="continue"/>
            <w:vAlign w:val="center"/>
          </w:tcPr>
          <w:p>
            <w:pPr>
              <w:adjustRightInd w:val="0"/>
              <w:snapToGrid w:val="0"/>
              <w:jc w:val="center"/>
              <w:rPr>
                <w:b/>
                <w:bCs/>
                <w:color w:val="auto"/>
                <w:sz w:val="24"/>
              </w:rPr>
            </w:pPr>
          </w:p>
        </w:tc>
        <w:tc>
          <w:tcPr>
            <w:tcW w:w="1650" w:type="dxa"/>
            <w:vAlign w:val="center"/>
          </w:tcPr>
          <w:p>
            <w:pPr>
              <w:adjustRightInd w:val="0"/>
              <w:snapToGrid w:val="0"/>
              <w:jc w:val="center"/>
              <w:rPr>
                <w:rFonts w:hint="eastAsia" w:eastAsia="宋体"/>
                <w:bCs/>
                <w:color w:val="auto"/>
                <w:sz w:val="24"/>
                <w:lang w:eastAsia="zh-CN"/>
              </w:rPr>
            </w:pPr>
            <w:r>
              <w:rPr>
                <w:rFonts w:hint="eastAsia"/>
                <w:bCs/>
                <w:color w:val="auto"/>
                <w:sz w:val="24"/>
              </w:rPr>
              <w:t>有机废气</w:t>
            </w:r>
            <w:r>
              <w:rPr>
                <w:rFonts w:hint="eastAsia"/>
                <w:bCs/>
                <w:color w:val="auto"/>
                <w:sz w:val="24"/>
                <w:lang w:eastAsia="zh-CN"/>
              </w:rPr>
              <w:t>（</w:t>
            </w:r>
            <w:r>
              <w:rPr>
                <w:rFonts w:hint="eastAsia"/>
                <w:bCs/>
                <w:color w:val="auto"/>
                <w:sz w:val="24"/>
                <w:lang w:val="en-US" w:eastAsia="zh-CN"/>
              </w:rPr>
              <w:t>DA002</w:t>
            </w:r>
            <w:r>
              <w:rPr>
                <w:rFonts w:hint="eastAsia"/>
                <w:bCs/>
                <w:color w:val="auto"/>
                <w:sz w:val="24"/>
                <w:lang w:eastAsia="zh-CN"/>
              </w:rPr>
              <w:t>）</w:t>
            </w:r>
          </w:p>
        </w:tc>
        <w:tc>
          <w:tcPr>
            <w:tcW w:w="1890" w:type="dxa"/>
            <w:vAlign w:val="center"/>
          </w:tcPr>
          <w:p>
            <w:pPr>
              <w:adjustRightInd w:val="0"/>
              <w:snapToGrid w:val="0"/>
              <w:jc w:val="center"/>
              <w:rPr>
                <w:rFonts w:hint="default" w:eastAsia="宋体"/>
                <w:bCs/>
                <w:color w:val="auto"/>
                <w:sz w:val="24"/>
                <w:szCs w:val="24"/>
                <w:lang w:val="en-US" w:eastAsia="zh-CN"/>
              </w:rPr>
            </w:pPr>
            <w:r>
              <w:rPr>
                <w:rFonts w:hint="eastAsia"/>
                <w:bCs/>
                <w:color w:val="auto"/>
                <w:sz w:val="24"/>
                <w:szCs w:val="24"/>
                <w:lang w:val="en-US" w:eastAsia="zh-CN"/>
              </w:rPr>
              <w:t>非甲烷总烃</w:t>
            </w:r>
          </w:p>
        </w:tc>
        <w:tc>
          <w:tcPr>
            <w:tcW w:w="2349" w:type="dxa"/>
            <w:vAlign w:val="center"/>
          </w:tcPr>
          <w:p>
            <w:pPr>
              <w:adjustRightInd w:val="0"/>
              <w:snapToGrid w:val="0"/>
              <w:jc w:val="center"/>
              <w:rPr>
                <w:bCs/>
                <w:color w:val="auto"/>
                <w:sz w:val="24"/>
                <w:szCs w:val="24"/>
              </w:rPr>
            </w:pPr>
            <w:r>
              <w:rPr>
                <w:rFonts w:hint="default" w:ascii="Times New Roman" w:hAnsi="Times New Roman" w:eastAsia="宋体" w:cs="Times New Roman"/>
                <w:color w:val="auto"/>
                <w:sz w:val="24"/>
                <w:szCs w:val="24"/>
              </w:rPr>
              <w:t>通风橱+</w:t>
            </w:r>
            <w:r>
              <w:rPr>
                <w:rFonts w:hint="eastAsia" w:ascii="Times New Roman" w:hAnsi="Times New Roman" w:eastAsia="宋体" w:cs="Times New Roman"/>
                <w:color w:val="auto"/>
                <w:sz w:val="24"/>
                <w:szCs w:val="24"/>
                <w:lang w:val="en-US" w:eastAsia="zh-CN"/>
              </w:rPr>
              <w:t>二级</w:t>
            </w:r>
            <w:r>
              <w:rPr>
                <w:rFonts w:hint="default" w:ascii="Times New Roman" w:hAnsi="Times New Roman" w:eastAsia="宋体" w:cs="Times New Roman"/>
                <w:color w:val="auto"/>
                <w:sz w:val="24"/>
                <w:szCs w:val="24"/>
              </w:rPr>
              <w:t>活性炭</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w:t>
            </w:r>
            <w:r>
              <w:rPr>
                <w:rFonts w:hint="eastAsia" w:cs="Times New Roman"/>
                <w:color w:val="000000" w:themeColor="text1"/>
                <w:sz w:val="24"/>
                <w:szCs w:val="24"/>
                <w:lang w:val="en-US" w:eastAsia="zh-CN"/>
                <w14:textFill>
                  <w14:solidFill>
                    <w14:schemeClr w14:val="tx1"/>
                  </w14:solidFill>
                </w14:textFill>
              </w:rPr>
              <w:t>15m排气筒</w:t>
            </w:r>
          </w:p>
        </w:tc>
        <w:tc>
          <w:tcPr>
            <w:tcW w:w="2843" w:type="dxa"/>
            <w:vMerge w:val="continue"/>
            <w:vAlign w:val="center"/>
          </w:tcPr>
          <w:p>
            <w:pPr>
              <w:adjustRightInd w:val="0"/>
              <w:snapToGrid w:val="0"/>
              <w:jc w:val="center"/>
              <w:rPr>
                <w:bCs/>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2" w:type="dxa"/>
            <w:vMerge w:val="continue"/>
            <w:vAlign w:val="center"/>
          </w:tcPr>
          <w:p>
            <w:pPr>
              <w:adjustRightInd w:val="0"/>
              <w:snapToGrid w:val="0"/>
              <w:jc w:val="center"/>
              <w:rPr>
                <w:b/>
                <w:bCs/>
                <w:color w:val="auto"/>
                <w:sz w:val="24"/>
              </w:rPr>
            </w:pPr>
          </w:p>
        </w:tc>
        <w:tc>
          <w:tcPr>
            <w:tcW w:w="1650" w:type="dxa"/>
            <w:vAlign w:val="center"/>
          </w:tcPr>
          <w:p>
            <w:pPr>
              <w:adjustRightInd w:val="0"/>
              <w:snapToGrid w:val="0"/>
              <w:jc w:val="center"/>
              <w:rPr>
                <w:bCs/>
                <w:color w:val="auto"/>
                <w:sz w:val="24"/>
                <w:szCs w:val="24"/>
              </w:rPr>
            </w:pPr>
            <w:r>
              <w:rPr>
                <w:rFonts w:hint="eastAsia" w:cs="Times New Roman"/>
                <w:color w:val="000000"/>
                <w:kern w:val="0"/>
                <w:sz w:val="24"/>
                <w:szCs w:val="24"/>
                <w:lang w:val="en-US" w:eastAsia="zh-CN" w:bidi="ar"/>
              </w:rPr>
              <w:t>微生物实验</w:t>
            </w:r>
          </w:p>
        </w:tc>
        <w:tc>
          <w:tcPr>
            <w:tcW w:w="1890" w:type="dxa"/>
            <w:vAlign w:val="center"/>
          </w:tcPr>
          <w:p>
            <w:pPr>
              <w:adjustRightInd w:val="0"/>
              <w:snapToGrid w:val="0"/>
              <w:jc w:val="center"/>
              <w:rPr>
                <w:rFonts w:hint="default" w:eastAsia="宋体"/>
                <w:bCs/>
                <w:color w:val="auto"/>
                <w:sz w:val="24"/>
                <w:szCs w:val="24"/>
                <w:lang w:val="en-US" w:eastAsia="zh-CN"/>
              </w:rPr>
            </w:pPr>
            <w:r>
              <w:rPr>
                <w:rFonts w:hint="eastAsia"/>
                <w:bCs/>
                <w:color w:val="auto"/>
                <w:sz w:val="24"/>
                <w:szCs w:val="24"/>
                <w:lang w:val="en-US" w:eastAsia="zh-CN"/>
              </w:rPr>
              <w:t>含菌废气</w:t>
            </w:r>
          </w:p>
        </w:tc>
        <w:tc>
          <w:tcPr>
            <w:tcW w:w="2349" w:type="dxa"/>
            <w:vAlign w:val="center"/>
          </w:tcPr>
          <w:p>
            <w:pPr>
              <w:adjustRightInd w:val="0"/>
              <w:snapToGrid w:val="0"/>
              <w:jc w:val="center"/>
              <w:rPr>
                <w:bCs/>
                <w:color w:val="auto"/>
                <w:sz w:val="24"/>
                <w:szCs w:val="24"/>
              </w:rPr>
            </w:pPr>
            <w:r>
              <w:rPr>
                <w:bCs/>
                <w:color w:val="auto"/>
                <w:sz w:val="24"/>
                <w:szCs w:val="24"/>
              </w:rPr>
              <w:t>安全柜自带高效过滤装置</w:t>
            </w:r>
          </w:p>
        </w:tc>
        <w:tc>
          <w:tcPr>
            <w:tcW w:w="2843" w:type="dxa"/>
            <w:vAlign w:val="center"/>
          </w:tcPr>
          <w:p>
            <w:pPr>
              <w:adjustRightInd w:val="0"/>
              <w:snapToGrid w:val="0"/>
              <w:jc w:val="center"/>
              <w:rPr>
                <w:bCs/>
                <w:color w:val="auto"/>
                <w:sz w:val="24"/>
                <w:szCs w:val="24"/>
              </w:rPr>
            </w:pPr>
            <w:r>
              <w:rPr>
                <w:rFonts w:hint="eastAsia"/>
                <w:bCs/>
                <w:color w:val="auto"/>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58" w:hRule="atLeast"/>
          <w:jc w:val="center"/>
        </w:trPr>
        <w:tc>
          <w:tcPr>
            <w:tcW w:w="1322" w:type="dxa"/>
            <w:vMerge w:val="restart"/>
            <w:vAlign w:val="center"/>
          </w:tcPr>
          <w:p>
            <w:pPr>
              <w:adjustRightInd w:val="0"/>
              <w:snapToGrid w:val="0"/>
              <w:jc w:val="center"/>
              <w:rPr>
                <w:b/>
                <w:bCs/>
                <w:color w:val="auto"/>
                <w:sz w:val="24"/>
              </w:rPr>
            </w:pPr>
            <w:r>
              <w:rPr>
                <w:b/>
                <w:bCs/>
                <w:color w:val="auto"/>
                <w:sz w:val="24"/>
              </w:rPr>
              <w:t>地表水环境</w:t>
            </w:r>
          </w:p>
        </w:tc>
        <w:tc>
          <w:tcPr>
            <w:tcW w:w="165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kern w:val="2"/>
                <w:sz w:val="24"/>
                <w:szCs w:val="24"/>
                <w:lang w:val="en-US" w:eastAsia="zh-CN" w:bidi="ar-SA"/>
              </w:rPr>
            </w:pPr>
            <w:r>
              <w:rPr>
                <w:rFonts w:hint="default" w:ascii="Times New Roman" w:hAnsi="Times New Roman" w:eastAsia="宋体" w:cs="Times New Roman"/>
                <w:color w:val="000000" w:themeColor="text1"/>
                <w:sz w:val="24"/>
                <w:szCs w:val="24"/>
                <w:lang w:eastAsia="zh-CN"/>
                <w14:textFill>
                  <w14:solidFill>
                    <w14:schemeClr w14:val="tx1"/>
                  </w14:solidFill>
                </w14:textFill>
              </w:rPr>
              <w:t>实验器材清洗废水</w:t>
            </w:r>
          </w:p>
        </w:tc>
        <w:tc>
          <w:tcPr>
            <w:tcW w:w="1890" w:type="dxa"/>
            <w:vMerge w:val="restart"/>
            <w:vAlign w:val="center"/>
          </w:tcPr>
          <w:p>
            <w:pPr>
              <w:adjustRightInd w:val="0"/>
              <w:snapToGrid w:val="0"/>
              <w:jc w:val="center"/>
              <w:rPr>
                <w:rFonts w:hint="default"/>
                <w:color w:val="auto"/>
                <w:sz w:val="24"/>
                <w:lang w:val="en-US"/>
              </w:rPr>
            </w:pPr>
            <w:r>
              <w:rPr>
                <w:rFonts w:hint="default" w:ascii="Times New Roman" w:hAnsi="Times New Roman" w:eastAsia="宋体" w:cs="Times New Roman"/>
                <w:color w:val="000000" w:themeColor="text1"/>
                <w:sz w:val="24"/>
                <w:szCs w:val="24"/>
                <w14:textFill>
                  <w14:solidFill>
                    <w14:schemeClr w14:val="tx1"/>
                  </w14:solidFill>
                </w14:textFill>
              </w:rPr>
              <w:t>pH、COD、BOD</w:t>
            </w:r>
            <w:r>
              <w:rPr>
                <w:rFonts w:hint="default" w:ascii="Times New Roman" w:hAnsi="Times New Roman" w:eastAsia="宋体" w:cs="Times New Roman"/>
                <w:color w:val="000000" w:themeColor="text1"/>
                <w:sz w:val="24"/>
                <w:szCs w:val="24"/>
                <w:vertAlign w:val="subscript"/>
                <w14:textFill>
                  <w14:solidFill>
                    <w14:schemeClr w14:val="tx1"/>
                  </w14:solidFill>
                </w14:textFill>
              </w:rPr>
              <w:t>5</w:t>
            </w:r>
            <w:r>
              <w:rPr>
                <w:rFonts w:hint="default" w:ascii="Times New Roman" w:hAnsi="Times New Roman" w:eastAsia="宋体" w:cs="Times New Roman"/>
                <w:color w:val="000000" w:themeColor="text1"/>
                <w:sz w:val="24"/>
                <w:szCs w:val="24"/>
                <w14:textFill>
                  <w14:solidFill>
                    <w14:schemeClr w14:val="tx1"/>
                  </w14:solidFill>
                </w14:textFill>
              </w:rPr>
              <w:t>、NH</w:t>
            </w:r>
            <w:r>
              <w:rPr>
                <w:rFonts w:hint="default" w:ascii="Times New Roman" w:hAnsi="Times New Roman" w:eastAsia="宋体" w:cs="Times New Roman"/>
                <w:color w:val="000000" w:themeColor="text1"/>
                <w:sz w:val="24"/>
                <w:szCs w:val="24"/>
                <w:vertAlign w:val="subscript"/>
                <w14:textFill>
                  <w14:solidFill>
                    <w14:schemeClr w14:val="tx1"/>
                  </w14:solidFill>
                </w14:textFill>
              </w:rPr>
              <w:t>3</w:t>
            </w:r>
            <w:r>
              <w:rPr>
                <w:rFonts w:hint="default" w:ascii="Times New Roman" w:hAnsi="Times New Roman" w:eastAsia="宋体" w:cs="Times New Roman"/>
                <w:color w:val="000000" w:themeColor="text1"/>
                <w:sz w:val="24"/>
                <w:szCs w:val="24"/>
                <w14:textFill>
                  <w14:solidFill>
                    <w14:schemeClr w14:val="tx1"/>
                  </w14:solidFill>
                </w14:textFill>
              </w:rPr>
              <w:t>-N</w:t>
            </w:r>
            <w:r>
              <w:rPr>
                <w:rFonts w:hint="default"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SS</w:t>
            </w:r>
            <w:r>
              <w:rPr>
                <w:rFonts w:hint="eastAsia" w:ascii="Times New Roman" w:hAnsi="Times New Roman" w:cs="Times New Roman"/>
                <w:color w:val="000000" w:themeColor="text1"/>
                <w:sz w:val="24"/>
                <w:szCs w:val="24"/>
                <w:lang w:val="en-US" w:eastAsia="zh-CN"/>
                <w14:textFill>
                  <w14:solidFill>
                    <w14:schemeClr w14:val="tx1"/>
                  </w14:solidFill>
                </w14:textFill>
              </w:rPr>
              <w:t>等</w:t>
            </w:r>
          </w:p>
        </w:tc>
        <w:tc>
          <w:tcPr>
            <w:tcW w:w="234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kern w:val="2"/>
                <w:sz w:val="24"/>
                <w:szCs w:val="24"/>
                <w:lang w:val="en-US" w:eastAsia="zh-CN" w:bidi="ar-SA"/>
              </w:rPr>
            </w:pPr>
            <w:r>
              <w:rPr>
                <w:rFonts w:hint="default" w:ascii="Times New Roman" w:hAnsi="Times New Roman" w:eastAsia="宋体" w:cs="Times New Roman"/>
                <w:color w:val="000000" w:themeColor="text1"/>
                <w:sz w:val="24"/>
                <w:szCs w:val="24"/>
                <w14:textFill>
                  <w14:solidFill>
                    <w14:schemeClr w14:val="tx1"/>
                  </w14:solidFill>
                </w14:textFill>
              </w:rPr>
              <w:t>酸碱中和</w:t>
            </w:r>
            <w:r>
              <w:rPr>
                <w:rFonts w:hint="eastAsia" w:cs="Times New Roman"/>
                <w:color w:val="000000" w:themeColor="text1"/>
                <w:sz w:val="24"/>
                <w:szCs w:val="24"/>
                <w:lang w:val="en-US" w:eastAsia="zh-CN"/>
                <w14:textFill>
                  <w14:solidFill>
                    <w14:schemeClr w14:val="tx1"/>
                  </w14:solidFill>
                </w14:textFill>
              </w:rPr>
              <w:t>桶+</w:t>
            </w:r>
            <w:r>
              <w:rPr>
                <w:rFonts w:hint="default" w:ascii="Times New Roman" w:hAnsi="Times New Roman" w:eastAsia="宋体" w:cs="Times New Roman"/>
                <w:color w:val="000000" w:themeColor="text1"/>
                <w:sz w:val="24"/>
                <w:szCs w:val="24"/>
                <w14:textFill>
                  <w14:solidFill>
                    <w14:schemeClr w14:val="tx1"/>
                  </w14:solidFill>
                </w14:textFill>
              </w:rPr>
              <w:t>化粪池</w:t>
            </w:r>
            <w:r>
              <w:rPr>
                <w:rFonts w:hint="eastAsia" w:cs="Times New Roman"/>
                <w:color w:val="000000" w:themeColor="text1"/>
                <w:sz w:val="24"/>
                <w:szCs w:val="24"/>
                <w:lang w:eastAsia="zh-CN"/>
                <w14:textFill>
                  <w14:solidFill>
                    <w14:schemeClr w14:val="tx1"/>
                  </w14:solidFill>
                </w14:textFill>
              </w:rPr>
              <w:t>（</w:t>
            </w:r>
            <w:r>
              <w:rPr>
                <w:rFonts w:hint="eastAsia" w:cs="Times New Roman"/>
                <w:color w:val="000000" w:themeColor="text1"/>
                <w:sz w:val="24"/>
                <w:szCs w:val="24"/>
                <w:lang w:val="en-US" w:eastAsia="zh-CN"/>
                <w14:textFill>
                  <w14:solidFill>
                    <w14:schemeClr w14:val="tx1"/>
                  </w14:solidFill>
                </w14:textFill>
              </w:rPr>
              <w:t>依托</w:t>
            </w:r>
            <w:r>
              <w:rPr>
                <w:rFonts w:hint="eastAsia" w:cs="Times New Roman"/>
                <w:color w:val="000000" w:themeColor="text1"/>
                <w:sz w:val="24"/>
                <w:szCs w:val="24"/>
                <w:lang w:eastAsia="zh-CN"/>
                <w14:textFill>
                  <w14:solidFill>
                    <w14:schemeClr w14:val="tx1"/>
                  </w14:solidFill>
                </w14:textFill>
              </w:rPr>
              <w:t>）</w:t>
            </w:r>
            <w:r>
              <w:rPr>
                <w:rFonts w:hint="eastAsia" w:ascii="Times New Roman" w:hAnsi="Times New Roman"/>
                <w:bCs/>
                <w:color w:val="auto"/>
                <w:sz w:val="24"/>
                <w:szCs w:val="24"/>
                <w:lang w:val="en-US" w:eastAsia="zh-CN"/>
              </w:rPr>
              <w:t>预处理后排入市政管网，最终排入西安市纺织产业园污水处理厂</w:t>
            </w:r>
          </w:p>
        </w:tc>
        <w:tc>
          <w:tcPr>
            <w:tcW w:w="2843" w:type="dxa"/>
            <w:vMerge w:val="restart"/>
            <w:vAlign w:val="center"/>
          </w:tcPr>
          <w:p>
            <w:pPr>
              <w:adjustRightInd w:val="0"/>
              <w:snapToGrid w:val="0"/>
              <w:jc w:val="center"/>
              <w:rPr>
                <w:color w:val="auto"/>
                <w:sz w:val="24"/>
                <w:lang w:val="zh-TW"/>
              </w:rPr>
            </w:pPr>
            <w:r>
              <w:rPr>
                <w:color w:val="auto"/>
                <w:sz w:val="24"/>
              </w:rPr>
              <w:t>《污水综合排放标准》（GB8978-1996）表4中三级排放标准和《污水排入城镇下水道水质标准》（GB/T 31962-2015）</w:t>
            </w:r>
            <w:r>
              <w:rPr>
                <w:rFonts w:hint="eastAsia"/>
                <w:color w:val="auto"/>
                <w:sz w:val="24"/>
              </w:rPr>
              <w:t>B</w:t>
            </w:r>
            <w:r>
              <w:rPr>
                <w:color w:val="auto"/>
                <w:sz w:val="24"/>
              </w:rPr>
              <w:t>级标准。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1322" w:type="dxa"/>
            <w:vMerge w:val="continue"/>
            <w:vAlign w:val="center"/>
          </w:tcPr>
          <w:p>
            <w:pPr>
              <w:adjustRightInd w:val="0"/>
              <w:snapToGrid w:val="0"/>
              <w:jc w:val="center"/>
              <w:rPr>
                <w:b/>
                <w:bCs/>
                <w:color w:val="auto"/>
                <w:sz w:val="24"/>
              </w:rPr>
            </w:pPr>
          </w:p>
        </w:tc>
        <w:tc>
          <w:tcPr>
            <w:tcW w:w="165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kern w:val="2"/>
                <w:sz w:val="24"/>
                <w:szCs w:val="24"/>
                <w:lang w:val="en-US" w:eastAsia="zh-CN" w:bidi="ar-SA"/>
              </w:rPr>
            </w:pPr>
            <w:r>
              <w:rPr>
                <w:rFonts w:hint="default" w:ascii="Times New Roman" w:hAnsi="Times New Roman" w:eastAsia="宋体" w:cs="Times New Roman"/>
                <w:color w:val="000000" w:themeColor="text1"/>
                <w:sz w:val="24"/>
                <w:szCs w:val="24"/>
                <w14:textFill>
                  <w14:solidFill>
                    <w14:schemeClr w14:val="tx1"/>
                  </w14:solidFill>
                </w14:textFill>
              </w:rPr>
              <w:t>生活污水</w:t>
            </w:r>
            <w:r>
              <w:rPr>
                <w:rFonts w:hint="eastAsia"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lang w:eastAsia="zh-CN"/>
                <w14:textFill>
                  <w14:solidFill>
                    <w14:schemeClr w14:val="tx1"/>
                  </w14:solidFill>
                </w14:textFill>
              </w:rPr>
              <w:t>纯水制备浓水</w:t>
            </w:r>
            <w:r>
              <w:rPr>
                <w:rFonts w:hint="eastAsia"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地面</w:t>
            </w:r>
            <w:r>
              <w:rPr>
                <w:rFonts w:hint="eastAsia" w:ascii="Times New Roman" w:hAnsi="Times New Roman" w:cs="Times New Roman"/>
                <w:color w:val="000000" w:themeColor="text1"/>
                <w:sz w:val="24"/>
                <w:szCs w:val="24"/>
                <w:lang w:val="en-US" w:eastAsia="zh-CN"/>
                <w14:textFill>
                  <w14:solidFill>
                    <w14:schemeClr w14:val="tx1"/>
                  </w14:solidFill>
                </w14:textFill>
              </w:rPr>
              <w:t>清洁</w:t>
            </w:r>
            <w:r>
              <w:rPr>
                <w:rFonts w:hint="default" w:ascii="Times New Roman" w:hAnsi="Times New Roman" w:eastAsia="宋体" w:cs="Times New Roman"/>
                <w:color w:val="000000" w:themeColor="text1"/>
                <w:sz w:val="24"/>
                <w:szCs w:val="24"/>
                <w14:textFill>
                  <w14:solidFill>
                    <w14:schemeClr w14:val="tx1"/>
                  </w14:solidFill>
                </w14:textFill>
              </w:rPr>
              <w:t>废水及</w:t>
            </w:r>
            <w:r>
              <w:rPr>
                <w:rFonts w:hint="default" w:ascii="Times New Roman" w:hAnsi="Times New Roman" w:eastAsia="宋体" w:cs="Times New Roman"/>
                <w:color w:val="000000" w:themeColor="text1"/>
                <w:sz w:val="24"/>
                <w:szCs w:val="24"/>
                <w:lang w:eastAsia="zh-CN"/>
                <w14:textFill>
                  <w14:solidFill>
                    <w14:schemeClr w14:val="tx1"/>
                  </w14:solidFill>
                </w14:textFill>
              </w:rPr>
              <w:t>喷淋</w:t>
            </w:r>
            <w:r>
              <w:rPr>
                <w:rFonts w:hint="default" w:ascii="Times New Roman" w:hAnsi="Times New Roman" w:eastAsia="宋体" w:cs="Times New Roman"/>
                <w:color w:val="000000" w:themeColor="text1"/>
                <w:sz w:val="24"/>
                <w:szCs w:val="24"/>
                <w14:textFill>
                  <w14:solidFill>
                    <w14:schemeClr w14:val="tx1"/>
                  </w14:solidFill>
                </w14:textFill>
              </w:rPr>
              <w:t>排污水</w:t>
            </w:r>
          </w:p>
        </w:tc>
        <w:tc>
          <w:tcPr>
            <w:tcW w:w="1890" w:type="dxa"/>
            <w:vMerge w:val="continue"/>
            <w:vAlign w:val="center"/>
          </w:tcPr>
          <w:p>
            <w:pPr>
              <w:adjustRightInd w:val="0"/>
              <w:snapToGrid w:val="0"/>
              <w:jc w:val="center"/>
              <w:rPr>
                <w:color w:val="auto"/>
                <w:sz w:val="24"/>
              </w:rPr>
            </w:pPr>
          </w:p>
        </w:tc>
        <w:tc>
          <w:tcPr>
            <w:tcW w:w="234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kern w:val="2"/>
                <w:sz w:val="24"/>
                <w:szCs w:val="24"/>
                <w:lang w:val="en-US" w:eastAsia="zh-CN" w:bidi="ar-SA"/>
              </w:rPr>
            </w:pPr>
            <w:r>
              <w:rPr>
                <w:rFonts w:hint="default" w:ascii="Times New Roman" w:hAnsi="Times New Roman" w:eastAsia="宋体" w:cs="Times New Roman"/>
                <w:color w:val="000000" w:themeColor="text1"/>
                <w:sz w:val="24"/>
                <w:szCs w:val="24"/>
                <w14:textFill>
                  <w14:solidFill>
                    <w14:schemeClr w14:val="tx1"/>
                  </w14:solidFill>
                </w14:textFill>
              </w:rPr>
              <w:t>化粪池</w:t>
            </w:r>
            <w:r>
              <w:rPr>
                <w:rFonts w:hint="eastAsia" w:cs="Times New Roman"/>
                <w:color w:val="000000" w:themeColor="text1"/>
                <w:sz w:val="24"/>
                <w:szCs w:val="24"/>
                <w:lang w:eastAsia="zh-CN"/>
                <w14:textFill>
                  <w14:solidFill>
                    <w14:schemeClr w14:val="tx1"/>
                  </w14:solidFill>
                </w14:textFill>
              </w:rPr>
              <w:t>（</w:t>
            </w:r>
            <w:r>
              <w:rPr>
                <w:rFonts w:hint="eastAsia" w:cs="Times New Roman"/>
                <w:color w:val="000000" w:themeColor="text1"/>
                <w:sz w:val="24"/>
                <w:szCs w:val="24"/>
                <w:lang w:val="en-US" w:eastAsia="zh-CN"/>
                <w14:textFill>
                  <w14:solidFill>
                    <w14:schemeClr w14:val="tx1"/>
                  </w14:solidFill>
                </w14:textFill>
              </w:rPr>
              <w:t>依托</w:t>
            </w:r>
            <w:r>
              <w:rPr>
                <w:rFonts w:hint="eastAsia" w:cs="Times New Roman"/>
                <w:color w:val="000000" w:themeColor="text1"/>
                <w:sz w:val="24"/>
                <w:szCs w:val="24"/>
                <w:lang w:eastAsia="zh-CN"/>
                <w14:textFill>
                  <w14:solidFill>
                    <w14:schemeClr w14:val="tx1"/>
                  </w14:solidFill>
                </w14:textFill>
              </w:rPr>
              <w:t>）</w:t>
            </w:r>
            <w:r>
              <w:rPr>
                <w:rFonts w:hint="eastAsia" w:ascii="Times New Roman" w:hAnsi="Times New Roman"/>
                <w:bCs/>
                <w:color w:val="auto"/>
                <w:sz w:val="24"/>
                <w:szCs w:val="24"/>
                <w:lang w:val="en-US" w:eastAsia="zh-CN"/>
              </w:rPr>
              <w:t>预处理后排入市政管网，最终排入西安市纺织产业园污水处理厂</w:t>
            </w:r>
          </w:p>
        </w:tc>
        <w:tc>
          <w:tcPr>
            <w:tcW w:w="2843" w:type="dxa"/>
            <w:vMerge w:val="continue"/>
            <w:vAlign w:val="center"/>
          </w:tcPr>
          <w:p>
            <w:pPr>
              <w:adjustRightInd w:val="0"/>
              <w:snapToGrid w:val="0"/>
              <w:jc w:val="center"/>
              <w:rPr>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1322" w:type="dxa"/>
            <w:vAlign w:val="center"/>
          </w:tcPr>
          <w:p>
            <w:pPr>
              <w:adjustRightInd w:val="0"/>
              <w:snapToGrid w:val="0"/>
              <w:jc w:val="center"/>
              <w:rPr>
                <w:b/>
                <w:bCs/>
                <w:color w:val="auto"/>
                <w:sz w:val="24"/>
              </w:rPr>
            </w:pPr>
            <w:r>
              <w:rPr>
                <w:b/>
                <w:bCs/>
                <w:color w:val="auto"/>
                <w:sz w:val="24"/>
              </w:rPr>
              <w:t>声环境</w:t>
            </w:r>
          </w:p>
        </w:tc>
        <w:tc>
          <w:tcPr>
            <w:tcW w:w="1650" w:type="dxa"/>
            <w:vAlign w:val="center"/>
          </w:tcPr>
          <w:p>
            <w:pPr>
              <w:adjustRightInd w:val="0"/>
              <w:snapToGrid w:val="0"/>
              <w:jc w:val="center"/>
              <w:rPr>
                <w:color w:val="auto"/>
                <w:sz w:val="24"/>
              </w:rPr>
            </w:pPr>
            <w:r>
              <w:rPr>
                <w:color w:val="auto"/>
                <w:sz w:val="24"/>
              </w:rPr>
              <w:t>设备噪声</w:t>
            </w:r>
          </w:p>
        </w:tc>
        <w:tc>
          <w:tcPr>
            <w:tcW w:w="1890" w:type="dxa"/>
            <w:vAlign w:val="center"/>
          </w:tcPr>
          <w:p>
            <w:pPr>
              <w:adjustRightInd w:val="0"/>
              <w:snapToGrid w:val="0"/>
              <w:jc w:val="center"/>
              <w:rPr>
                <w:color w:val="auto"/>
                <w:sz w:val="24"/>
              </w:rPr>
            </w:pPr>
            <w:r>
              <w:rPr>
                <w:color w:val="auto"/>
                <w:sz w:val="24"/>
              </w:rPr>
              <w:t>噪声</w:t>
            </w:r>
          </w:p>
        </w:tc>
        <w:tc>
          <w:tcPr>
            <w:tcW w:w="2349" w:type="dxa"/>
            <w:vAlign w:val="center"/>
          </w:tcPr>
          <w:p>
            <w:pPr>
              <w:adjustRightInd w:val="0"/>
              <w:snapToGrid w:val="0"/>
              <w:jc w:val="center"/>
              <w:rPr>
                <w:color w:val="auto"/>
                <w:sz w:val="24"/>
              </w:rPr>
            </w:pPr>
            <w:r>
              <w:rPr>
                <w:color w:val="auto"/>
                <w:sz w:val="24"/>
              </w:rPr>
              <w:t>厂房隔声、设备基础减振</w:t>
            </w:r>
          </w:p>
        </w:tc>
        <w:tc>
          <w:tcPr>
            <w:tcW w:w="2843" w:type="dxa"/>
            <w:vAlign w:val="center"/>
          </w:tcPr>
          <w:p>
            <w:pPr>
              <w:adjustRightInd w:val="0"/>
              <w:snapToGrid w:val="0"/>
              <w:jc w:val="center"/>
              <w:rPr>
                <w:color w:val="auto"/>
                <w:sz w:val="24"/>
              </w:rPr>
            </w:pPr>
            <w:r>
              <w:rPr>
                <w:color w:val="auto"/>
                <w:sz w:val="24"/>
              </w:rPr>
              <w:t>《工业企业厂界环境</w:t>
            </w:r>
            <w:r>
              <w:rPr>
                <w:rFonts w:hint="eastAsia"/>
                <w:color w:val="auto"/>
                <w:sz w:val="24"/>
                <w:lang w:eastAsia="zh-CN"/>
              </w:rPr>
              <w:t>噪</w:t>
            </w:r>
            <w:r>
              <w:rPr>
                <w:color w:val="auto"/>
                <w:sz w:val="24"/>
              </w:rPr>
              <w:t>声排放标准》（GB12348-2008）中</w:t>
            </w:r>
            <w:r>
              <w:rPr>
                <w:rFonts w:hint="eastAsia"/>
                <w:color w:val="auto"/>
                <w:sz w:val="24"/>
                <w:lang w:val="en-US" w:eastAsia="zh-CN"/>
              </w:rPr>
              <w:t>3</w:t>
            </w:r>
            <w:r>
              <w:rPr>
                <w:color w:val="auto"/>
                <w:sz w:val="24"/>
              </w:rPr>
              <w:t>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1322" w:type="dxa"/>
            <w:vMerge w:val="restart"/>
            <w:vAlign w:val="center"/>
          </w:tcPr>
          <w:p>
            <w:pPr>
              <w:adjustRightInd w:val="0"/>
              <w:snapToGrid w:val="0"/>
              <w:jc w:val="center"/>
              <w:rPr>
                <w:b/>
                <w:bCs/>
                <w:color w:val="auto"/>
                <w:sz w:val="24"/>
              </w:rPr>
            </w:pPr>
            <w:r>
              <w:rPr>
                <w:b/>
                <w:bCs/>
                <w:color w:val="auto"/>
                <w:sz w:val="24"/>
              </w:rPr>
              <w:t>固体废物</w:t>
            </w:r>
          </w:p>
        </w:tc>
        <w:tc>
          <w:tcPr>
            <w:tcW w:w="1650" w:type="dxa"/>
            <w:vAlign w:val="center"/>
          </w:tcPr>
          <w:p>
            <w:pPr>
              <w:bidi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办公区</w:t>
            </w:r>
          </w:p>
        </w:tc>
        <w:tc>
          <w:tcPr>
            <w:tcW w:w="1890" w:type="dxa"/>
            <w:vAlign w:val="center"/>
          </w:tcPr>
          <w:p>
            <w:pPr>
              <w:bidi w:val="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生活垃圾</w:t>
            </w:r>
          </w:p>
        </w:tc>
        <w:tc>
          <w:tcPr>
            <w:tcW w:w="2349" w:type="dxa"/>
            <w:vAlign w:val="center"/>
          </w:tcPr>
          <w:p>
            <w:pPr>
              <w:bidi w:val="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分类</w:t>
            </w:r>
            <w:r>
              <w:rPr>
                <w:rFonts w:hint="default" w:ascii="Times New Roman" w:hAnsi="Times New Roman" w:eastAsia="宋体" w:cs="Times New Roman"/>
                <w:sz w:val="24"/>
                <w:szCs w:val="24"/>
              </w:rPr>
              <w:t>集中收集后由环卫部门统一处理</w:t>
            </w:r>
          </w:p>
        </w:tc>
        <w:tc>
          <w:tcPr>
            <w:tcW w:w="2843" w:type="dxa"/>
            <w:vAlign w:val="center"/>
          </w:tcPr>
          <w:p>
            <w:pPr>
              <w:bidi w:val="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322" w:type="dxa"/>
            <w:vMerge w:val="continue"/>
            <w:vAlign w:val="center"/>
          </w:tcPr>
          <w:p>
            <w:pPr>
              <w:adjustRightInd w:val="0"/>
              <w:snapToGrid w:val="0"/>
              <w:spacing w:line="300" w:lineRule="auto"/>
              <w:jc w:val="left"/>
            </w:pPr>
          </w:p>
        </w:tc>
        <w:tc>
          <w:tcPr>
            <w:tcW w:w="1650" w:type="dxa"/>
            <w:vMerge w:val="restart"/>
            <w:vAlign w:val="center"/>
          </w:tcPr>
          <w:p>
            <w:pPr>
              <w:bidi w:val="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一般固废</w:t>
            </w:r>
          </w:p>
        </w:tc>
        <w:tc>
          <w:tcPr>
            <w:tcW w:w="1890" w:type="dxa"/>
            <w:vAlign w:val="center"/>
          </w:tcPr>
          <w:p>
            <w:pPr>
              <w:bidi w:val="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废包装材料</w:t>
            </w:r>
          </w:p>
        </w:tc>
        <w:tc>
          <w:tcPr>
            <w:tcW w:w="2349" w:type="dxa"/>
            <w:vAlign w:val="center"/>
          </w:tcPr>
          <w:p>
            <w:pPr>
              <w:bidi w:val="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分类收集定期外售</w:t>
            </w:r>
          </w:p>
        </w:tc>
        <w:tc>
          <w:tcPr>
            <w:tcW w:w="2843"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kern w:val="2"/>
                <w:sz w:val="24"/>
                <w:szCs w:val="24"/>
                <w:lang w:val="en-US" w:eastAsia="zh-CN" w:bidi="ar-SA"/>
              </w:rPr>
            </w:pPr>
            <w:r>
              <w:rPr>
                <w:rFonts w:hint="default" w:ascii="Times New Roman" w:hAnsi="Times New Roman" w:eastAsia="宋体" w:cs="Times New Roman"/>
                <w:color w:val="000000"/>
                <w:sz w:val="24"/>
                <w:szCs w:val="24"/>
              </w:rPr>
              <w:t>《一般工业固体废物</w:t>
            </w:r>
            <w:r>
              <w:rPr>
                <w:rFonts w:hint="default" w:ascii="Times New Roman" w:hAnsi="Times New Roman" w:eastAsia="宋体" w:cs="Times New Roman"/>
                <w:color w:val="000000"/>
                <w:sz w:val="24"/>
                <w:szCs w:val="24"/>
                <w:lang w:eastAsia="zh-CN"/>
              </w:rPr>
              <w:t>贮存和填埋</w:t>
            </w:r>
            <w:r>
              <w:rPr>
                <w:rFonts w:hint="default" w:ascii="Times New Roman" w:hAnsi="Times New Roman" w:eastAsia="宋体" w:cs="Times New Roman"/>
                <w:color w:val="000000"/>
                <w:sz w:val="24"/>
                <w:szCs w:val="24"/>
              </w:rPr>
              <w:t>污染控制标准》（GB18599-20</w:t>
            </w:r>
            <w:r>
              <w:rPr>
                <w:rFonts w:hint="default" w:ascii="Times New Roman" w:hAnsi="Times New Roman" w:eastAsia="宋体" w:cs="Times New Roman"/>
                <w:color w:val="000000"/>
                <w:sz w:val="24"/>
                <w:szCs w:val="24"/>
                <w:lang w:val="en-US" w:eastAsia="zh-CN"/>
              </w:rPr>
              <w:t>20</w:t>
            </w:r>
            <w:r>
              <w:rPr>
                <w:rFonts w:hint="default" w:ascii="Times New Roman" w:hAnsi="Times New Roman" w:eastAsia="宋体" w:cs="Times New Roman"/>
                <w:color w:val="000000"/>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322" w:type="dxa"/>
            <w:vMerge w:val="continue"/>
            <w:vAlign w:val="center"/>
          </w:tcPr>
          <w:p>
            <w:pPr>
              <w:adjustRightInd w:val="0"/>
              <w:snapToGrid w:val="0"/>
              <w:spacing w:line="300" w:lineRule="auto"/>
              <w:jc w:val="left"/>
            </w:pPr>
          </w:p>
        </w:tc>
        <w:tc>
          <w:tcPr>
            <w:tcW w:w="1650" w:type="dxa"/>
            <w:vMerge w:val="continue"/>
            <w:vAlign w:val="center"/>
          </w:tcPr>
          <w:p>
            <w:pPr>
              <w:bidi w:val="0"/>
              <w:jc w:val="center"/>
              <w:rPr>
                <w:rFonts w:hint="default" w:ascii="Times New Roman" w:hAnsi="Times New Roman" w:eastAsia="宋体" w:cs="Times New Roman"/>
                <w:sz w:val="24"/>
                <w:szCs w:val="24"/>
              </w:rPr>
            </w:pPr>
          </w:p>
        </w:tc>
        <w:tc>
          <w:tcPr>
            <w:tcW w:w="1890" w:type="dxa"/>
            <w:vAlign w:val="center"/>
          </w:tcPr>
          <w:p>
            <w:pPr>
              <w:bidi w:val="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eastAsia="zh-CN"/>
              </w:rPr>
              <w:t>废反渗透膜</w:t>
            </w:r>
          </w:p>
        </w:tc>
        <w:tc>
          <w:tcPr>
            <w:tcW w:w="2349" w:type="dxa"/>
            <w:vAlign w:val="center"/>
          </w:tcPr>
          <w:p>
            <w:pPr>
              <w:bidi w:val="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纯水机厂家更换后带走处置</w:t>
            </w:r>
          </w:p>
        </w:tc>
        <w:tc>
          <w:tcPr>
            <w:tcW w:w="2843" w:type="dxa"/>
            <w:vMerge w:val="continue"/>
            <w:vAlign w:val="center"/>
          </w:tcPr>
          <w:p>
            <w:pPr>
              <w:bidi w:val="0"/>
              <w:jc w:val="center"/>
              <w:rPr>
                <w:rFonts w:hint="default" w:ascii="Times New Roman" w:hAnsi="Times New Roman" w:eastAsia="宋体"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1322" w:type="dxa"/>
            <w:vMerge w:val="continue"/>
            <w:vAlign w:val="center"/>
          </w:tcPr>
          <w:p>
            <w:pPr>
              <w:adjustRightInd w:val="0"/>
              <w:snapToGrid w:val="0"/>
              <w:spacing w:line="300" w:lineRule="auto"/>
              <w:jc w:val="left"/>
              <w:rPr>
                <w:color w:val="auto"/>
                <w:sz w:val="40"/>
                <w:szCs w:val="40"/>
              </w:rPr>
            </w:pPr>
          </w:p>
        </w:tc>
        <w:tc>
          <w:tcPr>
            <w:tcW w:w="1650" w:type="dxa"/>
            <w:vMerge w:val="continue"/>
            <w:vAlign w:val="center"/>
          </w:tcPr>
          <w:p>
            <w:pPr>
              <w:bidi w:val="0"/>
              <w:jc w:val="center"/>
              <w:rPr>
                <w:rFonts w:hint="default" w:ascii="Times New Roman" w:hAnsi="Times New Roman" w:eastAsia="宋体" w:cs="Times New Roman"/>
                <w:sz w:val="24"/>
                <w:szCs w:val="24"/>
              </w:rPr>
            </w:pPr>
          </w:p>
        </w:tc>
        <w:tc>
          <w:tcPr>
            <w:tcW w:w="1890" w:type="dxa"/>
            <w:vAlign w:val="center"/>
          </w:tcPr>
          <w:p>
            <w:pPr>
              <w:bidi w:val="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灭菌后的废培养基</w:t>
            </w:r>
          </w:p>
        </w:tc>
        <w:tc>
          <w:tcPr>
            <w:tcW w:w="2349" w:type="dxa"/>
            <w:vAlign w:val="center"/>
          </w:tcPr>
          <w:p>
            <w:pPr>
              <w:bidi w:val="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分类收集后交由环卫部门外运处置</w:t>
            </w:r>
          </w:p>
        </w:tc>
        <w:tc>
          <w:tcPr>
            <w:tcW w:w="2843" w:type="dxa"/>
            <w:vMerge w:val="continue"/>
            <w:vAlign w:val="center"/>
          </w:tcPr>
          <w:p>
            <w:pPr>
              <w:bidi w:val="0"/>
              <w:jc w:val="center"/>
              <w:rPr>
                <w:rFonts w:hint="default" w:ascii="Times New Roman" w:hAnsi="Times New Roman" w:eastAsia="宋体"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322" w:type="dxa"/>
            <w:vMerge w:val="continue"/>
            <w:vAlign w:val="center"/>
          </w:tcPr>
          <w:p>
            <w:pPr>
              <w:adjustRightInd w:val="0"/>
              <w:snapToGrid w:val="0"/>
              <w:spacing w:line="300" w:lineRule="auto"/>
              <w:jc w:val="left"/>
              <w:rPr>
                <w:color w:val="auto"/>
                <w:sz w:val="40"/>
                <w:szCs w:val="40"/>
              </w:rPr>
            </w:pPr>
          </w:p>
        </w:tc>
        <w:tc>
          <w:tcPr>
            <w:tcW w:w="1650" w:type="dxa"/>
            <w:vMerge w:val="restart"/>
            <w:vAlign w:val="center"/>
          </w:tcPr>
          <w:p>
            <w:pPr>
              <w:adjustRightInd w:val="0"/>
              <w:snapToGrid w:val="0"/>
              <w:spacing w:line="300" w:lineRule="auto"/>
              <w:jc w:val="center"/>
              <w:rPr>
                <w:rFonts w:hint="default" w:eastAsia="宋体"/>
                <w:color w:val="auto"/>
                <w:sz w:val="40"/>
                <w:szCs w:val="40"/>
                <w:lang w:val="en-US" w:eastAsia="zh-CN"/>
              </w:rPr>
            </w:pPr>
            <w:r>
              <w:rPr>
                <w:rFonts w:hint="eastAsia" w:ascii="Times New Roman" w:hAnsi="Times New Roman" w:eastAsia="宋体" w:cs="Times New Roman"/>
                <w:sz w:val="24"/>
                <w:szCs w:val="24"/>
                <w:lang w:val="en-US" w:eastAsia="zh-CN"/>
              </w:rPr>
              <w:t>危险废物</w:t>
            </w:r>
          </w:p>
        </w:tc>
        <w:tc>
          <w:tcPr>
            <w:tcW w:w="1890" w:type="dxa"/>
            <w:vAlign w:val="center"/>
          </w:tcPr>
          <w:p>
            <w:pPr>
              <w:pStyle w:val="61"/>
              <w:kinsoku w:val="0"/>
              <w:overflowPunct w:val="0"/>
              <w:adjustRightInd w:val="0"/>
              <w:snapToGrid w:val="0"/>
              <w:spacing w:line="240" w:lineRule="auto"/>
              <w:ind w:firstLine="0" w:firstLineChars="0"/>
              <w:contextualSpacing/>
              <w:jc w:val="center"/>
              <w:rPr>
                <w:rFonts w:hint="default" w:ascii="Times New Roman" w:hAnsi="Times New Roman" w:eastAsia="宋体" w:cs="Times New Roman"/>
                <w:color w:val="000000" w:themeColor="text1"/>
                <w:spacing w:val="-1"/>
                <w:kern w:val="0"/>
                <w:sz w:val="24"/>
                <w:szCs w:val="24"/>
                <w:lang w:val="en-US" w:eastAsia="zh-CN" w:bidi="ar-SA"/>
                <w14:textFill>
                  <w14:solidFill>
                    <w14:schemeClr w14:val="tx1"/>
                  </w14:solidFill>
                </w14:textFill>
              </w:rPr>
            </w:pPr>
            <w:r>
              <w:rPr>
                <w:rFonts w:hint="default" w:ascii="Times New Roman" w:hAnsi="Times New Roman" w:eastAsia="宋体" w:cs="Times New Roman"/>
                <w:color w:val="000000" w:themeColor="text1"/>
                <w:spacing w:val="-1"/>
                <w:sz w:val="24"/>
                <w:szCs w:val="24"/>
                <w14:textFill>
                  <w14:solidFill>
                    <w14:schemeClr w14:val="tx1"/>
                  </w14:solidFill>
                </w14:textFill>
              </w:rPr>
              <w:t>实验室废液</w:t>
            </w:r>
          </w:p>
        </w:tc>
        <w:tc>
          <w:tcPr>
            <w:tcW w:w="2349" w:type="dxa"/>
            <w:vMerge w:val="restart"/>
            <w:vAlign w:val="center"/>
          </w:tcPr>
          <w:p>
            <w:pPr>
              <w:pStyle w:val="61"/>
              <w:kinsoku w:val="0"/>
              <w:overflowPunct w:val="0"/>
              <w:adjustRightInd w:val="0"/>
              <w:snapToGrid w:val="0"/>
              <w:spacing w:line="240" w:lineRule="auto"/>
              <w:ind w:firstLine="0" w:firstLineChars="0"/>
              <w:contextualSpacing/>
              <w:jc w:val="center"/>
              <w:rPr>
                <w:rFonts w:hint="default" w:ascii="Times New Roman" w:hAnsi="Times New Roman" w:eastAsia="宋体" w:cs="Times New Roman"/>
                <w:color w:val="000000" w:themeColor="text1"/>
                <w:spacing w:val="-1"/>
                <w:sz w:val="24"/>
                <w:szCs w:val="24"/>
                <w14:textFill>
                  <w14:solidFill>
                    <w14:schemeClr w14:val="tx1"/>
                  </w14:solidFill>
                </w14:textFill>
              </w:rPr>
            </w:pPr>
            <w:r>
              <w:rPr>
                <w:rFonts w:hint="eastAsia" w:ascii="Times New Roman" w:hAnsi="Times New Roman" w:cs="Times New Roman"/>
                <w:color w:val="000000" w:themeColor="text1"/>
                <w:spacing w:val="-1"/>
                <w:sz w:val="24"/>
                <w:szCs w:val="24"/>
                <w:lang w:val="en-US" w:eastAsia="zh-CN"/>
                <w14:textFill>
                  <w14:solidFill>
                    <w14:schemeClr w14:val="tx1"/>
                  </w14:solidFill>
                </w14:textFill>
              </w:rPr>
              <w:t>分类收集后危废贮存间贮存，</w:t>
            </w:r>
            <w:r>
              <w:rPr>
                <w:rFonts w:hint="default" w:ascii="Times New Roman" w:hAnsi="Times New Roman" w:eastAsia="宋体" w:cs="Times New Roman"/>
                <w:color w:val="000000" w:themeColor="text1"/>
                <w:spacing w:val="-1"/>
                <w:sz w:val="24"/>
                <w:szCs w:val="24"/>
                <w14:textFill>
                  <w14:solidFill>
                    <w14:schemeClr w14:val="tx1"/>
                  </w14:solidFill>
                </w14:textFill>
              </w:rPr>
              <w:t>定期委托有资质单位清运处置</w:t>
            </w:r>
          </w:p>
        </w:tc>
        <w:tc>
          <w:tcPr>
            <w:tcW w:w="2843"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kern w:val="2"/>
                <w:sz w:val="24"/>
                <w:szCs w:val="24"/>
                <w:lang w:val="en-US" w:eastAsia="zh-CN" w:bidi="ar-SA"/>
              </w:rPr>
            </w:pPr>
            <w:r>
              <w:rPr>
                <w:rFonts w:hint="default" w:ascii="Times New Roman" w:hAnsi="Times New Roman" w:eastAsia="宋体" w:cs="Times New Roman"/>
                <w:color w:val="000000"/>
                <w:sz w:val="24"/>
                <w:szCs w:val="24"/>
              </w:rPr>
              <w:t>《危险废物</w:t>
            </w:r>
            <w:r>
              <w:rPr>
                <w:rFonts w:hint="default" w:ascii="Times New Roman" w:hAnsi="Times New Roman" w:eastAsia="宋体" w:cs="Times New Roman"/>
                <w:color w:val="000000"/>
                <w:sz w:val="24"/>
                <w:szCs w:val="24"/>
                <w:lang w:eastAsia="zh-CN"/>
              </w:rPr>
              <w:t>储存</w:t>
            </w:r>
            <w:r>
              <w:rPr>
                <w:rFonts w:hint="default" w:ascii="Times New Roman" w:hAnsi="Times New Roman" w:eastAsia="宋体" w:cs="Times New Roman"/>
                <w:color w:val="000000"/>
                <w:sz w:val="24"/>
                <w:szCs w:val="24"/>
              </w:rPr>
              <w:t>污染控制标准》（GB18597-20</w:t>
            </w:r>
            <w:r>
              <w:rPr>
                <w:rFonts w:hint="default" w:ascii="Times New Roman" w:hAnsi="Times New Roman" w:eastAsia="宋体" w:cs="Times New Roman"/>
                <w:color w:val="000000"/>
                <w:sz w:val="24"/>
                <w:szCs w:val="24"/>
                <w:lang w:val="en-US" w:eastAsia="zh-CN"/>
              </w:rPr>
              <w:t>23</w:t>
            </w:r>
            <w:r>
              <w:rPr>
                <w:rFonts w:hint="default" w:ascii="Times New Roman" w:hAnsi="Times New Roman" w:eastAsia="宋体" w:cs="Times New Roman"/>
                <w:color w:val="000000"/>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322" w:type="dxa"/>
            <w:vMerge w:val="continue"/>
            <w:vAlign w:val="center"/>
          </w:tcPr>
          <w:p>
            <w:pPr>
              <w:adjustRightInd w:val="0"/>
              <w:snapToGrid w:val="0"/>
              <w:spacing w:line="300" w:lineRule="auto"/>
              <w:jc w:val="left"/>
              <w:rPr>
                <w:color w:val="auto"/>
                <w:sz w:val="40"/>
                <w:szCs w:val="40"/>
              </w:rPr>
            </w:pPr>
          </w:p>
        </w:tc>
        <w:tc>
          <w:tcPr>
            <w:tcW w:w="1650" w:type="dxa"/>
            <w:vMerge w:val="continue"/>
            <w:vAlign w:val="center"/>
          </w:tcPr>
          <w:p>
            <w:pPr>
              <w:adjustRightInd w:val="0"/>
              <w:snapToGrid w:val="0"/>
              <w:spacing w:line="300" w:lineRule="auto"/>
              <w:jc w:val="left"/>
              <w:rPr>
                <w:color w:val="auto"/>
                <w:sz w:val="40"/>
                <w:szCs w:val="40"/>
              </w:rPr>
            </w:pPr>
          </w:p>
        </w:tc>
        <w:tc>
          <w:tcPr>
            <w:tcW w:w="1890" w:type="dxa"/>
            <w:vAlign w:val="center"/>
          </w:tcPr>
          <w:p>
            <w:pPr>
              <w:pStyle w:val="61"/>
              <w:kinsoku w:val="0"/>
              <w:overflowPunct w:val="0"/>
              <w:adjustRightInd w:val="0"/>
              <w:snapToGrid w:val="0"/>
              <w:spacing w:line="240" w:lineRule="auto"/>
              <w:ind w:firstLine="0" w:firstLineChars="0"/>
              <w:contextualSpacing/>
              <w:jc w:val="center"/>
              <w:rPr>
                <w:rFonts w:hint="default" w:ascii="Times New Roman" w:hAnsi="Times New Roman" w:eastAsia="宋体" w:cs="Times New Roman"/>
                <w:color w:val="000000" w:themeColor="text1"/>
                <w:spacing w:val="-1"/>
                <w:kern w:val="0"/>
                <w:sz w:val="24"/>
                <w:szCs w:val="24"/>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t>废试剂瓶</w:t>
            </w:r>
          </w:p>
        </w:tc>
        <w:tc>
          <w:tcPr>
            <w:tcW w:w="2349" w:type="dxa"/>
            <w:vMerge w:val="continue"/>
            <w:vAlign w:val="center"/>
          </w:tcPr>
          <w:p>
            <w:pPr>
              <w:pStyle w:val="61"/>
              <w:kinsoku w:val="0"/>
              <w:overflowPunct w:val="0"/>
              <w:adjustRightInd w:val="0"/>
              <w:snapToGrid w:val="0"/>
              <w:spacing w:line="240" w:lineRule="auto"/>
              <w:ind w:firstLine="0" w:firstLineChars="0"/>
              <w:contextualSpacing/>
              <w:jc w:val="center"/>
              <w:rPr>
                <w:rFonts w:hint="default" w:ascii="Times New Roman" w:hAnsi="Times New Roman" w:eastAsia="宋体" w:cs="Times New Roman"/>
                <w:color w:val="000000" w:themeColor="text1"/>
                <w:spacing w:val="-1"/>
                <w:sz w:val="21"/>
                <w:szCs w:val="21"/>
                <w14:textFill>
                  <w14:solidFill>
                    <w14:schemeClr w14:val="tx1"/>
                  </w14:solidFill>
                </w14:textFill>
              </w:rPr>
            </w:pPr>
          </w:p>
        </w:tc>
        <w:tc>
          <w:tcPr>
            <w:tcW w:w="2843" w:type="dxa"/>
            <w:vMerge w:val="continue"/>
            <w:vAlign w:val="center"/>
          </w:tcPr>
          <w:p>
            <w:pPr>
              <w:adjustRightInd w:val="0"/>
              <w:snapToGrid w:val="0"/>
              <w:spacing w:line="300" w:lineRule="auto"/>
              <w:jc w:val="left"/>
              <w:rPr>
                <w:color w:val="auto"/>
                <w:sz w:val="40"/>
                <w:szCs w:val="4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322" w:type="dxa"/>
            <w:vMerge w:val="continue"/>
            <w:vAlign w:val="center"/>
          </w:tcPr>
          <w:p>
            <w:pPr>
              <w:adjustRightInd w:val="0"/>
              <w:snapToGrid w:val="0"/>
              <w:spacing w:line="300" w:lineRule="auto"/>
              <w:jc w:val="left"/>
              <w:rPr>
                <w:color w:val="auto"/>
                <w:sz w:val="40"/>
                <w:szCs w:val="40"/>
              </w:rPr>
            </w:pPr>
          </w:p>
        </w:tc>
        <w:tc>
          <w:tcPr>
            <w:tcW w:w="1650" w:type="dxa"/>
            <w:vMerge w:val="continue"/>
            <w:vAlign w:val="center"/>
          </w:tcPr>
          <w:p>
            <w:pPr>
              <w:adjustRightInd w:val="0"/>
              <w:snapToGrid w:val="0"/>
              <w:spacing w:line="300" w:lineRule="auto"/>
              <w:jc w:val="left"/>
              <w:rPr>
                <w:color w:val="auto"/>
                <w:sz w:val="40"/>
                <w:szCs w:val="40"/>
              </w:rPr>
            </w:pPr>
          </w:p>
        </w:tc>
        <w:tc>
          <w:tcPr>
            <w:tcW w:w="1890" w:type="dxa"/>
            <w:vAlign w:val="center"/>
          </w:tcPr>
          <w:p>
            <w:pPr>
              <w:pStyle w:val="61"/>
              <w:kinsoku w:val="0"/>
              <w:overflowPunct w:val="0"/>
              <w:adjustRightInd w:val="0"/>
              <w:snapToGrid w:val="0"/>
              <w:spacing w:line="240" w:lineRule="auto"/>
              <w:ind w:firstLine="0" w:firstLineChars="0"/>
              <w:contextualSpacing/>
              <w:jc w:val="center"/>
              <w:rPr>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t>废试剂</w:t>
            </w:r>
          </w:p>
        </w:tc>
        <w:tc>
          <w:tcPr>
            <w:tcW w:w="2349" w:type="dxa"/>
            <w:vMerge w:val="continue"/>
            <w:vAlign w:val="center"/>
          </w:tcPr>
          <w:p>
            <w:pPr>
              <w:pStyle w:val="61"/>
              <w:kinsoku w:val="0"/>
              <w:overflowPunct w:val="0"/>
              <w:adjustRightInd w:val="0"/>
              <w:snapToGrid w:val="0"/>
              <w:spacing w:line="240" w:lineRule="auto"/>
              <w:ind w:firstLine="0" w:firstLineChars="0"/>
              <w:contextualSpacing/>
              <w:jc w:val="center"/>
              <w:rPr>
                <w:rFonts w:hint="default" w:ascii="Times New Roman" w:hAnsi="Times New Roman" w:eastAsia="宋体" w:cs="Times New Roman"/>
                <w:color w:val="000000" w:themeColor="text1"/>
                <w:spacing w:val="-1"/>
                <w:sz w:val="21"/>
                <w:szCs w:val="21"/>
                <w14:textFill>
                  <w14:solidFill>
                    <w14:schemeClr w14:val="tx1"/>
                  </w14:solidFill>
                </w14:textFill>
              </w:rPr>
            </w:pPr>
          </w:p>
        </w:tc>
        <w:tc>
          <w:tcPr>
            <w:tcW w:w="2843" w:type="dxa"/>
            <w:vMerge w:val="continue"/>
            <w:vAlign w:val="center"/>
          </w:tcPr>
          <w:p>
            <w:pPr>
              <w:adjustRightInd w:val="0"/>
              <w:snapToGrid w:val="0"/>
              <w:spacing w:line="300" w:lineRule="auto"/>
              <w:jc w:val="left"/>
              <w:rPr>
                <w:color w:val="auto"/>
                <w:sz w:val="40"/>
                <w:szCs w:val="4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322" w:type="dxa"/>
            <w:vMerge w:val="continue"/>
            <w:vAlign w:val="center"/>
          </w:tcPr>
          <w:p>
            <w:pPr>
              <w:adjustRightInd w:val="0"/>
              <w:snapToGrid w:val="0"/>
              <w:spacing w:line="300" w:lineRule="auto"/>
              <w:jc w:val="left"/>
              <w:rPr>
                <w:color w:val="auto"/>
                <w:sz w:val="40"/>
                <w:szCs w:val="40"/>
              </w:rPr>
            </w:pPr>
          </w:p>
        </w:tc>
        <w:tc>
          <w:tcPr>
            <w:tcW w:w="1650" w:type="dxa"/>
            <w:vMerge w:val="continue"/>
            <w:vAlign w:val="center"/>
          </w:tcPr>
          <w:p>
            <w:pPr>
              <w:adjustRightInd w:val="0"/>
              <w:snapToGrid w:val="0"/>
              <w:spacing w:line="300" w:lineRule="auto"/>
              <w:jc w:val="left"/>
              <w:rPr>
                <w:color w:val="auto"/>
                <w:sz w:val="40"/>
                <w:szCs w:val="40"/>
              </w:rPr>
            </w:pPr>
          </w:p>
        </w:tc>
        <w:tc>
          <w:tcPr>
            <w:tcW w:w="1890" w:type="dxa"/>
            <w:vAlign w:val="center"/>
          </w:tcPr>
          <w:p>
            <w:pPr>
              <w:pStyle w:val="61"/>
              <w:kinsoku w:val="0"/>
              <w:overflowPunct w:val="0"/>
              <w:adjustRightInd w:val="0"/>
              <w:snapToGrid w:val="0"/>
              <w:spacing w:line="240" w:lineRule="auto"/>
              <w:ind w:firstLine="0" w:firstLineChars="0"/>
              <w:contextualSpacing/>
              <w:jc w:val="center"/>
              <w:rPr>
                <w:rFonts w:hint="default" w:ascii="Times New Roman" w:hAnsi="Times New Roman" w:eastAsia="宋体" w:cs="Times New Roman"/>
                <w:color w:val="000000" w:themeColor="text1"/>
                <w:spacing w:val="-1"/>
                <w:kern w:val="0"/>
                <w:sz w:val="24"/>
                <w:szCs w:val="24"/>
                <w:lang w:val="en-US" w:eastAsia="zh-CN" w:bidi="ar-SA"/>
                <w14:textFill>
                  <w14:solidFill>
                    <w14:schemeClr w14:val="tx1"/>
                  </w14:solidFill>
                </w14:textFill>
              </w:rPr>
            </w:pPr>
            <w:r>
              <w:rPr>
                <w:rFonts w:hint="default" w:ascii="Times New Roman" w:hAnsi="Times New Roman" w:eastAsia="宋体" w:cs="Times New Roman"/>
                <w:color w:val="000000" w:themeColor="text1"/>
                <w:spacing w:val="-1"/>
                <w:sz w:val="24"/>
                <w:szCs w:val="24"/>
                <w14:textFill>
                  <w14:solidFill>
                    <w14:schemeClr w14:val="tx1"/>
                  </w14:solidFill>
                </w14:textFill>
              </w:rPr>
              <w:t>废过滤介质</w:t>
            </w:r>
          </w:p>
        </w:tc>
        <w:tc>
          <w:tcPr>
            <w:tcW w:w="2349" w:type="dxa"/>
            <w:vMerge w:val="continue"/>
            <w:vAlign w:val="center"/>
          </w:tcPr>
          <w:p>
            <w:pPr>
              <w:pStyle w:val="61"/>
              <w:kinsoku w:val="0"/>
              <w:overflowPunct w:val="0"/>
              <w:adjustRightInd w:val="0"/>
              <w:snapToGrid w:val="0"/>
              <w:spacing w:line="240" w:lineRule="auto"/>
              <w:ind w:firstLine="0" w:firstLineChars="0"/>
              <w:contextualSpacing/>
              <w:jc w:val="center"/>
              <w:rPr>
                <w:rFonts w:hint="default" w:ascii="Times New Roman" w:hAnsi="Times New Roman" w:eastAsia="宋体" w:cs="Times New Roman"/>
                <w:color w:val="000000" w:themeColor="text1"/>
                <w:spacing w:val="-1"/>
                <w:sz w:val="21"/>
                <w:szCs w:val="21"/>
                <w14:textFill>
                  <w14:solidFill>
                    <w14:schemeClr w14:val="tx1"/>
                  </w14:solidFill>
                </w14:textFill>
              </w:rPr>
            </w:pPr>
          </w:p>
        </w:tc>
        <w:tc>
          <w:tcPr>
            <w:tcW w:w="2843" w:type="dxa"/>
            <w:vMerge w:val="continue"/>
            <w:vAlign w:val="center"/>
          </w:tcPr>
          <w:p>
            <w:pPr>
              <w:adjustRightInd w:val="0"/>
              <w:snapToGrid w:val="0"/>
              <w:spacing w:line="300" w:lineRule="auto"/>
              <w:jc w:val="left"/>
              <w:rPr>
                <w:color w:val="auto"/>
                <w:sz w:val="40"/>
                <w:szCs w:val="4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322" w:type="dxa"/>
            <w:vMerge w:val="continue"/>
            <w:vAlign w:val="center"/>
          </w:tcPr>
          <w:p>
            <w:pPr>
              <w:adjustRightInd w:val="0"/>
              <w:snapToGrid w:val="0"/>
              <w:spacing w:line="300" w:lineRule="auto"/>
              <w:jc w:val="left"/>
              <w:rPr>
                <w:color w:val="auto"/>
                <w:sz w:val="40"/>
                <w:szCs w:val="40"/>
              </w:rPr>
            </w:pPr>
          </w:p>
        </w:tc>
        <w:tc>
          <w:tcPr>
            <w:tcW w:w="1650" w:type="dxa"/>
            <w:vMerge w:val="continue"/>
            <w:vAlign w:val="center"/>
          </w:tcPr>
          <w:p>
            <w:pPr>
              <w:adjustRightInd w:val="0"/>
              <w:snapToGrid w:val="0"/>
              <w:spacing w:line="300" w:lineRule="auto"/>
              <w:jc w:val="left"/>
              <w:rPr>
                <w:color w:val="auto"/>
                <w:sz w:val="40"/>
                <w:szCs w:val="40"/>
              </w:rPr>
            </w:pPr>
          </w:p>
        </w:tc>
        <w:tc>
          <w:tcPr>
            <w:tcW w:w="1890" w:type="dxa"/>
            <w:vAlign w:val="center"/>
          </w:tcPr>
          <w:p>
            <w:pPr>
              <w:pStyle w:val="61"/>
              <w:kinsoku w:val="0"/>
              <w:overflowPunct w:val="0"/>
              <w:adjustRightInd w:val="0"/>
              <w:snapToGrid w:val="0"/>
              <w:spacing w:line="240" w:lineRule="auto"/>
              <w:ind w:firstLine="0" w:firstLineChars="0"/>
              <w:contextualSpacing/>
              <w:jc w:val="center"/>
              <w:rPr>
                <w:rFonts w:hint="default" w:ascii="Times New Roman" w:hAnsi="Times New Roman" w:eastAsia="宋体" w:cs="Times New Roman"/>
                <w:color w:val="000000" w:themeColor="text1"/>
                <w:spacing w:val="-1"/>
                <w:kern w:val="0"/>
                <w:sz w:val="24"/>
                <w:szCs w:val="24"/>
                <w:lang w:val="en-US" w:eastAsia="zh-CN" w:bidi="ar-SA"/>
                <w14:textFill>
                  <w14:solidFill>
                    <w14:schemeClr w14:val="tx1"/>
                  </w14:solidFill>
                </w14:textFill>
              </w:rPr>
            </w:pPr>
            <w:r>
              <w:rPr>
                <w:rFonts w:hint="default" w:ascii="Times New Roman" w:hAnsi="Times New Roman" w:eastAsia="宋体" w:cs="Times New Roman"/>
                <w:color w:val="000000" w:themeColor="text1"/>
                <w:spacing w:val="-1"/>
                <w:sz w:val="24"/>
                <w:szCs w:val="24"/>
                <w14:textFill>
                  <w14:solidFill>
                    <w14:schemeClr w14:val="tx1"/>
                  </w14:solidFill>
                </w14:textFill>
              </w:rPr>
              <w:t>废活性炭</w:t>
            </w:r>
          </w:p>
        </w:tc>
        <w:tc>
          <w:tcPr>
            <w:tcW w:w="2349" w:type="dxa"/>
            <w:vMerge w:val="continue"/>
            <w:vAlign w:val="center"/>
          </w:tcPr>
          <w:p>
            <w:pPr>
              <w:adjustRightInd w:val="0"/>
              <w:snapToGrid w:val="0"/>
              <w:spacing w:line="300" w:lineRule="auto"/>
              <w:jc w:val="left"/>
              <w:rPr>
                <w:color w:val="auto"/>
                <w:sz w:val="40"/>
                <w:szCs w:val="40"/>
              </w:rPr>
            </w:pPr>
          </w:p>
        </w:tc>
        <w:tc>
          <w:tcPr>
            <w:tcW w:w="2843" w:type="dxa"/>
            <w:vMerge w:val="continue"/>
            <w:vAlign w:val="center"/>
          </w:tcPr>
          <w:p>
            <w:pPr>
              <w:adjustRightInd w:val="0"/>
              <w:snapToGrid w:val="0"/>
              <w:spacing w:line="300" w:lineRule="auto"/>
              <w:jc w:val="left"/>
              <w:rPr>
                <w:color w:val="auto"/>
                <w:sz w:val="40"/>
                <w:szCs w:val="4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22" w:type="dxa"/>
            <w:vAlign w:val="center"/>
          </w:tcPr>
          <w:p>
            <w:pPr>
              <w:adjustRightInd w:val="0"/>
              <w:snapToGrid w:val="0"/>
              <w:jc w:val="center"/>
              <w:rPr>
                <w:b/>
                <w:bCs/>
                <w:color w:val="auto"/>
                <w:sz w:val="24"/>
              </w:rPr>
            </w:pPr>
            <w:r>
              <w:rPr>
                <w:b/>
                <w:bCs/>
                <w:color w:val="auto"/>
                <w:sz w:val="24"/>
              </w:rPr>
              <w:t>土壤及地下水</w:t>
            </w:r>
          </w:p>
          <w:p>
            <w:pPr>
              <w:adjustRightInd w:val="0"/>
              <w:snapToGrid w:val="0"/>
              <w:jc w:val="center"/>
              <w:rPr>
                <w:b/>
                <w:bCs/>
                <w:color w:val="auto"/>
                <w:sz w:val="24"/>
              </w:rPr>
            </w:pPr>
            <w:r>
              <w:rPr>
                <w:b/>
                <w:bCs/>
                <w:color w:val="auto"/>
                <w:sz w:val="24"/>
              </w:rPr>
              <w:t>污染防治措施</w:t>
            </w:r>
          </w:p>
        </w:tc>
        <w:tc>
          <w:tcPr>
            <w:tcW w:w="8732" w:type="dxa"/>
            <w:gridSpan w:val="4"/>
            <w:vAlign w:val="center"/>
          </w:tcPr>
          <w:p>
            <w:pPr>
              <w:adjustRightInd w:val="0"/>
              <w:snapToGrid w:val="0"/>
              <w:spacing w:line="360" w:lineRule="auto"/>
              <w:ind w:firstLine="480" w:firstLineChars="200"/>
              <w:rPr>
                <w:color w:val="auto"/>
                <w:sz w:val="40"/>
                <w:szCs w:val="40"/>
              </w:rPr>
            </w:pPr>
            <w:r>
              <w:rPr>
                <w:rFonts w:hint="eastAsia" w:ascii="Times New Roman" w:hAnsi="Times New Roman" w:cs="Times New Roman"/>
                <w:color w:val="auto"/>
                <w:sz w:val="24"/>
                <w:lang w:val="en-US" w:eastAsia="zh-CN"/>
              </w:rPr>
              <w:t>采取</w:t>
            </w:r>
            <w:r>
              <w:rPr>
                <w:rFonts w:ascii="Times New Roman" w:hAnsi="Times New Roman" w:cs="Times New Roman"/>
                <w:color w:val="auto"/>
                <w:sz w:val="24"/>
              </w:rPr>
              <w:t>分区防渗、源头控制措施，</w:t>
            </w:r>
            <w:r>
              <w:rPr>
                <w:rFonts w:hint="eastAsia" w:ascii="Times New Roman" w:hAnsi="Times New Roman" w:cs="Times New Roman"/>
                <w:color w:val="auto"/>
                <w:sz w:val="24"/>
                <w:lang w:eastAsia="zh-CN"/>
              </w:rPr>
              <w:t>危废贮存间</w:t>
            </w:r>
            <w:r>
              <w:rPr>
                <w:rFonts w:ascii="Times New Roman" w:hAnsi="Times New Roman" w:cs="Times New Roman"/>
                <w:color w:val="auto"/>
                <w:sz w:val="24"/>
              </w:rPr>
              <w:t>地面防腐、污水管道定期检查维护等措施，减轻项目运营期对土壤和地下水环境产生的影响。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39" w:hRule="atLeast"/>
          <w:jc w:val="center"/>
        </w:trPr>
        <w:tc>
          <w:tcPr>
            <w:tcW w:w="1322" w:type="dxa"/>
            <w:vAlign w:val="center"/>
          </w:tcPr>
          <w:p>
            <w:pPr>
              <w:adjustRightInd w:val="0"/>
              <w:snapToGrid w:val="0"/>
              <w:jc w:val="center"/>
              <w:rPr>
                <w:b/>
                <w:bCs/>
                <w:color w:val="auto"/>
                <w:spacing w:val="-8"/>
                <w:sz w:val="24"/>
              </w:rPr>
            </w:pPr>
            <w:r>
              <w:rPr>
                <w:b/>
                <w:bCs/>
                <w:color w:val="auto"/>
                <w:spacing w:val="-8"/>
                <w:sz w:val="24"/>
              </w:rPr>
              <w:t>环境风险</w:t>
            </w:r>
          </w:p>
          <w:p>
            <w:pPr>
              <w:adjustRightInd w:val="0"/>
              <w:snapToGrid w:val="0"/>
              <w:jc w:val="center"/>
              <w:rPr>
                <w:b/>
                <w:bCs/>
                <w:color w:val="auto"/>
                <w:spacing w:val="-8"/>
                <w:sz w:val="24"/>
              </w:rPr>
            </w:pPr>
            <w:r>
              <w:rPr>
                <w:b/>
                <w:bCs/>
                <w:color w:val="auto"/>
                <w:spacing w:val="-8"/>
                <w:sz w:val="24"/>
              </w:rPr>
              <w:t>防范措施</w:t>
            </w:r>
          </w:p>
        </w:tc>
        <w:tc>
          <w:tcPr>
            <w:tcW w:w="8732" w:type="dxa"/>
            <w:gridSpan w:val="4"/>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①设置专用的试剂</w:t>
            </w:r>
            <w:r>
              <w:rPr>
                <w:rFonts w:hint="eastAsia" w:ascii="宋体" w:hAnsi="宋体" w:cs="宋体"/>
                <w:color w:val="auto"/>
                <w:kern w:val="0"/>
                <w:sz w:val="24"/>
                <w:szCs w:val="24"/>
                <w:lang w:val="en-US" w:eastAsia="zh-CN" w:bidi="ar"/>
              </w:rPr>
              <w:t>间</w:t>
            </w:r>
            <w:r>
              <w:rPr>
                <w:rFonts w:hint="eastAsia" w:ascii="宋体" w:hAnsi="宋体" w:eastAsia="宋体" w:cs="宋体"/>
                <w:color w:val="auto"/>
                <w:kern w:val="0"/>
                <w:sz w:val="24"/>
                <w:szCs w:val="24"/>
                <w:lang w:val="en-US" w:eastAsia="zh-CN" w:bidi="ar"/>
              </w:rPr>
              <w:t>和试剂柜存储项目所用化学试剂，并加强库房通风和管理。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②遵循量少、次数多的原则，尽量减少项目化学试剂储存量。</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③对项目所用化学试剂根据其酸碱性、腐蚀性、易燃易爆性、易制毒、易制爆等性质进行分类、分区存储和分类管理，并设置使用记录及进出台账，避免试剂间的相互影响和反应，保证存放安全。其中易制毒类化学试剂设置单独的存放间，严格按照相关规范管理，并设置记录台账。</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④实验区、</w:t>
            </w:r>
            <w:r>
              <w:rPr>
                <w:rFonts w:hint="eastAsia" w:ascii="宋体" w:hAnsi="宋体" w:cs="宋体"/>
                <w:color w:val="auto"/>
                <w:kern w:val="0"/>
                <w:sz w:val="24"/>
                <w:szCs w:val="24"/>
                <w:lang w:val="en-US" w:eastAsia="zh-CN" w:bidi="ar"/>
              </w:rPr>
              <w:t>试剂间</w:t>
            </w:r>
            <w:r>
              <w:rPr>
                <w:rFonts w:hint="eastAsia" w:ascii="宋体" w:hAnsi="宋体" w:eastAsia="宋体" w:cs="宋体"/>
                <w:color w:val="auto"/>
                <w:kern w:val="0"/>
                <w:sz w:val="24"/>
                <w:szCs w:val="24"/>
                <w:lang w:val="en-US" w:eastAsia="zh-CN" w:bidi="ar"/>
              </w:rPr>
              <w:t>及危废贮存库设置灭火器材及吸附砂等应急物资，并设有禁止吸烟、严禁烟火标志。同时为实验人员配备护目镜、口罩、手套、实验服等防护用品。</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⑤试剂</w:t>
            </w:r>
            <w:r>
              <w:rPr>
                <w:rFonts w:hint="eastAsia" w:ascii="宋体" w:hAnsi="宋体" w:cs="宋体"/>
                <w:color w:val="auto"/>
                <w:kern w:val="0"/>
                <w:sz w:val="24"/>
                <w:szCs w:val="24"/>
                <w:lang w:val="en-US" w:eastAsia="zh-CN" w:bidi="ar"/>
              </w:rPr>
              <w:t>间</w:t>
            </w:r>
            <w:r>
              <w:rPr>
                <w:rFonts w:hint="eastAsia" w:ascii="宋体" w:hAnsi="宋体" w:eastAsia="宋体" w:cs="宋体"/>
                <w:color w:val="auto"/>
                <w:kern w:val="0"/>
                <w:sz w:val="24"/>
                <w:szCs w:val="24"/>
                <w:lang w:val="en-US" w:eastAsia="zh-CN" w:bidi="ar"/>
              </w:rPr>
              <w:t>和危废贮存</w:t>
            </w:r>
            <w:r>
              <w:rPr>
                <w:rFonts w:hint="eastAsia" w:ascii="宋体" w:hAnsi="宋体" w:cs="宋体"/>
                <w:color w:val="auto"/>
                <w:kern w:val="0"/>
                <w:sz w:val="24"/>
                <w:szCs w:val="24"/>
                <w:lang w:val="en-US" w:eastAsia="zh-CN" w:bidi="ar"/>
              </w:rPr>
              <w:t>间</w:t>
            </w:r>
            <w:r>
              <w:rPr>
                <w:rFonts w:hint="eastAsia" w:ascii="宋体" w:hAnsi="宋体" w:eastAsia="宋体" w:cs="宋体"/>
                <w:color w:val="auto"/>
                <w:kern w:val="0"/>
                <w:sz w:val="24"/>
                <w:szCs w:val="24"/>
                <w:lang w:val="en-US" w:eastAsia="zh-CN" w:bidi="ar"/>
              </w:rPr>
              <w:t>进行重点防腐防渗，检测废液、废试剂存储区设置防渗漏托盘。</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color w:val="auto"/>
                <w:sz w:val="32"/>
                <w:szCs w:val="32"/>
              </w:rPr>
            </w:pPr>
            <w:r>
              <w:rPr>
                <w:rFonts w:hint="eastAsia" w:ascii="宋体" w:hAnsi="宋体" w:eastAsia="宋体" w:cs="宋体"/>
                <w:color w:val="auto"/>
                <w:kern w:val="0"/>
                <w:sz w:val="24"/>
                <w:szCs w:val="24"/>
                <w:lang w:val="en-US" w:eastAsia="zh-CN" w:bidi="ar"/>
              </w:rPr>
              <w:t>⑥建设单位对操作人员进行岗前培训，且在运行检测过程中严格按照操作流程规范进行，加强管理和日常维护，加强员工风险防范意识。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41" w:hRule="atLeast"/>
          <w:jc w:val="center"/>
        </w:trPr>
        <w:tc>
          <w:tcPr>
            <w:tcW w:w="1322" w:type="dxa"/>
            <w:vAlign w:val="center"/>
          </w:tcPr>
          <w:p>
            <w:pPr>
              <w:adjustRightInd w:val="0"/>
              <w:snapToGrid w:val="0"/>
              <w:jc w:val="center"/>
              <w:rPr>
                <w:b/>
                <w:bCs/>
                <w:color w:val="auto"/>
                <w:spacing w:val="-8"/>
                <w:sz w:val="24"/>
              </w:rPr>
            </w:pPr>
            <w:r>
              <w:rPr>
                <w:b/>
                <w:bCs/>
                <w:color w:val="auto"/>
                <w:spacing w:val="-8"/>
                <w:sz w:val="24"/>
              </w:rPr>
              <w:t>其他环境</w:t>
            </w:r>
          </w:p>
          <w:p>
            <w:pPr>
              <w:adjustRightInd w:val="0"/>
              <w:snapToGrid w:val="0"/>
              <w:jc w:val="center"/>
              <w:rPr>
                <w:b/>
                <w:bCs/>
                <w:color w:val="auto"/>
                <w:spacing w:val="-8"/>
                <w:sz w:val="24"/>
              </w:rPr>
            </w:pPr>
            <w:r>
              <w:rPr>
                <w:b/>
                <w:bCs/>
                <w:color w:val="auto"/>
                <w:spacing w:val="-8"/>
                <w:sz w:val="24"/>
              </w:rPr>
              <w:t>管理要求</w:t>
            </w:r>
          </w:p>
        </w:tc>
        <w:tc>
          <w:tcPr>
            <w:tcW w:w="8732"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241" w:firstLineChars="100"/>
              <w:textAlignment w:val="auto"/>
              <w:rPr>
                <w:rFonts w:hint="eastAsia"/>
                <w:b/>
                <w:bCs/>
                <w:color w:val="auto"/>
                <w:sz w:val="24"/>
              </w:rPr>
            </w:pPr>
            <w:r>
              <w:rPr>
                <w:rFonts w:hint="eastAsia"/>
                <w:b/>
                <w:bCs/>
                <w:color w:val="auto"/>
                <w:sz w:val="24"/>
              </w:rPr>
              <w:t>1、环境管理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cs="Times New Roman"/>
                <w:color w:val="auto"/>
                <w:sz w:val="24"/>
                <w:lang w:val="en-US" w:eastAsia="zh-CN"/>
              </w:rPr>
            </w:pPr>
            <w:r>
              <w:rPr>
                <w:rFonts w:hint="eastAsia" w:ascii="Times New Roman" w:hAnsi="Times New Roman" w:cs="Times New Roman"/>
                <w:color w:val="auto"/>
                <w:sz w:val="24"/>
                <w:lang w:val="en-US" w:eastAsia="zh-CN"/>
              </w:rPr>
              <w:t xml:space="preserve">（1）根据国家环保政策、标准及环境监测要求，应制定该项目运行期环境管理规章制度、并按照相关规范要求对项目排放的污染物进行例行监测。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cs="Times New Roman"/>
                <w:color w:val="auto"/>
                <w:sz w:val="24"/>
                <w:lang w:val="en-US" w:eastAsia="zh-CN"/>
              </w:rPr>
            </w:pPr>
            <w:r>
              <w:rPr>
                <w:rFonts w:hint="eastAsia" w:ascii="Times New Roman" w:hAnsi="Times New Roman" w:cs="Times New Roman"/>
                <w:color w:val="auto"/>
                <w:sz w:val="24"/>
                <w:lang w:val="en-US" w:eastAsia="zh-CN"/>
              </w:rPr>
              <w:t>（2）项目应制定严格的管理制度，强化环境管理，提高员工环保意识；对各类环保治理设施进行定期维护，定期检修，严禁在有故障或失效时运行。</w:t>
            </w:r>
          </w:p>
          <w:p>
            <w:pPr>
              <w:keepNext w:val="0"/>
              <w:keepLines w:val="0"/>
              <w:pageBreakBefore w:val="0"/>
              <w:widowControl w:val="0"/>
              <w:kinsoku/>
              <w:wordWrap/>
              <w:overflowPunct/>
              <w:topLinePunct w:val="0"/>
              <w:autoSpaceDE/>
              <w:autoSpaceDN/>
              <w:bidi w:val="0"/>
              <w:adjustRightInd w:val="0"/>
              <w:snapToGrid w:val="0"/>
              <w:spacing w:line="360" w:lineRule="auto"/>
              <w:ind w:firstLine="241" w:firstLineChars="100"/>
              <w:textAlignment w:val="auto"/>
              <w:rPr>
                <w:rFonts w:hint="eastAsia"/>
                <w:b/>
                <w:bCs/>
                <w:color w:val="auto"/>
                <w:sz w:val="24"/>
              </w:rPr>
            </w:pPr>
            <w:r>
              <w:rPr>
                <w:rFonts w:hint="eastAsia"/>
                <w:b/>
                <w:bCs/>
                <w:color w:val="auto"/>
                <w:sz w:val="24"/>
                <w:lang w:val="en-US" w:eastAsia="zh-CN"/>
              </w:rPr>
              <w:t>2、</w:t>
            </w:r>
            <w:r>
              <w:rPr>
                <w:rFonts w:hint="eastAsia"/>
                <w:b/>
                <w:bCs/>
                <w:color w:val="auto"/>
                <w:sz w:val="24"/>
              </w:rPr>
              <w:t>项目建成后应根据管理要求完成以下工作：</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color w:val="auto"/>
                <w:sz w:val="24"/>
              </w:rPr>
            </w:pPr>
            <w:r>
              <w:rPr>
                <w:rFonts w:hint="eastAsia"/>
                <w:color w:val="auto"/>
                <w:sz w:val="24"/>
                <w:lang w:eastAsia="zh-CN"/>
              </w:rPr>
              <w:t>（</w:t>
            </w:r>
            <w:r>
              <w:rPr>
                <w:rFonts w:hint="eastAsia"/>
                <w:color w:val="auto"/>
                <w:sz w:val="24"/>
                <w:lang w:val="en-US" w:eastAsia="zh-CN"/>
              </w:rPr>
              <w:t>1</w:t>
            </w:r>
            <w:r>
              <w:rPr>
                <w:rFonts w:hint="eastAsia"/>
                <w:color w:val="auto"/>
                <w:sz w:val="24"/>
                <w:lang w:eastAsia="zh-CN"/>
              </w:rPr>
              <w:t>）</w:t>
            </w:r>
            <w:r>
              <w:rPr>
                <w:rFonts w:hint="eastAsia"/>
                <w:color w:val="auto"/>
                <w:sz w:val="24"/>
              </w:rPr>
              <w:t>项目建成后，应按要求完成办理排污许可手续及竣工环境保护验收工作；</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color w:val="auto"/>
                <w:sz w:val="24"/>
              </w:rPr>
            </w:pPr>
            <w:r>
              <w:rPr>
                <w:rFonts w:hint="eastAsia"/>
                <w:color w:val="auto"/>
                <w:sz w:val="24"/>
                <w:lang w:eastAsia="zh-CN"/>
              </w:rPr>
              <w:t>（</w:t>
            </w:r>
            <w:r>
              <w:rPr>
                <w:rFonts w:hint="eastAsia"/>
                <w:color w:val="auto"/>
                <w:sz w:val="24"/>
                <w:lang w:val="en-US" w:eastAsia="zh-CN"/>
              </w:rPr>
              <w:t>2</w:t>
            </w:r>
            <w:r>
              <w:rPr>
                <w:rFonts w:hint="eastAsia"/>
                <w:color w:val="auto"/>
                <w:sz w:val="24"/>
                <w:lang w:eastAsia="zh-CN"/>
              </w:rPr>
              <w:t>）</w:t>
            </w:r>
            <w:r>
              <w:rPr>
                <w:rFonts w:hint="eastAsia"/>
                <w:color w:val="auto"/>
                <w:sz w:val="24"/>
              </w:rPr>
              <w:t>制定监测计划，并定期进行排污单位环境监测。</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color w:val="auto"/>
                <w:sz w:val="24"/>
              </w:rPr>
            </w:pPr>
          </w:p>
        </w:tc>
      </w:tr>
    </w:tbl>
    <w:p>
      <w:pPr>
        <w:pStyle w:val="24"/>
        <w:spacing w:before="0" w:beforeAutospacing="0"/>
        <w:jc w:val="center"/>
        <w:outlineLvl w:val="0"/>
        <w:rPr>
          <w:rFonts w:ascii="Times New Roman" w:hAnsi="Times New Roman" w:eastAsia="黑体"/>
          <w:snapToGrid w:val="0"/>
          <w:color w:val="auto"/>
          <w:sz w:val="30"/>
          <w:szCs w:val="30"/>
        </w:rPr>
      </w:pPr>
      <w:r>
        <w:rPr>
          <w:rFonts w:ascii="Times New Roman" w:hAnsi="Times New Roman"/>
          <w:snapToGrid w:val="0"/>
          <w:color w:val="auto"/>
        </w:rPr>
        <w:br w:type="page"/>
      </w:r>
      <w:bookmarkStart w:id="14" w:name="_Toc7014"/>
      <w:r>
        <w:rPr>
          <w:rFonts w:ascii="Times New Roman" w:hAnsi="Times New Roman" w:eastAsia="黑体"/>
          <w:snapToGrid w:val="0"/>
          <w:color w:val="auto"/>
          <w:sz w:val="30"/>
          <w:szCs w:val="30"/>
        </w:rPr>
        <w:t>六、结论</w:t>
      </w:r>
      <w:bookmarkEnd w:id="14"/>
    </w:p>
    <w:tbl>
      <w:tblPr>
        <w:tblStyle w:val="28"/>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222" w:hRule="atLeast"/>
          <w:jc w:val="center"/>
        </w:trPr>
        <w:tc>
          <w:tcPr>
            <w:tcW w:w="5000" w:type="pct"/>
          </w:tcPr>
          <w:p>
            <w:pPr>
              <w:spacing w:line="360" w:lineRule="auto"/>
              <w:ind w:firstLine="480" w:firstLineChars="200"/>
              <w:rPr>
                <w:color w:val="auto"/>
                <w:sz w:val="24"/>
              </w:rPr>
            </w:pPr>
          </w:p>
          <w:p>
            <w:pPr>
              <w:spacing w:line="360" w:lineRule="auto"/>
              <w:ind w:firstLine="480" w:firstLineChars="200"/>
              <w:rPr>
                <w:color w:val="auto"/>
                <w:sz w:val="24"/>
              </w:rPr>
            </w:pPr>
            <w:r>
              <w:rPr>
                <w:rFonts w:hint="eastAsia"/>
                <w:color w:val="auto"/>
                <w:sz w:val="24"/>
                <w:lang w:val="en-US" w:eastAsia="zh-CN"/>
              </w:rPr>
              <w:t>本</w:t>
            </w:r>
            <w:r>
              <w:rPr>
                <w:color w:val="auto"/>
                <w:sz w:val="24"/>
              </w:rPr>
              <w:t>项目选址合理，符合国家产业政策</w:t>
            </w:r>
            <w:r>
              <w:rPr>
                <w:rFonts w:hint="eastAsia"/>
                <w:color w:val="auto"/>
                <w:sz w:val="24"/>
                <w:lang w:eastAsia="zh-CN"/>
              </w:rPr>
              <w:t>，</w:t>
            </w:r>
            <w:r>
              <w:rPr>
                <w:color w:val="auto"/>
                <w:sz w:val="24"/>
              </w:rPr>
              <w:t>从环境保护角度，本项目环境影响可行。</w:t>
            </w:r>
          </w:p>
        </w:tc>
      </w:tr>
    </w:tbl>
    <w:p>
      <w:pPr>
        <w:pStyle w:val="24"/>
        <w:adjustRightInd w:val="0"/>
        <w:snapToGrid w:val="0"/>
        <w:spacing w:before="0" w:beforeAutospacing="0" w:after="0" w:afterAutospacing="0" w:line="648" w:lineRule="auto"/>
        <w:outlineLvl w:val="0"/>
        <w:rPr>
          <w:rFonts w:ascii="Times New Roman" w:hAnsi="Times New Roman" w:eastAsia="黑体"/>
          <w:snapToGrid w:val="0"/>
          <w:color w:val="auto"/>
          <w:sz w:val="32"/>
          <w:szCs w:val="32"/>
        </w:rPr>
        <w:sectPr>
          <w:footerReference r:id="rId7" w:type="default"/>
          <w:pgSz w:w="11906" w:h="16838"/>
          <w:pgMar w:top="1440" w:right="1080" w:bottom="1440" w:left="1080" w:header="851" w:footer="851" w:gutter="0"/>
          <w:pgBorders>
            <w:top w:val="none" w:sz="0" w:space="0"/>
            <w:left w:val="none" w:sz="0" w:space="0"/>
            <w:bottom w:val="none" w:sz="0" w:space="0"/>
            <w:right w:val="none" w:sz="0" w:space="0"/>
          </w:pgBorders>
          <w:pgNumType w:fmt="numberInDash"/>
          <w:cols w:space="720" w:num="1"/>
          <w:docGrid w:linePitch="312" w:charSpace="0"/>
        </w:sectPr>
      </w:pPr>
    </w:p>
    <w:p>
      <w:pPr>
        <w:pStyle w:val="24"/>
        <w:adjustRightInd w:val="0"/>
        <w:snapToGrid w:val="0"/>
        <w:spacing w:before="0" w:beforeAutospacing="0" w:after="0" w:afterAutospacing="0"/>
        <w:outlineLvl w:val="0"/>
        <w:rPr>
          <w:rFonts w:hint="eastAsia" w:ascii="黑体" w:hAnsi="黑体" w:eastAsia="黑体"/>
          <w:snapToGrid w:val="0"/>
          <w:color w:val="000000"/>
          <w:kern w:val="21"/>
          <w:sz w:val="21"/>
          <w:szCs w:val="21"/>
        </w:rPr>
      </w:pPr>
      <w:r>
        <w:rPr>
          <w:rFonts w:hint="eastAsia" w:ascii="黑体" w:hAnsi="黑体" w:eastAsia="黑体"/>
          <w:snapToGrid w:val="0"/>
          <w:color w:val="000000"/>
          <w:kern w:val="21"/>
          <w:sz w:val="32"/>
          <w:szCs w:val="32"/>
        </w:rPr>
        <w:t>附表</w:t>
      </w:r>
    </w:p>
    <w:p>
      <w:pPr>
        <w:pStyle w:val="24"/>
        <w:adjustRightInd w:val="0"/>
        <w:snapToGrid w:val="0"/>
        <w:spacing w:before="0" w:beforeAutospacing="0" w:after="0" w:afterAutospacing="0"/>
        <w:jc w:val="center"/>
        <w:outlineLvl w:val="0"/>
        <w:rPr>
          <w:rFonts w:ascii="Times New Roman" w:hAnsi="Times New Roman"/>
          <w:b/>
          <w:bCs/>
          <w:snapToGrid w:val="0"/>
          <w:color w:val="auto"/>
          <w:sz w:val="38"/>
          <w:szCs w:val="38"/>
        </w:rPr>
      </w:pPr>
      <w:r>
        <w:rPr>
          <w:rFonts w:hint="eastAsia" w:ascii="方正小标宋_GBK" w:hAnsi="黑体" w:eastAsia="方正小标宋_GBK"/>
          <w:snapToGrid w:val="0"/>
          <w:color w:val="000000"/>
          <w:kern w:val="21"/>
          <w:sz w:val="38"/>
          <w:szCs w:val="38"/>
        </w:rPr>
        <w:t>建设项目污染物排放量汇总表</w:t>
      </w:r>
    </w:p>
    <w:tbl>
      <w:tblPr>
        <w:tblStyle w:val="28"/>
        <w:tblW w:w="1378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2817"/>
        <w:gridCol w:w="1411"/>
        <w:gridCol w:w="1411"/>
        <w:gridCol w:w="1316"/>
        <w:gridCol w:w="1506"/>
        <w:gridCol w:w="1348"/>
        <w:gridCol w:w="1603"/>
        <w:gridCol w:w="12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3" w:type="dxa"/>
            <w:tcBorders>
              <w:tl2br w:val="single" w:color="auto" w:sz="4" w:space="0"/>
            </w:tcBorders>
            <w:tcMar>
              <w:left w:w="28" w:type="dxa"/>
              <w:right w:w="28" w:type="dxa"/>
            </w:tcMar>
            <w:vAlign w:val="center"/>
          </w:tcPr>
          <w:p>
            <w:pPr>
              <w:pStyle w:val="51"/>
              <w:spacing w:beforeLines="0" w:afterLines="0" w:line="240" w:lineRule="auto"/>
              <w:rPr>
                <w:rFonts w:ascii="Times New Roman"/>
                <w:b/>
                <w:bCs/>
                <w:snapToGrid w:val="0"/>
                <w:color w:val="000000" w:themeColor="text1"/>
                <w:spacing w:val="-6"/>
                <w:kern w:val="21"/>
                <w:sz w:val="21"/>
                <w:szCs w:val="21"/>
                <w14:textFill>
                  <w14:solidFill>
                    <w14:schemeClr w14:val="tx1"/>
                  </w14:solidFill>
                </w14:textFill>
              </w:rPr>
            </w:pPr>
            <w:r>
              <w:rPr>
                <w:rFonts w:hint="eastAsia" w:ascii="Times New Roman"/>
                <w:b/>
                <w:bCs/>
                <w:snapToGrid w:val="0"/>
                <w:color w:val="000000" w:themeColor="text1"/>
                <w:spacing w:val="-6"/>
                <w:kern w:val="21"/>
                <w:sz w:val="21"/>
                <w:szCs w:val="21"/>
                <w:lang w:val="en-US" w:eastAsia="zh-CN"/>
                <w14:textFill>
                  <w14:solidFill>
                    <w14:schemeClr w14:val="tx1"/>
                  </w14:solidFill>
                </w14:textFill>
              </w:rPr>
              <w:t xml:space="preserve">     </w:t>
            </w:r>
            <w:r>
              <w:rPr>
                <w:rFonts w:ascii="Times New Roman"/>
                <w:b/>
                <w:bCs/>
                <w:snapToGrid w:val="0"/>
                <w:color w:val="000000" w:themeColor="text1"/>
                <w:spacing w:val="-6"/>
                <w:kern w:val="21"/>
                <w:sz w:val="21"/>
                <w:szCs w:val="21"/>
                <w14:textFill>
                  <w14:solidFill>
                    <w14:schemeClr w14:val="tx1"/>
                  </w14:solidFill>
                </w14:textFill>
              </w:rPr>
              <w:t>项目</w:t>
            </w:r>
          </w:p>
          <w:p>
            <w:pPr>
              <w:pStyle w:val="51"/>
              <w:spacing w:beforeLines="0" w:afterLines="0" w:line="240" w:lineRule="auto"/>
              <w:jc w:val="both"/>
              <w:rPr>
                <w:rFonts w:ascii="Times New Roman"/>
                <w:b/>
                <w:bCs/>
                <w:snapToGrid w:val="0"/>
                <w:color w:val="000000" w:themeColor="text1"/>
                <w:spacing w:val="-6"/>
                <w:kern w:val="21"/>
                <w:sz w:val="21"/>
                <w:szCs w:val="21"/>
                <w14:textFill>
                  <w14:solidFill>
                    <w14:schemeClr w14:val="tx1"/>
                  </w14:solidFill>
                </w14:textFill>
              </w:rPr>
            </w:pPr>
            <w:r>
              <w:rPr>
                <w:rFonts w:ascii="Times New Roman"/>
                <w:b/>
                <w:bCs/>
                <w:snapToGrid w:val="0"/>
                <w:color w:val="000000" w:themeColor="text1"/>
                <w:spacing w:val="-6"/>
                <w:kern w:val="21"/>
                <w:sz w:val="21"/>
                <w:szCs w:val="21"/>
                <w14:textFill>
                  <w14:solidFill>
                    <w14:schemeClr w14:val="tx1"/>
                  </w14:solidFill>
                </w14:textFill>
              </w:rPr>
              <w:t>分类</w:t>
            </w:r>
          </w:p>
        </w:tc>
        <w:tc>
          <w:tcPr>
            <w:tcW w:w="2817" w:type="dxa"/>
            <w:tcMar>
              <w:left w:w="28" w:type="dxa"/>
              <w:right w:w="28" w:type="dxa"/>
            </w:tcMar>
            <w:vAlign w:val="center"/>
          </w:tcPr>
          <w:p>
            <w:pPr>
              <w:pStyle w:val="51"/>
              <w:spacing w:beforeLines="0" w:afterLines="0" w:line="240" w:lineRule="auto"/>
              <w:rPr>
                <w:rFonts w:ascii="Times New Roman"/>
                <w:b/>
                <w:bCs/>
                <w:snapToGrid w:val="0"/>
                <w:color w:val="000000" w:themeColor="text1"/>
                <w:spacing w:val="-6"/>
                <w:kern w:val="21"/>
                <w:sz w:val="21"/>
                <w:szCs w:val="21"/>
                <w14:textFill>
                  <w14:solidFill>
                    <w14:schemeClr w14:val="tx1"/>
                  </w14:solidFill>
                </w14:textFill>
              </w:rPr>
            </w:pPr>
            <w:r>
              <w:rPr>
                <w:rFonts w:ascii="Times New Roman"/>
                <w:b/>
                <w:bCs/>
                <w:snapToGrid w:val="0"/>
                <w:color w:val="000000" w:themeColor="text1"/>
                <w:spacing w:val="-6"/>
                <w:kern w:val="21"/>
                <w:sz w:val="21"/>
                <w:szCs w:val="21"/>
                <w14:textFill>
                  <w14:solidFill>
                    <w14:schemeClr w14:val="tx1"/>
                  </w14:solidFill>
                </w14:textFill>
              </w:rPr>
              <w:t>污染物名称</w:t>
            </w:r>
          </w:p>
        </w:tc>
        <w:tc>
          <w:tcPr>
            <w:tcW w:w="1411" w:type="dxa"/>
            <w:tcMar>
              <w:left w:w="28" w:type="dxa"/>
              <w:right w:w="28" w:type="dxa"/>
            </w:tcMar>
            <w:vAlign w:val="center"/>
          </w:tcPr>
          <w:p>
            <w:pPr>
              <w:pStyle w:val="51"/>
              <w:spacing w:beforeLines="0" w:afterLines="0" w:line="240" w:lineRule="auto"/>
              <w:rPr>
                <w:rFonts w:ascii="Times New Roman"/>
                <w:b/>
                <w:bCs/>
                <w:snapToGrid w:val="0"/>
                <w:color w:val="000000" w:themeColor="text1"/>
                <w:spacing w:val="-6"/>
                <w:kern w:val="21"/>
                <w:sz w:val="21"/>
                <w:szCs w:val="21"/>
                <w14:textFill>
                  <w14:solidFill>
                    <w14:schemeClr w14:val="tx1"/>
                  </w14:solidFill>
                </w14:textFill>
              </w:rPr>
            </w:pPr>
            <w:r>
              <w:rPr>
                <w:rFonts w:ascii="Times New Roman"/>
                <w:b/>
                <w:bCs/>
                <w:snapToGrid w:val="0"/>
                <w:color w:val="000000" w:themeColor="text1"/>
                <w:spacing w:val="-6"/>
                <w:kern w:val="21"/>
                <w:sz w:val="21"/>
                <w:szCs w:val="21"/>
                <w14:textFill>
                  <w14:solidFill>
                    <w14:schemeClr w14:val="tx1"/>
                  </w14:solidFill>
                </w14:textFill>
              </w:rPr>
              <w:t>现有工程</w:t>
            </w:r>
          </w:p>
          <w:p>
            <w:pPr>
              <w:pStyle w:val="51"/>
              <w:spacing w:beforeLines="0" w:afterLines="0" w:line="240" w:lineRule="auto"/>
              <w:rPr>
                <w:rFonts w:ascii="Times New Roman"/>
                <w:b/>
                <w:bCs/>
                <w:snapToGrid w:val="0"/>
                <w:color w:val="000000" w:themeColor="text1"/>
                <w:spacing w:val="-6"/>
                <w:kern w:val="21"/>
                <w:sz w:val="21"/>
                <w:szCs w:val="21"/>
                <w14:textFill>
                  <w14:solidFill>
                    <w14:schemeClr w14:val="tx1"/>
                  </w14:solidFill>
                </w14:textFill>
              </w:rPr>
            </w:pPr>
            <w:r>
              <w:rPr>
                <w:rFonts w:ascii="Times New Roman"/>
                <w:b/>
                <w:bCs/>
                <w:snapToGrid w:val="0"/>
                <w:color w:val="000000" w:themeColor="text1"/>
                <w:spacing w:val="-6"/>
                <w:kern w:val="21"/>
                <w:sz w:val="21"/>
                <w:szCs w:val="21"/>
                <w14:textFill>
                  <w14:solidFill>
                    <w14:schemeClr w14:val="tx1"/>
                  </w14:solidFill>
                </w14:textFill>
              </w:rPr>
              <w:t>排放量（固体废物产生量）</w:t>
            </w:r>
            <w:r>
              <w:rPr>
                <w:rFonts w:ascii="Times New Roman"/>
                <w:b/>
                <w:bCs/>
                <w:snapToGrid w:val="0"/>
                <w:color w:val="000000" w:themeColor="text1"/>
                <w:spacing w:val="-6"/>
                <w:kern w:val="21"/>
                <w:sz w:val="21"/>
                <w:szCs w:val="21"/>
                <w14:textFill>
                  <w14:solidFill>
                    <w14:schemeClr w14:val="tx1"/>
                  </w14:solidFill>
                </w14:textFill>
              </w:rPr>
              <w:fldChar w:fldCharType="begin"/>
            </w:r>
            <w:r>
              <w:rPr>
                <w:rFonts w:ascii="Times New Roman"/>
                <w:b/>
                <w:bCs/>
                <w:snapToGrid w:val="0"/>
                <w:color w:val="000000" w:themeColor="text1"/>
                <w:spacing w:val="-6"/>
                <w:kern w:val="21"/>
                <w:sz w:val="21"/>
                <w:szCs w:val="21"/>
                <w14:textFill>
                  <w14:solidFill>
                    <w14:schemeClr w14:val="tx1"/>
                  </w14:solidFill>
                </w14:textFill>
              </w:rPr>
              <w:instrText xml:space="preserve"> = 1 \* GB3 \* MERGEFORMAT </w:instrText>
            </w:r>
            <w:r>
              <w:rPr>
                <w:rFonts w:ascii="Times New Roman"/>
                <w:b/>
                <w:bCs/>
                <w:snapToGrid w:val="0"/>
                <w:color w:val="000000" w:themeColor="text1"/>
                <w:spacing w:val="-6"/>
                <w:kern w:val="21"/>
                <w:sz w:val="21"/>
                <w:szCs w:val="21"/>
                <w14:textFill>
                  <w14:solidFill>
                    <w14:schemeClr w14:val="tx1"/>
                  </w14:solidFill>
                </w14:textFill>
              </w:rPr>
              <w:fldChar w:fldCharType="separate"/>
            </w:r>
            <w:r>
              <w:rPr>
                <w:rFonts w:ascii="Times New Roman"/>
                <w:b/>
                <w:bCs/>
                <w:color w:val="000000" w:themeColor="text1"/>
                <w:kern w:val="2"/>
                <w:sz w:val="21"/>
                <w:szCs w:val="21"/>
                <w14:textFill>
                  <w14:solidFill>
                    <w14:schemeClr w14:val="tx1"/>
                  </w14:solidFill>
                </w14:textFill>
              </w:rPr>
              <w:t>①</w:t>
            </w:r>
            <w:r>
              <w:rPr>
                <w:rFonts w:ascii="Times New Roman"/>
                <w:b/>
                <w:bCs/>
                <w:snapToGrid w:val="0"/>
                <w:color w:val="000000" w:themeColor="text1"/>
                <w:spacing w:val="-6"/>
                <w:kern w:val="21"/>
                <w:sz w:val="21"/>
                <w:szCs w:val="21"/>
                <w14:textFill>
                  <w14:solidFill>
                    <w14:schemeClr w14:val="tx1"/>
                  </w14:solidFill>
                </w14:textFill>
              </w:rPr>
              <w:fldChar w:fldCharType="end"/>
            </w:r>
          </w:p>
        </w:tc>
        <w:tc>
          <w:tcPr>
            <w:tcW w:w="1411" w:type="dxa"/>
            <w:tcMar>
              <w:left w:w="28" w:type="dxa"/>
              <w:right w:w="28" w:type="dxa"/>
            </w:tcMar>
            <w:vAlign w:val="center"/>
          </w:tcPr>
          <w:p>
            <w:pPr>
              <w:pStyle w:val="51"/>
              <w:spacing w:beforeLines="0" w:afterLines="0" w:line="240" w:lineRule="auto"/>
              <w:rPr>
                <w:rFonts w:ascii="Times New Roman"/>
                <w:b/>
                <w:bCs/>
                <w:snapToGrid w:val="0"/>
                <w:color w:val="000000" w:themeColor="text1"/>
                <w:spacing w:val="-6"/>
                <w:kern w:val="21"/>
                <w:sz w:val="21"/>
                <w:szCs w:val="21"/>
                <w14:textFill>
                  <w14:solidFill>
                    <w14:schemeClr w14:val="tx1"/>
                  </w14:solidFill>
                </w14:textFill>
              </w:rPr>
            </w:pPr>
            <w:r>
              <w:rPr>
                <w:rFonts w:ascii="Times New Roman"/>
                <w:b/>
                <w:bCs/>
                <w:snapToGrid w:val="0"/>
                <w:color w:val="000000" w:themeColor="text1"/>
                <w:spacing w:val="-6"/>
                <w:kern w:val="21"/>
                <w:sz w:val="21"/>
                <w:szCs w:val="21"/>
                <w14:textFill>
                  <w14:solidFill>
                    <w14:schemeClr w14:val="tx1"/>
                  </w14:solidFill>
                </w14:textFill>
              </w:rPr>
              <w:t>现有工程</w:t>
            </w:r>
          </w:p>
          <w:p>
            <w:pPr>
              <w:pStyle w:val="51"/>
              <w:spacing w:beforeLines="0" w:afterLines="0" w:line="240" w:lineRule="auto"/>
              <w:rPr>
                <w:rFonts w:ascii="Times New Roman"/>
                <w:b/>
                <w:bCs/>
                <w:snapToGrid w:val="0"/>
                <w:color w:val="000000" w:themeColor="text1"/>
                <w:spacing w:val="-6"/>
                <w:kern w:val="21"/>
                <w:sz w:val="21"/>
                <w:szCs w:val="21"/>
                <w14:textFill>
                  <w14:solidFill>
                    <w14:schemeClr w14:val="tx1"/>
                  </w14:solidFill>
                </w14:textFill>
              </w:rPr>
            </w:pPr>
            <w:r>
              <w:rPr>
                <w:rFonts w:ascii="Times New Roman"/>
                <w:b/>
                <w:bCs/>
                <w:snapToGrid w:val="0"/>
                <w:color w:val="000000" w:themeColor="text1"/>
                <w:spacing w:val="-6"/>
                <w:kern w:val="21"/>
                <w:sz w:val="21"/>
                <w:szCs w:val="21"/>
                <w14:textFill>
                  <w14:solidFill>
                    <w14:schemeClr w14:val="tx1"/>
                  </w14:solidFill>
                </w14:textFill>
              </w:rPr>
              <w:t>许可排放量</w:t>
            </w:r>
            <w:r>
              <w:rPr>
                <w:rFonts w:ascii="Times New Roman"/>
                <w:b/>
                <w:bCs/>
                <w:snapToGrid w:val="0"/>
                <w:color w:val="000000" w:themeColor="text1"/>
                <w:spacing w:val="-6"/>
                <w:kern w:val="21"/>
                <w:sz w:val="21"/>
                <w:szCs w:val="21"/>
                <w14:textFill>
                  <w14:solidFill>
                    <w14:schemeClr w14:val="tx1"/>
                  </w14:solidFill>
                </w14:textFill>
              </w:rPr>
              <w:fldChar w:fldCharType="begin"/>
            </w:r>
            <w:r>
              <w:rPr>
                <w:rFonts w:ascii="Times New Roman"/>
                <w:b/>
                <w:bCs/>
                <w:snapToGrid w:val="0"/>
                <w:color w:val="000000" w:themeColor="text1"/>
                <w:spacing w:val="-6"/>
                <w:kern w:val="21"/>
                <w:sz w:val="21"/>
                <w:szCs w:val="21"/>
                <w14:textFill>
                  <w14:solidFill>
                    <w14:schemeClr w14:val="tx1"/>
                  </w14:solidFill>
                </w14:textFill>
              </w:rPr>
              <w:instrText xml:space="preserve"> = 2 \* GB3 \* MERGEFORMAT </w:instrText>
            </w:r>
            <w:r>
              <w:rPr>
                <w:rFonts w:ascii="Times New Roman"/>
                <w:b/>
                <w:bCs/>
                <w:snapToGrid w:val="0"/>
                <w:color w:val="000000" w:themeColor="text1"/>
                <w:spacing w:val="-6"/>
                <w:kern w:val="21"/>
                <w:sz w:val="21"/>
                <w:szCs w:val="21"/>
                <w14:textFill>
                  <w14:solidFill>
                    <w14:schemeClr w14:val="tx1"/>
                  </w14:solidFill>
                </w14:textFill>
              </w:rPr>
              <w:fldChar w:fldCharType="separate"/>
            </w:r>
            <w:r>
              <w:rPr>
                <w:rFonts w:ascii="Times New Roman"/>
                <w:b/>
                <w:bCs/>
                <w:snapToGrid w:val="0"/>
                <w:color w:val="000000" w:themeColor="text1"/>
                <w:spacing w:val="-6"/>
                <w:kern w:val="21"/>
                <w:sz w:val="21"/>
                <w:szCs w:val="21"/>
                <w14:textFill>
                  <w14:solidFill>
                    <w14:schemeClr w14:val="tx1"/>
                  </w14:solidFill>
                </w14:textFill>
              </w:rPr>
              <w:t>②</w:t>
            </w:r>
            <w:r>
              <w:rPr>
                <w:rFonts w:ascii="Times New Roman"/>
                <w:b/>
                <w:bCs/>
                <w:snapToGrid w:val="0"/>
                <w:color w:val="000000" w:themeColor="text1"/>
                <w:spacing w:val="-6"/>
                <w:kern w:val="21"/>
                <w:sz w:val="21"/>
                <w:szCs w:val="21"/>
                <w14:textFill>
                  <w14:solidFill>
                    <w14:schemeClr w14:val="tx1"/>
                  </w14:solidFill>
                </w14:textFill>
              </w:rPr>
              <w:fldChar w:fldCharType="end"/>
            </w:r>
          </w:p>
        </w:tc>
        <w:tc>
          <w:tcPr>
            <w:tcW w:w="1316" w:type="dxa"/>
            <w:tcMar>
              <w:left w:w="28" w:type="dxa"/>
              <w:right w:w="28" w:type="dxa"/>
            </w:tcMar>
            <w:vAlign w:val="center"/>
          </w:tcPr>
          <w:p>
            <w:pPr>
              <w:pStyle w:val="51"/>
              <w:spacing w:beforeLines="0" w:afterLines="0" w:line="240" w:lineRule="auto"/>
              <w:rPr>
                <w:rFonts w:ascii="Times New Roman"/>
                <w:b/>
                <w:bCs/>
                <w:snapToGrid w:val="0"/>
                <w:color w:val="000000" w:themeColor="text1"/>
                <w:spacing w:val="-6"/>
                <w:kern w:val="21"/>
                <w:sz w:val="21"/>
                <w:szCs w:val="21"/>
                <w14:textFill>
                  <w14:solidFill>
                    <w14:schemeClr w14:val="tx1"/>
                  </w14:solidFill>
                </w14:textFill>
              </w:rPr>
            </w:pPr>
            <w:r>
              <w:rPr>
                <w:rFonts w:ascii="Times New Roman"/>
                <w:b/>
                <w:bCs/>
                <w:snapToGrid w:val="0"/>
                <w:color w:val="000000" w:themeColor="text1"/>
                <w:spacing w:val="-6"/>
                <w:kern w:val="21"/>
                <w:sz w:val="21"/>
                <w:szCs w:val="21"/>
                <w14:textFill>
                  <w14:solidFill>
                    <w14:schemeClr w14:val="tx1"/>
                  </w14:solidFill>
                </w14:textFill>
              </w:rPr>
              <w:t>在建工程</w:t>
            </w:r>
          </w:p>
          <w:p>
            <w:pPr>
              <w:pStyle w:val="51"/>
              <w:spacing w:beforeLines="0" w:afterLines="0" w:line="240" w:lineRule="auto"/>
              <w:rPr>
                <w:rFonts w:ascii="Times New Roman"/>
                <w:b/>
                <w:bCs/>
                <w:snapToGrid w:val="0"/>
                <w:color w:val="000000" w:themeColor="text1"/>
                <w:spacing w:val="-6"/>
                <w:kern w:val="21"/>
                <w:sz w:val="21"/>
                <w:szCs w:val="21"/>
                <w14:textFill>
                  <w14:solidFill>
                    <w14:schemeClr w14:val="tx1"/>
                  </w14:solidFill>
                </w14:textFill>
              </w:rPr>
            </w:pPr>
            <w:r>
              <w:rPr>
                <w:rFonts w:ascii="Times New Roman"/>
                <w:b/>
                <w:bCs/>
                <w:snapToGrid w:val="0"/>
                <w:color w:val="000000" w:themeColor="text1"/>
                <w:spacing w:val="-6"/>
                <w:kern w:val="21"/>
                <w:sz w:val="21"/>
                <w:szCs w:val="21"/>
                <w14:textFill>
                  <w14:solidFill>
                    <w14:schemeClr w14:val="tx1"/>
                  </w14:solidFill>
                </w14:textFill>
              </w:rPr>
              <w:t>排放量（固体废物产生量）</w:t>
            </w:r>
            <w:r>
              <w:rPr>
                <w:rFonts w:ascii="Times New Roman"/>
                <w:b/>
                <w:bCs/>
                <w:snapToGrid w:val="0"/>
                <w:color w:val="000000" w:themeColor="text1"/>
                <w:spacing w:val="-6"/>
                <w:kern w:val="21"/>
                <w:sz w:val="21"/>
                <w:szCs w:val="21"/>
                <w14:textFill>
                  <w14:solidFill>
                    <w14:schemeClr w14:val="tx1"/>
                  </w14:solidFill>
                </w14:textFill>
              </w:rPr>
              <w:fldChar w:fldCharType="begin"/>
            </w:r>
            <w:r>
              <w:rPr>
                <w:rFonts w:ascii="Times New Roman"/>
                <w:b/>
                <w:bCs/>
                <w:snapToGrid w:val="0"/>
                <w:color w:val="000000" w:themeColor="text1"/>
                <w:spacing w:val="-6"/>
                <w:kern w:val="21"/>
                <w:sz w:val="21"/>
                <w:szCs w:val="21"/>
                <w14:textFill>
                  <w14:solidFill>
                    <w14:schemeClr w14:val="tx1"/>
                  </w14:solidFill>
                </w14:textFill>
              </w:rPr>
              <w:instrText xml:space="preserve"> = 3 \* GB3 \* MERGEFORMAT </w:instrText>
            </w:r>
            <w:r>
              <w:rPr>
                <w:rFonts w:ascii="Times New Roman"/>
                <w:b/>
                <w:bCs/>
                <w:snapToGrid w:val="0"/>
                <w:color w:val="000000" w:themeColor="text1"/>
                <w:spacing w:val="-6"/>
                <w:kern w:val="21"/>
                <w:sz w:val="21"/>
                <w:szCs w:val="21"/>
                <w14:textFill>
                  <w14:solidFill>
                    <w14:schemeClr w14:val="tx1"/>
                  </w14:solidFill>
                </w14:textFill>
              </w:rPr>
              <w:fldChar w:fldCharType="separate"/>
            </w:r>
            <w:r>
              <w:rPr>
                <w:rFonts w:ascii="Times New Roman"/>
                <w:b/>
                <w:bCs/>
                <w:color w:val="000000" w:themeColor="text1"/>
                <w:kern w:val="2"/>
                <w:sz w:val="21"/>
                <w:szCs w:val="21"/>
                <w14:textFill>
                  <w14:solidFill>
                    <w14:schemeClr w14:val="tx1"/>
                  </w14:solidFill>
                </w14:textFill>
              </w:rPr>
              <w:t>③</w:t>
            </w:r>
            <w:r>
              <w:rPr>
                <w:rFonts w:ascii="Times New Roman"/>
                <w:b/>
                <w:bCs/>
                <w:snapToGrid w:val="0"/>
                <w:color w:val="000000" w:themeColor="text1"/>
                <w:spacing w:val="-6"/>
                <w:kern w:val="21"/>
                <w:sz w:val="21"/>
                <w:szCs w:val="21"/>
                <w14:textFill>
                  <w14:solidFill>
                    <w14:schemeClr w14:val="tx1"/>
                  </w14:solidFill>
                </w14:textFill>
              </w:rPr>
              <w:fldChar w:fldCharType="end"/>
            </w:r>
          </w:p>
        </w:tc>
        <w:tc>
          <w:tcPr>
            <w:tcW w:w="1506" w:type="dxa"/>
            <w:tcMar>
              <w:left w:w="28" w:type="dxa"/>
              <w:right w:w="28" w:type="dxa"/>
            </w:tcMar>
            <w:vAlign w:val="center"/>
          </w:tcPr>
          <w:p>
            <w:pPr>
              <w:pStyle w:val="51"/>
              <w:spacing w:beforeLines="0" w:afterLines="0" w:line="240" w:lineRule="auto"/>
              <w:rPr>
                <w:rFonts w:ascii="Times New Roman"/>
                <w:b/>
                <w:bCs/>
                <w:snapToGrid w:val="0"/>
                <w:color w:val="000000" w:themeColor="text1"/>
                <w:spacing w:val="-6"/>
                <w:kern w:val="21"/>
                <w:sz w:val="21"/>
                <w:szCs w:val="21"/>
                <w14:textFill>
                  <w14:solidFill>
                    <w14:schemeClr w14:val="tx1"/>
                  </w14:solidFill>
                </w14:textFill>
              </w:rPr>
            </w:pPr>
            <w:r>
              <w:rPr>
                <w:rFonts w:ascii="Times New Roman"/>
                <w:b/>
                <w:bCs/>
                <w:snapToGrid w:val="0"/>
                <w:color w:val="000000" w:themeColor="text1"/>
                <w:spacing w:val="-6"/>
                <w:kern w:val="21"/>
                <w:sz w:val="21"/>
                <w:szCs w:val="21"/>
                <w14:textFill>
                  <w14:solidFill>
                    <w14:schemeClr w14:val="tx1"/>
                  </w14:solidFill>
                </w14:textFill>
              </w:rPr>
              <w:t>本项目</w:t>
            </w:r>
          </w:p>
          <w:p>
            <w:pPr>
              <w:pStyle w:val="51"/>
              <w:spacing w:beforeLines="0" w:afterLines="0" w:line="240" w:lineRule="auto"/>
              <w:rPr>
                <w:rFonts w:ascii="Times New Roman"/>
                <w:b/>
                <w:bCs/>
                <w:snapToGrid w:val="0"/>
                <w:color w:val="000000" w:themeColor="text1"/>
                <w:spacing w:val="-6"/>
                <w:kern w:val="21"/>
                <w:sz w:val="21"/>
                <w:szCs w:val="21"/>
                <w14:textFill>
                  <w14:solidFill>
                    <w14:schemeClr w14:val="tx1"/>
                  </w14:solidFill>
                </w14:textFill>
              </w:rPr>
            </w:pPr>
            <w:r>
              <w:rPr>
                <w:rFonts w:ascii="Times New Roman"/>
                <w:b/>
                <w:bCs/>
                <w:snapToGrid w:val="0"/>
                <w:color w:val="000000" w:themeColor="text1"/>
                <w:spacing w:val="-6"/>
                <w:kern w:val="21"/>
                <w:sz w:val="21"/>
                <w:szCs w:val="21"/>
                <w14:textFill>
                  <w14:solidFill>
                    <w14:schemeClr w14:val="tx1"/>
                  </w14:solidFill>
                </w14:textFill>
              </w:rPr>
              <w:t>排放量（固体废物产生量）</w:t>
            </w:r>
            <w:r>
              <w:rPr>
                <w:rFonts w:ascii="Times New Roman"/>
                <w:b/>
                <w:bCs/>
                <w:snapToGrid w:val="0"/>
                <w:color w:val="000000" w:themeColor="text1"/>
                <w:spacing w:val="-6"/>
                <w:kern w:val="21"/>
                <w:sz w:val="21"/>
                <w:szCs w:val="21"/>
                <w14:textFill>
                  <w14:solidFill>
                    <w14:schemeClr w14:val="tx1"/>
                  </w14:solidFill>
                </w14:textFill>
              </w:rPr>
              <w:fldChar w:fldCharType="begin"/>
            </w:r>
            <w:r>
              <w:rPr>
                <w:rFonts w:ascii="Times New Roman"/>
                <w:b/>
                <w:bCs/>
                <w:snapToGrid w:val="0"/>
                <w:color w:val="000000" w:themeColor="text1"/>
                <w:spacing w:val="-6"/>
                <w:kern w:val="21"/>
                <w:sz w:val="21"/>
                <w:szCs w:val="21"/>
                <w14:textFill>
                  <w14:solidFill>
                    <w14:schemeClr w14:val="tx1"/>
                  </w14:solidFill>
                </w14:textFill>
              </w:rPr>
              <w:instrText xml:space="preserve"> = 4 \* GB3 \* MERGEFORMAT </w:instrText>
            </w:r>
            <w:r>
              <w:rPr>
                <w:rFonts w:ascii="Times New Roman"/>
                <w:b/>
                <w:bCs/>
                <w:snapToGrid w:val="0"/>
                <w:color w:val="000000" w:themeColor="text1"/>
                <w:spacing w:val="-6"/>
                <w:kern w:val="21"/>
                <w:sz w:val="21"/>
                <w:szCs w:val="21"/>
                <w14:textFill>
                  <w14:solidFill>
                    <w14:schemeClr w14:val="tx1"/>
                  </w14:solidFill>
                </w14:textFill>
              </w:rPr>
              <w:fldChar w:fldCharType="separate"/>
            </w:r>
            <w:r>
              <w:rPr>
                <w:rFonts w:ascii="Times New Roman"/>
                <w:b/>
                <w:bCs/>
                <w:color w:val="000000" w:themeColor="text1"/>
                <w:kern w:val="2"/>
                <w:sz w:val="21"/>
                <w:szCs w:val="21"/>
                <w14:textFill>
                  <w14:solidFill>
                    <w14:schemeClr w14:val="tx1"/>
                  </w14:solidFill>
                </w14:textFill>
              </w:rPr>
              <w:t>④</w:t>
            </w:r>
            <w:r>
              <w:rPr>
                <w:rFonts w:ascii="Times New Roman"/>
                <w:b/>
                <w:bCs/>
                <w:snapToGrid w:val="0"/>
                <w:color w:val="000000" w:themeColor="text1"/>
                <w:spacing w:val="-6"/>
                <w:kern w:val="21"/>
                <w:sz w:val="21"/>
                <w:szCs w:val="21"/>
                <w14:textFill>
                  <w14:solidFill>
                    <w14:schemeClr w14:val="tx1"/>
                  </w14:solidFill>
                </w14:textFill>
              </w:rPr>
              <w:fldChar w:fldCharType="end"/>
            </w:r>
          </w:p>
        </w:tc>
        <w:tc>
          <w:tcPr>
            <w:tcW w:w="1348" w:type="dxa"/>
            <w:tcMar>
              <w:left w:w="28" w:type="dxa"/>
              <w:right w:w="28" w:type="dxa"/>
            </w:tcMar>
            <w:vAlign w:val="center"/>
          </w:tcPr>
          <w:p>
            <w:pPr>
              <w:pStyle w:val="51"/>
              <w:spacing w:beforeLines="0" w:afterLines="0" w:line="240" w:lineRule="auto"/>
              <w:rPr>
                <w:rFonts w:ascii="Times New Roman"/>
                <w:b/>
                <w:bCs/>
                <w:snapToGrid w:val="0"/>
                <w:color w:val="000000" w:themeColor="text1"/>
                <w:spacing w:val="-16"/>
                <w:kern w:val="21"/>
                <w:sz w:val="21"/>
                <w:szCs w:val="21"/>
                <w14:textFill>
                  <w14:solidFill>
                    <w14:schemeClr w14:val="tx1"/>
                  </w14:solidFill>
                </w14:textFill>
              </w:rPr>
            </w:pPr>
            <w:r>
              <w:rPr>
                <w:rFonts w:ascii="Times New Roman"/>
                <w:b/>
                <w:bCs/>
                <w:snapToGrid w:val="0"/>
                <w:color w:val="000000" w:themeColor="text1"/>
                <w:spacing w:val="-16"/>
                <w:kern w:val="21"/>
                <w:sz w:val="21"/>
                <w:szCs w:val="21"/>
                <w14:textFill>
                  <w14:solidFill>
                    <w14:schemeClr w14:val="tx1"/>
                  </w14:solidFill>
                </w14:textFill>
              </w:rPr>
              <w:t>以新带老削减量（新建项目不填）</w:t>
            </w:r>
            <w:r>
              <w:rPr>
                <w:rFonts w:ascii="Times New Roman"/>
                <w:b/>
                <w:bCs/>
                <w:snapToGrid w:val="0"/>
                <w:color w:val="000000" w:themeColor="text1"/>
                <w:spacing w:val="-16"/>
                <w:kern w:val="21"/>
                <w:sz w:val="21"/>
                <w:szCs w:val="21"/>
                <w14:textFill>
                  <w14:solidFill>
                    <w14:schemeClr w14:val="tx1"/>
                  </w14:solidFill>
                </w14:textFill>
              </w:rPr>
              <w:fldChar w:fldCharType="begin"/>
            </w:r>
            <w:r>
              <w:rPr>
                <w:rFonts w:ascii="Times New Roman"/>
                <w:b/>
                <w:bCs/>
                <w:snapToGrid w:val="0"/>
                <w:color w:val="000000" w:themeColor="text1"/>
                <w:spacing w:val="-16"/>
                <w:kern w:val="21"/>
                <w:sz w:val="21"/>
                <w:szCs w:val="21"/>
                <w14:textFill>
                  <w14:solidFill>
                    <w14:schemeClr w14:val="tx1"/>
                  </w14:solidFill>
                </w14:textFill>
              </w:rPr>
              <w:instrText xml:space="preserve"> = 5 \* GB3 \* MERGEFORMAT </w:instrText>
            </w:r>
            <w:r>
              <w:rPr>
                <w:rFonts w:ascii="Times New Roman"/>
                <w:b/>
                <w:bCs/>
                <w:snapToGrid w:val="0"/>
                <w:color w:val="000000" w:themeColor="text1"/>
                <w:spacing w:val="-16"/>
                <w:kern w:val="21"/>
                <w:sz w:val="21"/>
                <w:szCs w:val="21"/>
                <w14:textFill>
                  <w14:solidFill>
                    <w14:schemeClr w14:val="tx1"/>
                  </w14:solidFill>
                </w14:textFill>
              </w:rPr>
              <w:fldChar w:fldCharType="separate"/>
            </w:r>
            <w:r>
              <w:rPr>
                <w:rFonts w:ascii="Times New Roman"/>
                <w:b/>
                <w:bCs/>
                <w:color w:val="000000" w:themeColor="text1"/>
                <w:kern w:val="2"/>
                <w:sz w:val="21"/>
                <w:szCs w:val="21"/>
                <w14:textFill>
                  <w14:solidFill>
                    <w14:schemeClr w14:val="tx1"/>
                  </w14:solidFill>
                </w14:textFill>
              </w:rPr>
              <w:t>⑤</w:t>
            </w:r>
            <w:r>
              <w:rPr>
                <w:rFonts w:ascii="Times New Roman"/>
                <w:b/>
                <w:bCs/>
                <w:snapToGrid w:val="0"/>
                <w:color w:val="000000" w:themeColor="text1"/>
                <w:spacing w:val="-16"/>
                <w:kern w:val="21"/>
                <w:sz w:val="21"/>
                <w:szCs w:val="21"/>
                <w14:textFill>
                  <w14:solidFill>
                    <w14:schemeClr w14:val="tx1"/>
                  </w14:solidFill>
                </w14:textFill>
              </w:rPr>
              <w:fldChar w:fldCharType="end"/>
            </w:r>
          </w:p>
        </w:tc>
        <w:tc>
          <w:tcPr>
            <w:tcW w:w="1603" w:type="dxa"/>
            <w:tcMar>
              <w:left w:w="28" w:type="dxa"/>
              <w:right w:w="28" w:type="dxa"/>
            </w:tcMar>
            <w:vAlign w:val="center"/>
          </w:tcPr>
          <w:p>
            <w:pPr>
              <w:pStyle w:val="51"/>
              <w:spacing w:beforeLines="0" w:afterLines="0" w:line="240" w:lineRule="auto"/>
              <w:rPr>
                <w:rFonts w:ascii="Times New Roman"/>
                <w:b/>
                <w:bCs/>
                <w:snapToGrid w:val="0"/>
                <w:color w:val="000000" w:themeColor="text1"/>
                <w:spacing w:val="-16"/>
                <w:kern w:val="21"/>
                <w:sz w:val="21"/>
                <w:szCs w:val="21"/>
                <w14:textFill>
                  <w14:solidFill>
                    <w14:schemeClr w14:val="tx1"/>
                  </w14:solidFill>
                </w14:textFill>
              </w:rPr>
            </w:pPr>
            <w:r>
              <w:rPr>
                <w:rFonts w:ascii="Times New Roman"/>
                <w:b/>
                <w:bCs/>
                <w:snapToGrid w:val="0"/>
                <w:color w:val="000000" w:themeColor="text1"/>
                <w:spacing w:val="-16"/>
                <w:kern w:val="21"/>
                <w:sz w:val="21"/>
                <w:szCs w:val="21"/>
                <w14:textFill>
                  <w14:solidFill>
                    <w14:schemeClr w14:val="tx1"/>
                  </w14:solidFill>
                </w14:textFill>
              </w:rPr>
              <w:t>本项目建成后</w:t>
            </w:r>
          </w:p>
          <w:p>
            <w:pPr>
              <w:pStyle w:val="51"/>
              <w:spacing w:beforeLines="0" w:afterLines="0" w:line="240" w:lineRule="auto"/>
              <w:rPr>
                <w:rFonts w:ascii="Times New Roman"/>
                <w:b/>
                <w:bCs/>
                <w:snapToGrid w:val="0"/>
                <w:color w:val="000000" w:themeColor="text1"/>
                <w:spacing w:val="-16"/>
                <w:kern w:val="21"/>
                <w:sz w:val="21"/>
                <w:szCs w:val="21"/>
                <w14:textFill>
                  <w14:solidFill>
                    <w14:schemeClr w14:val="tx1"/>
                  </w14:solidFill>
                </w14:textFill>
              </w:rPr>
            </w:pPr>
            <w:r>
              <w:rPr>
                <w:rFonts w:ascii="Times New Roman"/>
                <w:b/>
                <w:bCs/>
                <w:snapToGrid w:val="0"/>
                <w:color w:val="000000" w:themeColor="text1"/>
                <w:spacing w:val="-16"/>
                <w:kern w:val="21"/>
                <w:sz w:val="21"/>
                <w:szCs w:val="21"/>
                <w14:textFill>
                  <w14:solidFill>
                    <w14:schemeClr w14:val="tx1"/>
                  </w14:solidFill>
                </w14:textFill>
              </w:rPr>
              <w:t>全厂排放量（固体废物产生量）</w:t>
            </w:r>
            <w:r>
              <w:rPr>
                <w:rFonts w:ascii="Times New Roman"/>
                <w:b/>
                <w:bCs/>
                <w:snapToGrid w:val="0"/>
                <w:color w:val="000000" w:themeColor="text1"/>
                <w:spacing w:val="-16"/>
                <w:kern w:val="21"/>
                <w:sz w:val="21"/>
                <w:szCs w:val="21"/>
                <w14:textFill>
                  <w14:solidFill>
                    <w14:schemeClr w14:val="tx1"/>
                  </w14:solidFill>
                </w14:textFill>
              </w:rPr>
              <w:fldChar w:fldCharType="begin"/>
            </w:r>
            <w:r>
              <w:rPr>
                <w:rFonts w:ascii="Times New Roman"/>
                <w:b/>
                <w:bCs/>
                <w:snapToGrid w:val="0"/>
                <w:color w:val="000000" w:themeColor="text1"/>
                <w:spacing w:val="-16"/>
                <w:kern w:val="21"/>
                <w:sz w:val="21"/>
                <w:szCs w:val="21"/>
                <w14:textFill>
                  <w14:solidFill>
                    <w14:schemeClr w14:val="tx1"/>
                  </w14:solidFill>
                </w14:textFill>
              </w:rPr>
              <w:instrText xml:space="preserve"> = 6 \* GB3 \* MERGEFORMAT </w:instrText>
            </w:r>
            <w:r>
              <w:rPr>
                <w:rFonts w:ascii="Times New Roman"/>
                <w:b/>
                <w:bCs/>
                <w:snapToGrid w:val="0"/>
                <w:color w:val="000000" w:themeColor="text1"/>
                <w:spacing w:val="-16"/>
                <w:kern w:val="21"/>
                <w:sz w:val="21"/>
                <w:szCs w:val="21"/>
                <w14:textFill>
                  <w14:solidFill>
                    <w14:schemeClr w14:val="tx1"/>
                  </w14:solidFill>
                </w14:textFill>
              </w:rPr>
              <w:fldChar w:fldCharType="separate"/>
            </w:r>
            <w:r>
              <w:rPr>
                <w:rFonts w:ascii="Times New Roman"/>
                <w:b/>
                <w:bCs/>
                <w:color w:val="000000" w:themeColor="text1"/>
                <w:kern w:val="2"/>
                <w:sz w:val="21"/>
                <w:szCs w:val="21"/>
                <w14:textFill>
                  <w14:solidFill>
                    <w14:schemeClr w14:val="tx1"/>
                  </w14:solidFill>
                </w14:textFill>
              </w:rPr>
              <w:t>⑥</w:t>
            </w:r>
            <w:r>
              <w:rPr>
                <w:rFonts w:ascii="Times New Roman"/>
                <w:b/>
                <w:bCs/>
                <w:snapToGrid w:val="0"/>
                <w:color w:val="000000" w:themeColor="text1"/>
                <w:spacing w:val="-16"/>
                <w:kern w:val="21"/>
                <w:sz w:val="21"/>
                <w:szCs w:val="21"/>
                <w14:textFill>
                  <w14:solidFill>
                    <w14:schemeClr w14:val="tx1"/>
                  </w14:solidFill>
                </w14:textFill>
              </w:rPr>
              <w:fldChar w:fldCharType="end"/>
            </w:r>
          </w:p>
        </w:tc>
        <w:tc>
          <w:tcPr>
            <w:tcW w:w="1283" w:type="dxa"/>
            <w:tcMar>
              <w:left w:w="28" w:type="dxa"/>
              <w:right w:w="28" w:type="dxa"/>
            </w:tcMar>
            <w:vAlign w:val="center"/>
          </w:tcPr>
          <w:p>
            <w:pPr>
              <w:pStyle w:val="51"/>
              <w:spacing w:beforeLines="0" w:afterLines="0" w:line="240" w:lineRule="auto"/>
              <w:rPr>
                <w:rFonts w:ascii="Times New Roman"/>
                <w:b/>
                <w:bCs/>
                <w:snapToGrid w:val="0"/>
                <w:color w:val="000000" w:themeColor="text1"/>
                <w:spacing w:val="-6"/>
                <w:kern w:val="21"/>
                <w:sz w:val="21"/>
                <w:szCs w:val="21"/>
                <w14:textFill>
                  <w14:solidFill>
                    <w14:schemeClr w14:val="tx1"/>
                  </w14:solidFill>
                </w14:textFill>
              </w:rPr>
            </w:pPr>
            <w:r>
              <w:rPr>
                <w:rFonts w:ascii="Times New Roman"/>
                <w:b/>
                <w:bCs/>
                <w:snapToGrid w:val="0"/>
                <w:color w:val="000000" w:themeColor="text1"/>
                <w:spacing w:val="-6"/>
                <w:kern w:val="21"/>
                <w:sz w:val="21"/>
                <w:szCs w:val="21"/>
                <w14:textFill>
                  <w14:solidFill>
                    <w14:schemeClr w14:val="tx1"/>
                  </w14:solidFill>
                </w14:textFill>
              </w:rPr>
              <w:t>变化量</w:t>
            </w:r>
          </w:p>
          <w:p>
            <w:pPr>
              <w:pStyle w:val="51"/>
              <w:spacing w:beforeLines="0" w:afterLines="0" w:line="240" w:lineRule="auto"/>
              <w:rPr>
                <w:rFonts w:ascii="Times New Roman"/>
                <w:b/>
                <w:bCs/>
                <w:snapToGrid w:val="0"/>
                <w:color w:val="000000" w:themeColor="text1"/>
                <w:spacing w:val="-6"/>
                <w:kern w:val="21"/>
                <w:sz w:val="21"/>
                <w:szCs w:val="21"/>
                <w14:textFill>
                  <w14:solidFill>
                    <w14:schemeClr w14:val="tx1"/>
                  </w14:solidFill>
                </w14:textFill>
              </w:rPr>
            </w:pPr>
            <w:r>
              <w:rPr>
                <w:rFonts w:ascii="Times New Roman"/>
                <w:b/>
                <w:bCs/>
                <w:snapToGrid w:val="0"/>
                <w:color w:val="000000" w:themeColor="text1"/>
                <w:spacing w:val="-6"/>
                <w:kern w:val="21"/>
                <w:sz w:val="21"/>
                <w:szCs w:val="21"/>
                <w14:textFill>
                  <w14:solidFill>
                    <w14:schemeClr w14:val="tx1"/>
                  </w14:solidFill>
                </w14:textFill>
              </w:rPr>
              <w:fldChar w:fldCharType="begin"/>
            </w:r>
            <w:r>
              <w:rPr>
                <w:rFonts w:ascii="Times New Roman"/>
                <w:b/>
                <w:bCs/>
                <w:snapToGrid w:val="0"/>
                <w:color w:val="000000" w:themeColor="text1"/>
                <w:spacing w:val="-6"/>
                <w:kern w:val="21"/>
                <w:sz w:val="21"/>
                <w:szCs w:val="21"/>
                <w14:textFill>
                  <w14:solidFill>
                    <w14:schemeClr w14:val="tx1"/>
                  </w14:solidFill>
                </w14:textFill>
              </w:rPr>
              <w:instrText xml:space="preserve"> = 7 \* GB3 \* MERGEFORMAT </w:instrText>
            </w:r>
            <w:r>
              <w:rPr>
                <w:rFonts w:ascii="Times New Roman"/>
                <w:b/>
                <w:bCs/>
                <w:snapToGrid w:val="0"/>
                <w:color w:val="000000" w:themeColor="text1"/>
                <w:spacing w:val="-6"/>
                <w:kern w:val="21"/>
                <w:sz w:val="21"/>
                <w:szCs w:val="21"/>
                <w14:textFill>
                  <w14:solidFill>
                    <w14:schemeClr w14:val="tx1"/>
                  </w14:solidFill>
                </w14:textFill>
              </w:rPr>
              <w:fldChar w:fldCharType="separate"/>
            </w:r>
            <w:r>
              <w:rPr>
                <w:rFonts w:ascii="Times New Roman"/>
                <w:b/>
                <w:bCs/>
                <w:color w:val="000000" w:themeColor="text1"/>
                <w:kern w:val="2"/>
                <w:sz w:val="21"/>
                <w:szCs w:val="21"/>
                <w14:textFill>
                  <w14:solidFill>
                    <w14:schemeClr w14:val="tx1"/>
                  </w14:solidFill>
                </w14:textFill>
              </w:rPr>
              <w:t>⑦</w:t>
            </w:r>
            <w:r>
              <w:rPr>
                <w:rFonts w:ascii="Times New Roman"/>
                <w:b/>
                <w:bCs/>
                <w:snapToGrid w:val="0"/>
                <w:color w:val="000000" w:themeColor="text1"/>
                <w:spacing w:val="-6"/>
                <w:kern w:val="21"/>
                <w:sz w:val="21"/>
                <w:szCs w:val="21"/>
                <w14:textFill>
                  <w14:solidFill>
                    <w14:schemeClr w14:val="tx1"/>
                  </w14:solidFill>
                </w14:textFill>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3" w:type="dxa"/>
            <w:vMerge w:val="restart"/>
            <w:vAlign w:val="center"/>
          </w:tcPr>
          <w:p>
            <w:pPr>
              <w:pStyle w:val="51"/>
              <w:spacing w:beforeLines="0" w:afterLines="0" w:line="240" w:lineRule="auto"/>
              <w:rPr>
                <w:rFonts w:ascii="Times New Roman"/>
                <w:snapToGrid w:val="0"/>
                <w:color w:val="000000" w:themeColor="text1"/>
                <w:kern w:val="21"/>
                <w:sz w:val="21"/>
                <w:szCs w:val="21"/>
                <w14:textFill>
                  <w14:solidFill>
                    <w14:schemeClr w14:val="tx1"/>
                  </w14:solidFill>
                </w14:textFill>
              </w:rPr>
            </w:pPr>
            <w:r>
              <w:rPr>
                <w:rFonts w:ascii="Times New Roman"/>
                <w:snapToGrid w:val="0"/>
                <w:color w:val="000000" w:themeColor="text1"/>
                <w:kern w:val="21"/>
                <w:sz w:val="21"/>
                <w:szCs w:val="21"/>
                <w14:textFill>
                  <w14:solidFill>
                    <w14:schemeClr w14:val="tx1"/>
                  </w14:solidFill>
                </w14:textFill>
              </w:rPr>
              <w:t>废气</w:t>
            </w:r>
          </w:p>
        </w:tc>
        <w:tc>
          <w:tcPr>
            <w:tcW w:w="2817" w:type="dxa"/>
            <w:vAlign w:val="center"/>
          </w:tcPr>
          <w:p>
            <w:pPr>
              <w:jc w:val="center"/>
              <w:rPr>
                <w:snapToGrid w:val="0"/>
                <w:color w:val="000000" w:themeColor="text1"/>
                <w:kern w:val="2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硫酸雾</w:t>
            </w:r>
          </w:p>
        </w:tc>
        <w:tc>
          <w:tcPr>
            <w:tcW w:w="1411" w:type="dxa"/>
            <w:vAlign w:val="center"/>
          </w:tcPr>
          <w:p>
            <w:pPr>
              <w:pStyle w:val="51"/>
              <w:spacing w:beforeLines="0" w:afterLines="0" w:line="240" w:lineRule="auto"/>
              <w:rPr>
                <w:rFonts w:hint="eastAsia" w:ascii="Times New Roman" w:eastAsia="宋体"/>
                <w:snapToGrid w:val="0"/>
                <w:color w:val="000000" w:themeColor="text1"/>
                <w:kern w:val="21"/>
                <w:sz w:val="21"/>
                <w:szCs w:val="21"/>
                <w:lang w:val="en-US" w:eastAsia="zh-CN"/>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411" w:type="dxa"/>
            <w:vAlign w:val="center"/>
          </w:tcPr>
          <w:p>
            <w:pPr>
              <w:pStyle w:val="51"/>
              <w:spacing w:beforeLines="0" w:afterLines="0" w:line="240" w:lineRule="auto"/>
              <w:rPr>
                <w:rFonts w:hint="eastAsia"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316" w:type="dxa"/>
            <w:vAlign w:val="center"/>
          </w:tcPr>
          <w:p>
            <w:pPr>
              <w:pStyle w:val="51"/>
              <w:spacing w:beforeLines="0" w:afterLines="0" w:line="240" w:lineRule="auto"/>
              <w:rPr>
                <w:rFonts w:hint="eastAsia"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506" w:type="dxa"/>
            <w:vAlign w:val="center"/>
          </w:tcPr>
          <w:p>
            <w:pPr>
              <w:widowControl/>
              <w:jc w:val="center"/>
              <w:textAlignment w:val="bottom"/>
              <w:rPr>
                <w:snapToGrid w:val="0"/>
                <w:color w:val="000000" w:themeColor="text1"/>
                <w:kern w:val="21"/>
                <w:sz w:val="21"/>
                <w:szCs w:val="21"/>
                <w14:textFill>
                  <w14:solidFill>
                    <w14:schemeClr w14:val="tx1"/>
                  </w14:solidFill>
                </w14:textFill>
              </w:rPr>
            </w:pPr>
            <w:r>
              <w:rPr>
                <w:snapToGrid w:val="0"/>
                <w:color w:val="000000" w:themeColor="text1"/>
                <w:kern w:val="21"/>
                <w:sz w:val="21"/>
                <w:szCs w:val="21"/>
                <w14:textFill>
                  <w14:solidFill>
                    <w14:schemeClr w14:val="tx1"/>
                  </w14:solidFill>
                </w14:textFill>
              </w:rPr>
              <w:t>1.</w:t>
            </w:r>
            <w:r>
              <w:rPr>
                <w:rFonts w:hint="eastAsia"/>
                <w:snapToGrid w:val="0"/>
                <w:color w:val="000000" w:themeColor="text1"/>
                <w:kern w:val="21"/>
                <w:sz w:val="21"/>
                <w:szCs w:val="21"/>
                <w:lang w:val="en-US" w:eastAsia="zh-CN"/>
                <w14:textFill>
                  <w14:solidFill>
                    <w14:schemeClr w14:val="tx1"/>
                  </w14:solidFill>
                </w14:textFill>
              </w:rPr>
              <w:t>062</w:t>
            </w:r>
            <w:r>
              <w:rPr>
                <w:snapToGrid w:val="0"/>
                <w:color w:val="000000" w:themeColor="text1"/>
                <w:kern w:val="21"/>
                <w:sz w:val="21"/>
                <w:szCs w:val="21"/>
                <w14:textFill>
                  <w14:solidFill>
                    <w14:schemeClr w14:val="tx1"/>
                  </w14:solidFill>
                </w14:textFill>
              </w:rPr>
              <w:t>kg/a</w:t>
            </w:r>
          </w:p>
        </w:tc>
        <w:tc>
          <w:tcPr>
            <w:tcW w:w="1348" w:type="dxa"/>
            <w:vAlign w:val="center"/>
          </w:tcPr>
          <w:p>
            <w:pPr>
              <w:pStyle w:val="51"/>
              <w:spacing w:beforeLines="0" w:afterLines="0" w:line="240" w:lineRule="auto"/>
              <w:rPr>
                <w:rFonts w:hint="eastAsia"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603" w:type="dxa"/>
            <w:vAlign w:val="center"/>
          </w:tcPr>
          <w:p>
            <w:pPr>
              <w:widowControl/>
              <w:jc w:val="center"/>
              <w:textAlignment w:val="bottom"/>
              <w:rPr>
                <w:rFonts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snapToGrid w:val="0"/>
                <w:color w:val="000000" w:themeColor="text1"/>
                <w:kern w:val="21"/>
                <w:sz w:val="21"/>
                <w:szCs w:val="21"/>
                <w14:textFill>
                  <w14:solidFill>
                    <w14:schemeClr w14:val="tx1"/>
                  </w14:solidFill>
                </w14:textFill>
              </w:rPr>
              <w:t>1.</w:t>
            </w:r>
            <w:r>
              <w:rPr>
                <w:rFonts w:hint="eastAsia"/>
                <w:snapToGrid w:val="0"/>
                <w:color w:val="000000" w:themeColor="text1"/>
                <w:kern w:val="21"/>
                <w:sz w:val="21"/>
                <w:szCs w:val="21"/>
                <w:lang w:val="en-US" w:eastAsia="zh-CN"/>
                <w14:textFill>
                  <w14:solidFill>
                    <w14:schemeClr w14:val="tx1"/>
                  </w14:solidFill>
                </w14:textFill>
              </w:rPr>
              <w:t>062</w:t>
            </w:r>
            <w:r>
              <w:rPr>
                <w:snapToGrid w:val="0"/>
                <w:color w:val="000000" w:themeColor="text1"/>
                <w:kern w:val="21"/>
                <w:sz w:val="21"/>
                <w:szCs w:val="21"/>
                <w14:textFill>
                  <w14:solidFill>
                    <w14:schemeClr w14:val="tx1"/>
                  </w14:solidFill>
                </w14:textFill>
              </w:rPr>
              <w:t>kg/a</w:t>
            </w:r>
          </w:p>
        </w:tc>
        <w:tc>
          <w:tcPr>
            <w:tcW w:w="1283" w:type="dxa"/>
            <w:vAlign w:val="center"/>
          </w:tcPr>
          <w:p>
            <w:pPr>
              <w:widowControl/>
              <w:jc w:val="center"/>
              <w:textAlignment w:val="bottom"/>
              <w:rPr>
                <w:rFonts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eastAsia" w:ascii="Times New Roman"/>
                <w:color w:val="000000" w:themeColor="text1"/>
                <w:sz w:val="21"/>
                <w:szCs w:val="21"/>
                <w:lang w:val="en-US" w:eastAsia="zh-CN"/>
                <w14:textFill>
                  <w14:solidFill>
                    <w14:schemeClr w14:val="tx1"/>
                  </w14:solidFill>
                </w14:textFill>
              </w:rPr>
              <w:t>+</w:t>
            </w:r>
            <w:r>
              <w:rPr>
                <w:snapToGrid w:val="0"/>
                <w:color w:val="000000" w:themeColor="text1"/>
                <w:kern w:val="21"/>
                <w:sz w:val="21"/>
                <w:szCs w:val="21"/>
                <w14:textFill>
                  <w14:solidFill>
                    <w14:schemeClr w14:val="tx1"/>
                  </w14:solidFill>
                </w14:textFill>
              </w:rPr>
              <w:t>1.</w:t>
            </w:r>
            <w:r>
              <w:rPr>
                <w:rFonts w:hint="eastAsia"/>
                <w:snapToGrid w:val="0"/>
                <w:color w:val="000000" w:themeColor="text1"/>
                <w:kern w:val="21"/>
                <w:sz w:val="21"/>
                <w:szCs w:val="21"/>
                <w:lang w:val="en-US" w:eastAsia="zh-CN"/>
                <w14:textFill>
                  <w14:solidFill>
                    <w14:schemeClr w14:val="tx1"/>
                  </w14:solidFill>
                </w14:textFill>
              </w:rPr>
              <w:t>062</w:t>
            </w:r>
            <w:r>
              <w:rPr>
                <w:snapToGrid w:val="0"/>
                <w:color w:val="000000" w:themeColor="text1"/>
                <w:kern w:val="21"/>
                <w:sz w:val="21"/>
                <w:szCs w:val="21"/>
                <w14:textFill>
                  <w14:solidFill>
                    <w14:schemeClr w14:val="tx1"/>
                  </w14:solidFill>
                </w14:textFill>
              </w:rPr>
              <w:t>kg/a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3" w:type="dxa"/>
            <w:vMerge w:val="continue"/>
            <w:vAlign w:val="center"/>
          </w:tcPr>
          <w:p>
            <w:pPr>
              <w:pStyle w:val="51"/>
              <w:spacing w:beforeLines="0" w:afterLines="0" w:line="240" w:lineRule="auto"/>
              <w:rPr>
                <w:rFonts w:ascii="Times New Roman"/>
                <w:snapToGrid w:val="0"/>
                <w:color w:val="000000" w:themeColor="text1"/>
                <w:kern w:val="21"/>
                <w:sz w:val="21"/>
                <w:szCs w:val="21"/>
                <w14:textFill>
                  <w14:solidFill>
                    <w14:schemeClr w14:val="tx1"/>
                  </w14:solidFill>
                </w14:textFill>
              </w:rPr>
            </w:pPr>
          </w:p>
        </w:tc>
        <w:tc>
          <w:tcPr>
            <w:tcW w:w="2817" w:type="dxa"/>
            <w:vAlign w:val="center"/>
          </w:tcPr>
          <w:p>
            <w:pPr>
              <w:jc w:val="center"/>
              <w:rPr>
                <w:rFonts w:hint="eastAsia" w:eastAsia="宋体"/>
                <w:snapToGrid w:val="0"/>
                <w:color w:val="000000" w:themeColor="text1"/>
                <w:kern w:val="21"/>
                <w:sz w:val="21"/>
                <w:szCs w:val="21"/>
                <w:lang w:val="en-US" w:eastAsia="zh-CN"/>
                <w14:textFill>
                  <w14:solidFill>
                    <w14:schemeClr w14:val="tx1"/>
                  </w14:solidFill>
                </w14:textFill>
              </w:rPr>
            </w:pPr>
            <w:r>
              <w:rPr>
                <w:rFonts w:hint="eastAsia"/>
                <w:snapToGrid w:val="0"/>
                <w:color w:val="000000" w:themeColor="text1"/>
                <w:kern w:val="21"/>
                <w:sz w:val="21"/>
                <w:szCs w:val="21"/>
                <w:lang w:val="en-US" w:eastAsia="zh-CN"/>
                <w14:textFill>
                  <w14:solidFill>
                    <w14:schemeClr w14:val="tx1"/>
                  </w14:solidFill>
                </w14:textFill>
              </w:rPr>
              <w:t>氮氧化物</w:t>
            </w:r>
          </w:p>
        </w:tc>
        <w:tc>
          <w:tcPr>
            <w:tcW w:w="1411" w:type="dxa"/>
            <w:vAlign w:val="center"/>
          </w:tcPr>
          <w:p>
            <w:pPr>
              <w:pStyle w:val="51"/>
              <w:spacing w:beforeLines="0" w:afterLines="0" w:line="240" w:lineRule="auto"/>
              <w:rPr>
                <w:rFonts w:hint="eastAsia" w:ascii="Times New Roman"/>
                <w:snapToGrid w:val="0"/>
                <w:color w:val="000000" w:themeColor="text1"/>
                <w:kern w:val="21"/>
                <w:sz w:val="21"/>
                <w:szCs w:val="21"/>
                <w:lang w:val="en-US" w:eastAsia="zh-CN"/>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411" w:type="dxa"/>
            <w:vAlign w:val="center"/>
          </w:tcPr>
          <w:p>
            <w:pPr>
              <w:pStyle w:val="51"/>
              <w:spacing w:beforeLines="0" w:afterLines="0" w:line="240" w:lineRule="auto"/>
              <w:rPr>
                <w:rFonts w:hint="eastAsia"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316" w:type="dxa"/>
            <w:vAlign w:val="center"/>
          </w:tcPr>
          <w:p>
            <w:pPr>
              <w:pStyle w:val="51"/>
              <w:spacing w:beforeLines="0" w:afterLines="0" w:line="240" w:lineRule="auto"/>
              <w:rPr>
                <w:rFonts w:hint="eastAsia"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506" w:type="dxa"/>
            <w:vAlign w:val="center"/>
          </w:tcPr>
          <w:p>
            <w:pPr>
              <w:widowControl/>
              <w:jc w:val="center"/>
              <w:textAlignment w:val="bottom"/>
              <w:rPr>
                <w:snapToGrid w:val="0"/>
                <w:color w:val="000000" w:themeColor="text1"/>
                <w:kern w:val="21"/>
                <w:sz w:val="21"/>
                <w:szCs w:val="21"/>
                <w14:textFill>
                  <w14:solidFill>
                    <w14:schemeClr w14:val="tx1"/>
                  </w14:solidFill>
                </w14:textFill>
              </w:rPr>
            </w:pPr>
            <w:r>
              <w:rPr>
                <w:rFonts w:hint="eastAsia"/>
                <w:snapToGrid w:val="0"/>
                <w:color w:val="000000" w:themeColor="text1"/>
                <w:kern w:val="21"/>
                <w:sz w:val="21"/>
                <w:szCs w:val="21"/>
                <w:lang w:val="en-US" w:eastAsia="zh-CN"/>
                <w14:textFill>
                  <w14:solidFill>
                    <w14:schemeClr w14:val="tx1"/>
                  </w14:solidFill>
                </w14:textFill>
              </w:rPr>
              <w:t>2.61</w:t>
            </w:r>
            <w:r>
              <w:rPr>
                <w:snapToGrid w:val="0"/>
                <w:color w:val="000000" w:themeColor="text1"/>
                <w:kern w:val="21"/>
                <w:sz w:val="21"/>
                <w:szCs w:val="21"/>
                <w14:textFill>
                  <w14:solidFill>
                    <w14:schemeClr w14:val="tx1"/>
                  </w14:solidFill>
                </w14:textFill>
              </w:rPr>
              <w:t>kg/a</w:t>
            </w:r>
          </w:p>
        </w:tc>
        <w:tc>
          <w:tcPr>
            <w:tcW w:w="1348" w:type="dxa"/>
            <w:vAlign w:val="center"/>
          </w:tcPr>
          <w:p>
            <w:pPr>
              <w:pStyle w:val="51"/>
              <w:spacing w:beforeLines="0" w:afterLines="0" w:line="240" w:lineRule="auto"/>
              <w:rPr>
                <w:rFonts w:hint="eastAsia"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603" w:type="dxa"/>
            <w:vAlign w:val="center"/>
          </w:tcPr>
          <w:p>
            <w:pPr>
              <w:widowControl/>
              <w:jc w:val="center"/>
              <w:textAlignment w:val="bottom"/>
              <w:rPr>
                <w:rFonts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eastAsia"/>
                <w:snapToGrid w:val="0"/>
                <w:color w:val="000000" w:themeColor="text1"/>
                <w:kern w:val="21"/>
                <w:sz w:val="21"/>
                <w:szCs w:val="21"/>
                <w:lang w:val="en-US" w:eastAsia="zh-CN"/>
                <w14:textFill>
                  <w14:solidFill>
                    <w14:schemeClr w14:val="tx1"/>
                  </w14:solidFill>
                </w14:textFill>
              </w:rPr>
              <w:t>2.61</w:t>
            </w:r>
            <w:r>
              <w:rPr>
                <w:snapToGrid w:val="0"/>
                <w:color w:val="000000" w:themeColor="text1"/>
                <w:kern w:val="21"/>
                <w:sz w:val="21"/>
                <w:szCs w:val="21"/>
                <w14:textFill>
                  <w14:solidFill>
                    <w14:schemeClr w14:val="tx1"/>
                  </w14:solidFill>
                </w14:textFill>
              </w:rPr>
              <w:t>kg/a</w:t>
            </w:r>
          </w:p>
        </w:tc>
        <w:tc>
          <w:tcPr>
            <w:tcW w:w="1283" w:type="dxa"/>
            <w:vAlign w:val="center"/>
          </w:tcPr>
          <w:p>
            <w:pPr>
              <w:widowControl/>
              <w:jc w:val="center"/>
              <w:textAlignment w:val="bottom"/>
              <w:rPr>
                <w:rFonts w:hint="eastAsia"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eastAsia" w:ascii="Times New Roman"/>
                <w:color w:val="000000" w:themeColor="text1"/>
                <w:sz w:val="21"/>
                <w:szCs w:val="21"/>
                <w:lang w:val="en-US" w:eastAsia="zh-CN"/>
                <w14:textFill>
                  <w14:solidFill>
                    <w14:schemeClr w14:val="tx1"/>
                  </w14:solidFill>
                </w14:textFill>
              </w:rPr>
              <w:t>+</w:t>
            </w:r>
            <w:r>
              <w:rPr>
                <w:rFonts w:hint="eastAsia"/>
                <w:snapToGrid w:val="0"/>
                <w:color w:val="000000" w:themeColor="text1"/>
                <w:kern w:val="21"/>
                <w:sz w:val="21"/>
                <w:szCs w:val="21"/>
                <w:lang w:val="en-US" w:eastAsia="zh-CN"/>
                <w14:textFill>
                  <w14:solidFill>
                    <w14:schemeClr w14:val="tx1"/>
                  </w14:solidFill>
                </w14:textFill>
              </w:rPr>
              <w:t>2.61</w:t>
            </w:r>
            <w:r>
              <w:rPr>
                <w:snapToGrid w:val="0"/>
                <w:color w:val="000000" w:themeColor="text1"/>
                <w:kern w:val="21"/>
                <w:sz w:val="21"/>
                <w:szCs w:val="21"/>
                <w14:textFill>
                  <w14:solidFill>
                    <w14:schemeClr w14:val="tx1"/>
                  </w14:solidFill>
                </w14:textFill>
              </w:rPr>
              <w:t>kg/a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3" w:type="dxa"/>
            <w:vMerge w:val="continue"/>
            <w:vAlign w:val="center"/>
          </w:tcPr>
          <w:p>
            <w:pPr>
              <w:pStyle w:val="51"/>
              <w:spacing w:beforeLines="0" w:afterLines="0" w:line="240" w:lineRule="auto"/>
              <w:rPr>
                <w:rFonts w:ascii="Times New Roman"/>
                <w:snapToGrid w:val="0"/>
                <w:color w:val="000000" w:themeColor="text1"/>
                <w:kern w:val="21"/>
                <w:sz w:val="21"/>
                <w:szCs w:val="21"/>
                <w14:textFill>
                  <w14:solidFill>
                    <w14:schemeClr w14:val="tx1"/>
                  </w14:solidFill>
                </w14:textFill>
              </w:rPr>
            </w:pPr>
          </w:p>
        </w:tc>
        <w:tc>
          <w:tcPr>
            <w:tcW w:w="2817" w:type="dxa"/>
            <w:vAlign w:val="center"/>
          </w:tcPr>
          <w:p>
            <w:pPr>
              <w:jc w:val="center"/>
              <w:rPr>
                <w:rFonts w:hint="eastAsia" w:eastAsia="宋体"/>
                <w:snapToGrid w:val="0"/>
                <w:color w:val="000000" w:themeColor="text1"/>
                <w:kern w:val="21"/>
                <w:sz w:val="21"/>
                <w:szCs w:val="21"/>
                <w:lang w:val="en-US" w:eastAsia="zh-CN"/>
                <w14:textFill>
                  <w14:solidFill>
                    <w14:schemeClr w14:val="tx1"/>
                  </w14:solidFill>
                </w14:textFill>
              </w:rPr>
            </w:pPr>
            <w:r>
              <w:rPr>
                <w:rFonts w:hint="eastAsia"/>
                <w:snapToGrid w:val="0"/>
                <w:color w:val="000000" w:themeColor="text1"/>
                <w:kern w:val="21"/>
                <w:sz w:val="21"/>
                <w:szCs w:val="21"/>
                <w:lang w:val="en-US" w:eastAsia="zh-CN"/>
                <w14:textFill>
                  <w14:solidFill>
                    <w14:schemeClr w14:val="tx1"/>
                  </w14:solidFill>
                </w14:textFill>
              </w:rPr>
              <w:t>氯化氢</w:t>
            </w:r>
          </w:p>
        </w:tc>
        <w:tc>
          <w:tcPr>
            <w:tcW w:w="1411" w:type="dxa"/>
            <w:vAlign w:val="center"/>
          </w:tcPr>
          <w:p>
            <w:pPr>
              <w:pStyle w:val="51"/>
              <w:spacing w:beforeLines="0" w:afterLines="0" w:line="240" w:lineRule="auto"/>
              <w:rPr>
                <w:rFonts w:hint="eastAsia"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411" w:type="dxa"/>
            <w:vAlign w:val="center"/>
          </w:tcPr>
          <w:p>
            <w:pPr>
              <w:pStyle w:val="51"/>
              <w:spacing w:beforeLines="0" w:afterLines="0" w:line="240" w:lineRule="auto"/>
              <w:rPr>
                <w:rFonts w:hint="eastAsia"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316" w:type="dxa"/>
            <w:vAlign w:val="center"/>
          </w:tcPr>
          <w:p>
            <w:pPr>
              <w:pStyle w:val="51"/>
              <w:spacing w:beforeLines="0" w:afterLines="0" w:line="240" w:lineRule="auto"/>
              <w:rPr>
                <w:rFonts w:hint="eastAsia"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506" w:type="dxa"/>
            <w:vAlign w:val="center"/>
          </w:tcPr>
          <w:p>
            <w:pPr>
              <w:widowControl/>
              <w:jc w:val="center"/>
              <w:textAlignment w:val="bottom"/>
              <w:rPr>
                <w:snapToGrid w:val="0"/>
                <w:color w:val="000000" w:themeColor="text1"/>
                <w:kern w:val="21"/>
                <w:sz w:val="21"/>
                <w:szCs w:val="21"/>
                <w14:textFill>
                  <w14:solidFill>
                    <w14:schemeClr w14:val="tx1"/>
                  </w14:solidFill>
                </w14:textFill>
              </w:rPr>
            </w:pPr>
            <w:r>
              <w:rPr>
                <w:rFonts w:hint="eastAsia"/>
                <w:snapToGrid w:val="0"/>
                <w:color w:val="000000" w:themeColor="text1"/>
                <w:kern w:val="21"/>
                <w:sz w:val="21"/>
                <w:szCs w:val="21"/>
                <w:lang w:val="en-US" w:eastAsia="zh-CN"/>
                <w14:textFill>
                  <w14:solidFill>
                    <w14:schemeClr w14:val="tx1"/>
                  </w14:solidFill>
                </w14:textFill>
              </w:rPr>
              <w:t>2.088</w:t>
            </w:r>
            <w:r>
              <w:rPr>
                <w:snapToGrid w:val="0"/>
                <w:color w:val="000000" w:themeColor="text1"/>
                <w:kern w:val="21"/>
                <w:sz w:val="21"/>
                <w:szCs w:val="21"/>
                <w14:textFill>
                  <w14:solidFill>
                    <w14:schemeClr w14:val="tx1"/>
                  </w14:solidFill>
                </w14:textFill>
              </w:rPr>
              <w:t>kg/a</w:t>
            </w:r>
          </w:p>
        </w:tc>
        <w:tc>
          <w:tcPr>
            <w:tcW w:w="1348" w:type="dxa"/>
            <w:vAlign w:val="center"/>
          </w:tcPr>
          <w:p>
            <w:pPr>
              <w:pStyle w:val="51"/>
              <w:spacing w:beforeLines="0" w:afterLines="0" w:line="240" w:lineRule="auto"/>
              <w:rPr>
                <w:rFonts w:hint="eastAsia"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603" w:type="dxa"/>
            <w:vAlign w:val="center"/>
          </w:tcPr>
          <w:p>
            <w:pPr>
              <w:widowControl/>
              <w:jc w:val="center"/>
              <w:textAlignment w:val="bottom"/>
              <w:rPr>
                <w:rFonts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eastAsia"/>
                <w:snapToGrid w:val="0"/>
                <w:color w:val="000000" w:themeColor="text1"/>
                <w:kern w:val="21"/>
                <w:sz w:val="21"/>
                <w:szCs w:val="21"/>
                <w:lang w:val="en-US" w:eastAsia="zh-CN"/>
                <w14:textFill>
                  <w14:solidFill>
                    <w14:schemeClr w14:val="tx1"/>
                  </w14:solidFill>
                </w14:textFill>
              </w:rPr>
              <w:t>2.088</w:t>
            </w:r>
            <w:r>
              <w:rPr>
                <w:snapToGrid w:val="0"/>
                <w:color w:val="000000" w:themeColor="text1"/>
                <w:kern w:val="21"/>
                <w:sz w:val="21"/>
                <w:szCs w:val="21"/>
                <w14:textFill>
                  <w14:solidFill>
                    <w14:schemeClr w14:val="tx1"/>
                  </w14:solidFill>
                </w14:textFill>
              </w:rPr>
              <w:t>kg/a</w:t>
            </w:r>
          </w:p>
        </w:tc>
        <w:tc>
          <w:tcPr>
            <w:tcW w:w="1283" w:type="dxa"/>
            <w:vAlign w:val="center"/>
          </w:tcPr>
          <w:p>
            <w:pPr>
              <w:widowControl/>
              <w:jc w:val="center"/>
              <w:textAlignment w:val="bottom"/>
              <w:rPr>
                <w:rFonts w:hint="eastAsia"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eastAsia" w:ascii="Times New Roman"/>
                <w:color w:val="000000" w:themeColor="text1"/>
                <w:sz w:val="21"/>
                <w:szCs w:val="21"/>
                <w:lang w:val="en-US" w:eastAsia="zh-CN"/>
                <w14:textFill>
                  <w14:solidFill>
                    <w14:schemeClr w14:val="tx1"/>
                  </w14:solidFill>
                </w14:textFill>
              </w:rPr>
              <w:t>+</w:t>
            </w:r>
            <w:r>
              <w:rPr>
                <w:rFonts w:hint="eastAsia"/>
                <w:snapToGrid w:val="0"/>
                <w:color w:val="000000" w:themeColor="text1"/>
                <w:kern w:val="21"/>
                <w:sz w:val="21"/>
                <w:szCs w:val="21"/>
                <w:lang w:val="en-US" w:eastAsia="zh-CN"/>
                <w14:textFill>
                  <w14:solidFill>
                    <w14:schemeClr w14:val="tx1"/>
                  </w14:solidFill>
                </w14:textFill>
              </w:rPr>
              <w:t>2.088</w:t>
            </w:r>
            <w:r>
              <w:rPr>
                <w:snapToGrid w:val="0"/>
                <w:color w:val="000000" w:themeColor="text1"/>
                <w:kern w:val="21"/>
                <w:sz w:val="21"/>
                <w:szCs w:val="21"/>
                <w14:textFill>
                  <w14:solidFill>
                    <w14:schemeClr w14:val="tx1"/>
                  </w14:solidFill>
                </w14:textFill>
              </w:rPr>
              <w:t>kg/a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3" w:type="dxa"/>
            <w:vMerge w:val="continue"/>
            <w:vAlign w:val="center"/>
          </w:tcPr>
          <w:p>
            <w:pPr>
              <w:pStyle w:val="51"/>
              <w:spacing w:beforeLines="0" w:afterLines="0" w:line="240" w:lineRule="auto"/>
              <w:rPr>
                <w:rFonts w:ascii="Times New Roman"/>
                <w:snapToGrid w:val="0"/>
                <w:color w:val="000000" w:themeColor="text1"/>
                <w:kern w:val="21"/>
                <w:sz w:val="21"/>
                <w:szCs w:val="21"/>
                <w14:textFill>
                  <w14:solidFill>
                    <w14:schemeClr w14:val="tx1"/>
                  </w14:solidFill>
                </w14:textFill>
              </w:rPr>
            </w:pPr>
          </w:p>
        </w:tc>
        <w:tc>
          <w:tcPr>
            <w:tcW w:w="2817" w:type="dxa"/>
            <w:vAlign w:val="center"/>
          </w:tcPr>
          <w:p>
            <w:pPr>
              <w:jc w:val="center"/>
              <w:rPr>
                <w:rFonts w:hint="default" w:eastAsia="宋体"/>
                <w:snapToGrid w:val="0"/>
                <w:color w:val="000000" w:themeColor="text1"/>
                <w:kern w:val="21"/>
                <w:sz w:val="21"/>
                <w:szCs w:val="21"/>
                <w:lang w:val="en-US" w:eastAsia="zh-CN"/>
                <w14:textFill>
                  <w14:solidFill>
                    <w14:schemeClr w14:val="tx1"/>
                  </w14:solidFill>
                </w14:textFill>
              </w:rPr>
            </w:pPr>
            <w:r>
              <w:rPr>
                <w:rFonts w:hint="eastAsia"/>
                <w:snapToGrid w:val="0"/>
                <w:color w:val="000000" w:themeColor="text1"/>
                <w:kern w:val="21"/>
                <w:sz w:val="21"/>
                <w:szCs w:val="21"/>
                <w:lang w:val="en-US" w:eastAsia="zh-CN"/>
                <w14:textFill>
                  <w14:solidFill>
                    <w14:schemeClr w14:val="tx1"/>
                  </w14:solidFill>
                </w14:textFill>
              </w:rPr>
              <w:t>其他酸雾</w:t>
            </w:r>
          </w:p>
        </w:tc>
        <w:tc>
          <w:tcPr>
            <w:tcW w:w="1411" w:type="dxa"/>
            <w:vAlign w:val="center"/>
          </w:tcPr>
          <w:p>
            <w:pPr>
              <w:pStyle w:val="51"/>
              <w:spacing w:beforeLines="0" w:afterLines="0" w:line="240" w:lineRule="auto"/>
              <w:rPr>
                <w:rFonts w:hint="eastAsia"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411" w:type="dxa"/>
            <w:vAlign w:val="center"/>
          </w:tcPr>
          <w:p>
            <w:pPr>
              <w:pStyle w:val="51"/>
              <w:spacing w:beforeLines="0" w:afterLines="0" w:line="240" w:lineRule="auto"/>
              <w:rPr>
                <w:rFonts w:hint="eastAsia"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316" w:type="dxa"/>
            <w:vAlign w:val="center"/>
          </w:tcPr>
          <w:p>
            <w:pPr>
              <w:pStyle w:val="51"/>
              <w:spacing w:beforeLines="0" w:afterLines="0" w:line="240" w:lineRule="auto"/>
              <w:rPr>
                <w:rFonts w:hint="eastAsia"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506" w:type="dxa"/>
            <w:vAlign w:val="center"/>
          </w:tcPr>
          <w:p>
            <w:pPr>
              <w:widowControl/>
              <w:jc w:val="center"/>
              <w:textAlignment w:val="bottom"/>
              <w:rPr>
                <w:snapToGrid w:val="0"/>
                <w:color w:val="000000" w:themeColor="text1"/>
                <w:kern w:val="21"/>
                <w:sz w:val="21"/>
                <w:szCs w:val="21"/>
                <w14:textFill>
                  <w14:solidFill>
                    <w14:schemeClr w14:val="tx1"/>
                  </w14:solidFill>
                </w14:textFill>
              </w:rPr>
            </w:pPr>
            <w:r>
              <w:rPr>
                <w:rFonts w:hint="eastAsia"/>
                <w:snapToGrid w:val="0"/>
                <w:color w:val="000000" w:themeColor="text1"/>
                <w:kern w:val="21"/>
                <w:sz w:val="21"/>
                <w:szCs w:val="21"/>
                <w:lang w:val="en-US" w:eastAsia="zh-CN"/>
                <w14:textFill>
                  <w14:solidFill>
                    <w14:schemeClr w14:val="tx1"/>
                  </w14:solidFill>
                </w14:textFill>
              </w:rPr>
              <w:t>0.3315</w:t>
            </w:r>
            <w:r>
              <w:rPr>
                <w:snapToGrid w:val="0"/>
                <w:color w:val="000000" w:themeColor="text1"/>
                <w:kern w:val="21"/>
                <w:sz w:val="21"/>
                <w:szCs w:val="21"/>
                <w14:textFill>
                  <w14:solidFill>
                    <w14:schemeClr w14:val="tx1"/>
                  </w14:solidFill>
                </w14:textFill>
              </w:rPr>
              <w:t>kg/a</w:t>
            </w:r>
          </w:p>
        </w:tc>
        <w:tc>
          <w:tcPr>
            <w:tcW w:w="1348" w:type="dxa"/>
            <w:vAlign w:val="center"/>
          </w:tcPr>
          <w:p>
            <w:pPr>
              <w:pStyle w:val="51"/>
              <w:spacing w:beforeLines="0" w:afterLines="0" w:line="240" w:lineRule="auto"/>
              <w:rPr>
                <w:rFonts w:hint="eastAsia"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603" w:type="dxa"/>
            <w:vAlign w:val="center"/>
          </w:tcPr>
          <w:p>
            <w:pPr>
              <w:widowControl/>
              <w:jc w:val="center"/>
              <w:textAlignment w:val="bottom"/>
              <w:rPr>
                <w:rFonts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eastAsia"/>
                <w:snapToGrid w:val="0"/>
                <w:color w:val="000000" w:themeColor="text1"/>
                <w:kern w:val="21"/>
                <w:sz w:val="21"/>
                <w:szCs w:val="21"/>
                <w:lang w:val="en-US" w:eastAsia="zh-CN"/>
                <w14:textFill>
                  <w14:solidFill>
                    <w14:schemeClr w14:val="tx1"/>
                  </w14:solidFill>
                </w14:textFill>
              </w:rPr>
              <w:t>0.3315</w:t>
            </w:r>
            <w:r>
              <w:rPr>
                <w:snapToGrid w:val="0"/>
                <w:color w:val="000000" w:themeColor="text1"/>
                <w:kern w:val="21"/>
                <w:sz w:val="21"/>
                <w:szCs w:val="21"/>
                <w14:textFill>
                  <w14:solidFill>
                    <w14:schemeClr w14:val="tx1"/>
                  </w14:solidFill>
                </w14:textFill>
              </w:rPr>
              <w:t>kg/a</w:t>
            </w:r>
          </w:p>
        </w:tc>
        <w:tc>
          <w:tcPr>
            <w:tcW w:w="1283" w:type="dxa"/>
            <w:vAlign w:val="center"/>
          </w:tcPr>
          <w:p>
            <w:pPr>
              <w:widowControl/>
              <w:jc w:val="center"/>
              <w:textAlignment w:val="bottom"/>
              <w:rPr>
                <w:rFonts w:hint="eastAsia"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eastAsia" w:ascii="Times New Roman"/>
                <w:color w:val="000000" w:themeColor="text1"/>
                <w:sz w:val="21"/>
                <w:szCs w:val="21"/>
                <w:lang w:val="en-US" w:eastAsia="zh-CN"/>
                <w14:textFill>
                  <w14:solidFill>
                    <w14:schemeClr w14:val="tx1"/>
                  </w14:solidFill>
                </w14:textFill>
              </w:rPr>
              <w:t>+</w:t>
            </w:r>
            <w:r>
              <w:rPr>
                <w:rFonts w:hint="eastAsia"/>
                <w:snapToGrid w:val="0"/>
                <w:color w:val="000000" w:themeColor="text1"/>
                <w:kern w:val="21"/>
                <w:sz w:val="21"/>
                <w:szCs w:val="21"/>
                <w:lang w:val="en-US" w:eastAsia="zh-CN"/>
                <w14:textFill>
                  <w14:solidFill>
                    <w14:schemeClr w14:val="tx1"/>
                  </w14:solidFill>
                </w14:textFill>
              </w:rPr>
              <w:t>0.3315</w:t>
            </w:r>
            <w:r>
              <w:rPr>
                <w:snapToGrid w:val="0"/>
                <w:color w:val="000000" w:themeColor="text1"/>
                <w:kern w:val="21"/>
                <w:sz w:val="21"/>
                <w:szCs w:val="21"/>
                <w14:textFill>
                  <w14:solidFill>
                    <w14:schemeClr w14:val="tx1"/>
                  </w14:solidFill>
                </w14:textFill>
              </w:rPr>
              <w:t>kg/a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3" w:type="dxa"/>
            <w:vMerge w:val="continue"/>
            <w:vAlign w:val="center"/>
          </w:tcPr>
          <w:p>
            <w:pPr>
              <w:pStyle w:val="51"/>
              <w:spacing w:beforeLines="0" w:afterLines="0" w:line="240" w:lineRule="auto"/>
              <w:rPr>
                <w:rFonts w:ascii="Times New Roman"/>
                <w:snapToGrid w:val="0"/>
                <w:color w:val="000000" w:themeColor="text1"/>
                <w:kern w:val="21"/>
                <w:sz w:val="21"/>
                <w:szCs w:val="21"/>
                <w14:textFill>
                  <w14:solidFill>
                    <w14:schemeClr w14:val="tx1"/>
                  </w14:solidFill>
                </w14:textFill>
              </w:rPr>
            </w:pPr>
          </w:p>
        </w:tc>
        <w:tc>
          <w:tcPr>
            <w:tcW w:w="2817" w:type="dxa"/>
            <w:vAlign w:val="center"/>
          </w:tcPr>
          <w:p>
            <w:pPr>
              <w:jc w:val="center"/>
              <w:rPr>
                <w:rFonts w:hint="default" w:eastAsia="宋体"/>
                <w:snapToGrid w:val="0"/>
                <w:color w:val="000000" w:themeColor="text1"/>
                <w:kern w:val="21"/>
                <w:sz w:val="21"/>
                <w:szCs w:val="21"/>
                <w:lang w:val="en-US" w:eastAsia="zh-CN"/>
                <w14:textFill>
                  <w14:solidFill>
                    <w14:schemeClr w14:val="tx1"/>
                  </w14:solidFill>
                </w14:textFill>
              </w:rPr>
            </w:pPr>
            <w:r>
              <w:rPr>
                <w:rFonts w:hint="eastAsia"/>
                <w:snapToGrid w:val="0"/>
                <w:color w:val="000000" w:themeColor="text1"/>
                <w:kern w:val="21"/>
                <w:sz w:val="21"/>
                <w:szCs w:val="21"/>
                <w:lang w:val="en-US" w:eastAsia="zh-CN"/>
                <w14:textFill>
                  <w14:solidFill>
                    <w14:schemeClr w14:val="tx1"/>
                  </w14:solidFill>
                </w14:textFill>
              </w:rPr>
              <w:t>非甲烷总烃</w:t>
            </w:r>
          </w:p>
        </w:tc>
        <w:tc>
          <w:tcPr>
            <w:tcW w:w="1411" w:type="dxa"/>
            <w:vAlign w:val="center"/>
          </w:tcPr>
          <w:p>
            <w:pPr>
              <w:pStyle w:val="51"/>
              <w:spacing w:beforeLines="0" w:afterLines="0" w:line="240" w:lineRule="auto"/>
              <w:rPr>
                <w:rFonts w:hint="eastAsia"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411" w:type="dxa"/>
            <w:vAlign w:val="center"/>
          </w:tcPr>
          <w:p>
            <w:pPr>
              <w:pStyle w:val="51"/>
              <w:spacing w:beforeLines="0" w:afterLines="0" w:line="240" w:lineRule="auto"/>
              <w:rPr>
                <w:rFonts w:hint="eastAsia"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316" w:type="dxa"/>
            <w:vAlign w:val="center"/>
          </w:tcPr>
          <w:p>
            <w:pPr>
              <w:pStyle w:val="51"/>
              <w:spacing w:beforeLines="0" w:afterLines="0" w:line="240" w:lineRule="auto"/>
              <w:rPr>
                <w:rFonts w:hint="eastAsia"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506" w:type="dxa"/>
            <w:vAlign w:val="center"/>
          </w:tcPr>
          <w:p>
            <w:pPr>
              <w:widowControl/>
              <w:jc w:val="center"/>
              <w:textAlignment w:val="bottom"/>
              <w:rPr>
                <w:rFonts w:hint="default" w:eastAsia="宋体"/>
                <w:snapToGrid w:val="0"/>
                <w:color w:val="000000" w:themeColor="text1"/>
                <w:kern w:val="21"/>
                <w:sz w:val="21"/>
                <w:szCs w:val="21"/>
                <w:lang w:val="en-US" w:eastAsia="zh-CN"/>
                <w14:textFill>
                  <w14:solidFill>
                    <w14:schemeClr w14:val="tx1"/>
                  </w14:solidFill>
                </w14:textFill>
              </w:rPr>
            </w:pPr>
            <w:r>
              <w:rPr>
                <w:rFonts w:hint="eastAsia"/>
                <w:snapToGrid w:val="0"/>
                <w:color w:val="000000" w:themeColor="text1"/>
                <w:kern w:val="21"/>
                <w:sz w:val="21"/>
                <w:szCs w:val="21"/>
                <w:lang w:val="en-US" w:eastAsia="zh-CN"/>
                <w14:textFill>
                  <w14:solidFill>
                    <w14:schemeClr w14:val="tx1"/>
                  </w14:solidFill>
                </w14:textFill>
              </w:rPr>
              <w:t>10.66</w:t>
            </w:r>
            <w:r>
              <w:rPr>
                <w:snapToGrid w:val="0"/>
                <w:color w:val="000000" w:themeColor="text1"/>
                <w:kern w:val="21"/>
                <w:sz w:val="21"/>
                <w:szCs w:val="21"/>
                <w14:textFill>
                  <w14:solidFill>
                    <w14:schemeClr w14:val="tx1"/>
                  </w14:solidFill>
                </w14:textFill>
              </w:rPr>
              <w:t>kg/a</w:t>
            </w:r>
          </w:p>
        </w:tc>
        <w:tc>
          <w:tcPr>
            <w:tcW w:w="1348" w:type="dxa"/>
            <w:vAlign w:val="center"/>
          </w:tcPr>
          <w:p>
            <w:pPr>
              <w:pStyle w:val="51"/>
              <w:spacing w:beforeLines="0" w:afterLines="0" w:line="240" w:lineRule="auto"/>
              <w:rPr>
                <w:rFonts w:hint="eastAsia"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603" w:type="dxa"/>
            <w:vAlign w:val="center"/>
          </w:tcPr>
          <w:p>
            <w:pPr>
              <w:widowControl/>
              <w:jc w:val="center"/>
              <w:textAlignment w:val="bottom"/>
              <w:rPr>
                <w:rFonts w:hint="default"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eastAsia"/>
                <w:snapToGrid w:val="0"/>
                <w:color w:val="000000" w:themeColor="text1"/>
                <w:kern w:val="21"/>
                <w:sz w:val="21"/>
                <w:szCs w:val="21"/>
                <w:lang w:val="en-US" w:eastAsia="zh-CN"/>
                <w14:textFill>
                  <w14:solidFill>
                    <w14:schemeClr w14:val="tx1"/>
                  </w14:solidFill>
                </w14:textFill>
              </w:rPr>
              <w:t>10.66</w:t>
            </w:r>
            <w:r>
              <w:rPr>
                <w:snapToGrid w:val="0"/>
                <w:color w:val="000000" w:themeColor="text1"/>
                <w:kern w:val="21"/>
                <w:sz w:val="21"/>
                <w:szCs w:val="21"/>
                <w14:textFill>
                  <w14:solidFill>
                    <w14:schemeClr w14:val="tx1"/>
                  </w14:solidFill>
                </w14:textFill>
              </w:rPr>
              <w:t>kg/a</w:t>
            </w:r>
          </w:p>
        </w:tc>
        <w:tc>
          <w:tcPr>
            <w:tcW w:w="1283" w:type="dxa"/>
            <w:vAlign w:val="center"/>
          </w:tcPr>
          <w:p>
            <w:pPr>
              <w:widowControl/>
              <w:jc w:val="center"/>
              <w:textAlignment w:val="bottom"/>
              <w:rPr>
                <w:rFonts w:hint="eastAsia"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eastAsia" w:ascii="Times New Roman"/>
                <w:color w:val="000000" w:themeColor="text1"/>
                <w:sz w:val="21"/>
                <w:szCs w:val="21"/>
                <w:lang w:val="en-US" w:eastAsia="zh-CN"/>
                <w14:textFill>
                  <w14:solidFill>
                    <w14:schemeClr w14:val="tx1"/>
                  </w14:solidFill>
                </w14:textFill>
              </w:rPr>
              <w:t>+</w:t>
            </w:r>
            <w:r>
              <w:rPr>
                <w:rFonts w:hint="eastAsia"/>
                <w:snapToGrid w:val="0"/>
                <w:color w:val="000000" w:themeColor="text1"/>
                <w:kern w:val="21"/>
                <w:sz w:val="21"/>
                <w:szCs w:val="21"/>
                <w:lang w:val="en-US" w:eastAsia="zh-CN"/>
                <w14:textFill>
                  <w14:solidFill>
                    <w14:schemeClr w14:val="tx1"/>
                  </w14:solidFill>
                </w14:textFill>
              </w:rPr>
              <w:t>10.66</w:t>
            </w:r>
            <w:r>
              <w:rPr>
                <w:snapToGrid w:val="0"/>
                <w:color w:val="000000" w:themeColor="text1"/>
                <w:kern w:val="21"/>
                <w:sz w:val="21"/>
                <w:szCs w:val="21"/>
                <w14:textFill>
                  <w14:solidFill>
                    <w14:schemeClr w14:val="tx1"/>
                  </w14:solidFill>
                </w14:textFill>
              </w:rPr>
              <w:t>kg/a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3" w:type="dxa"/>
            <w:vMerge w:val="restart"/>
            <w:vAlign w:val="center"/>
          </w:tcPr>
          <w:p>
            <w:pPr>
              <w:pStyle w:val="51"/>
              <w:spacing w:beforeLines="0" w:afterLines="0" w:line="240" w:lineRule="auto"/>
              <w:rPr>
                <w:rFonts w:ascii="Times New Roman"/>
                <w:snapToGrid w:val="0"/>
                <w:color w:val="000000" w:themeColor="text1"/>
                <w:kern w:val="21"/>
                <w:sz w:val="21"/>
                <w:szCs w:val="21"/>
                <w14:textFill>
                  <w14:solidFill>
                    <w14:schemeClr w14:val="tx1"/>
                  </w14:solidFill>
                </w14:textFill>
              </w:rPr>
            </w:pPr>
            <w:r>
              <w:rPr>
                <w:rFonts w:ascii="Times New Roman"/>
                <w:snapToGrid w:val="0"/>
                <w:color w:val="000000" w:themeColor="text1"/>
                <w:kern w:val="21"/>
                <w:sz w:val="21"/>
                <w:szCs w:val="21"/>
                <w14:textFill>
                  <w14:solidFill>
                    <w14:schemeClr w14:val="tx1"/>
                  </w14:solidFill>
                </w14:textFill>
              </w:rPr>
              <w:t>废水</w:t>
            </w:r>
          </w:p>
        </w:tc>
        <w:tc>
          <w:tcPr>
            <w:tcW w:w="2817" w:type="dxa"/>
            <w:vAlign w:val="center"/>
          </w:tcPr>
          <w:p>
            <w:pPr>
              <w:jc w:val="center"/>
              <w:rPr>
                <w:snapToGrid w:val="0"/>
                <w:color w:val="000000" w:themeColor="text1"/>
                <w:kern w:val="21"/>
                <w:sz w:val="21"/>
                <w:szCs w:val="21"/>
                <w14:textFill>
                  <w14:solidFill>
                    <w14:schemeClr w14:val="tx1"/>
                  </w14:solidFill>
                </w14:textFill>
              </w:rPr>
            </w:pPr>
            <w:r>
              <w:rPr>
                <w:snapToGrid w:val="0"/>
                <w:color w:val="000000" w:themeColor="text1"/>
                <w:kern w:val="21"/>
                <w:sz w:val="21"/>
                <w:szCs w:val="21"/>
                <w14:textFill>
                  <w14:solidFill>
                    <w14:schemeClr w14:val="tx1"/>
                  </w14:solidFill>
                </w14:textFill>
              </w:rPr>
              <w:t>废水量</w:t>
            </w:r>
          </w:p>
        </w:tc>
        <w:tc>
          <w:tcPr>
            <w:tcW w:w="1411" w:type="dxa"/>
            <w:vAlign w:val="center"/>
          </w:tcPr>
          <w:p>
            <w:pPr>
              <w:spacing w:beforeLines="0" w:afterLines="0" w:line="240" w:lineRule="auto"/>
              <w:jc w:val="center"/>
              <w:rPr>
                <w:rFonts w:ascii="Times New Roman"/>
                <w:snapToGrid w:val="0"/>
                <w:color w:val="000000" w:themeColor="text1"/>
                <w:kern w:val="21"/>
                <w:sz w:val="21"/>
                <w:szCs w:val="21"/>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411" w:type="dxa"/>
            <w:vAlign w:val="center"/>
          </w:tcPr>
          <w:p>
            <w:pPr>
              <w:spacing w:beforeLines="0" w:afterLines="0" w:line="240" w:lineRule="auto"/>
              <w:jc w:val="center"/>
              <w:rPr>
                <w:rFonts w:ascii="Times New Roman"/>
                <w:snapToGrid w:val="0"/>
                <w:color w:val="000000" w:themeColor="text1"/>
                <w:kern w:val="21"/>
                <w:sz w:val="21"/>
                <w:szCs w:val="21"/>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316" w:type="dxa"/>
            <w:vAlign w:val="center"/>
          </w:tcPr>
          <w:p>
            <w:pPr>
              <w:spacing w:beforeLines="0" w:afterLines="0" w:line="240" w:lineRule="auto"/>
              <w:jc w:val="center"/>
              <w:rPr>
                <w:rFonts w:ascii="Times New Roman"/>
                <w:snapToGrid w:val="0"/>
                <w:color w:val="000000" w:themeColor="text1"/>
                <w:kern w:val="21"/>
                <w:sz w:val="21"/>
                <w:szCs w:val="21"/>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506" w:type="dxa"/>
            <w:vAlign w:val="center"/>
          </w:tcPr>
          <w:p>
            <w:pPr>
              <w:pStyle w:val="51"/>
              <w:spacing w:beforeLines="0" w:afterLines="0" w:line="240" w:lineRule="auto"/>
              <w:rPr>
                <w:rFonts w:ascii="Times New Roman"/>
                <w:snapToGrid w:val="0"/>
                <w:color w:val="000000" w:themeColor="text1"/>
                <w:kern w:val="21"/>
                <w:sz w:val="21"/>
                <w:szCs w:val="21"/>
                <w14:textFill>
                  <w14:solidFill>
                    <w14:schemeClr w14:val="tx1"/>
                  </w14:solidFill>
                </w14:textFill>
              </w:rPr>
            </w:pPr>
            <w:r>
              <w:rPr>
                <w:rFonts w:hint="eastAsia" w:ascii="Times New Roman"/>
                <w:color w:val="000000" w:themeColor="text1"/>
                <w:sz w:val="21"/>
                <w:szCs w:val="21"/>
                <w:lang w:val="en-US" w:eastAsia="zh-CN"/>
                <w14:textFill>
                  <w14:solidFill>
                    <w14:schemeClr w14:val="tx1"/>
                  </w14:solidFill>
                </w14:textFill>
              </w:rPr>
              <w:t>225.6</w:t>
            </w:r>
            <w:r>
              <w:rPr>
                <w:rFonts w:ascii="Times New Roman"/>
                <w:color w:val="000000" w:themeColor="text1"/>
                <w:sz w:val="21"/>
                <w:szCs w:val="21"/>
                <w14:textFill>
                  <w14:solidFill>
                    <w14:schemeClr w14:val="tx1"/>
                  </w14:solidFill>
                </w14:textFill>
              </w:rPr>
              <w:t>m</w:t>
            </w:r>
            <w:r>
              <w:rPr>
                <w:rFonts w:ascii="Times New Roman"/>
                <w:color w:val="000000" w:themeColor="text1"/>
                <w:sz w:val="21"/>
                <w:szCs w:val="21"/>
                <w:vertAlign w:val="superscript"/>
                <w14:textFill>
                  <w14:solidFill>
                    <w14:schemeClr w14:val="tx1"/>
                  </w14:solidFill>
                </w14:textFill>
              </w:rPr>
              <w:t>3</w:t>
            </w:r>
            <w:r>
              <w:rPr>
                <w:rFonts w:ascii="Times New Roman"/>
                <w:color w:val="000000" w:themeColor="text1"/>
                <w:sz w:val="21"/>
                <w:szCs w:val="21"/>
                <w14:textFill>
                  <w14:solidFill>
                    <w14:schemeClr w14:val="tx1"/>
                  </w14:solidFill>
                </w14:textFill>
              </w:rPr>
              <w:t>/a</w:t>
            </w:r>
          </w:p>
        </w:tc>
        <w:tc>
          <w:tcPr>
            <w:tcW w:w="1348" w:type="dxa"/>
            <w:vAlign w:val="center"/>
          </w:tcPr>
          <w:p>
            <w:pPr>
              <w:spacing w:beforeLines="0" w:afterLines="0" w:line="240" w:lineRule="auto"/>
              <w:jc w:val="center"/>
              <w:rPr>
                <w:rFonts w:ascii="Times New Roman"/>
                <w:snapToGrid w:val="0"/>
                <w:color w:val="000000" w:themeColor="text1"/>
                <w:kern w:val="21"/>
                <w:sz w:val="21"/>
                <w:szCs w:val="21"/>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603" w:type="dxa"/>
            <w:vAlign w:val="center"/>
          </w:tcPr>
          <w:p>
            <w:pPr>
              <w:pStyle w:val="51"/>
              <w:spacing w:beforeLines="0" w:afterLines="0" w:line="240" w:lineRule="auto"/>
              <w:rPr>
                <w:rFonts w:ascii="Times New Roman"/>
                <w:snapToGrid w:val="0"/>
                <w:color w:val="000000" w:themeColor="text1"/>
                <w:kern w:val="21"/>
                <w:sz w:val="21"/>
                <w:szCs w:val="21"/>
                <w14:textFill>
                  <w14:solidFill>
                    <w14:schemeClr w14:val="tx1"/>
                  </w14:solidFill>
                </w14:textFill>
              </w:rPr>
            </w:pPr>
            <w:r>
              <w:rPr>
                <w:rFonts w:hint="eastAsia" w:ascii="Times New Roman"/>
                <w:color w:val="000000" w:themeColor="text1"/>
                <w:sz w:val="21"/>
                <w:szCs w:val="21"/>
                <w:lang w:val="en-US" w:eastAsia="zh-CN"/>
                <w14:textFill>
                  <w14:solidFill>
                    <w14:schemeClr w14:val="tx1"/>
                  </w14:solidFill>
                </w14:textFill>
              </w:rPr>
              <w:t>225.6</w:t>
            </w:r>
            <w:r>
              <w:rPr>
                <w:rFonts w:ascii="Times New Roman"/>
                <w:color w:val="000000" w:themeColor="text1"/>
                <w:sz w:val="21"/>
                <w:szCs w:val="21"/>
                <w14:textFill>
                  <w14:solidFill>
                    <w14:schemeClr w14:val="tx1"/>
                  </w14:solidFill>
                </w14:textFill>
              </w:rPr>
              <w:t>m</w:t>
            </w:r>
            <w:r>
              <w:rPr>
                <w:rFonts w:ascii="Times New Roman"/>
                <w:color w:val="000000" w:themeColor="text1"/>
                <w:sz w:val="21"/>
                <w:szCs w:val="21"/>
                <w:vertAlign w:val="superscript"/>
                <w14:textFill>
                  <w14:solidFill>
                    <w14:schemeClr w14:val="tx1"/>
                  </w14:solidFill>
                </w14:textFill>
              </w:rPr>
              <w:t>3</w:t>
            </w:r>
            <w:r>
              <w:rPr>
                <w:rFonts w:ascii="Times New Roman"/>
                <w:color w:val="000000" w:themeColor="text1"/>
                <w:sz w:val="21"/>
                <w:szCs w:val="21"/>
                <w14:textFill>
                  <w14:solidFill>
                    <w14:schemeClr w14:val="tx1"/>
                  </w14:solidFill>
                </w14:textFill>
              </w:rPr>
              <w:t>/a</w:t>
            </w:r>
          </w:p>
        </w:tc>
        <w:tc>
          <w:tcPr>
            <w:tcW w:w="1283" w:type="dxa"/>
            <w:vAlign w:val="center"/>
          </w:tcPr>
          <w:p>
            <w:pPr>
              <w:pStyle w:val="51"/>
              <w:spacing w:beforeLines="0" w:afterLines="0" w:line="240" w:lineRule="auto"/>
              <w:rPr>
                <w:rFonts w:ascii="Times New Roman"/>
                <w:snapToGrid w:val="0"/>
                <w:color w:val="000000" w:themeColor="text1"/>
                <w:kern w:val="21"/>
                <w:sz w:val="21"/>
                <w:szCs w:val="21"/>
                <w14:textFill>
                  <w14:solidFill>
                    <w14:schemeClr w14:val="tx1"/>
                  </w14:solidFill>
                </w14:textFill>
              </w:rPr>
            </w:pPr>
            <w:r>
              <w:rPr>
                <w:rFonts w:hint="eastAsia" w:ascii="Times New Roman"/>
                <w:color w:val="000000" w:themeColor="text1"/>
                <w:sz w:val="21"/>
                <w:szCs w:val="21"/>
                <w:lang w:val="en-US" w:eastAsia="zh-CN"/>
                <w14:textFill>
                  <w14:solidFill>
                    <w14:schemeClr w14:val="tx1"/>
                  </w14:solidFill>
                </w14:textFill>
              </w:rPr>
              <w:t>+225.6</w:t>
            </w:r>
            <w:r>
              <w:rPr>
                <w:rFonts w:ascii="Times New Roman"/>
                <w:color w:val="000000" w:themeColor="text1"/>
                <w:sz w:val="21"/>
                <w:szCs w:val="21"/>
                <w14:textFill>
                  <w14:solidFill>
                    <w14:schemeClr w14:val="tx1"/>
                  </w14:solidFill>
                </w14:textFill>
              </w:rPr>
              <w:t>m</w:t>
            </w:r>
            <w:r>
              <w:rPr>
                <w:rFonts w:ascii="Times New Roman"/>
                <w:color w:val="000000" w:themeColor="text1"/>
                <w:sz w:val="21"/>
                <w:szCs w:val="21"/>
                <w:vertAlign w:val="superscript"/>
                <w14:textFill>
                  <w14:solidFill>
                    <w14:schemeClr w14:val="tx1"/>
                  </w14:solidFill>
                </w14:textFill>
              </w:rPr>
              <w:t>3</w:t>
            </w:r>
            <w:r>
              <w:rPr>
                <w:rFonts w:ascii="Times New Roman"/>
                <w:color w:val="000000" w:themeColor="text1"/>
                <w:sz w:val="21"/>
                <w:szCs w:val="21"/>
                <w14:textFill>
                  <w14:solidFill>
                    <w14:schemeClr w14:val="tx1"/>
                  </w14:solidFill>
                </w14:textFill>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3" w:type="dxa"/>
            <w:vMerge w:val="continue"/>
            <w:vAlign w:val="center"/>
          </w:tcPr>
          <w:p>
            <w:pPr>
              <w:pStyle w:val="51"/>
              <w:spacing w:beforeLines="0" w:afterLines="0" w:line="240" w:lineRule="auto"/>
              <w:rPr>
                <w:rFonts w:ascii="Times New Roman"/>
                <w:snapToGrid w:val="0"/>
                <w:color w:val="000000" w:themeColor="text1"/>
                <w:kern w:val="21"/>
                <w:sz w:val="21"/>
                <w:szCs w:val="21"/>
                <w14:textFill>
                  <w14:solidFill>
                    <w14:schemeClr w14:val="tx1"/>
                  </w14:solidFill>
                </w14:textFill>
              </w:rPr>
            </w:pPr>
          </w:p>
        </w:tc>
        <w:tc>
          <w:tcPr>
            <w:tcW w:w="2817" w:type="dxa"/>
            <w:vAlign w:val="center"/>
          </w:tcPr>
          <w:p>
            <w:pPr>
              <w:jc w:val="center"/>
              <w:rPr>
                <w:rFonts w:hint="default" w:eastAsia="宋体"/>
                <w:snapToGrid w:val="0"/>
                <w:color w:val="000000" w:themeColor="text1"/>
                <w:kern w:val="21"/>
                <w:sz w:val="21"/>
                <w:szCs w:val="21"/>
                <w:lang w:val="en-US" w:eastAsia="zh-CN"/>
                <w14:textFill>
                  <w14:solidFill>
                    <w14:schemeClr w14:val="tx1"/>
                  </w14:solidFill>
                </w14:textFill>
              </w:rPr>
            </w:pPr>
            <w:r>
              <w:rPr>
                <w:rFonts w:hint="eastAsia"/>
                <w:snapToGrid w:val="0"/>
                <w:color w:val="000000" w:themeColor="text1"/>
                <w:kern w:val="21"/>
                <w:sz w:val="21"/>
                <w:szCs w:val="21"/>
                <w:lang w:val="en-US" w:eastAsia="zh-CN"/>
                <w14:textFill>
                  <w14:solidFill>
                    <w14:schemeClr w14:val="tx1"/>
                  </w14:solidFill>
                </w14:textFill>
              </w:rPr>
              <w:t>PH</w:t>
            </w:r>
          </w:p>
        </w:tc>
        <w:tc>
          <w:tcPr>
            <w:tcW w:w="1411" w:type="dxa"/>
            <w:vAlign w:val="center"/>
          </w:tcPr>
          <w:p>
            <w:pPr>
              <w:spacing w:beforeLines="0" w:afterLines="0" w:line="240" w:lineRule="auto"/>
              <w:jc w:val="center"/>
              <w:rPr>
                <w:rFonts w:hint="eastAsia"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411" w:type="dxa"/>
            <w:vAlign w:val="center"/>
          </w:tcPr>
          <w:p>
            <w:pPr>
              <w:spacing w:beforeLines="0" w:afterLines="0" w:line="240" w:lineRule="auto"/>
              <w:jc w:val="center"/>
              <w:rPr>
                <w:rFonts w:hint="eastAsia"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316" w:type="dxa"/>
            <w:vAlign w:val="center"/>
          </w:tcPr>
          <w:p>
            <w:pPr>
              <w:spacing w:beforeLines="0" w:afterLines="0" w:line="240" w:lineRule="auto"/>
              <w:jc w:val="center"/>
              <w:rPr>
                <w:rFonts w:hint="eastAsia"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506" w:type="dxa"/>
            <w:vAlign w:val="center"/>
          </w:tcPr>
          <w:p>
            <w:pPr>
              <w:spacing w:beforeLines="0" w:afterLines="0" w:line="240" w:lineRule="auto"/>
              <w:jc w:val="center"/>
              <w:rPr>
                <w:rFonts w:hint="eastAsia"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348" w:type="dxa"/>
            <w:vAlign w:val="center"/>
          </w:tcPr>
          <w:p>
            <w:pPr>
              <w:spacing w:beforeLines="0" w:afterLines="0" w:line="240" w:lineRule="auto"/>
              <w:jc w:val="center"/>
              <w:rPr>
                <w:rFonts w:hint="eastAsia"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603" w:type="dxa"/>
            <w:vAlign w:val="center"/>
          </w:tcPr>
          <w:p>
            <w:pPr>
              <w:spacing w:beforeLines="0" w:afterLines="0" w:line="240" w:lineRule="auto"/>
              <w:jc w:val="center"/>
              <w:rPr>
                <w:rFonts w:hint="eastAsia"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283" w:type="dxa"/>
            <w:vAlign w:val="center"/>
          </w:tcPr>
          <w:p>
            <w:pPr>
              <w:pStyle w:val="51"/>
              <w:spacing w:beforeLines="0" w:afterLines="0" w:line="240" w:lineRule="auto"/>
              <w:rPr>
                <w:rFonts w:hint="eastAsia" w:ascii="Times New Roman"/>
                <w:color w:val="000000" w:themeColor="text1"/>
                <w:sz w:val="21"/>
                <w:szCs w:val="21"/>
                <w:lang w:val="en-US" w:eastAsia="zh-CN"/>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3" w:type="dxa"/>
            <w:vMerge w:val="continue"/>
            <w:vAlign w:val="center"/>
          </w:tcPr>
          <w:p>
            <w:pPr>
              <w:pStyle w:val="51"/>
              <w:spacing w:beforeLines="0" w:afterLines="0" w:line="240" w:lineRule="auto"/>
              <w:rPr>
                <w:rFonts w:ascii="Times New Roman"/>
                <w:snapToGrid w:val="0"/>
                <w:color w:val="000000" w:themeColor="text1"/>
                <w:kern w:val="21"/>
                <w:sz w:val="21"/>
                <w:szCs w:val="21"/>
                <w14:textFill>
                  <w14:solidFill>
                    <w14:schemeClr w14:val="tx1"/>
                  </w14:solidFill>
                </w14:textFill>
              </w:rPr>
            </w:pPr>
          </w:p>
        </w:tc>
        <w:tc>
          <w:tcPr>
            <w:tcW w:w="2817" w:type="dxa"/>
            <w:vAlign w:val="center"/>
          </w:tcPr>
          <w:p>
            <w:pPr>
              <w:jc w:val="center"/>
              <w:rPr>
                <w:snapToGrid w:val="0"/>
                <w:color w:val="000000" w:themeColor="text1"/>
                <w:kern w:val="21"/>
                <w:sz w:val="21"/>
                <w:szCs w:val="21"/>
                <w14:textFill>
                  <w14:solidFill>
                    <w14:schemeClr w14:val="tx1"/>
                  </w14:solidFill>
                </w14:textFill>
              </w:rPr>
            </w:pPr>
            <w:r>
              <w:rPr>
                <w:snapToGrid w:val="0"/>
                <w:color w:val="000000" w:themeColor="text1"/>
                <w:kern w:val="21"/>
                <w:sz w:val="21"/>
                <w:szCs w:val="21"/>
                <w14:textFill>
                  <w14:solidFill>
                    <w14:schemeClr w14:val="tx1"/>
                  </w14:solidFill>
                </w14:textFill>
              </w:rPr>
              <w:t>COD</w:t>
            </w:r>
          </w:p>
        </w:tc>
        <w:tc>
          <w:tcPr>
            <w:tcW w:w="1411" w:type="dxa"/>
            <w:vAlign w:val="center"/>
          </w:tcPr>
          <w:p>
            <w:pPr>
              <w:spacing w:beforeLines="0" w:afterLines="0" w:line="240" w:lineRule="auto"/>
              <w:jc w:val="center"/>
              <w:rPr>
                <w:rFonts w:ascii="Times New Roman"/>
                <w:snapToGrid w:val="0"/>
                <w:color w:val="000000" w:themeColor="text1"/>
                <w:kern w:val="21"/>
                <w:sz w:val="21"/>
                <w:szCs w:val="21"/>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411" w:type="dxa"/>
            <w:vAlign w:val="center"/>
          </w:tcPr>
          <w:p>
            <w:pPr>
              <w:spacing w:beforeLines="0" w:afterLines="0" w:line="240" w:lineRule="auto"/>
              <w:jc w:val="center"/>
              <w:rPr>
                <w:rFonts w:ascii="Times New Roman"/>
                <w:snapToGrid w:val="0"/>
                <w:color w:val="000000" w:themeColor="text1"/>
                <w:kern w:val="21"/>
                <w:sz w:val="21"/>
                <w:szCs w:val="21"/>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316" w:type="dxa"/>
            <w:vAlign w:val="center"/>
          </w:tcPr>
          <w:p>
            <w:pPr>
              <w:spacing w:beforeLines="0" w:afterLines="0" w:line="240" w:lineRule="auto"/>
              <w:jc w:val="center"/>
              <w:rPr>
                <w:rFonts w:ascii="Times New Roman"/>
                <w:snapToGrid w:val="0"/>
                <w:color w:val="000000" w:themeColor="text1"/>
                <w:kern w:val="21"/>
                <w:sz w:val="21"/>
                <w:szCs w:val="21"/>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506" w:type="dxa"/>
            <w:vAlign w:val="center"/>
          </w:tcPr>
          <w:p>
            <w:pPr>
              <w:pStyle w:val="51"/>
              <w:spacing w:beforeLines="0" w:afterLines="0" w:line="240" w:lineRule="auto"/>
              <w:rPr>
                <w:rFonts w:ascii="Times New Roman"/>
                <w:snapToGrid w:val="0"/>
                <w:color w:val="000000" w:themeColor="text1"/>
                <w:kern w:val="21"/>
                <w:sz w:val="21"/>
                <w:szCs w:val="21"/>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0.032</w:t>
            </w:r>
            <w:r>
              <w:rPr>
                <w:rFonts w:ascii="Times New Roman"/>
                <w:snapToGrid w:val="0"/>
                <w:color w:val="000000" w:themeColor="text1"/>
                <w:kern w:val="21"/>
                <w:sz w:val="21"/>
                <w:szCs w:val="21"/>
                <w14:textFill>
                  <w14:solidFill>
                    <w14:schemeClr w14:val="tx1"/>
                  </w14:solidFill>
                </w14:textFill>
              </w:rPr>
              <w:t>t/a</w:t>
            </w:r>
          </w:p>
        </w:tc>
        <w:tc>
          <w:tcPr>
            <w:tcW w:w="1348" w:type="dxa"/>
            <w:vAlign w:val="center"/>
          </w:tcPr>
          <w:p>
            <w:pPr>
              <w:spacing w:beforeLines="0" w:afterLines="0" w:line="240" w:lineRule="auto"/>
              <w:jc w:val="center"/>
              <w:rPr>
                <w:rFonts w:ascii="Times New Roman"/>
                <w:snapToGrid w:val="0"/>
                <w:color w:val="000000" w:themeColor="text1"/>
                <w:kern w:val="21"/>
                <w:sz w:val="21"/>
                <w:szCs w:val="21"/>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603" w:type="dxa"/>
            <w:vAlign w:val="center"/>
          </w:tcPr>
          <w:p>
            <w:pPr>
              <w:pStyle w:val="51"/>
              <w:spacing w:beforeLines="0" w:afterLines="0" w:line="240" w:lineRule="auto"/>
              <w:rPr>
                <w:rFonts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0.032</w:t>
            </w:r>
            <w:r>
              <w:rPr>
                <w:rFonts w:ascii="Times New Roman"/>
                <w:snapToGrid w:val="0"/>
                <w:color w:val="000000" w:themeColor="text1"/>
                <w:kern w:val="21"/>
                <w:sz w:val="21"/>
                <w:szCs w:val="21"/>
                <w14:textFill>
                  <w14:solidFill>
                    <w14:schemeClr w14:val="tx1"/>
                  </w14:solidFill>
                </w14:textFill>
              </w:rPr>
              <w:t>t/a</w:t>
            </w:r>
          </w:p>
        </w:tc>
        <w:tc>
          <w:tcPr>
            <w:tcW w:w="1283" w:type="dxa"/>
            <w:vAlign w:val="center"/>
          </w:tcPr>
          <w:p>
            <w:pPr>
              <w:pStyle w:val="51"/>
              <w:spacing w:beforeLines="0" w:afterLines="0" w:line="240" w:lineRule="auto"/>
              <w:rPr>
                <w:rFonts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eastAsia" w:ascii="Times New Roman"/>
                <w:color w:val="000000" w:themeColor="text1"/>
                <w:sz w:val="21"/>
                <w:szCs w:val="21"/>
                <w:lang w:val="en-US" w:eastAsia="zh-CN"/>
                <w14:textFill>
                  <w14:solidFill>
                    <w14:schemeClr w14:val="tx1"/>
                  </w14:solidFill>
                </w14:textFill>
              </w:rPr>
              <w:t>+</w:t>
            </w:r>
            <w:r>
              <w:rPr>
                <w:rFonts w:hint="eastAsia" w:ascii="Times New Roman"/>
                <w:snapToGrid w:val="0"/>
                <w:color w:val="000000" w:themeColor="text1"/>
                <w:kern w:val="21"/>
                <w:sz w:val="21"/>
                <w:szCs w:val="21"/>
                <w:lang w:val="en-US" w:eastAsia="zh-CN"/>
                <w14:textFill>
                  <w14:solidFill>
                    <w14:schemeClr w14:val="tx1"/>
                  </w14:solidFill>
                </w14:textFill>
              </w:rPr>
              <w:t>0.032</w:t>
            </w:r>
            <w:r>
              <w:rPr>
                <w:rFonts w:ascii="Times New Roman"/>
                <w:snapToGrid w:val="0"/>
                <w:color w:val="000000" w:themeColor="text1"/>
                <w:kern w:val="21"/>
                <w:sz w:val="21"/>
                <w:szCs w:val="21"/>
                <w14:textFill>
                  <w14:solidFill>
                    <w14:schemeClr w14:val="tx1"/>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3" w:type="dxa"/>
            <w:vMerge w:val="continue"/>
            <w:vAlign w:val="center"/>
          </w:tcPr>
          <w:p>
            <w:pPr>
              <w:pStyle w:val="51"/>
              <w:spacing w:beforeLines="0" w:afterLines="0" w:line="240" w:lineRule="auto"/>
              <w:rPr>
                <w:rFonts w:ascii="Times New Roman"/>
                <w:snapToGrid w:val="0"/>
                <w:color w:val="000000" w:themeColor="text1"/>
                <w:kern w:val="21"/>
                <w:sz w:val="21"/>
                <w:szCs w:val="21"/>
                <w14:textFill>
                  <w14:solidFill>
                    <w14:schemeClr w14:val="tx1"/>
                  </w14:solidFill>
                </w14:textFill>
              </w:rPr>
            </w:pPr>
          </w:p>
        </w:tc>
        <w:tc>
          <w:tcPr>
            <w:tcW w:w="2817" w:type="dxa"/>
            <w:vAlign w:val="center"/>
          </w:tcPr>
          <w:p>
            <w:pPr>
              <w:pStyle w:val="36"/>
              <w:jc w:val="center"/>
              <w:rPr>
                <w:rFonts w:ascii="Times New Roman" w:cs="Times New Roman"/>
                <w:snapToGrid w:val="0"/>
                <w:color w:val="000000" w:themeColor="text1"/>
                <w:kern w:val="21"/>
                <w:sz w:val="21"/>
                <w:szCs w:val="21"/>
                <w14:textFill>
                  <w14:solidFill>
                    <w14:schemeClr w14:val="tx1"/>
                  </w14:solidFill>
                </w14:textFill>
              </w:rPr>
            </w:pPr>
            <w:r>
              <w:rPr>
                <w:rFonts w:ascii="Times New Roman" w:cs="Times New Roman"/>
                <w:snapToGrid w:val="0"/>
                <w:color w:val="000000" w:themeColor="text1"/>
                <w:kern w:val="21"/>
                <w:sz w:val="21"/>
                <w:szCs w:val="21"/>
                <w14:textFill>
                  <w14:solidFill>
                    <w14:schemeClr w14:val="tx1"/>
                  </w14:solidFill>
                </w14:textFill>
              </w:rPr>
              <w:t>BOD</w:t>
            </w:r>
            <w:r>
              <w:rPr>
                <w:rFonts w:ascii="Times New Roman" w:cs="Times New Roman"/>
                <w:snapToGrid w:val="0"/>
                <w:color w:val="000000" w:themeColor="text1"/>
                <w:kern w:val="21"/>
                <w:sz w:val="21"/>
                <w:szCs w:val="21"/>
                <w:vertAlign w:val="subscript"/>
                <w14:textFill>
                  <w14:solidFill>
                    <w14:schemeClr w14:val="tx1"/>
                  </w14:solidFill>
                </w14:textFill>
              </w:rPr>
              <w:t>5</w:t>
            </w:r>
          </w:p>
        </w:tc>
        <w:tc>
          <w:tcPr>
            <w:tcW w:w="1411" w:type="dxa"/>
            <w:vAlign w:val="center"/>
          </w:tcPr>
          <w:p>
            <w:pPr>
              <w:spacing w:beforeLines="0" w:afterLines="0" w:line="240" w:lineRule="auto"/>
              <w:jc w:val="center"/>
              <w:rPr>
                <w:rFonts w:ascii="Times New Roman"/>
                <w:snapToGrid w:val="0"/>
                <w:color w:val="000000" w:themeColor="text1"/>
                <w:kern w:val="21"/>
                <w:sz w:val="21"/>
                <w:szCs w:val="21"/>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411" w:type="dxa"/>
            <w:vAlign w:val="center"/>
          </w:tcPr>
          <w:p>
            <w:pPr>
              <w:spacing w:beforeLines="0" w:afterLines="0" w:line="240" w:lineRule="auto"/>
              <w:jc w:val="center"/>
              <w:rPr>
                <w:rFonts w:ascii="Times New Roman"/>
                <w:snapToGrid w:val="0"/>
                <w:color w:val="000000" w:themeColor="text1"/>
                <w:kern w:val="21"/>
                <w:sz w:val="21"/>
                <w:szCs w:val="21"/>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316" w:type="dxa"/>
            <w:vAlign w:val="center"/>
          </w:tcPr>
          <w:p>
            <w:pPr>
              <w:spacing w:beforeLines="0" w:afterLines="0" w:line="240" w:lineRule="auto"/>
              <w:jc w:val="center"/>
              <w:rPr>
                <w:rFonts w:ascii="Times New Roman"/>
                <w:snapToGrid w:val="0"/>
                <w:color w:val="000000" w:themeColor="text1"/>
                <w:kern w:val="21"/>
                <w:sz w:val="21"/>
                <w:szCs w:val="21"/>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506" w:type="dxa"/>
            <w:vAlign w:val="center"/>
          </w:tcPr>
          <w:p>
            <w:pPr>
              <w:jc w:val="center"/>
              <w:rPr>
                <w:color w:val="000000" w:themeColor="text1"/>
                <w:sz w:val="21"/>
                <w:szCs w:val="21"/>
                <w14:textFill>
                  <w14:solidFill>
                    <w14:schemeClr w14:val="tx1"/>
                  </w14:solidFill>
                </w14:textFill>
              </w:rPr>
            </w:pPr>
            <w:r>
              <w:rPr>
                <w:rFonts w:hint="eastAsia"/>
                <w:snapToGrid w:val="0"/>
                <w:color w:val="000000" w:themeColor="text1"/>
                <w:kern w:val="21"/>
                <w:sz w:val="21"/>
                <w:szCs w:val="21"/>
                <w:lang w:val="en-US" w:eastAsia="zh-CN"/>
                <w14:textFill>
                  <w14:solidFill>
                    <w14:schemeClr w14:val="tx1"/>
                  </w14:solidFill>
                </w14:textFill>
              </w:rPr>
              <w:t>0.0085</w:t>
            </w:r>
            <w:r>
              <w:rPr>
                <w:snapToGrid w:val="0"/>
                <w:color w:val="000000" w:themeColor="text1"/>
                <w:kern w:val="21"/>
                <w:sz w:val="21"/>
                <w:szCs w:val="21"/>
                <w14:textFill>
                  <w14:solidFill>
                    <w14:schemeClr w14:val="tx1"/>
                  </w14:solidFill>
                </w14:textFill>
              </w:rPr>
              <w:t>t/a</w:t>
            </w:r>
          </w:p>
        </w:tc>
        <w:tc>
          <w:tcPr>
            <w:tcW w:w="1348" w:type="dxa"/>
            <w:vAlign w:val="center"/>
          </w:tcPr>
          <w:p>
            <w:pPr>
              <w:spacing w:beforeLines="0" w:afterLines="0" w:line="240" w:lineRule="auto"/>
              <w:jc w:val="center"/>
              <w:rPr>
                <w:rFonts w:ascii="Times New Roman"/>
                <w:snapToGrid w:val="0"/>
                <w:color w:val="000000" w:themeColor="text1"/>
                <w:kern w:val="21"/>
                <w:sz w:val="21"/>
                <w:szCs w:val="21"/>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603" w:type="dxa"/>
            <w:vAlign w:val="center"/>
          </w:tcPr>
          <w:p>
            <w:pPr>
              <w:jc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snapToGrid w:val="0"/>
                <w:color w:val="000000" w:themeColor="text1"/>
                <w:kern w:val="21"/>
                <w:sz w:val="21"/>
                <w:szCs w:val="21"/>
                <w:lang w:val="en-US" w:eastAsia="zh-CN"/>
                <w14:textFill>
                  <w14:solidFill>
                    <w14:schemeClr w14:val="tx1"/>
                  </w14:solidFill>
                </w14:textFill>
              </w:rPr>
              <w:t>0.0085</w:t>
            </w:r>
            <w:r>
              <w:rPr>
                <w:snapToGrid w:val="0"/>
                <w:color w:val="000000" w:themeColor="text1"/>
                <w:kern w:val="21"/>
                <w:sz w:val="21"/>
                <w:szCs w:val="21"/>
                <w14:textFill>
                  <w14:solidFill>
                    <w14:schemeClr w14:val="tx1"/>
                  </w14:solidFill>
                </w14:textFill>
              </w:rPr>
              <w:t>t/a</w:t>
            </w:r>
          </w:p>
        </w:tc>
        <w:tc>
          <w:tcPr>
            <w:tcW w:w="1283" w:type="dxa"/>
            <w:vAlign w:val="center"/>
          </w:tcPr>
          <w:p>
            <w:pPr>
              <w:jc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color w:val="000000" w:themeColor="text1"/>
                <w:sz w:val="21"/>
                <w:szCs w:val="21"/>
                <w:lang w:val="en-US" w:eastAsia="zh-CN"/>
                <w14:textFill>
                  <w14:solidFill>
                    <w14:schemeClr w14:val="tx1"/>
                  </w14:solidFill>
                </w14:textFill>
              </w:rPr>
              <w:t>+</w:t>
            </w:r>
            <w:r>
              <w:rPr>
                <w:rFonts w:hint="eastAsia"/>
                <w:snapToGrid w:val="0"/>
                <w:color w:val="000000" w:themeColor="text1"/>
                <w:kern w:val="21"/>
                <w:sz w:val="21"/>
                <w:szCs w:val="21"/>
                <w:lang w:val="en-US" w:eastAsia="zh-CN"/>
                <w14:textFill>
                  <w14:solidFill>
                    <w14:schemeClr w14:val="tx1"/>
                  </w14:solidFill>
                </w14:textFill>
              </w:rPr>
              <w:t>0.0085</w:t>
            </w:r>
            <w:r>
              <w:rPr>
                <w:snapToGrid w:val="0"/>
                <w:color w:val="000000" w:themeColor="text1"/>
                <w:kern w:val="21"/>
                <w:sz w:val="21"/>
                <w:szCs w:val="21"/>
                <w14:textFill>
                  <w14:solidFill>
                    <w14:schemeClr w14:val="tx1"/>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3" w:type="dxa"/>
            <w:vMerge w:val="continue"/>
            <w:vAlign w:val="center"/>
          </w:tcPr>
          <w:p>
            <w:pPr>
              <w:pStyle w:val="51"/>
              <w:spacing w:beforeLines="0" w:afterLines="0" w:line="240" w:lineRule="auto"/>
              <w:rPr>
                <w:rFonts w:ascii="Times New Roman"/>
                <w:snapToGrid w:val="0"/>
                <w:color w:val="000000" w:themeColor="text1"/>
                <w:kern w:val="21"/>
                <w:sz w:val="21"/>
                <w:szCs w:val="21"/>
                <w14:textFill>
                  <w14:solidFill>
                    <w14:schemeClr w14:val="tx1"/>
                  </w14:solidFill>
                </w14:textFill>
              </w:rPr>
            </w:pPr>
          </w:p>
        </w:tc>
        <w:tc>
          <w:tcPr>
            <w:tcW w:w="2817" w:type="dxa"/>
            <w:vAlign w:val="center"/>
          </w:tcPr>
          <w:p>
            <w:pPr>
              <w:pStyle w:val="36"/>
              <w:jc w:val="center"/>
              <w:rPr>
                <w:rFonts w:ascii="Times New Roman" w:cs="Times New Roman"/>
                <w:snapToGrid w:val="0"/>
                <w:color w:val="000000" w:themeColor="text1"/>
                <w:kern w:val="21"/>
                <w:sz w:val="21"/>
                <w:szCs w:val="21"/>
                <w14:textFill>
                  <w14:solidFill>
                    <w14:schemeClr w14:val="tx1"/>
                  </w14:solidFill>
                </w14:textFill>
              </w:rPr>
            </w:pPr>
            <w:r>
              <w:rPr>
                <w:rFonts w:ascii="Times New Roman" w:cs="Times New Roman"/>
                <w:snapToGrid w:val="0"/>
                <w:color w:val="000000" w:themeColor="text1"/>
                <w:kern w:val="21"/>
                <w:sz w:val="21"/>
                <w:szCs w:val="21"/>
                <w14:textFill>
                  <w14:solidFill>
                    <w14:schemeClr w14:val="tx1"/>
                  </w14:solidFill>
                </w14:textFill>
              </w:rPr>
              <w:t>NH</w:t>
            </w:r>
            <w:r>
              <w:rPr>
                <w:rFonts w:ascii="Times New Roman" w:cs="Times New Roman"/>
                <w:snapToGrid w:val="0"/>
                <w:color w:val="000000" w:themeColor="text1"/>
                <w:kern w:val="21"/>
                <w:sz w:val="21"/>
                <w:szCs w:val="21"/>
                <w:vertAlign w:val="subscript"/>
                <w14:textFill>
                  <w14:solidFill>
                    <w14:schemeClr w14:val="tx1"/>
                  </w14:solidFill>
                </w14:textFill>
              </w:rPr>
              <w:t>3</w:t>
            </w:r>
            <w:r>
              <w:rPr>
                <w:rFonts w:ascii="Times New Roman" w:cs="Times New Roman"/>
                <w:snapToGrid w:val="0"/>
                <w:color w:val="000000" w:themeColor="text1"/>
                <w:kern w:val="21"/>
                <w:sz w:val="21"/>
                <w:szCs w:val="21"/>
                <w14:textFill>
                  <w14:solidFill>
                    <w14:schemeClr w14:val="tx1"/>
                  </w14:solidFill>
                </w14:textFill>
              </w:rPr>
              <w:t>-N</w:t>
            </w:r>
          </w:p>
        </w:tc>
        <w:tc>
          <w:tcPr>
            <w:tcW w:w="1411" w:type="dxa"/>
            <w:vAlign w:val="center"/>
          </w:tcPr>
          <w:p>
            <w:pPr>
              <w:spacing w:beforeLines="0" w:afterLines="0" w:line="240" w:lineRule="auto"/>
              <w:jc w:val="center"/>
              <w:rPr>
                <w:rFonts w:ascii="Times New Roman"/>
                <w:snapToGrid w:val="0"/>
                <w:color w:val="000000" w:themeColor="text1"/>
                <w:kern w:val="21"/>
                <w:sz w:val="21"/>
                <w:szCs w:val="21"/>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411" w:type="dxa"/>
            <w:vAlign w:val="center"/>
          </w:tcPr>
          <w:p>
            <w:pPr>
              <w:spacing w:beforeLines="0" w:afterLines="0" w:line="240" w:lineRule="auto"/>
              <w:jc w:val="center"/>
              <w:rPr>
                <w:rFonts w:ascii="Times New Roman"/>
                <w:snapToGrid w:val="0"/>
                <w:color w:val="000000" w:themeColor="text1"/>
                <w:kern w:val="21"/>
                <w:sz w:val="21"/>
                <w:szCs w:val="21"/>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316" w:type="dxa"/>
            <w:vAlign w:val="center"/>
          </w:tcPr>
          <w:p>
            <w:pPr>
              <w:spacing w:beforeLines="0" w:afterLines="0" w:line="240" w:lineRule="auto"/>
              <w:jc w:val="center"/>
              <w:rPr>
                <w:rFonts w:ascii="Times New Roman"/>
                <w:snapToGrid w:val="0"/>
                <w:color w:val="000000" w:themeColor="text1"/>
                <w:kern w:val="21"/>
                <w:sz w:val="21"/>
                <w:szCs w:val="21"/>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506" w:type="dxa"/>
            <w:vAlign w:val="center"/>
          </w:tcPr>
          <w:p>
            <w:pPr>
              <w:jc w:val="center"/>
              <w:rPr>
                <w:snapToGrid w:val="0"/>
                <w:color w:val="000000" w:themeColor="text1"/>
                <w:kern w:val="21"/>
                <w:sz w:val="21"/>
                <w:szCs w:val="21"/>
                <w14:textFill>
                  <w14:solidFill>
                    <w14:schemeClr w14:val="tx1"/>
                  </w14:solidFill>
                </w14:textFill>
              </w:rPr>
            </w:pPr>
            <w:r>
              <w:rPr>
                <w:snapToGrid w:val="0"/>
                <w:color w:val="000000" w:themeColor="text1"/>
                <w:kern w:val="21"/>
                <w:sz w:val="21"/>
                <w:szCs w:val="21"/>
                <w14:textFill>
                  <w14:solidFill>
                    <w14:schemeClr w14:val="tx1"/>
                  </w14:solidFill>
                </w14:textFill>
              </w:rPr>
              <w:t>0.00</w:t>
            </w:r>
            <w:r>
              <w:rPr>
                <w:rFonts w:hint="eastAsia"/>
                <w:snapToGrid w:val="0"/>
                <w:color w:val="000000" w:themeColor="text1"/>
                <w:kern w:val="21"/>
                <w:sz w:val="21"/>
                <w:szCs w:val="21"/>
                <w:lang w:val="en-US" w:eastAsia="zh-CN"/>
                <w14:textFill>
                  <w14:solidFill>
                    <w14:schemeClr w14:val="tx1"/>
                  </w14:solidFill>
                </w14:textFill>
              </w:rPr>
              <w:t>083</w:t>
            </w:r>
            <w:r>
              <w:rPr>
                <w:snapToGrid w:val="0"/>
                <w:color w:val="000000" w:themeColor="text1"/>
                <w:kern w:val="21"/>
                <w:sz w:val="21"/>
                <w:szCs w:val="21"/>
                <w14:textFill>
                  <w14:solidFill>
                    <w14:schemeClr w14:val="tx1"/>
                  </w14:solidFill>
                </w14:textFill>
              </w:rPr>
              <w:t>t/a</w:t>
            </w:r>
          </w:p>
        </w:tc>
        <w:tc>
          <w:tcPr>
            <w:tcW w:w="1348" w:type="dxa"/>
            <w:vAlign w:val="center"/>
          </w:tcPr>
          <w:p>
            <w:pPr>
              <w:spacing w:beforeLines="0" w:afterLines="0" w:line="240" w:lineRule="auto"/>
              <w:jc w:val="center"/>
              <w:rPr>
                <w:rFonts w:ascii="Times New Roman"/>
                <w:snapToGrid w:val="0"/>
                <w:color w:val="000000" w:themeColor="text1"/>
                <w:kern w:val="21"/>
                <w:sz w:val="21"/>
                <w:szCs w:val="21"/>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603" w:type="dxa"/>
            <w:vAlign w:val="center"/>
          </w:tcPr>
          <w:p>
            <w:pPr>
              <w:jc w:val="center"/>
              <w:rPr>
                <w:rFonts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snapToGrid w:val="0"/>
                <w:color w:val="000000" w:themeColor="text1"/>
                <w:kern w:val="21"/>
                <w:sz w:val="21"/>
                <w:szCs w:val="21"/>
                <w14:textFill>
                  <w14:solidFill>
                    <w14:schemeClr w14:val="tx1"/>
                  </w14:solidFill>
                </w14:textFill>
              </w:rPr>
              <w:t>0.00</w:t>
            </w:r>
            <w:r>
              <w:rPr>
                <w:rFonts w:hint="eastAsia"/>
                <w:snapToGrid w:val="0"/>
                <w:color w:val="000000" w:themeColor="text1"/>
                <w:kern w:val="21"/>
                <w:sz w:val="21"/>
                <w:szCs w:val="21"/>
                <w:lang w:val="en-US" w:eastAsia="zh-CN"/>
                <w14:textFill>
                  <w14:solidFill>
                    <w14:schemeClr w14:val="tx1"/>
                  </w14:solidFill>
                </w14:textFill>
              </w:rPr>
              <w:t>083</w:t>
            </w:r>
            <w:r>
              <w:rPr>
                <w:snapToGrid w:val="0"/>
                <w:color w:val="000000" w:themeColor="text1"/>
                <w:kern w:val="21"/>
                <w:sz w:val="21"/>
                <w:szCs w:val="21"/>
                <w14:textFill>
                  <w14:solidFill>
                    <w14:schemeClr w14:val="tx1"/>
                  </w14:solidFill>
                </w14:textFill>
              </w:rPr>
              <w:t>t/a</w:t>
            </w:r>
          </w:p>
        </w:tc>
        <w:tc>
          <w:tcPr>
            <w:tcW w:w="1283" w:type="dxa"/>
            <w:vAlign w:val="center"/>
          </w:tcPr>
          <w:p>
            <w:pPr>
              <w:jc w:val="center"/>
              <w:rPr>
                <w:rFonts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eastAsia" w:ascii="Times New Roman"/>
                <w:color w:val="000000" w:themeColor="text1"/>
                <w:sz w:val="21"/>
                <w:szCs w:val="21"/>
                <w:lang w:val="en-US" w:eastAsia="zh-CN"/>
                <w14:textFill>
                  <w14:solidFill>
                    <w14:schemeClr w14:val="tx1"/>
                  </w14:solidFill>
                </w14:textFill>
              </w:rPr>
              <w:t>+</w:t>
            </w:r>
            <w:r>
              <w:rPr>
                <w:snapToGrid w:val="0"/>
                <w:color w:val="000000" w:themeColor="text1"/>
                <w:kern w:val="21"/>
                <w:sz w:val="21"/>
                <w:szCs w:val="21"/>
                <w14:textFill>
                  <w14:solidFill>
                    <w14:schemeClr w14:val="tx1"/>
                  </w14:solidFill>
                </w14:textFill>
              </w:rPr>
              <w:t>0.00</w:t>
            </w:r>
            <w:r>
              <w:rPr>
                <w:rFonts w:hint="eastAsia"/>
                <w:snapToGrid w:val="0"/>
                <w:color w:val="000000" w:themeColor="text1"/>
                <w:kern w:val="21"/>
                <w:sz w:val="21"/>
                <w:szCs w:val="21"/>
                <w:lang w:val="en-US" w:eastAsia="zh-CN"/>
                <w14:textFill>
                  <w14:solidFill>
                    <w14:schemeClr w14:val="tx1"/>
                  </w14:solidFill>
                </w14:textFill>
              </w:rPr>
              <w:t>083</w:t>
            </w:r>
            <w:r>
              <w:rPr>
                <w:snapToGrid w:val="0"/>
                <w:color w:val="000000" w:themeColor="text1"/>
                <w:kern w:val="21"/>
                <w:sz w:val="21"/>
                <w:szCs w:val="21"/>
                <w14:textFill>
                  <w14:solidFill>
                    <w14:schemeClr w14:val="tx1"/>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3" w:type="dxa"/>
            <w:vMerge w:val="continue"/>
            <w:vAlign w:val="center"/>
          </w:tcPr>
          <w:p>
            <w:pPr>
              <w:pStyle w:val="51"/>
              <w:spacing w:beforeLines="0" w:afterLines="0" w:line="240" w:lineRule="auto"/>
              <w:rPr>
                <w:rFonts w:ascii="Times New Roman"/>
                <w:snapToGrid w:val="0"/>
                <w:color w:val="000000" w:themeColor="text1"/>
                <w:kern w:val="21"/>
                <w:sz w:val="21"/>
                <w:szCs w:val="21"/>
                <w14:textFill>
                  <w14:solidFill>
                    <w14:schemeClr w14:val="tx1"/>
                  </w14:solidFill>
                </w14:textFill>
              </w:rPr>
            </w:pPr>
          </w:p>
        </w:tc>
        <w:tc>
          <w:tcPr>
            <w:tcW w:w="2817" w:type="dxa"/>
            <w:vAlign w:val="center"/>
          </w:tcPr>
          <w:p>
            <w:pPr>
              <w:pStyle w:val="36"/>
              <w:jc w:val="center"/>
              <w:rPr>
                <w:rFonts w:ascii="Times New Roman" w:cs="Times New Roman"/>
                <w:snapToGrid w:val="0"/>
                <w:color w:val="000000" w:themeColor="text1"/>
                <w:kern w:val="21"/>
                <w:sz w:val="21"/>
                <w:szCs w:val="21"/>
                <w14:textFill>
                  <w14:solidFill>
                    <w14:schemeClr w14:val="tx1"/>
                  </w14:solidFill>
                </w14:textFill>
              </w:rPr>
            </w:pPr>
            <w:r>
              <w:rPr>
                <w:rFonts w:ascii="Times New Roman" w:cs="Times New Roman"/>
                <w:snapToGrid w:val="0"/>
                <w:color w:val="000000" w:themeColor="text1"/>
                <w:kern w:val="21"/>
                <w:sz w:val="21"/>
                <w:szCs w:val="21"/>
                <w14:textFill>
                  <w14:solidFill>
                    <w14:schemeClr w14:val="tx1"/>
                  </w14:solidFill>
                </w14:textFill>
              </w:rPr>
              <w:t>SS</w:t>
            </w:r>
          </w:p>
        </w:tc>
        <w:tc>
          <w:tcPr>
            <w:tcW w:w="1411" w:type="dxa"/>
            <w:vAlign w:val="center"/>
          </w:tcPr>
          <w:p>
            <w:pPr>
              <w:spacing w:beforeLines="0" w:afterLines="0" w:line="240" w:lineRule="auto"/>
              <w:jc w:val="center"/>
              <w:rPr>
                <w:rFonts w:ascii="Times New Roman"/>
                <w:snapToGrid w:val="0"/>
                <w:color w:val="000000" w:themeColor="text1"/>
                <w:kern w:val="21"/>
                <w:sz w:val="21"/>
                <w:szCs w:val="21"/>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411" w:type="dxa"/>
            <w:vAlign w:val="center"/>
          </w:tcPr>
          <w:p>
            <w:pPr>
              <w:spacing w:beforeLines="0" w:afterLines="0" w:line="240" w:lineRule="auto"/>
              <w:jc w:val="center"/>
              <w:rPr>
                <w:rFonts w:ascii="Times New Roman"/>
                <w:snapToGrid w:val="0"/>
                <w:color w:val="000000" w:themeColor="text1"/>
                <w:kern w:val="21"/>
                <w:sz w:val="21"/>
                <w:szCs w:val="21"/>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316" w:type="dxa"/>
            <w:vAlign w:val="center"/>
          </w:tcPr>
          <w:p>
            <w:pPr>
              <w:spacing w:beforeLines="0" w:afterLines="0" w:line="240" w:lineRule="auto"/>
              <w:jc w:val="center"/>
              <w:rPr>
                <w:rFonts w:ascii="Times New Roman"/>
                <w:snapToGrid w:val="0"/>
                <w:color w:val="000000" w:themeColor="text1"/>
                <w:kern w:val="21"/>
                <w:sz w:val="21"/>
                <w:szCs w:val="21"/>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506" w:type="dxa"/>
            <w:vAlign w:val="center"/>
          </w:tcPr>
          <w:p>
            <w:pPr>
              <w:jc w:val="center"/>
              <w:rPr>
                <w:color w:val="000000" w:themeColor="text1"/>
                <w:sz w:val="21"/>
                <w:szCs w:val="21"/>
                <w14:textFill>
                  <w14:solidFill>
                    <w14:schemeClr w14:val="tx1"/>
                  </w14:solidFill>
                </w14:textFill>
              </w:rPr>
            </w:pPr>
            <w:r>
              <w:rPr>
                <w:snapToGrid w:val="0"/>
                <w:color w:val="000000" w:themeColor="text1"/>
                <w:kern w:val="21"/>
                <w:sz w:val="21"/>
                <w:szCs w:val="21"/>
                <w14:textFill>
                  <w14:solidFill>
                    <w14:schemeClr w14:val="tx1"/>
                  </w14:solidFill>
                </w14:textFill>
              </w:rPr>
              <w:t>0.0</w:t>
            </w:r>
            <w:r>
              <w:rPr>
                <w:rFonts w:hint="eastAsia"/>
                <w:snapToGrid w:val="0"/>
                <w:color w:val="000000" w:themeColor="text1"/>
                <w:kern w:val="21"/>
                <w:sz w:val="21"/>
                <w:szCs w:val="21"/>
                <w:lang w:val="en-US" w:eastAsia="zh-CN"/>
                <w14:textFill>
                  <w14:solidFill>
                    <w14:schemeClr w14:val="tx1"/>
                  </w14:solidFill>
                </w14:textFill>
              </w:rPr>
              <w:t>077</w:t>
            </w:r>
            <w:r>
              <w:rPr>
                <w:snapToGrid w:val="0"/>
                <w:color w:val="000000" w:themeColor="text1"/>
                <w:kern w:val="21"/>
                <w:sz w:val="21"/>
                <w:szCs w:val="21"/>
                <w14:textFill>
                  <w14:solidFill>
                    <w14:schemeClr w14:val="tx1"/>
                  </w14:solidFill>
                </w14:textFill>
              </w:rPr>
              <w:t>t/a</w:t>
            </w:r>
          </w:p>
        </w:tc>
        <w:tc>
          <w:tcPr>
            <w:tcW w:w="1348" w:type="dxa"/>
            <w:vAlign w:val="center"/>
          </w:tcPr>
          <w:p>
            <w:pPr>
              <w:spacing w:beforeLines="0" w:afterLines="0" w:line="240" w:lineRule="auto"/>
              <w:jc w:val="center"/>
              <w:rPr>
                <w:rFonts w:ascii="Times New Roman"/>
                <w:snapToGrid w:val="0"/>
                <w:color w:val="000000" w:themeColor="text1"/>
                <w:kern w:val="21"/>
                <w:sz w:val="21"/>
                <w:szCs w:val="21"/>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603" w:type="dxa"/>
            <w:vAlign w:val="center"/>
          </w:tcPr>
          <w:p>
            <w:pPr>
              <w:jc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snapToGrid w:val="0"/>
                <w:color w:val="000000" w:themeColor="text1"/>
                <w:kern w:val="21"/>
                <w:sz w:val="21"/>
                <w:szCs w:val="21"/>
                <w14:textFill>
                  <w14:solidFill>
                    <w14:schemeClr w14:val="tx1"/>
                  </w14:solidFill>
                </w14:textFill>
              </w:rPr>
              <w:t>0.0</w:t>
            </w:r>
            <w:r>
              <w:rPr>
                <w:rFonts w:hint="eastAsia"/>
                <w:snapToGrid w:val="0"/>
                <w:color w:val="000000" w:themeColor="text1"/>
                <w:kern w:val="21"/>
                <w:sz w:val="21"/>
                <w:szCs w:val="21"/>
                <w:lang w:val="en-US" w:eastAsia="zh-CN"/>
                <w14:textFill>
                  <w14:solidFill>
                    <w14:schemeClr w14:val="tx1"/>
                  </w14:solidFill>
                </w14:textFill>
              </w:rPr>
              <w:t>077</w:t>
            </w:r>
            <w:r>
              <w:rPr>
                <w:snapToGrid w:val="0"/>
                <w:color w:val="000000" w:themeColor="text1"/>
                <w:kern w:val="21"/>
                <w:sz w:val="21"/>
                <w:szCs w:val="21"/>
                <w14:textFill>
                  <w14:solidFill>
                    <w14:schemeClr w14:val="tx1"/>
                  </w14:solidFill>
                </w14:textFill>
              </w:rPr>
              <w:t>t/a</w:t>
            </w:r>
          </w:p>
        </w:tc>
        <w:tc>
          <w:tcPr>
            <w:tcW w:w="1283" w:type="dxa"/>
            <w:vAlign w:val="center"/>
          </w:tcPr>
          <w:p>
            <w:pPr>
              <w:jc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color w:val="000000" w:themeColor="text1"/>
                <w:sz w:val="21"/>
                <w:szCs w:val="21"/>
                <w:lang w:val="en-US" w:eastAsia="zh-CN"/>
                <w14:textFill>
                  <w14:solidFill>
                    <w14:schemeClr w14:val="tx1"/>
                  </w14:solidFill>
                </w14:textFill>
              </w:rPr>
              <w:t>+</w:t>
            </w:r>
            <w:r>
              <w:rPr>
                <w:snapToGrid w:val="0"/>
                <w:color w:val="000000" w:themeColor="text1"/>
                <w:kern w:val="21"/>
                <w:sz w:val="21"/>
                <w:szCs w:val="21"/>
                <w14:textFill>
                  <w14:solidFill>
                    <w14:schemeClr w14:val="tx1"/>
                  </w14:solidFill>
                </w14:textFill>
              </w:rPr>
              <w:t>0.0</w:t>
            </w:r>
            <w:r>
              <w:rPr>
                <w:rFonts w:hint="eastAsia"/>
                <w:snapToGrid w:val="0"/>
                <w:color w:val="000000" w:themeColor="text1"/>
                <w:kern w:val="21"/>
                <w:sz w:val="21"/>
                <w:szCs w:val="21"/>
                <w:lang w:val="en-US" w:eastAsia="zh-CN"/>
                <w14:textFill>
                  <w14:solidFill>
                    <w14:schemeClr w14:val="tx1"/>
                  </w14:solidFill>
                </w14:textFill>
              </w:rPr>
              <w:t>077</w:t>
            </w:r>
            <w:r>
              <w:rPr>
                <w:snapToGrid w:val="0"/>
                <w:color w:val="000000" w:themeColor="text1"/>
                <w:kern w:val="21"/>
                <w:sz w:val="21"/>
                <w:szCs w:val="21"/>
                <w14:textFill>
                  <w14:solidFill>
                    <w14:schemeClr w14:val="tx1"/>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3" w:type="dxa"/>
            <w:vAlign w:val="center"/>
          </w:tcPr>
          <w:p>
            <w:pPr>
              <w:pStyle w:val="51"/>
              <w:spacing w:beforeLines="0" w:afterLines="0" w:line="240" w:lineRule="auto"/>
              <w:rPr>
                <w:rFonts w:hint="default" w:ascii="Times New Roman" w:eastAsia="宋体"/>
                <w:snapToGrid w:val="0"/>
                <w:color w:val="000000" w:themeColor="text1"/>
                <w:kern w:val="21"/>
                <w:sz w:val="21"/>
                <w:szCs w:val="21"/>
                <w:lang w:val="en-US" w:eastAsia="zh-CN"/>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生活垃圾</w:t>
            </w:r>
          </w:p>
        </w:tc>
        <w:tc>
          <w:tcPr>
            <w:tcW w:w="2817" w:type="dxa"/>
            <w:vAlign w:val="center"/>
          </w:tcPr>
          <w:p>
            <w:pPr>
              <w:pStyle w:val="36"/>
              <w:jc w:val="center"/>
              <w:rPr>
                <w:rFonts w:ascii="Times New Roman" w:cs="Times New Roman"/>
                <w:snapToGrid w:val="0"/>
                <w:color w:val="000000" w:themeColor="text1"/>
                <w:kern w:val="21"/>
                <w:sz w:val="21"/>
                <w:szCs w:val="21"/>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生活垃圾</w:t>
            </w:r>
          </w:p>
        </w:tc>
        <w:tc>
          <w:tcPr>
            <w:tcW w:w="1411" w:type="dxa"/>
            <w:vAlign w:val="center"/>
          </w:tcPr>
          <w:p>
            <w:pPr>
              <w:spacing w:beforeLines="0" w:afterLines="0" w:line="240" w:lineRule="auto"/>
              <w:jc w:val="center"/>
              <w:rPr>
                <w:rFonts w:hint="eastAsia"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411" w:type="dxa"/>
            <w:vAlign w:val="center"/>
          </w:tcPr>
          <w:p>
            <w:pPr>
              <w:spacing w:beforeLines="0" w:afterLines="0" w:line="240" w:lineRule="auto"/>
              <w:jc w:val="center"/>
              <w:rPr>
                <w:rFonts w:hint="eastAsia"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316" w:type="dxa"/>
            <w:vAlign w:val="center"/>
          </w:tcPr>
          <w:p>
            <w:pPr>
              <w:spacing w:beforeLines="0" w:afterLines="0" w:line="240" w:lineRule="auto"/>
              <w:jc w:val="center"/>
              <w:rPr>
                <w:rFonts w:hint="eastAsia"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506" w:type="dxa"/>
            <w:vAlign w:val="center"/>
          </w:tcPr>
          <w:p>
            <w:pPr>
              <w:jc w:val="center"/>
              <w:rPr>
                <w:rFonts w:hint="default" w:eastAsia="宋体"/>
                <w:snapToGrid w:val="0"/>
                <w:color w:val="000000" w:themeColor="text1"/>
                <w:kern w:val="21"/>
                <w:sz w:val="21"/>
                <w:szCs w:val="21"/>
                <w:lang w:val="en-US" w:eastAsia="zh-CN"/>
                <w14:textFill>
                  <w14:solidFill>
                    <w14:schemeClr w14:val="tx1"/>
                  </w14:solidFill>
                </w14:textFill>
              </w:rPr>
            </w:pPr>
            <w:r>
              <w:rPr>
                <w:rFonts w:hint="eastAsia"/>
                <w:snapToGrid w:val="0"/>
                <w:color w:val="000000" w:themeColor="text1"/>
                <w:kern w:val="21"/>
                <w:sz w:val="21"/>
                <w:szCs w:val="21"/>
                <w:lang w:val="en-US" w:eastAsia="zh-CN"/>
                <w14:textFill>
                  <w14:solidFill>
                    <w14:schemeClr w14:val="tx1"/>
                  </w14:solidFill>
                </w14:textFill>
              </w:rPr>
              <w:t>2.5</w:t>
            </w:r>
            <w:r>
              <w:rPr>
                <w:snapToGrid w:val="0"/>
                <w:color w:val="000000" w:themeColor="text1"/>
                <w:kern w:val="21"/>
                <w:sz w:val="21"/>
                <w:szCs w:val="21"/>
                <w14:textFill>
                  <w14:solidFill>
                    <w14:schemeClr w14:val="tx1"/>
                  </w14:solidFill>
                </w14:textFill>
              </w:rPr>
              <w:t>t/a</w:t>
            </w:r>
          </w:p>
        </w:tc>
        <w:tc>
          <w:tcPr>
            <w:tcW w:w="1348" w:type="dxa"/>
            <w:vAlign w:val="center"/>
          </w:tcPr>
          <w:p>
            <w:pPr>
              <w:spacing w:beforeLines="0" w:afterLines="0" w:line="240" w:lineRule="auto"/>
              <w:jc w:val="center"/>
              <w:rPr>
                <w:rFonts w:hint="eastAsia" w:ascii="Times New Roman"/>
                <w:snapToGrid w:val="0"/>
                <w:color w:val="000000" w:themeColor="text1"/>
                <w:kern w:val="21"/>
                <w:sz w:val="21"/>
                <w:szCs w:val="21"/>
                <w:lang w:val="en-US" w:eastAsia="zh-CN"/>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603" w:type="dxa"/>
            <w:vAlign w:val="center"/>
          </w:tcPr>
          <w:p>
            <w:pPr>
              <w:jc w:val="center"/>
              <w:rPr>
                <w:rFonts w:hint="default"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eastAsia"/>
                <w:snapToGrid w:val="0"/>
                <w:color w:val="000000" w:themeColor="text1"/>
                <w:kern w:val="21"/>
                <w:sz w:val="21"/>
                <w:szCs w:val="21"/>
                <w:lang w:val="en-US" w:eastAsia="zh-CN"/>
                <w14:textFill>
                  <w14:solidFill>
                    <w14:schemeClr w14:val="tx1"/>
                  </w14:solidFill>
                </w14:textFill>
              </w:rPr>
              <w:t>2.5</w:t>
            </w:r>
            <w:r>
              <w:rPr>
                <w:snapToGrid w:val="0"/>
                <w:color w:val="000000" w:themeColor="text1"/>
                <w:kern w:val="21"/>
                <w:sz w:val="21"/>
                <w:szCs w:val="21"/>
                <w14:textFill>
                  <w14:solidFill>
                    <w14:schemeClr w14:val="tx1"/>
                  </w14:solidFill>
                </w14:textFill>
              </w:rPr>
              <w:t>t/a</w:t>
            </w:r>
          </w:p>
        </w:tc>
        <w:tc>
          <w:tcPr>
            <w:tcW w:w="1283" w:type="dxa"/>
            <w:vAlign w:val="center"/>
          </w:tcPr>
          <w:p>
            <w:pPr>
              <w:jc w:val="center"/>
              <w:rPr>
                <w:rFonts w:hint="eastAsia"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eastAsia" w:ascii="Times New Roman"/>
                <w:color w:val="000000" w:themeColor="text1"/>
                <w:sz w:val="21"/>
                <w:szCs w:val="21"/>
                <w:lang w:val="en-US" w:eastAsia="zh-CN"/>
                <w14:textFill>
                  <w14:solidFill>
                    <w14:schemeClr w14:val="tx1"/>
                  </w14:solidFill>
                </w14:textFill>
              </w:rPr>
              <w:t>+</w:t>
            </w:r>
            <w:r>
              <w:rPr>
                <w:rFonts w:hint="eastAsia"/>
                <w:snapToGrid w:val="0"/>
                <w:color w:val="000000" w:themeColor="text1"/>
                <w:kern w:val="21"/>
                <w:sz w:val="21"/>
                <w:szCs w:val="21"/>
                <w:lang w:val="en-US" w:eastAsia="zh-CN"/>
                <w14:textFill>
                  <w14:solidFill>
                    <w14:schemeClr w14:val="tx1"/>
                  </w14:solidFill>
                </w14:textFill>
              </w:rPr>
              <w:t>2.5</w:t>
            </w:r>
            <w:r>
              <w:rPr>
                <w:snapToGrid w:val="0"/>
                <w:color w:val="000000" w:themeColor="text1"/>
                <w:kern w:val="21"/>
                <w:sz w:val="21"/>
                <w:szCs w:val="21"/>
                <w14:textFill>
                  <w14:solidFill>
                    <w14:schemeClr w14:val="tx1"/>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3" w:type="dxa"/>
            <w:vMerge w:val="restart"/>
            <w:vAlign w:val="center"/>
          </w:tcPr>
          <w:p>
            <w:pPr>
              <w:pStyle w:val="51"/>
              <w:spacing w:beforeLines="0" w:afterLines="0" w:line="240" w:lineRule="auto"/>
              <w:rPr>
                <w:rFonts w:ascii="Times New Roman"/>
                <w:snapToGrid w:val="0"/>
                <w:color w:val="000000" w:themeColor="text1"/>
                <w:kern w:val="21"/>
                <w:sz w:val="21"/>
                <w:szCs w:val="21"/>
                <w14:textFill>
                  <w14:solidFill>
                    <w14:schemeClr w14:val="tx1"/>
                  </w14:solidFill>
                </w14:textFill>
              </w:rPr>
            </w:pPr>
            <w:r>
              <w:rPr>
                <w:rFonts w:ascii="Times New Roman"/>
                <w:snapToGrid w:val="0"/>
                <w:color w:val="000000" w:themeColor="text1"/>
                <w:kern w:val="21"/>
                <w:sz w:val="21"/>
                <w:szCs w:val="21"/>
                <w14:textFill>
                  <w14:solidFill>
                    <w14:schemeClr w14:val="tx1"/>
                  </w14:solidFill>
                </w14:textFill>
              </w:rPr>
              <w:t>一般工业固体废物</w:t>
            </w:r>
          </w:p>
        </w:tc>
        <w:tc>
          <w:tcPr>
            <w:tcW w:w="2817" w:type="dxa"/>
            <w:vAlign w:val="center"/>
          </w:tcPr>
          <w:p>
            <w:pPr>
              <w:pStyle w:val="61"/>
              <w:kinsoku w:val="0"/>
              <w:overflowPunct w:val="0"/>
              <w:adjustRightInd w:val="0"/>
              <w:snapToGrid w:val="0"/>
              <w:spacing w:line="240" w:lineRule="auto"/>
              <w:ind w:firstLine="0" w:firstLineChars="0"/>
              <w:contextualSpacing/>
              <w:jc w:val="center"/>
              <w:rPr>
                <w:rFonts w:hint="default" w:ascii="Times New Roman" w:hAnsi="Times New Roman" w:eastAsia="宋体" w:cs="Times New Roman"/>
                <w:color w:val="000000" w:themeColor="text1"/>
                <w:spacing w:val="-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t>废包装材料</w:t>
            </w:r>
          </w:p>
        </w:tc>
        <w:tc>
          <w:tcPr>
            <w:tcW w:w="1411" w:type="dxa"/>
            <w:vAlign w:val="center"/>
          </w:tcPr>
          <w:p>
            <w:pPr>
              <w:spacing w:beforeLines="0" w:afterLines="0" w:line="240" w:lineRule="auto"/>
              <w:jc w:val="center"/>
              <w:rPr>
                <w:rFonts w:ascii="Times New Roman"/>
                <w:snapToGrid w:val="0"/>
                <w:color w:val="000000" w:themeColor="text1"/>
                <w:kern w:val="21"/>
                <w:sz w:val="21"/>
                <w:szCs w:val="21"/>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411" w:type="dxa"/>
            <w:vAlign w:val="center"/>
          </w:tcPr>
          <w:p>
            <w:pPr>
              <w:spacing w:beforeLines="0" w:afterLines="0" w:line="240" w:lineRule="auto"/>
              <w:jc w:val="center"/>
              <w:rPr>
                <w:rFonts w:ascii="Times New Roman"/>
                <w:snapToGrid w:val="0"/>
                <w:color w:val="000000" w:themeColor="text1"/>
                <w:kern w:val="21"/>
                <w:sz w:val="21"/>
                <w:szCs w:val="21"/>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316" w:type="dxa"/>
            <w:vAlign w:val="center"/>
          </w:tcPr>
          <w:p>
            <w:pPr>
              <w:spacing w:beforeLines="0" w:afterLines="0" w:line="240" w:lineRule="auto"/>
              <w:jc w:val="center"/>
              <w:rPr>
                <w:rFonts w:ascii="Times New Roman"/>
                <w:snapToGrid w:val="0"/>
                <w:color w:val="000000" w:themeColor="text1"/>
                <w:kern w:val="21"/>
                <w:sz w:val="21"/>
                <w:szCs w:val="21"/>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506" w:type="dxa"/>
            <w:vAlign w:val="center"/>
          </w:tcPr>
          <w:p>
            <w:pPr>
              <w:pStyle w:val="61"/>
              <w:kinsoku w:val="0"/>
              <w:overflowPunct w:val="0"/>
              <w:adjustRightInd w:val="0"/>
              <w:snapToGrid w:val="0"/>
              <w:spacing w:line="240" w:lineRule="auto"/>
              <w:ind w:firstLine="0" w:firstLineChars="0"/>
              <w:contextualSpacing/>
              <w:jc w:val="center"/>
              <w:rPr>
                <w:rFonts w:hint="default" w:ascii="Times New Roman" w:hAnsi="Times New Roman" w:eastAsia="宋体" w:cs="Times New Roman"/>
                <w:color w:val="000000" w:themeColor="text1"/>
                <w:spacing w:val="-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pacing w:val="-1"/>
                <w:sz w:val="21"/>
                <w:szCs w:val="21"/>
                <w:lang w:val="en-US" w:eastAsia="zh-CN"/>
                <w14:textFill>
                  <w14:solidFill>
                    <w14:schemeClr w14:val="tx1"/>
                  </w14:solidFill>
                </w14:textFill>
              </w:rPr>
              <w:t>0.5</w:t>
            </w:r>
            <w:r>
              <w:rPr>
                <w:rFonts w:hint="default" w:ascii="Times New Roman" w:hAnsi="Times New Roman" w:eastAsia="宋体" w:cs="Times New Roman"/>
                <w:color w:val="000000" w:themeColor="text1"/>
                <w:spacing w:val="-1"/>
                <w:sz w:val="21"/>
                <w:szCs w:val="21"/>
                <w14:textFill>
                  <w14:solidFill>
                    <w14:schemeClr w14:val="tx1"/>
                  </w14:solidFill>
                </w14:textFill>
              </w:rPr>
              <w:t>t/a</w:t>
            </w:r>
          </w:p>
        </w:tc>
        <w:tc>
          <w:tcPr>
            <w:tcW w:w="1348" w:type="dxa"/>
            <w:vAlign w:val="center"/>
          </w:tcPr>
          <w:p>
            <w:pPr>
              <w:spacing w:beforeLines="0" w:afterLines="0" w:line="240" w:lineRule="auto"/>
              <w:jc w:val="center"/>
              <w:rPr>
                <w:rFonts w:ascii="Times New Roman"/>
                <w:snapToGrid w:val="0"/>
                <w:color w:val="000000" w:themeColor="text1"/>
                <w:kern w:val="21"/>
                <w:sz w:val="21"/>
                <w:szCs w:val="21"/>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603" w:type="dxa"/>
            <w:vAlign w:val="center"/>
          </w:tcPr>
          <w:p>
            <w:pPr>
              <w:pStyle w:val="61"/>
              <w:kinsoku w:val="0"/>
              <w:overflowPunct w:val="0"/>
              <w:adjustRightInd w:val="0"/>
              <w:snapToGrid w:val="0"/>
              <w:spacing w:line="240" w:lineRule="auto"/>
              <w:ind w:firstLine="0" w:firstLineChars="0"/>
              <w:contextualSpacing/>
              <w:jc w:val="center"/>
              <w:rPr>
                <w:rFonts w:hint="default" w:ascii="Times New Roman" w:hAnsi="Times New Roman" w:eastAsia="宋体" w:cs="Times New Roman"/>
                <w:color w:val="000000" w:themeColor="text1"/>
                <w:spacing w:val="-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pacing w:val="-1"/>
                <w:sz w:val="21"/>
                <w:szCs w:val="21"/>
                <w:lang w:val="en-US" w:eastAsia="zh-CN"/>
                <w14:textFill>
                  <w14:solidFill>
                    <w14:schemeClr w14:val="tx1"/>
                  </w14:solidFill>
                </w14:textFill>
              </w:rPr>
              <w:t>0.5</w:t>
            </w:r>
            <w:r>
              <w:rPr>
                <w:rFonts w:hint="default" w:ascii="Times New Roman" w:hAnsi="Times New Roman" w:eastAsia="宋体" w:cs="Times New Roman"/>
                <w:color w:val="000000" w:themeColor="text1"/>
                <w:spacing w:val="-1"/>
                <w:sz w:val="21"/>
                <w:szCs w:val="21"/>
                <w14:textFill>
                  <w14:solidFill>
                    <w14:schemeClr w14:val="tx1"/>
                  </w14:solidFill>
                </w14:textFill>
              </w:rPr>
              <w:t>t/a</w:t>
            </w:r>
          </w:p>
        </w:tc>
        <w:tc>
          <w:tcPr>
            <w:tcW w:w="1283" w:type="dxa"/>
            <w:vAlign w:val="center"/>
          </w:tcPr>
          <w:p>
            <w:pPr>
              <w:pStyle w:val="61"/>
              <w:kinsoku w:val="0"/>
              <w:overflowPunct w:val="0"/>
              <w:adjustRightInd w:val="0"/>
              <w:snapToGrid w:val="0"/>
              <w:spacing w:line="240" w:lineRule="auto"/>
              <w:ind w:firstLine="0" w:firstLineChars="0"/>
              <w:contextualSpacing/>
              <w:jc w:val="center"/>
              <w:rPr>
                <w:rFonts w:hint="default" w:ascii="Times New Roman" w:hAnsi="Times New Roman" w:eastAsia="宋体" w:cs="Times New Roman"/>
                <w:color w:val="000000" w:themeColor="text1"/>
                <w:spacing w:val="-1"/>
                <w:kern w:val="0"/>
                <w:sz w:val="21"/>
                <w:szCs w:val="21"/>
                <w:lang w:val="en-US" w:eastAsia="zh-CN" w:bidi="ar-SA"/>
                <w14:textFill>
                  <w14:solidFill>
                    <w14:schemeClr w14:val="tx1"/>
                  </w14:solidFill>
                </w14:textFill>
              </w:rPr>
            </w:pPr>
            <w:r>
              <w:rPr>
                <w:rFonts w:hint="eastAsia" w:ascii="Times New Roman"/>
                <w:color w:val="000000" w:themeColor="text1"/>
                <w:sz w:val="21"/>
                <w:szCs w:val="21"/>
                <w:lang w:val="en-US" w:eastAsia="zh-CN"/>
                <w14:textFill>
                  <w14:solidFill>
                    <w14:schemeClr w14:val="tx1"/>
                  </w14:solidFill>
                </w14:textFill>
              </w:rPr>
              <w:t>+</w:t>
            </w:r>
            <w:r>
              <w:rPr>
                <w:rFonts w:hint="default" w:ascii="Times New Roman" w:hAnsi="Times New Roman" w:eastAsia="宋体" w:cs="Times New Roman"/>
                <w:color w:val="000000" w:themeColor="text1"/>
                <w:spacing w:val="-1"/>
                <w:sz w:val="21"/>
                <w:szCs w:val="21"/>
                <w:lang w:val="en-US" w:eastAsia="zh-CN"/>
                <w14:textFill>
                  <w14:solidFill>
                    <w14:schemeClr w14:val="tx1"/>
                  </w14:solidFill>
                </w14:textFill>
              </w:rPr>
              <w:t>0.5</w:t>
            </w:r>
            <w:r>
              <w:rPr>
                <w:rFonts w:hint="default" w:ascii="Times New Roman" w:hAnsi="Times New Roman" w:eastAsia="宋体" w:cs="Times New Roman"/>
                <w:color w:val="000000" w:themeColor="text1"/>
                <w:spacing w:val="-1"/>
                <w:sz w:val="21"/>
                <w:szCs w:val="21"/>
                <w14:textFill>
                  <w14:solidFill>
                    <w14:schemeClr w14:val="tx1"/>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3" w:type="dxa"/>
            <w:vMerge w:val="continue"/>
            <w:vAlign w:val="center"/>
          </w:tcPr>
          <w:p>
            <w:pPr>
              <w:pStyle w:val="51"/>
              <w:spacing w:beforeLines="0" w:afterLines="0" w:line="240" w:lineRule="auto"/>
              <w:rPr>
                <w:rFonts w:ascii="Times New Roman"/>
                <w:snapToGrid w:val="0"/>
                <w:color w:val="000000" w:themeColor="text1"/>
                <w:kern w:val="21"/>
                <w:sz w:val="21"/>
                <w:szCs w:val="21"/>
                <w14:textFill>
                  <w14:solidFill>
                    <w14:schemeClr w14:val="tx1"/>
                  </w14:solidFill>
                </w14:textFill>
              </w:rPr>
            </w:pPr>
          </w:p>
        </w:tc>
        <w:tc>
          <w:tcPr>
            <w:tcW w:w="2817" w:type="dxa"/>
            <w:vAlign w:val="center"/>
          </w:tcPr>
          <w:p>
            <w:pPr>
              <w:pStyle w:val="61"/>
              <w:kinsoku w:val="0"/>
              <w:overflowPunct w:val="0"/>
              <w:adjustRightInd w:val="0"/>
              <w:snapToGrid w:val="0"/>
              <w:spacing w:line="240" w:lineRule="auto"/>
              <w:ind w:firstLine="0" w:firstLineChars="0"/>
              <w:contextualSpacing/>
              <w:jc w:val="center"/>
              <w:rPr>
                <w:rFonts w:hint="default" w:ascii="Times New Roman" w:hAnsi="Times New Roman" w:eastAsia="宋体" w:cs="Times New Roman"/>
                <w:color w:val="000000" w:themeColor="text1"/>
                <w:spacing w:val="-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pacing w:val="-1"/>
                <w:sz w:val="21"/>
                <w:szCs w:val="21"/>
                <w:lang w:eastAsia="zh-CN"/>
                <w14:textFill>
                  <w14:solidFill>
                    <w14:schemeClr w14:val="tx1"/>
                  </w14:solidFill>
                </w14:textFill>
              </w:rPr>
              <w:t>废反渗透膜</w:t>
            </w:r>
          </w:p>
        </w:tc>
        <w:tc>
          <w:tcPr>
            <w:tcW w:w="1411" w:type="dxa"/>
            <w:vAlign w:val="center"/>
          </w:tcPr>
          <w:p>
            <w:pPr>
              <w:spacing w:beforeLines="0" w:afterLines="0" w:line="240" w:lineRule="auto"/>
              <w:jc w:val="center"/>
              <w:rPr>
                <w:rFonts w:ascii="Times New Roman"/>
                <w:snapToGrid w:val="0"/>
                <w:color w:val="000000" w:themeColor="text1"/>
                <w:kern w:val="21"/>
                <w:sz w:val="21"/>
                <w:szCs w:val="21"/>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411" w:type="dxa"/>
            <w:vAlign w:val="center"/>
          </w:tcPr>
          <w:p>
            <w:pPr>
              <w:spacing w:beforeLines="0" w:afterLines="0" w:line="240" w:lineRule="auto"/>
              <w:jc w:val="center"/>
              <w:rPr>
                <w:rFonts w:ascii="Times New Roman"/>
                <w:snapToGrid w:val="0"/>
                <w:color w:val="000000" w:themeColor="text1"/>
                <w:kern w:val="21"/>
                <w:sz w:val="21"/>
                <w:szCs w:val="21"/>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316" w:type="dxa"/>
            <w:vAlign w:val="center"/>
          </w:tcPr>
          <w:p>
            <w:pPr>
              <w:spacing w:beforeLines="0" w:afterLines="0" w:line="240" w:lineRule="auto"/>
              <w:jc w:val="center"/>
              <w:rPr>
                <w:rFonts w:ascii="Times New Roman"/>
                <w:snapToGrid w:val="0"/>
                <w:color w:val="000000" w:themeColor="text1"/>
                <w:kern w:val="21"/>
                <w:sz w:val="21"/>
                <w:szCs w:val="21"/>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506" w:type="dxa"/>
            <w:vAlign w:val="center"/>
          </w:tcPr>
          <w:p>
            <w:pPr>
              <w:pStyle w:val="61"/>
              <w:kinsoku w:val="0"/>
              <w:overflowPunct w:val="0"/>
              <w:adjustRightInd w:val="0"/>
              <w:snapToGrid w:val="0"/>
              <w:spacing w:line="240" w:lineRule="auto"/>
              <w:ind w:firstLine="0" w:firstLineChars="0"/>
              <w:contextualSpacing/>
              <w:jc w:val="center"/>
              <w:rPr>
                <w:rFonts w:hint="default" w:ascii="Times New Roman" w:hAnsi="Times New Roman" w:eastAsia="宋体" w:cs="Times New Roman"/>
                <w:color w:val="000000" w:themeColor="text1"/>
                <w:spacing w:val="-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0.0</w:t>
            </w:r>
            <w:r>
              <w:rPr>
                <w:rFonts w:hint="default" w:ascii="Times New Roman" w:hAnsi="Times New Roman" w:eastAsia="宋体" w:cs="Times New Roman"/>
                <w:color w:val="000000" w:themeColor="text1"/>
                <w:spacing w:val="-1"/>
                <w:sz w:val="21"/>
                <w:szCs w:val="21"/>
                <w:lang w:val="en-US" w:eastAsia="zh-CN"/>
                <w14:textFill>
                  <w14:solidFill>
                    <w14:schemeClr w14:val="tx1"/>
                  </w14:solidFill>
                </w14:textFill>
              </w:rPr>
              <w:t>1</w:t>
            </w:r>
            <w:r>
              <w:rPr>
                <w:rFonts w:hint="default" w:ascii="Times New Roman" w:hAnsi="Times New Roman" w:eastAsia="宋体" w:cs="Times New Roman"/>
                <w:color w:val="000000" w:themeColor="text1"/>
                <w:spacing w:val="-1"/>
                <w:sz w:val="21"/>
                <w:szCs w:val="21"/>
                <w14:textFill>
                  <w14:solidFill>
                    <w14:schemeClr w14:val="tx1"/>
                  </w14:solidFill>
                </w14:textFill>
              </w:rPr>
              <w:t>t/a</w:t>
            </w:r>
          </w:p>
        </w:tc>
        <w:tc>
          <w:tcPr>
            <w:tcW w:w="1348" w:type="dxa"/>
            <w:vAlign w:val="center"/>
          </w:tcPr>
          <w:p>
            <w:pPr>
              <w:spacing w:beforeLines="0" w:afterLines="0" w:line="240" w:lineRule="auto"/>
              <w:jc w:val="center"/>
              <w:rPr>
                <w:rFonts w:ascii="Times New Roman"/>
                <w:snapToGrid w:val="0"/>
                <w:color w:val="000000" w:themeColor="text1"/>
                <w:kern w:val="21"/>
                <w:sz w:val="21"/>
                <w:szCs w:val="21"/>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603" w:type="dxa"/>
            <w:vAlign w:val="center"/>
          </w:tcPr>
          <w:p>
            <w:pPr>
              <w:pStyle w:val="61"/>
              <w:kinsoku w:val="0"/>
              <w:overflowPunct w:val="0"/>
              <w:adjustRightInd w:val="0"/>
              <w:snapToGrid w:val="0"/>
              <w:spacing w:line="240" w:lineRule="auto"/>
              <w:ind w:firstLine="0" w:firstLineChars="0"/>
              <w:contextualSpacing/>
              <w:jc w:val="center"/>
              <w:rPr>
                <w:rFonts w:hint="default" w:ascii="Times New Roman" w:hAnsi="Times New Roman" w:eastAsia="宋体" w:cs="Times New Roman"/>
                <w:color w:val="000000" w:themeColor="text1"/>
                <w:spacing w:val="-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0.0</w:t>
            </w:r>
            <w:r>
              <w:rPr>
                <w:rFonts w:hint="default" w:ascii="Times New Roman" w:hAnsi="Times New Roman" w:eastAsia="宋体" w:cs="Times New Roman"/>
                <w:color w:val="000000" w:themeColor="text1"/>
                <w:spacing w:val="-1"/>
                <w:sz w:val="21"/>
                <w:szCs w:val="21"/>
                <w:lang w:val="en-US" w:eastAsia="zh-CN"/>
                <w14:textFill>
                  <w14:solidFill>
                    <w14:schemeClr w14:val="tx1"/>
                  </w14:solidFill>
                </w14:textFill>
              </w:rPr>
              <w:t>1</w:t>
            </w:r>
            <w:r>
              <w:rPr>
                <w:rFonts w:hint="default" w:ascii="Times New Roman" w:hAnsi="Times New Roman" w:eastAsia="宋体" w:cs="Times New Roman"/>
                <w:color w:val="000000" w:themeColor="text1"/>
                <w:spacing w:val="-1"/>
                <w:sz w:val="21"/>
                <w:szCs w:val="21"/>
                <w14:textFill>
                  <w14:solidFill>
                    <w14:schemeClr w14:val="tx1"/>
                  </w14:solidFill>
                </w14:textFill>
              </w:rPr>
              <w:t>t/a</w:t>
            </w:r>
          </w:p>
        </w:tc>
        <w:tc>
          <w:tcPr>
            <w:tcW w:w="1283" w:type="dxa"/>
            <w:vAlign w:val="center"/>
          </w:tcPr>
          <w:p>
            <w:pPr>
              <w:pStyle w:val="61"/>
              <w:kinsoku w:val="0"/>
              <w:overflowPunct w:val="0"/>
              <w:adjustRightInd w:val="0"/>
              <w:snapToGrid w:val="0"/>
              <w:spacing w:line="240" w:lineRule="auto"/>
              <w:ind w:firstLine="0" w:firstLineChars="0"/>
              <w:contextualSpacing/>
              <w:jc w:val="center"/>
              <w:rPr>
                <w:rFonts w:hint="default" w:ascii="Times New Roman" w:hAnsi="Times New Roman" w:eastAsia="宋体" w:cs="Times New Roman"/>
                <w:color w:val="000000" w:themeColor="text1"/>
                <w:spacing w:val="-1"/>
                <w:kern w:val="0"/>
                <w:sz w:val="21"/>
                <w:szCs w:val="21"/>
                <w:lang w:val="en-US" w:eastAsia="zh-CN" w:bidi="ar-SA"/>
                <w14:textFill>
                  <w14:solidFill>
                    <w14:schemeClr w14:val="tx1"/>
                  </w14:solidFill>
                </w14:textFill>
              </w:rPr>
            </w:pPr>
            <w:r>
              <w:rPr>
                <w:rFonts w:hint="eastAsia" w:ascii="Times New Roman"/>
                <w:color w:val="000000" w:themeColor="text1"/>
                <w:sz w:val="21"/>
                <w:szCs w:val="21"/>
                <w:lang w:val="en-US" w:eastAsia="zh-CN"/>
                <w14:textFill>
                  <w14:solidFill>
                    <w14:schemeClr w14:val="tx1"/>
                  </w14:solidFill>
                </w14:textFill>
              </w:rPr>
              <w:t>+</w:t>
            </w:r>
            <w:r>
              <w:rPr>
                <w:rFonts w:hint="default" w:ascii="Times New Roman" w:hAnsi="Times New Roman" w:eastAsia="宋体" w:cs="Times New Roman"/>
                <w:color w:val="000000" w:themeColor="text1"/>
                <w:spacing w:val="-1"/>
                <w:sz w:val="21"/>
                <w:szCs w:val="21"/>
                <w14:textFill>
                  <w14:solidFill>
                    <w14:schemeClr w14:val="tx1"/>
                  </w14:solidFill>
                </w14:textFill>
              </w:rPr>
              <w:t>0.0</w:t>
            </w:r>
            <w:r>
              <w:rPr>
                <w:rFonts w:hint="default" w:ascii="Times New Roman" w:hAnsi="Times New Roman" w:eastAsia="宋体" w:cs="Times New Roman"/>
                <w:color w:val="000000" w:themeColor="text1"/>
                <w:spacing w:val="-1"/>
                <w:sz w:val="21"/>
                <w:szCs w:val="21"/>
                <w:lang w:val="en-US" w:eastAsia="zh-CN"/>
                <w14:textFill>
                  <w14:solidFill>
                    <w14:schemeClr w14:val="tx1"/>
                  </w14:solidFill>
                </w14:textFill>
              </w:rPr>
              <w:t>1</w:t>
            </w:r>
            <w:r>
              <w:rPr>
                <w:rFonts w:hint="default" w:ascii="Times New Roman" w:hAnsi="Times New Roman" w:eastAsia="宋体" w:cs="Times New Roman"/>
                <w:color w:val="000000" w:themeColor="text1"/>
                <w:spacing w:val="-1"/>
                <w:sz w:val="21"/>
                <w:szCs w:val="21"/>
                <w14:textFill>
                  <w14:solidFill>
                    <w14:schemeClr w14:val="tx1"/>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3" w:type="dxa"/>
            <w:vMerge w:val="continue"/>
            <w:vAlign w:val="center"/>
          </w:tcPr>
          <w:p>
            <w:pPr>
              <w:pStyle w:val="51"/>
              <w:spacing w:beforeLines="0" w:afterLines="0" w:line="240" w:lineRule="auto"/>
              <w:rPr>
                <w:rFonts w:ascii="Times New Roman"/>
                <w:snapToGrid w:val="0"/>
                <w:color w:val="000000" w:themeColor="text1"/>
                <w:kern w:val="21"/>
                <w:sz w:val="21"/>
                <w:szCs w:val="21"/>
                <w14:textFill>
                  <w14:solidFill>
                    <w14:schemeClr w14:val="tx1"/>
                  </w14:solidFill>
                </w14:textFill>
              </w:rPr>
            </w:pPr>
          </w:p>
        </w:tc>
        <w:tc>
          <w:tcPr>
            <w:tcW w:w="2817" w:type="dxa"/>
            <w:vAlign w:val="center"/>
          </w:tcPr>
          <w:p>
            <w:pPr>
              <w:pStyle w:val="61"/>
              <w:kinsoku w:val="0"/>
              <w:overflowPunct w:val="0"/>
              <w:adjustRightInd w:val="0"/>
              <w:snapToGrid w:val="0"/>
              <w:spacing w:line="240" w:lineRule="auto"/>
              <w:ind w:firstLine="0" w:firstLineChars="0"/>
              <w:contextualSpacing/>
              <w:jc w:val="center"/>
              <w:rPr>
                <w:rFonts w:hint="default" w:ascii="Times New Roman" w:hAnsi="Times New Roman" w:eastAsia="宋体" w:cs="Times New Roman"/>
                <w:color w:val="000000" w:themeColor="text1"/>
                <w:spacing w:val="-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灭菌后的废培养基</w:t>
            </w:r>
          </w:p>
        </w:tc>
        <w:tc>
          <w:tcPr>
            <w:tcW w:w="1411" w:type="dxa"/>
            <w:vAlign w:val="center"/>
          </w:tcPr>
          <w:p>
            <w:pPr>
              <w:spacing w:beforeLines="0" w:afterLines="0" w:line="240" w:lineRule="auto"/>
              <w:jc w:val="center"/>
              <w:rPr>
                <w:rFonts w:ascii="Times New Roman"/>
                <w:snapToGrid w:val="0"/>
                <w:color w:val="000000" w:themeColor="text1"/>
                <w:kern w:val="21"/>
                <w:sz w:val="21"/>
                <w:szCs w:val="21"/>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411" w:type="dxa"/>
            <w:vAlign w:val="center"/>
          </w:tcPr>
          <w:p>
            <w:pPr>
              <w:spacing w:beforeLines="0" w:afterLines="0" w:line="240" w:lineRule="auto"/>
              <w:jc w:val="center"/>
              <w:rPr>
                <w:rFonts w:ascii="Times New Roman"/>
                <w:snapToGrid w:val="0"/>
                <w:color w:val="000000" w:themeColor="text1"/>
                <w:kern w:val="21"/>
                <w:sz w:val="21"/>
                <w:szCs w:val="21"/>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316" w:type="dxa"/>
            <w:vAlign w:val="center"/>
          </w:tcPr>
          <w:p>
            <w:pPr>
              <w:spacing w:beforeLines="0" w:afterLines="0" w:line="240" w:lineRule="auto"/>
              <w:jc w:val="center"/>
              <w:rPr>
                <w:rFonts w:ascii="Times New Roman"/>
                <w:snapToGrid w:val="0"/>
                <w:color w:val="000000" w:themeColor="text1"/>
                <w:kern w:val="21"/>
                <w:sz w:val="21"/>
                <w:szCs w:val="21"/>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506" w:type="dxa"/>
            <w:vAlign w:val="center"/>
          </w:tcPr>
          <w:p>
            <w:pPr>
              <w:pStyle w:val="61"/>
              <w:kinsoku w:val="0"/>
              <w:overflowPunct w:val="0"/>
              <w:adjustRightInd w:val="0"/>
              <w:snapToGrid w:val="0"/>
              <w:spacing w:line="240" w:lineRule="auto"/>
              <w:ind w:firstLine="0" w:firstLineChars="0"/>
              <w:contextualSpacing/>
              <w:jc w:val="center"/>
              <w:rPr>
                <w:rFonts w:hint="default" w:ascii="Times New Roman" w:hAnsi="Times New Roman" w:eastAsia="宋体" w:cs="Times New Roman"/>
                <w:color w:val="000000" w:themeColor="text1"/>
                <w:spacing w:val="-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0.01t/a</w:t>
            </w:r>
          </w:p>
        </w:tc>
        <w:tc>
          <w:tcPr>
            <w:tcW w:w="1348" w:type="dxa"/>
            <w:vAlign w:val="center"/>
          </w:tcPr>
          <w:p>
            <w:pPr>
              <w:spacing w:beforeLines="0" w:afterLines="0" w:line="240" w:lineRule="auto"/>
              <w:jc w:val="center"/>
              <w:rPr>
                <w:rFonts w:ascii="Times New Roman"/>
                <w:snapToGrid w:val="0"/>
                <w:color w:val="000000" w:themeColor="text1"/>
                <w:kern w:val="21"/>
                <w:sz w:val="21"/>
                <w:szCs w:val="21"/>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603" w:type="dxa"/>
            <w:vAlign w:val="center"/>
          </w:tcPr>
          <w:p>
            <w:pPr>
              <w:pStyle w:val="61"/>
              <w:kinsoku w:val="0"/>
              <w:overflowPunct w:val="0"/>
              <w:adjustRightInd w:val="0"/>
              <w:snapToGrid w:val="0"/>
              <w:spacing w:line="240" w:lineRule="auto"/>
              <w:ind w:firstLine="0" w:firstLineChars="0"/>
              <w:contextualSpacing/>
              <w:jc w:val="center"/>
              <w:rPr>
                <w:rFonts w:hint="default" w:ascii="Times New Roman" w:hAnsi="Times New Roman" w:eastAsia="宋体" w:cs="Times New Roman"/>
                <w:color w:val="000000" w:themeColor="text1"/>
                <w:spacing w:val="-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0.01t/a</w:t>
            </w:r>
          </w:p>
        </w:tc>
        <w:tc>
          <w:tcPr>
            <w:tcW w:w="1283" w:type="dxa"/>
            <w:vAlign w:val="center"/>
          </w:tcPr>
          <w:p>
            <w:pPr>
              <w:pStyle w:val="61"/>
              <w:kinsoku w:val="0"/>
              <w:overflowPunct w:val="0"/>
              <w:adjustRightInd w:val="0"/>
              <w:snapToGrid w:val="0"/>
              <w:spacing w:line="240" w:lineRule="auto"/>
              <w:ind w:firstLine="0" w:firstLineChars="0"/>
              <w:contextualSpacing/>
              <w:jc w:val="center"/>
              <w:rPr>
                <w:rFonts w:hint="default" w:ascii="Times New Roman" w:hAnsi="Times New Roman" w:eastAsia="宋体" w:cs="Times New Roman"/>
                <w:color w:val="000000" w:themeColor="text1"/>
                <w:spacing w:val="-1"/>
                <w:kern w:val="0"/>
                <w:sz w:val="21"/>
                <w:szCs w:val="21"/>
                <w:lang w:val="en-US" w:eastAsia="zh-CN" w:bidi="ar-SA"/>
                <w14:textFill>
                  <w14:solidFill>
                    <w14:schemeClr w14:val="tx1"/>
                  </w14:solidFill>
                </w14:textFill>
              </w:rPr>
            </w:pPr>
            <w:r>
              <w:rPr>
                <w:rFonts w:hint="eastAsia" w:ascii="Times New Roman"/>
                <w:color w:val="000000" w:themeColor="text1"/>
                <w:sz w:val="21"/>
                <w:szCs w:val="21"/>
                <w:lang w:val="en-US" w:eastAsia="zh-CN"/>
                <w14:textFill>
                  <w14:solidFill>
                    <w14:schemeClr w14:val="tx1"/>
                  </w14:solidFill>
                </w14:textFill>
              </w:rPr>
              <w:t>+</w:t>
            </w:r>
            <w:r>
              <w:rPr>
                <w:rFonts w:hint="default" w:ascii="Times New Roman" w:hAnsi="Times New Roman" w:eastAsia="宋体" w:cs="Times New Roman"/>
                <w:color w:val="000000" w:themeColor="text1"/>
                <w:spacing w:val="-1"/>
                <w:sz w:val="21"/>
                <w:szCs w:val="21"/>
                <w14:textFill>
                  <w14:solidFill>
                    <w14:schemeClr w14:val="tx1"/>
                  </w14:solidFill>
                </w14:textFill>
              </w:rPr>
              <w:t>0.01t/a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3" w:type="dxa"/>
            <w:vMerge w:val="restart"/>
            <w:vAlign w:val="center"/>
          </w:tcPr>
          <w:p>
            <w:pPr>
              <w:pStyle w:val="51"/>
              <w:spacing w:beforeLines="0" w:afterLines="0" w:line="240" w:lineRule="auto"/>
              <w:rPr>
                <w:rFonts w:ascii="Times New Roman"/>
                <w:snapToGrid w:val="0"/>
                <w:color w:val="000000" w:themeColor="text1"/>
                <w:kern w:val="21"/>
                <w:sz w:val="21"/>
                <w:szCs w:val="21"/>
                <w14:textFill>
                  <w14:solidFill>
                    <w14:schemeClr w14:val="tx1"/>
                  </w14:solidFill>
                </w14:textFill>
              </w:rPr>
            </w:pPr>
            <w:r>
              <w:rPr>
                <w:rFonts w:ascii="Times New Roman"/>
                <w:snapToGrid w:val="0"/>
                <w:color w:val="000000" w:themeColor="text1"/>
                <w:kern w:val="21"/>
                <w:sz w:val="21"/>
                <w:szCs w:val="21"/>
                <w14:textFill>
                  <w14:solidFill>
                    <w14:schemeClr w14:val="tx1"/>
                  </w14:solidFill>
                </w14:textFill>
              </w:rPr>
              <w:t>危险</w:t>
            </w:r>
          </w:p>
          <w:p>
            <w:pPr>
              <w:pStyle w:val="51"/>
              <w:spacing w:beforeLines="0" w:afterLines="0" w:line="240" w:lineRule="auto"/>
              <w:rPr>
                <w:rFonts w:ascii="Times New Roman"/>
                <w:snapToGrid w:val="0"/>
                <w:color w:val="000000" w:themeColor="text1"/>
                <w:kern w:val="21"/>
                <w:sz w:val="21"/>
                <w:szCs w:val="21"/>
                <w14:textFill>
                  <w14:solidFill>
                    <w14:schemeClr w14:val="tx1"/>
                  </w14:solidFill>
                </w14:textFill>
              </w:rPr>
            </w:pPr>
            <w:r>
              <w:rPr>
                <w:rFonts w:ascii="Times New Roman"/>
                <w:snapToGrid w:val="0"/>
                <w:color w:val="000000" w:themeColor="text1"/>
                <w:kern w:val="21"/>
                <w:sz w:val="21"/>
                <w:szCs w:val="21"/>
                <w14:textFill>
                  <w14:solidFill>
                    <w14:schemeClr w14:val="tx1"/>
                  </w14:solidFill>
                </w14:textFill>
              </w:rPr>
              <w:t>废物</w:t>
            </w:r>
          </w:p>
        </w:tc>
        <w:tc>
          <w:tcPr>
            <w:tcW w:w="2817" w:type="dxa"/>
            <w:vAlign w:val="center"/>
          </w:tcPr>
          <w:p>
            <w:pPr>
              <w:pStyle w:val="61"/>
              <w:kinsoku w:val="0"/>
              <w:overflowPunct w:val="0"/>
              <w:adjustRightInd w:val="0"/>
              <w:snapToGrid w:val="0"/>
              <w:spacing w:line="240" w:lineRule="auto"/>
              <w:ind w:firstLine="0" w:firstLineChars="0"/>
              <w:contextualSpacing/>
              <w:jc w:val="center"/>
              <w:rPr>
                <w:rFonts w:hint="default" w:ascii="Times New Roman" w:hAnsi="Times New Roman" w:eastAsia="宋体" w:cs="Times New Roman"/>
                <w:color w:val="000000" w:themeColor="text1"/>
                <w:spacing w:val="-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实验室废液</w:t>
            </w:r>
          </w:p>
        </w:tc>
        <w:tc>
          <w:tcPr>
            <w:tcW w:w="1411" w:type="dxa"/>
            <w:vAlign w:val="center"/>
          </w:tcPr>
          <w:p>
            <w:pPr>
              <w:spacing w:beforeLines="0" w:afterLines="0" w:line="240" w:lineRule="auto"/>
              <w:jc w:val="center"/>
              <w:rPr>
                <w:rFonts w:ascii="Times New Roman"/>
                <w:snapToGrid w:val="0"/>
                <w:color w:val="000000" w:themeColor="text1"/>
                <w:kern w:val="21"/>
                <w:sz w:val="21"/>
                <w:szCs w:val="21"/>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411" w:type="dxa"/>
            <w:vAlign w:val="center"/>
          </w:tcPr>
          <w:p>
            <w:pPr>
              <w:spacing w:beforeLines="0" w:afterLines="0" w:line="240" w:lineRule="auto"/>
              <w:jc w:val="center"/>
              <w:rPr>
                <w:rFonts w:ascii="Times New Roman"/>
                <w:snapToGrid w:val="0"/>
                <w:color w:val="000000" w:themeColor="text1"/>
                <w:kern w:val="21"/>
                <w:sz w:val="21"/>
                <w:szCs w:val="21"/>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316" w:type="dxa"/>
            <w:vAlign w:val="center"/>
          </w:tcPr>
          <w:p>
            <w:pPr>
              <w:spacing w:beforeLines="0" w:afterLines="0" w:line="240" w:lineRule="auto"/>
              <w:jc w:val="center"/>
              <w:rPr>
                <w:rFonts w:ascii="Times New Roman"/>
                <w:snapToGrid w:val="0"/>
                <w:color w:val="000000" w:themeColor="text1"/>
                <w:kern w:val="21"/>
                <w:sz w:val="21"/>
                <w:szCs w:val="21"/>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506" w:type="dxa"/>
            <w:vAlign w:val="center"/>
          </w:tcPr>
          <w:p>
            <w:pPr>
              <w:pStyle w:val="61"/>
              <w:kinsoku w:val="0"/>
              <w:overflowPunct w:val="0"/>
              <w:adjustRightInd w:val="0"/>
              <w:snapToGrid w:val="0"/>
              <w:spacing w:line="240" w:lineRule="auto"/>
              <w:ind w:firstLine="0" w:firstLineChars="0"/>
              <w:contextualSpacing/>
              <w:jc w:val="center"/>
              <w:rPr>
                <w:rFonts w:hint="default" w:ascii="Times New Roman" w:hAnsi="Times New Roman" w:eastAsia="宋体" w:cs="Times New Roman"/>
                <w:color w:val="000000" w:themeColor="text1"/>
                <w:spacing w:val="-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pacing w:val="-1"/>
                <w:sz w:val="21"/>
                <w:szCs w:val="21"/>
                <w:lang w:val="en-US" w:eastAsia="zh-CN"/>
                <w14:textFill>
                  <w14:solidFill>
                    <w14:schemeClr w14:val="tx1"/>
                  </w14:solidFill>
                </w14:textFill>
              </w:rPr>
              <w:t>12.5</w:t>
            </w:r>
            <w:r>
              <w:rPr>
                <w:rFonts w:hint="default" w:ascii="Times New Roman" w:hAnsi="Times New Roman" w:eastAsia="宋体" w:cs="Times New Roman"/>
                <w:color w:val="000000" w:themeColor="text1"/>
                <w:spacing w:val="-1"/>
                <w:sz w:val="21"/>
                <w:szCs w:val="21"/>
                <w14:textFill>
                  <w14:solidFill>
                    <w14:schemeClr w14:val="tx1"/>
                  </w14:solidFill>
                </w14:textFill>
              </w:rPr>
              <w:t>t/a</w:t>
            </w:r>
          </w:p>
        </w:tc>
        <w:tc>
          <w:tcPr>
            <w:tcW w:w="1348" w:type="dxa"/>
            <w:vAlign w:val="center"/>
          </w:tcPr>
          <w:p>
            <w:pPr>
              <w:spacing w:beforeLines="0" w:afterLines="0" w:line="240" w:lineRule="auto"/>
              <w:jc w:val="center"/>
              <w:rPr>
                <w:rFonts w:ascii="Times New Roman"/>
                <w:snapToGrid w:val="0"/>
                <w:color w:val="000000" w:themeColor="text1"/>
                <w:kern w:val="21"/>
                <w:sz w:val="21"/>
                <w:szCs w:val="21"/>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603" w:type="dxa"/>
            <w:vAlign w:val="center"/>
          </w:tcPr>
          <w:p>
            <w:pPr>
              <w:pStyle w:val="61"/>
              <w:kinsoku w:val="0"/>
              <w:overflowPunct w:val="0"/>
              <w:adjustRightInd w:val="0"/>
              <w:snapToGrid w:val="0"/>
              <w:spacing w:line="240" w:lineRule="auto"/>
              <w:ind w:firstLine="0" w:firstLineChars="0"/>
              <w:contextualSpacing/>
              <w:jc w:val="center"/>
              <w:rPr>
                <w:rFonts w:hint="default" w:ascii="Times New Roman" w:hAnsi="Times New Roman" w:eastAsia="宋体" w:cs="Times New Roman"/>
                <w:color w:val="000000" w:themeColor="text1"/>
                <w:spacing w:val="-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pacing w:val="-1"/>
                <w:sz w:val="21"/>
                <w:szCs w:val="21"/>
                <w:lang w:val="en-US" w:eastAsia="zh-CN"/>
                <w14:textFill>
                  <w14:solidFill>
                    <w14:schemeClr w14:val="tx1"/>
                  </w14:solidFill>
                </w14:textFill>
              </w:rPr>
              <w:t>12.5</w:t>
            </w:r>
            <w:r>
              <w:rPr>
                <w:rFonts w:hint="default" w:ascii="Times New Roman" w:hAnsi="Times New Roman" w:eastAsia="宋体" w:cs="Times New Roman"/>
                <w:color w:val="000000" w:themeColor="text1"/>
                <w:spacing w:val="-1"/>
                <w:sz w:val="21"/>
                <w:szCs w:val="21"/>
                <w14:textFill>
                  <w14:solidFill>
                    <w14:schemeClr w14:val="tx1"/>
                  </w14:solidFill>
                </w14:textFill>
              </w:rPr>
              <w:t>t/a</w:t>
            </w:r>
          </w:p>
        </w:tc>
        <w:tc>
          <w:tcPr>
            <w:tcW w:w="1283" w:type="dxa"/>
            <w:vAlign w:val="center"/>
          </w:tcPr>
          <w:p>
            <w:pPr>
              <w:pStyle w:val="61"/>
              <w:kinsoku w:val="0"/>
              <w:overflowPunct w:val="0"/>
              <w:adjustRightInd w:val="0"/>
              <w:snapToGrid w:val="0"/>
              <w:spacing w:line="240" w:lineRule="auto"/>
              <w:ind w:firstLine="0" w:firstLineChars="0"/>
              <w:contextualSpacing/>
              <w:jc w:val="center"/>
              <w:rPr>
                <w:rFonts w:hint="default" w:ascii="Times New Roman" w:hAnsi="Times New Roman" w:eastAsia="宋体" w:cs="Times New Roman"/>
                <w:color w:val="000000" w:themeColor="text1"/>
                <w:spacing w:val="-1"/>
                <w:kern w:val="0"/>
                <w:sz w:val="21"/>
                <w:szCs w:val="21"/>
                <w:lang w:val="en-US" w:eastAsia="zh-CN" w:bidi="ar-SA"/>
                <w14:textFill>
                  <w14:solidFill>
                    <w14:schemeClr w14:val="tx1"/>
                  </w14:solidFill>
                </w14:textFill>
              </w:rPr>
            </w:pPr>
            <w:r>
              <w:rPr>
                <w:rFonts w:hint="eastAsia" w:ascii="Times New Roman"/>
                <w:color w:val="000000" w:themeColor="text1"/>
                <w:sz w:val="21"/>
                <w:szCs w:val="21"/>
                <w:lang w:val="en-US" w:eastAsia="zh-CN"/>
                <w14:textFill>
                  <w14:solidFill>
                    <w14:schemeClr w14:val="tx1"/>
                  </w14:solidFill>
                </w14:textFill>
              </w:rPr>
              <w:t>+</w:t>
            </w:r>
            <w:r>
              <w:rPr>
                <w:rFonts w:hint="default" w:ascii="Times New Roman" w:hAnsi="Times New Roman" w:eastAsia="宋体" w:cs="Times New Roman"/>
                <w:color w:val="000000" w:themeColor="text1"/>
                <w:spacing w:val="-1"/>
                <w:sz w:val="21"/>
                <w:szCs w:val="21"/>
                <w:lang w:val="en-US" w:eastAsia="zh-CN"/>
                <w14:textFill>
                  <w14:solidFill>
                    <w14:schemeClr w14:val="tx1"/>
                  </w14:solidFill>
                </w14:textFill>
              </w:rPr>
              <w:t>12.5</w:t>
            </w:r>
            <w:r>
              <w:rPr>
                <w:rFonts w:hint="default" w:ascii="Times New Roman" w:hAnsi="Times New Roman" w:eastAsia="宋体" w:cs="Times New Roman"/>
                <w:color w:val="000000" w:themeColor="text1"/>
                <w:spacing w:val="-1"/>
                <w:sz w:val="21"/>
                <w:szCs w:val="21"/>
                <w14:textFill>
                  <w14:solidFill>
                    <w14:schemeClr w14:val="tx1"/>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3" w:type="dxa"/>
            <w:vMerge w:val="continue"/>
            <w:vAlign w:val="center"/>
          </w:tcPr>
          <w:p>
            <w:pPr>
              <w:pStyle w:val="51"/>
              <w:spacing w:beforeLines="0" w:afterLines="0" w:line="240" w:lineRule="auto"/>
              <w:rPr>
                <w:rFonts w:ascii="Times New Roman"/>
                <w:snapToGrid w:val="0"/>
                <w:color w:val="000000" w:themeColor="text1"/>
                <w:kern w:val="21"/>
                <w:sz w:val="21"/>
                <w:szCs w:val="21"/>
                <w14:textFill>
                  <w14:solidFill>
                    <w14:schemeClr w14:val="tx1"/>
                  </w14:solidFill>
                </w14:textFill>
              </w:rPr>
            </w:pPr>
          </w:p>
        </w:tc>
        <w:tc>
          <w:tcPr>
            <w:tcW w:w="2817" w:type="dxa"/>
            <w:vAlign w:val="center"/>
          </w:tcPr>
          <w:p>
            <w:pPr>
              <w:pStyle w:val="61"/>
              <w:kinsoku w:val="0"/>
              <w:overflowPunct w:val="0"/>
              <w:adjustRightInd w:val="0"/>
              <w:snapToGrid w:val="0"/>
              <w:spacing w:line="240" w:lineRule="auto"/>
              <w:ind w:firstLine="0" w:firstLineChars="0"/>
              <w:contextualSpacing/>
              <w:jc w:val="center"/>
              <w:rPr>
                <w:rFonts w:hint="default" w:ascii="Times New Roman" w:hAnsi="Times New Roman" w:eastAsia="宋体" w:cs="Times New Roman"/>
                <w:color w:val="000000" w:themeColor="text1"/>
                <w:spacing w:val="-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t>废试剂瓶</w:t>
            </w:r>
          </w:p>
        </w:tc>
        <w:tc>
          <w:tcPr>
            <w:tcW w:w="1411" w:type="dxa"/>
            <w:vAlign w:val="center"/>
          </w:tcPr>
          <w:p>
            <w:pPr>
              <w:spacing w:beforeLines="0" w:afterLines="0" w:line="240" w:lineRule="auto"/>
              <w:jc w:val="center"/>
              <w:rPr>
                <w:rFonts w:ascii="Times New Roman"/>
                <w:snapToGrid w:val="0"/>
                <w:color w:val="000000" w:themeColor="text1"/>
                <w:kern w:val="21"/>
                <w:sz w:val="21"/>
                <w:szCs w:val="21"/>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411" w:type="dxa"/>
            <w:vAlign w:val="center"/>
          </w:tcPr>
          <w:p>
            <w:pPr>
              <w:spacing w:beforeLines="0" w:afterLines="0" w:line="240" w:lineRule="auto"/>
              <w:jc w:val="center"/>
              <w:rPr>
                <w:rFonts w:ascii="Times New Roman"/>
                <w:snapToGrid w:val="0"/>
                <w:color w:val="000000" w:themeColor="text1"/>
                <w:kern w:val="21"/>
                <w:sz w:val="21"/>
                <w:szCs w:val="21"/>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316" w:type="dxa"/>
            <w:vAlign w:val="center"/>
          </w:tcPr>
          <w:p>
            <w:pPr>
              <w:spacing w:beforeLines="0" w:afterLines="0" w:line="240" w:lineRule="auto"/>
              <w:jc w:val="center"/>
              <w:rPr>
                <w:rFonts w:ascii="Times New Roman"/>
                <w:snapToGrid w:val="0"/>
                <w:color w:val="000000" w:themeColor="text1"/>
                <w:kern w:val="21"/>
                <w:sz w:val="21"/>
                <w:szCs w:val="21"/>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506" w:type="dxa"/>
            <w:vAlign w:val="center"/>
          </w:tcPr>
          <w:p>
            <w:pPr>
              <w:pStyle w:val="61"/>
              <w:kinsoku w:val="0"/>
              <w:overflowPunct w:val="0"/>
              <w:adjustRightInd w:val="0"/>
              <w:snapToGrid w:val="0"/>
              <w:spacing w:line="240" w:lineRule="auto"/>
              <w:ind w:firstLine="0" w:firstLineChars="0"/>
              <w:contextualSpacing/>
              <w:jc w:val="center"/>
              <w:rPr>
                <w:rFonts w:hint="default" w:ascii="Times New Roman" w:hAnsi="Times New Roman" w:eastAsia="宋体" w:cs="Times New Roman"/>
                <w:color w:val="000000" w:themeColor="text1"/>
                <w:spacing w:val="-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0.</w:t>
            </w:r>
            <w:r>
              <w:rPr>
                <w:rFonts w:hint="default" w:ascii="Times New Roman" w:hAnsi="Times New Roman" w:eastAsia="宋体" w:cs="Times New Roman"/>
                <w:color w:val="000000" w:themeColor="text1"/>
                <w:spacing w:val="-1"/>
                <w:sz w:val="21"/>
                <w:szCs w:val="21"/>
                <w:lang w:val="en-US" w:eastAsia="zh-CN"/>
                <w14:textFill>
                  <w14:solidFill>
                    <w14:schemeClr w14:val="tx1"/>
                  </w14:solidFill>
                </w14:textFill>
              </w:rPr>
              <w:t>02</w:t>
            </w:r>
            <w:r>
              <w:rPr>
                <w:rFonts w:hint="default" w:ascii="Times New Roman" w:hAnsi="Times New Roman" w:eastAsia="宋体" w:cs="Times New Roman"/>
                <w:color w:val="000000" w:themeColor="text1"/>
                <w:spacing w:val="-1"/>
                <w:sz w:val="21"/>
                <w:szCs w:val="21"/>
                <w14:textFill>
                  <w14:solidFill>
                    <w14:schemeClr w14:val="tx1"/>
                  </w14:solidFill>
                </w14:textFill>
              </w:rPr>
              <w:t>t/a</w:t>
            </w:r>
          </w:p>
        </w:tc>
        <w:tc>
          <w:tcPr>
            <w:tcW w:w="1348" w:type="dxa"/>
            <w:vAlign w:val="center"/>
          </w:tcPr>
          <w:p>
            <w:pPr>
              <w:spacing w:beforeLines="0" w:afterLines="0" w:line="240" w:lineRule="auto"/>
              <w:jc w:val="center"/>
              <w:rPr>
                <w:rFonts w:ascii="Times New Roman"/>
                <w:snapToGrid w:val="0"/>
                <w:color w:val="000000" w:themeColor="text1"/>
                <w:kern w:val="21"/>
                <w:sz w:val="21"/>
                <w:szCs w:val="21"/>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603" w:type="dxa"/>
            <w:vAlign w:val="center"/>
          </w:tcPr>
          <w:p>
            <w:pPr>
              <w:pStyle w:val="61"/>
              <w:kinsoku w:val="0"/>
              <w:overflowPunct w:val="0"/>
              <w:adjustRightInd w:val="0"/>
              <w:snapToGrid w:val="0"/>
              <w:spacing w:line="240" w:lineRule="auto"/>
              <w:ind w:firstLine="0" w:firstLineChars="0"/>
              <w:contextualSpacing/>
              <w:jc w:val="center"/>
              <w:rPr>
                <w:rFonts w:hint="default" w:ascii="Times New Roman" w:hAnsi="Times New Roman" w:eastAsia="宋体" w:cs="Times New Roman"/>
                <w:color w:val="000000" w:themeColor="text1"/>
                <w:spacing w:val="-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0.</w:t>
            </w:r>
            <w:r>
              <w:rPr>
                <w:rFonts w:hint="default" w:ascii="Times New Roman" w:hAnsi="Times New Roman" w:eastAsia="宋体" w:cs="Times New Roman"/>
                <w:color w:val="000000" w:themeColor="text1"/>
                <w:spacing w:val="-1"/>
                <w:sz w:val="21"/>
                <w:szCs w:val="21"/>
                <w:lang w:val="en-US" w:eastAsia="zh-CN"/>
                <w14:textFill>
                  <w14:solidFill>
                    <w14:schemeClr w14:val="tx1"/>
                  </w14:solidFill>
                </w14:textFill>
              </w:rPr>
              <w:t>02</w:t>
            </w:r>
            <w:r>
              <w:rPr>
                <w:rFonts w:hint="default" w:ascii="Times New Roman" w:hAnsi="Times New Roman" w:eastAsia="宋体" w:cs="Times New Roman"/>
                <w:color w:val="000000" w:themeColor="text1"/>
                <w:spacing w:val="-1"/>
                <w:sz w:val="21"/>
                <w:szCs w:val="21"/>
                <w14:textFill>
                  <w14:solidFill>
                    <w14:schemeClr w14:val="tx1"/>
                  </w14:solidFill>
                </w14:textFill>
              </w:rPr>
              <w:t>t/a</w:t>
            </w:r>
          </w:p>
        </w:tc>
        <w:tc>
          <w:tcPr>
            <w:tcW w:w="1283" w:type="dxa"/>
            <w:vAlign w:val="center"/>
          </w:tcPr>
          <w:p>
            <w:pPr>
              <w:pStyle w:val="61"/>
              <w:kinsoku w:val="0"/>
              <w:overflowPunct w:val="0"/>
              <w:adjustRightInd w:val="0"/>
              <w:snapToGrid w:val="0"/>
              <w:spacing w:line="240" w:lineRule="auto"/>
              <w:ind w:firstLine="0" w:firstLineChars="0"/>
              <w:contextualSpacing/>
              <w:jc w:val="center"/>
              <w:rPr>
                <w:rFonts w:hint="default" w:ascii="Times New Roman" w:hAnsi="Times New Roman" w:eastAsia="宋体" w:cs="Times New Roman"/>
                <w:color w:val="000000" w:themeColor="text1"/>
                <w:spacing w:val="-1"/>
                <w:kern w:val="0"/>
                <w:sz w:val="21"/>
                <w:szCs w:val="21"/>
                <w:lang w:val="en-US" w:eastAsia="zh-CN" w:bidi="ar-SA"/>
                <w14:textFill>
                  <w14:solidFill>
                    <w14:schemeClr w14:val="tx1"/>
                  </w14:solidFill>
                </w14:textFill>
              </w:rPr>
            </w:pPr>
            <w:r>
              <w:rPr>
                <w:rFonts w:hint="eastAsia" w:ascii="Times New Roman"/>
                <w:color w:val="000000" w:themeColor="text1"/>
                <w:sz w:val="21"/>
                <w:szCs w:val="21"/>
                <w:lang w:val="en-US" w:eastAsia="zh-CN"/>
                <w14:textFill>
                  <w14:solidFill>
                    <w14:schemeClr w14:val="tx1"/>
                  </w14:solidFill>
                </w14:textFill>
              </w:rPr>
              <w:t>+</w:t>
            </w:r>
            <w:r>
              <w:rPr>
                <w:rFonts w:hint="default" w:ascii="Times New Roman" w:hAnsi="Times New Roman" w:eastAsia="宋体" w:cs="Times New Roman"/>
                <w:color w:val="000000" w:themeColor="text1"/>
                <w:spacing w:val="-1"/>
                <w:sz w:val="21"/>
                <w:szCs w:val="21"/>
                <w14:textFill>
                  <w14:solidFill>
                    <w14:schemeClr w14:val="tx1"/>
                  </w14:solidFill>
                </w14:textFill>
              </w:rPr>
              <w:t>0.</w:t>
            </w:r>
            <w:r>
              <w:rPr>
                <w:rFonts w:hint="default" w:ascii="Times New Roman" w:hAnsi="Times New Roman" w:eastAsia="宋体" w:cs="Times New Roman"/>
                <w:color w:val="000000" w:themeColor="text1"/>
                <w:spacing w:val="-1"/>
                <w:sz w:val="21"/>
                <w:szCs w:val="21"/>
                <w:lang w:val="en-US" w:eastAsia="zh-CN"/>
                <w14:textFill>
                  <w14:solidFill>
                    <w14:schemeClr w14:val="tx1"/>
                  </w14:solidFill>
                </w14:textFill>
              </w:rPr>
              <w:t>02</w:t>
            </w:r>
            <w:r>
              <w:rPr>
                <w:rFonts w:hint="default" w:ascii="Times New Roman" w:hAnsi="Times New Roman" w:eastAsia="宋体" w:cs="Times New Roman"/>
                <w:color w:val="000000" w:themeColor="text1"/>
                <w:spacing w:val="-1"/>
                <w:sz w:val="21"/>
                <w:szCs w:val="21"/>
                <w14:textFill>
                  <w14:solidFill>
                    <w14:schemeClr w14:val="tx1"/>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3" w:type="dxa"/>
            <w:vMerge w:val="continue"/>
            <w:vAlign w:val="center"/>
          </w:tcPr>
          <w:p>
            <w:pPr>
              <w:pStyle w:val="51"/>
              <w:spacing w:beforeLines="0" w:afterLines="0" w:line="240" w:lineRule="auto"/>
              <w:rPr>
                <w:rFonts w:ascii="Times New Roman"/>
                <w:snapToGrid w:val="0"/>
                <w:color w:val="000000" w:themeColor="text1"/>
                <w:kern w:val="21"/>
                <w:sz w:val="21"/>
                <w:szCs w:val="21"/>
                <w14:textFill>
                  <w14:solidFill>
                    <w14:schemeClr w14:val="tx1"/>
                  </w14:solidFill>
                </w14:textFill>
              </w:rPr>
            </w:pPr>
          </w:p>
        </w:tc>
        <w:tc>
          <w:tcPr>
            <w:tcW w:w="2817" w:type="dxa"/>
            <w:vAlign w:val="center"/>
          </w:tcPr>
          <w:p>
            <w:pPr>
              <w:pStyle w:val="61"/>
              <w:kinsoku w:val="0"/>
              <w:overflowPunct w:val="0"/>
              <w:adjustRightInd w:val="0"/>
              <w:snapToGrid w:val="0"/>
              <w:spacing w:line="240" w:lineRule="auto"/>
              <w:ind w:firstLine="0" w:firstLineChars="0"/>
              <w:contextualSpacing/>
              <w:jc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t>废试剂</w:t>
            </w:r>
          </w:p>
        </w:tc>
        <w:tc>
          <w:tcPr>
            <w:tcW w:w="1411" w:type="dxa"/>
            <w:vAlign w:val="center"/>
          </w:tcPr>
          <w:p>
            <w:pPr>
              <w:spacing w:beforeLines="0" w:afterLines="0" w:line="240" w:lineRule="auto"/>
              <w:jc w:val="center"/>
              <w:rPr>
                <w:rFonts w:ascii="Times New Roman"/>
                <w:snapToGrid w:val="0"/>
                <w:color w:val="000000" w:themeColor="text1"/>
                <w:kern w:val="21"/>
                <w:sz w:val="21"/>
                <w:szCs w:val="21"/>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411" w:type="dxa"/>
            <w:vAlign w:val="center"/>
          </w:tcPr>
          <w:p>
            <w:pPr>
              <w:spacing w:beforeLines="0" w:afterLines="0" w:line="240" w:lineRule="auto"/>
              <w:jc w:val="center"/>
              <w:rPr>
                <w:rFonts w:ascii="Times New Roman"/>
                <w:snapToGrid w:val="0"/>
                <w:color w:val="000000" w:themeColor="text1"/>
                <w:kern w:val="21"/>
                <w:sz w:val="21"/>
                <w:szCs w:val="21"/>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316" w:type="dxa"/>
            <w:vAlign w:val="center"/>
          </w:tcPr>
          <w:p>
            <w:pPr>
              <w:spacing w:beforeLines="0" w:afterLines="0" w:line="240" w:lineRule="auto"/>
              <w:jc w:val="center"/>
              <w:rPr>
                <w:rFonts w:ascii="Times New Roman"/>
                <w:snapToGrid w:val="0"/>
                <w:color w:val="000000" w:themeColor="text1"/>
                <w:kern w:val="21"/>
                <w:sz w:val="21"/>
                <w:szCs w:val="21"/>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506" w:type="dxa"/>
            <w:vAlign w:val="center"/>
          </w:tcPr>
          <w:p>
            <w:pPr>
              <w:pStyle w:val="61"/>
              <w:kinsoku w:val="0"/>
              <w:overflowPunct w:val="0"/>
              <w:adjustRightInd w:val="0"/>
              <w:snapToGrid w:val="0"/>
              <w:spacing w:line="240" w:lineRule="auto"/>
              <w:ind w:firstLine="0" w:firstLineChars="0"/>
              <w:contextualSpacing/>
              <w:jc w:val="center"/>
              <w:rPr>
                <w:rFonts w:hint="default" w:ascii="Times New Roman" w:hAnsi="Times New Roman" w:eastAsia="宋体" w:cs="Times New Roman"/>
                <w:color w:val="000000" w:themeColor="text1"/>
                <w:spacing w:val="-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0.</w:t>
            </w:r>
            <w:r>
              <w:rPr>
                <w:rFonts w:hint="default" w:ascii="Times New Roman" w:hAnsi="Times New Roman" w:eastAsia="宋体" w:cs="Times New Roman"/>
                <w:color w:val="000000" w:themeColor="text1"/>
                <w:spacing w:val="-1"/>
                <w:sz w:val="21"/>
                <w:szCs w:val="21"/>
                <w:lang w:val="en-US" w:eastAsia="zh-CN"/>
                <w14:textFill>
                  <w14:solidFill>
                    <w14:schemeClr w14:val="tx1"/>
                  </w14:solidFill>
                </w14:textFill>
              </w:rPr>
              <w:t>05</w:t>
            </w:r>
            <w:r>
              <w:rPr>
                <w:rFonts w:hint="default" w:ascii="Times New Roman" w:hAnsi="Times New Roman" w:eastAsia="宋体" w:cs="Times New Roman"/>
                <w:color w:val="000000" w:themeColor="text1"/>
                <w:spacing w:val="-1"/>
                <w:sz w:val="21"/>
                <w:szCs w:val="21"/>
                <w14:textFill>
                  <w14:solidFill>
                    <w14:schemeClr w14:val="tx1"/>
                  </w14:solidFill>
                </w14:textFill>
              </w:rPr>
              <w:t>t/a</w:t>
            </w:r>
          </w:p>
        </w:tc>
        <w:tc>
          <w:tcPr>
            <w:tcW w:w="1348" w:type="dxa"/>
            <w:vAlign w:val="center"/>
          </w:tcPr>
          <w:p>
            <w:pPr>
              <w:spacing w:beforeLines="0" w:afterLines="0" w:line="240" w:lineRule="auto"/>
              <w:jc w:val="center"/>
              <w:rPr>
                <w:rFonts w:ascii="Times New Roman"/>
                <w:snapToGrid w:val="0"/>
                <w:color w:val="000000" w:themeColor="text1"/>
                <w:kern w:val="21"/>
                <w:sz w:val="21"/>
                <w:szCs w:val="21"/>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603" w:type="dxa"/>
            <w:vAlign w:val="center"/>
          </w:tcPr>
          <w:p>
            <w:pPr>
              <w:pStyle w:val="61"/>
              <w:kinsoku w:val="0"/>
              <w:overflowPunct w:val="0"/>
              <w:adjustRightInd w:val="0"/>
              <w:snapToGrid w:val="0"/>
              <w:spacing w:line="240" w:lineRule="auto"/>
              <w:ind w:firstLine="0" w:firstLineChars="0"/>
              <w:contextualSpacing/>
              <w:jc w:val="center"/>
              <w:rPr>
                <w:rFonts w:hint="default" w:ascii="Times New Roman" w:hAnsi="Times New Roman" w:eastAsia="宋体" w:cs="Times New Roman"/>
                <w:color w:val="000000" w:themeColor="text1"/>
                <w:spacing w:val="-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0.</w:t>
            </w:r>
            <w:r>
              <w:rPr>
                <w:rFonts w:hint="default" w:ascii="Times New Roman" w:hAnsi="Times New Roman" w:eastAsia="宋体" w:cs="Times New Roman"/>
                <w:color w:val="000000" w:themeColor="text1"/>
                <w:spacing w:val="-1"/>
                <w:sz w:val="21"/>
                <w:szCs w:val="21"/>
                <w:lang w:val="en-US" w:eastAsia="zh-CN"/>
                <w14:textFill>
                  <w14:solidFill>
                    <w14:schemeClr w14:val="tx1"/>
                  </w14:solidFill>
                </w14:textFill>
              </w:rPr>
              <w:t>05</w:t>
            </w:r>
            <w:r>
              <w:rPr>
                <w:rFonts w:hint="default" w:ascii="Times New Roman" w:hAnsi="Times New Roman" w:eastAsia="宋体" w:cs="Times New Roman"/>
                <w:color w:val="000000" w:themeColor="text1"/>
                <w:spacing w:val="-1"/>
                <w:sz w:val="21"/>
                <w:szCs w:val="21"/>
                <w14:textFill>
                  <w14:solidFill>
                    <w14:schemeClr w14:val="tx1"/>
                  </w14:solidFill>
                </w14:textFill>
              </w:rPr>
              <w:t>t/a</w:t>
            </w:r>
          </w:p>
        </w:tc>
        <w:tc>
          <w:tcPr>
            <w:tcW w:w="1283" w:type="dxa"/>
            <w:vAlign w:val="center"/>
          </w:tcPr>
          <w:p>
            <w:pPr>
              <w:pStyle w:val="61"/>
              <w:kinsoku w:val="0"/>
              <w:overflowPunct w:val="0"/>
              <w:adjustRightInd w:val="0"/>
              <w:snapToGrid w:val="0"/>
              <w:spacing w:line="240" w:lineRule="auto"/>
              <w:ind w:firstLine="0" w:firstLineChars="0"/>
              <w:contextualSpacing/>
              <w:jc w:val="center"/>
              <w:rPr>
                <w:rFonts w:hint="default" w:ascii="Times New Roman" w:hAnsi="Times New Roman" w:eastAsia="宋体" w:cs="Times New Roman"/>
                <w:color w:val="000000" w:themeColor="text1"/>
                <w:spacing w:val="-1"/>
                <w:kern w:val="0"/>
                <w:sz w:val="21"/>
                <w:szCs w:val="21"/>
                <w:lang w:val="en-US" w:eastAsia="zh-CN" w:bidi="ar-SA"/>
                <w14:textFill>
                  <w14:solidFill>
                    <w14:schemeClr w14:val="tx1"/>
                  </w14:solidFill>
                </w14:textFill>
              </w:rPr>
            </w:pPr>
            <w:r>
              <w:rPr>
                <w:rFonts w:hint="eastAsia" w:ascii="Times New Roman"/>
                <w:color w:val="000000" w:themeColor="text1"/>
                <w:sz w:val="21"/>
                <w:szCs w:val="21"/>
                <w:lang w:val="en-US" w:eastAsia="zh-CN"/>
                <w14:textFill>
                  <w14:solidFill>
                    <w14:schemeClr w14:val="tx1"/>
                  </w14:solidFill>
                </w14:textFill>
              </w:rPr>
              <w:t>+</w:t>
            </w:r>
            <w:r>
              <w:rPr>
                <w:rFonts w:hint="default" w:ascii="Times New Roman" w:hAnsi="Times New Roman" w:eastAsia="宋体" w:cs="Times New Roman"/>
                <w:color w:val="000000" w:themeColor="text1"/>
                <w:spacing w:val="-1"/>
                <w:sz w:val="21"/>
                <w:szCs w:val="21"/>
                <w14:textFill>
                  <w14:solidFill>
                    <w14:schemeClr w14:val="tx1"/>
                  </w14:solidFill>
                </w14:textFill>
              </w:rPr>
              <w:t>0.</w:t>
            </w:r>
            <w:r>
              <w:rPr>
                <w:rFonts w:hint="default" w:ascii="Times New Roman" w:hAnsi="Times New Roman" w:eastAsia="宋体" w:cs="Times New Roman"/>
                <w:color w:val="000000" w:themeColor="text1"/>
                <w:spacing w:val="-1"/>
                <w:sz w:val="21"/>
                <w:szCs w:val="21"/>
                <w:lang w:val="en-US" w:eastAsia="zh-CN"/>
                <w14:textFill>
                  <w14:solidFill>
                    <w14:schemeClr w14:val="tx1"/>
                  </w14:solidFill>
                </w14:textFill>
              </w:rPr>
              <w:t>05</w:t>
            </w:r>
            <w:r>
              <w:rPr>
                <w:rFonts w:hint="default" w:ascii="Times New Roman" w:hAnsi="Times New Roman" w:eastAsia="宋体" w:cs="Times New Roman"/>
                <w:color w:val="000000" w:themeColor="text1"/>
                <w:spacing w:val="-1"/>
                <w:sz w:val="21"/>
                <w:szCs w:val="21"/>
                <w14:textFill>
                  <w14:solidFill>
                    <w14:schemeClr w14:val="tx1"/>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3" w:type="dxa"/>
            <w:vMerge w:val="continue"/>
            <w:vAlign w:val="center"/>
          </w:tcPr>
          <w:p>
            <w:pPr>
              <w:pStyle w:val="51"/>
              <w:spacing w:beforeLines="0" w:afterLines="0" w:line="240" w:lineRule="auto"/>
              <w:rPr>
                <w:rFonts w:ascii="Times New Roman"/>
                <w:snapToGrid w:val="0"/>
                <w:color w:val="000000" w:themeColor="text1"/>
                <w:kern w:val="21"/>
                <w:sz w:val="21"/>
                <w:szCs w:val="21"/>
                <w14:textFill>
                  <w14:solidFill>
                    <w14:schemeClr w14:val="tx1"/>
                  </w14:solidFill>
                </w14:textFill>
              </w:rPr>
            </w:pPr>
          </w:p>
        </w:tc>
        <w:tc>
          <w:tcPr>
            <w:tcW w:w="2817" w:type="dxa"/>
            <w:vAlign w:val="center"/>
          </w:tcPr>
          <w:p>
            <w:pPr>
              <w:pStyle w:val="61"/>
              <w:kinsoku w:val="0"/>
              <w:overflowPunct w:val="0"/>
              <w:adjustRightInd w:val="0"/>
              <w:snapToGrid w:val="0"/>
              <w:spacing w:line="240" w:lineRule="auto"/>
              <w:ind w:firstLine="0" w:firstLineChars="0"/>
              <w:contextualSpacing/>
              <w:jc w:val="center"/>
              <w:rPr>
                <w:rFonts w:hint="default" w:ascii="Times New Roman" w:hAnsi="Times New Roman" w:eastAsia="宋体" w:cs="Times New Roman"/>
                <w:color w:val="000000" w:themeColor="text1"/>
                <w:spacing w:val="-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废过滤介质</w:t>
            </w:r>
          </w:p>
        </w:tc>
        <w:tc>
          <w:tcPr>
            <w:tcW w:w="1411" w:type="dxa"/>
            <w:vAlign w:val="center"/>
          </w:tcPr>
          <w:p>
            <w:pPr>
              <w:spacing w:beforeLines="0" w:afterLines="0" w:line="240" w:lineRule="auto"/>
              <w:jc w:val="center"/>
              <w:rPr>
                <w:rFonts w:ascii="Times New Roman"/>
                <w:snapToGrid w:val="0"/>
                <w:color w:val="000000" w:themeColor="text1"/>
                <w:kern w:val="21"/>
                <w:sz w:val="21"/>
                <w:szCs w:val="21"/>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411" w:type="dxa"/>
            <w:vAlign w:val="center"/>
          </w:tcPr>
          <w:p>
            <w:pPr>
              <w:spacing w:beforeLines="0" w:afterLines="0" w:line="240" w:lineRule="auto"/>
              <w:jc w:val="center"/>
              <w:rPr>
                <w:rFonts w:ascii="Times New Roman"/>
                <w:snapToGrid w:val="0"/>
                <w:color w:val="000000" w:themeColor="text1"/>
                <w:kern w:val="21"/>
                <w:sz w:val="21"/>
                <w:szCs w:val="21"/>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316" w:type="dxa"/>
            <w:vAlign w:val="center"/>
          </w:tcPr>
          <w:p>
            <w:pPr>
              <w:spacing w:beforeLines="0" w:afterLines="0" w:line="240" w:lineRule="auto"/>
              <w:jc w:val="center"/>
              <w:rPr>
                <w:rFonts w:ascii="Times New Roman"/>
                <w:snapToGrid w:val="0"/>
                <w:color w:val="000000" w:themeColor="text1"/>
                <w:kern w:val="21"/>
                <w:sz w:val="21"/>
                <w:szCs w:val="21"/>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506" w:type="dxa"/>
            <w:vAlign w:val="center"/>
          </w:tcPr>
          <w:p>
            <w:pPr>
              <w:pStyle w:val="61"/>
              <w:kinsoku w:val="0"/>
              <w:overflowPunct w:val="0"/>
              <w:adjustRightInd w:val="0"/>
              <w:snapToGrid w:val="0"/>
              <w:spacing w:line="240" w:lineRule="auto"/>
              <w:ind w:firstLine="0" w:firstLineChars="0"/>
              <w:contextualSpacing/>
              <w:jc w:val="center"/>
              <w:rPr>
                <w:rFonts w:hint="default" w:ascii="Times New Roman" w:hAnsi="Times New Roman" w:eastAsia="宋体" w:cs="Times New Roman"/>
                <w:color w:val="000000" w:themeColor="text1"/>
                <w:spacing w:val="-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0.</w:t>
            </w:r>
            <w:r>
              <w:rPr>
                <w:rFonts w:hint="default" w:ascii="Times New Roman" w:hAnsi="Times New Roman" w:eastAsia="宋体" w:cs="Times New Roman"/>
                <w:color w:val="000000" w:themeColor="text1"/>
                <w:spacing w:val="-1"/>
                <w:sz w:val="21"/>
                <w:szCs w:val="21"/>
                <w:lang w:val="en-US" w:eastAsia="zh-CN"/>
                <w14:textFill>
                  <w14:solidFill>
                    <w14:schemeClr w14:val="tx1"/>
                  </w14:solidFill>
                </w14:textFill>
              </w:rPr>
              <w:t>05</w:t>
            </w:r>
            <w:r>
              <w:rPr>
                <w:rFonts w:hint="default" w:ascii="Times New Roman" w:hAnsi="Times New Roman" w:eastAsia="宋体" w:cs="Times New Roman"/>
                <w:color w:val="000000" w:themeColor="text1"/>
                <w:spacing w:val="-1"/>
                <w:sz w:val="21"/>
                <w:szCs w:val="21"/>
                <w14:textFill>
                  <w14:solidFill>
                    <w14:schemeClr w14:val="tx1"/>
                  </w14:solidFill>
                </w14:textFill>
              </w:rPr>
              <w:t>t/a</w:t>
            </w:r>
          </w:p>
        </w:tc>
        <w:tc>
          <w:tcPr>
            <w:tcW w:w="1348" w:type="dxa"/>
            <w:vAlign w:val="center"/>
          </w:tcPr>
          <w:p>
            <w:pPr>
              <w:spacing w:beforeLines="0" w:afterLines="0" w:line="240" w:lineRule="auto"/>
              <w:jc w:val="center"/>
              <w:rPr>
                <w:rFonts w:ascii="Times New Roman"/>
                <w:snapToGrid w:val="0"/>
                <w:color w:val="000000" w:themeColor="text1"/>
                <w:kern w:val="21"/>
                <w:sz w:val="21"/>
                <w:szCs w:val="21"/>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1603" w:type="dxa"/>
            <w:vAlign w:val="center"/>
          </w:tcPr>
          <w:p>
            <w:pPr>
              <w:pStyle w:val="61"/>
              <w:kinsoku w:val="0"/>
              <w:overflowPunct w:val="0"/>
              <w:adjustRightInd w:val="0"/>
              <w:snapToGrid w:val="0"/>
              <w:spacing w:line="240" w:lineRule="auto"/>
              <w:ind w:firstLine="0" w:firstLineChars="0"/>
              <w:contextualSpacing/>
              <w:jc w:val="center"/>
              <w:rPr>
                <w:rFonts w:hint="default" w:ascii="Times New Roman" w:hAnsi="Times New Roman" w:eastAsia="宋体" w:cs="Times New Roman"/>
                <w:color w:val="000000" w:themeColor="text1"/>
                <w:spacing w:val="-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0.</w:t>
            </w:r>
            <w:r>
              <w:rPr>
                <w:rFonts w:hint="default" w:ascii="Times New Roman" w:hAnsi="Times New Roman" w:eastAsia="宋体" w:cs="Times New Roman"/>
                <w:color w:val="000000" w:themeColor="text1"/>
                <w:spacing w:val="-1"/>
                <w:sz w:val="21"/>
                <w:szCs w:val="21"/>
                <w:lang w:val="en-US" w:eastAsia="zh-CN"/>
                <w14:textFill>
                  <w14:solidFill>
                    <w14:schemeClr w14:val="tx1"/>
                  </w14:solidFill>
                </w14:textFill>
              </w:rPr>
              <w:t>05</w:t>
            </w:r>
            <w:r>
              <w:rPr>
                <w:rFonts w:hint="default" w:ascii="Times New Roman" w:hAnsi="Times New Roman" w:eastAsia="宋体" w:cs="Times New Roman"/>
                <w:color w:val="000000" w:themeColor="text1"/>
                <w:spacing w:val="-1"/>
                <w:sz w:val="21"/>
                <w:szCs w:val="21"/>
                <w14:textFill>
                  <w14:solidFill>
                    <w14:schemeClr w14:val="tx1"/>
                  </w14:solidFill>
                </w14:textFill>
              </w:rPr>
              <w:t>t/a</w:t>
            </w:r>
          </w:p>
        </w:tc>
        <w:tc>
          <w:tcPr>
            <w:tcW w:w="1283" w:type="dxa"/>
            <w:vAlign w:val="center"/>
          </w:tcPr>
          <w:p>
            <w:pPr>
              <w:pStyle w:val="61"/>
              <w:kinsoku w:val="0"/>
              <w:overflowPunct w:val="0"/>
              <w:adjustRightInd w:val="0"/>
              <w:snapToGrid w:val="0"/>
              <w:spacing w:line="240" w:lineRule="auto"/>
              <w:ind w:firstLine="0" w:firstLineChars="0"/>
              <w:contextualSpacing/>
              <w:jc w:val="center"/>
              <w:rPr>
                <w:rFonts w:hint="default" w:ascii="Times New Roman" w:hAnsi="Times New Roman" w:eastAsia="宋体" w:cs="Times New Roman"/>
                <w:color w:val="000000" w:themeColor="text1"/>
                <w:spacing w:val="-1"/>
                <w:kern w:val="0"/>
                <w:sz w:val="21"/>
                <w:szCs w:val="21"/>
                <w:lang w:val="en-US" w:eastAsia="zh-CN" w:bidi="ar-SA"/>
                <w14:textFill>
                  <w14:solidFill>
                    <w14:schemeClr w14:val="tx1"/>
                  </w14:solidFill>
                </w14:textFill>
              </w:rPr>
            </w:pPr>
            <w:r>
              <w:rPr>
                <w:rFonts w:hint="eastAsia" w:ascii="Times New Roman"/>
                <w:color w:val="000000" w:themeColor="text1"/>
                <w:sz w:val="21"/>
                <w:szCs w:val="21"/>
                <w:lang w:val="en-US" w:eastAsia="zh-CN"/>
                <w14:textFill>
                  <w14:solidFill>
                    <w14:schemeClr w14:val="tx1"/>
                  </w14:solidFill>
                </w14:textFill>
              </w:rPr>
              <w:t>+</w:t>
            </w:r>
            <w:r>
              <w:rPr>
                <w:rFonts w:hint="default" w:ascii="Times New Roman" w:hAnsi="Times New Roman" w:eastAsia="宋体" w:cs="Times New Roman"/>
                <w:color w:val="000000" w:themeColor="text1"/>
                <w:spacing w:val="-1"/>
                <w:sz w:val="21"/>
                <w:szCs w:val="21"/>
                <w14:textFill>
                  <w14:solidFill>
                    <w14:schemeClr w14:val="tx1"/>
                  </w14:solidFill>
                </w14:textFill>
              </w:rPr>
              <w:t>0.</w:t>
            </w:r>
            <w:r>
              <w:rPr>
                <w:rFonts w:hint="default" w:ascii="Times New Roman" w:hAnsi="Times New Roman" w:eastAsia="宋体" w:cs="Times New Roman"/>
                <w:color w:val="000000" w:themeColor="text1"/>
                <w:spacing w:val="-1"/>
                <w:sz w:val="21"/>
                <w:szCs w:val="21"/>
                <w:lang w:val="en-US" w:eastAsia="zh-CN"/>
                <w14:textFill>
                  <w14:solidFill>
                    <w14:schemeClr w14:val="tx1"/>
                  </w14:solidFill>
                </w14:textFill>
              </w:rPr>
              <w:t>05</w:t>
            </w:r>
            <w:r>
              <w:rPr>
                <w:rFonts w:hint="default" w:ascii="Times New Roman" w:hAnsi="Times New Roman" w:eastAsia="宋体" w:cs="Times New Roman"/>
                <w:color w:val="000000" w:themeColor="text1"/>
                <w:spacing w:val="-1"/>
                <w:sz w:val="21"/>
                <w:szCs w:val="21"/>
                <w14:textFill>
                  <w14:solidFill>
                    <w14:schemeClr w14:val="tx1"/>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3" w:type="dxa"/>
            <w:vMerge w:val="continue"/>
          </w:tcPr>
          <w:p>
            <w:pPr>
              <w:pStyle w:val="51"/>
              <w:spacing w:beforeLines="0" w:afterLines="0" w:line="240" w:lineRule="auto"/>
              <w:rPr>
                <w:rFonts w:ascii="Times New Roman"/>
                <w:snapToGrid w:val="0"/>
                <w:color w:val="000000" w:themeColor="text1"/>
                <w:kern w:val="21"/>
                <w:sz w:val="21"/>
                <w:szCs w:val="21"/>
                <w14:textFill>
                  <w14:solidFill>
                    <w14:schemeClr w14:val="tx1"/>
                  </w14:solidFill>
                </w14:textFill>
              </w:rPr>
            </w:pPr>
          </w:p>
        </w:tc>
        <w:tc>
          <w:tcPr>
            <w:tcW w:w="0" w:type="auto"/>
            <w:vAlign w:val="center"/>
          </w:tcPr>
          <w:p>
            <w:pPr>
              <w:pStyle w:val="61"/>
              <w:kinsoku w:val="0"/>
              <w:overflowPunct w:val="0"/>
              <w:adjustRightInd w:val="0"/>
              <w:snapToGrid w:val="0"/>
              <w:spacing w:line="240" w:lineRule="auto"/>
              <w:ind w:firstLine="0" w:firstLineChars="0"/>
              <w:contextualSpacing/>
              <w:jc w:val="center"/>
              <w:rPr>
                <w:rFonts w:hint="default" w:ascii="Times New Roman" w:hAnsi="Times New Roman" w:eastAsia="宋体" w:cs="Times New Roman"/>
                <w:color w:val="000000" w:themeColor="text1"/>
                <w:spacing w:val="-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废活性炭</w:t>
            </w:r>
          </w:p>
        </w:tc>
        <w:tc>
          <w:tcPr>
            <w:tcW w:w="0" w:type="auto"/>
            <w:vAlign w:val="center"/>
          </w:tcPr>
          <w:p>
            <w:pPr>
              <w:spacing w:beforeLines="0" w:afterLines="0" w:line="240" w:lineRule="auto"/>
              <w:jc w:val="center"/>
              <w:rPr>
                <w:rFonts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0" w:type="auto"/>
            <w:vAlign w:val="center"/>
          </w:tcPr>
          <w:p>
            <w:pPr>
              <w:spacing w:beforeLines="0" w:afterLines="0" w:line="240" w:lineRule="auto"/>
              <w:jc w:val="center"/>
              <w:rPr>
                <w:rFonts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0" w:type="auto"/>
            <w:vAlign w:val="center"/>
          </w:tcPr>
          <w:p>
            <w:pPr>
              <w:spacing w:beforeLines="0" w:afterLines="0" w:line="240" w:lineRule="auto"/>
              <w:jc w:val="center"/>
              <w:rPr>
                <w:rFonts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0" w:type="auto"/>
            <w:vAlign w:val="center"/>
          </w:tcPr>
          <w:p>
            <w:pPr>
              <w:pStyle w:val="61"/>
              <w:kinsoku w:val="0"/>
              <w:overflowPunct w:val="0"/>
              <w:adjustRightInd w:val="0"/>
              <w:snapToGrid w:val="0"/>
              <w:spacing w:line="240" w:lineRule="auto"/>
              <w:ind w:firstLine="0" w:firstLineChars="0"/>
              <w:contextualSpacing/>
              <w:jc w:val="center"/>
              <w:rPr>
                <w:rFonts w:hint="default" w:ascii="Times New Roman" w:hAnsi="Times New Roman" w:eastAsia="宋体" w:cs="Times New Roman"/>
                <w:color w:val="000000" w:themeColor="text1"/>
                <w:spacing w:val="-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0.</w:t>
            </w:r>
            <w:r>
              <w:rPr>
                <w:rFonts w:hint="default" w:ascii="Times New Roman" w:hAnsi="Times New Roman" w:eastAsia="宋体" w:cs="Times New Roman"/>
                <w:color w:val="000000" w:themeColor="text1"/>
                <w:spacing w:val="-1"/>
                <w:sz w:val="21"/>
                <w:szCs w:val="21"/>
                <w:lang w:val="en-US" w:eastAsia="zh-CN"/>
                <w14:textFill>
                  <w14:solidFill>
                    <w14:schemeClr w14:val="tx1"/>
                  </w14:solidFill>
                </w14:textFill>
              </w:rPr>
              <w:t>244</w:t>
            </w:r>
            <w:r>
              <w:rPr>
                <w:rFonts w:hint="default" w:ascii="Times New Roman" w:hAnsi="Times New Roman" w:eastAsia="宋体" w:cs="Times New Roman"/>
                <w:color w:val="000000" w:themeColor="text1"/>
                <w:spacing w:val="-1"/>
                <w:sz w:val="21"/>
                <w:szCs w:val="21"/>
                <w14:textFill>
                  <w14:solidFill>
                    <w14:schemeClr w14:val="tx1"/>
                  </w14:solidFill>
                </w14:textFill>
              </w:rPr>
              <w:t>t/a</w:t>
            </w:r>
          </w:p>
        </w:tc>
        <w:tc>
          <w:tcPr>
            <w:tcW w:w="0" w:type="auto"/>
          </w:tcPr>
          <w:p>
            <w:pPr>
              <w:spacing w:beforeLines="0" w:afterLines="0" w:line="240" w:lineRule="auto"/>
              <w:jc w:val="center"/>
              <w:rPr>
                <w:rFonts w:ascii="Times New Roman"/>
                <w:snapToGrid w:val="0"/>
                <w:color w:val="000000" w:themeColor="text1"/>
                <w:kern w:val="21"/>
                <w:sz w:val="21"/>
                <w:szCs w:val="21"/>
                <w14:textFill>
                  <w14:solidFill>
                    <w14:schemeClr w14:val="tx1"/>
                  </w14:solidFill>
                </w14:textFill>
              </w:rPr>
            </w:pPr>
            <w:r>
              <w:rPr>
                <w:rFonts w:hint="eastAsia" w:ascii="Times New Roman"/>
                <w:snapToGrid w:val="0"/>
                <w:color w:val="000000" w:themeColor="text1"/>
                <w:kern w:val="21"/>
                <w:sz w:val="21"/>
                <w:szCs w:val="21"/>
                <w:lang w:val="en-US" w:eastAsia="zh-CN"/>
                <w14:textFill>
                  <w14:solidFill>
                    <w14:schemeClr w14:val="tx1"/>
                  </w14:solidFill>
                </w14:textFill>
              </w:rPr>
              <w:t>/</w:t>
            </w:r>
          </w:p>
        </w:tc>
        <w:tc>
          <w:tcPr>
            <w:tcW w:w="0" w:type="auto"/>
            <w:vAlign w:val="center"/>
          </w:tcPr>
          <w:p>
            <w:pPr>
              <w:pStyle w:val="61"/>
              <w:kinsoku w:val="0"/>
              <w:overflowPunct w:val="0"/>
              <w:adjustRightInd w:val="0"/>
              <w:snapToGrid w:val="0"/>
              <w:spacing w:line="240" w:lineRule="auto"/>
              <w:ind w:firstLine="0" w:firstLineChars="0"/>
              <w:contextualSpacing/>
              <w:jc w:val="center"/>
              <w:rPr>
                <w:rFonts w:hint="default" w:ascii="Times New Roman" w:hAnsi="Times New Roman" w:eastAsia="宋体" w:cs="Times New Roman"/>
                <w:color w:val="000000" w:themeColor="text1"/>
                <w:spacing w:val="-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0.</w:t>
            </w:r>
            <w:r>
              <w:rPr>
                <w:rFonts w:hint="default" w:ascii="Times New Roman" w:hAnsi="Times New Roman" w:eastAsia="宋体" w:cs="Times New Roman"/>
                <w:color w:val="000000" w:themeColor="text1"/>
                <w:spacing w:val="-1"/>
                <w:sz w:val="21"/>
                <w:szCs w:val="21"/>
                <w:lang w:val="en-US" w:eastAsia="zh-CN"/>
                <w14:textFill>
                  <w14:solidFill>
                    <w14:schemeClr w14:val="tx1"/>
                  </w14:solidFill>
                </w14:textFill>
              </w:rPr>
              <w:t>244</w:t>
            </w:r>
            <w:r>
              <w:rPr>
                <w:rFonts w:hint="default" w:ascii="Times New Roman" w:hAnsi="Times New Roman" w:eastAsia="宋体" w:cs="Times New Roman"/>
                <w:color w:val="000000" w:themeColor="text1"/>
                <w:spacing w:val="-1"/>
                <w:sz w:val="21"/>
                <w:szCs w:val="21"/>
                <w14:textFill>
                  <w14:solidFill>
                    <w14:schemeClr w14:val="tx1"/>
                  </w14:solidFill>
                </w14:textFill>
              </w:rPr>
              <w:t>t/a</w:t>
            </w:r>
          </w:p>
        </w:tc>
        <w:tc>
          <w:tcPr>
            <w:tcW w:w="0" w:type="auto"/>
            <w:vAlign w:val="center"/>
          </w:tcPr>
          <w:p>
            <w:pPr>
              <w:pStyle w:val="61"/>
              <w:kinsoku w:val="0"/>
              <w:overflowPunct w:val="0"/>
              <w:adjustRightInd w:val="0"/>
              <w:snapToGrid w:val="0"/>
              <w:spacing w:line="240" w:lineRule="auto"/>
              <w:ind w:firstLine="0" w:firstLineChars="0"/>
              <w:contextualSpacing/>
              <w:jc w:val="center"/>
              <w:rPr>
                <w:rFonts w:hint="default" w:ascii="Times New Roman" w:hAnsi="Times New Roman" w:eastAsia="宋体" w:cs="Times New Roman"/>
                <w:color w:val="000000" w:themeColor="text1"/>
                <w:spacing w:val="-1"/>
                <w:kern w:val="0"/>
                <w:sz w:val="21"/>
                <w:szCs w:val="21"/>
                <w:lang w:val="en-US" w:eastAsia="zh-CN" w:bidi="ar-SA"/>
                <w14:textFill>
                  <w14:solidFill>
                    <w14:schemeClr w14:val="tx1"/>
                  </w14:solidFill>
                </w14:textFill>
              </w:rPr>
            </w:pPr>
            <w:r>
              <w:rPr>
                <w:rFonts w:hint="eastAsia" w:ascii="Times New Roman"/>
                <w:color w:val="000000" w:themeColor="text1"/>
                <w:sz w:val="21"/>
                <w:szCs w:val="21"/>
                <w:lang w:val="en-US" w:eastAsia="zh-CN"/>
                <w14:textFill>
                  <w14:solidFill>
                    <w14:schemeClr w14:val="tx1"/>
                  </w14:solidFill>
                </w14:textFill>
              </w:rPr>
              <w:t>+</w:t>
            </w:r>
            <w:r>
              <w:rPr>
                <w:rFonts w:hint="default" w:ascii="Times New Roman" w:hAnsi="Times New Roman" w:eastAsia="宋体" w:cs="Times New Roman"/>
                <w:color w:val="000000" w:themeColor="text1"/>
                <w:spacing w:val="-1"/>
                <w:sz w:val="21"/>
                <w:szCs w:val="21"/>
                <w14:textFill>
                  <w14:solidFill>
                    <w14:schemeClr w14:val="tx1"/>
                  </w14:solidFill>
                </w14:textFill>
              </w:rPr>
              <w:t>0.</w:t>
            </w:r>
            <w:r>
              <w:rPr>
                <w:rFonts w:hint="default" w:ascii="Times New Roman" w:hAnsi="Times New Roman" w:eastAsia="宋体" w:cs="Times New Roman"/>
                <w:color w:val="000000" w:themeColor="text1"/>
                <w:spacing w:val="-1"/>
                <w:sz w:val="21"/>
                <w:szCs w:val="21"/>
                <w:lang w:val="en-US" w:eastAsia="zh-CN"/>
                <w14:textFill>
                  <w14:solidFill>
                    <w14:schemeClr w14:val="tx1"/>
                  </w14:solidFill>
                </w14:textFill>
              </w:rPr>
              <w:t>244</w:t>
            </w:r>
            <w:r>
              <w:rPr>
                <w:rFonts w:hint="default" w:ascii="Times New Roman" w:hAnsi="Times New Roman" w:eastAsia="宋体" w:cs="Times New Roman"/>
                <w:color w:val="000000" w:themeColor="text1"/>
                <w:spacing w:val="-1"/>
                <w:sz w:val="21"/>
                <w:szCs w:val="21"/>
                <w14:textFill>
                  <w14:solidFill>
                    <w14:schemeClr w14:val="tx1"/>
                  </w14:solidFill>
                </w14:textFill>
              </w:rPr>
              <w:t>t/a</w:t>
            </w:r>
          </w:p>
        </w:tc>
      </w:tr>
    </w:tbl>
    <w:p>
      <w:pPr>
        <w:pStyle w:val="51"/>
        <w:spacing w:before="192" w:beforeLines="80" w:after="24"/>
        <w:jc w:val="left"/>
        <w:rPr>
          <w:rFonts w:ascii="Times New Roman"/>
          <w:snapToGrid w:val="0"/>
          <w:color w:val="auto"/>
          <w:spacing w:val="-6"/>
          <w:kern w:val="21"/>
          <w:szCs w:val="21"/>
        </w:rPr>
      </w:pPr>
      <w:r>
        <w:rPr>
          <w:rFonts w:ascii="Times New Roman"/>
          <w:snapToGrid w:val="0"/>
          <w:color w:val="auto"/>
          <w:kern w:val="21"/>
          <w:szCs w:val="21"/>
        </w:rPr>
        <w:t>注：</w:t>
      </w:r>
      <w:r>
        <w:rPr>
          <w:rFonts w:ascii="Times New Roman"/>
          <w:snapToGrid w:val="0"/>
          <w:color w:val="auto"/>
          <w:spacing w:val="-16"/>
          <w:kern w:val="21"/>
          <w:szCs w:val="21"/>
        </w:rPr>
        <w:fldChar w:fldCharType="begin"/>
      </w:r>
      <w:r>
        <w:rPr>
          <w:rFonts w:ascii="Times New Roman"/>
          <w:snapToGrid w:val="0"/>
          <w:color w:val="auto"/>
          <w:spacing w:val="-16"/>
          <w:kern w:val="21"/>
          <w:szCs w:val="21"/>
        </w:rPr>
        <w:instrText xml:space="preserve"> = 6 \* GB3 \* MERGEFORMAT </w:instrText>
      </w:r>
      <w:r>
        <w:rPr>
          <w:rFonts w:ascii="Times New Roman"/>
          <w:snapToGrid w:val="0"/>
          <w:color w:val="auto"/>
          <w:spacing w:val="-16"/>
          <w:kern w:val="21"/>
          <w:szCs w:val="21"/>
        </w:rPr>
        <w:fldChar w:fldCharType="separate"/>
      </w:r>
      <w:r>
        <w:rPr>
          <w:rFonts w:ascii="Times New Roman"/>
          <w:color w:val="auto"/>
          <w:szCs w:val="21"/>
        </w:rPr>
        <w:t>⑥</w:t>
      </w:r>
      <w:r>
        <w:rPr>
          <w:rFonts w:ascii="Times New Roman"/>
          <w:snapToGrid w:val="0"/>
          <w:color w:val="auto"/>
          <w:spacing w:val="-16"/>
          <w:kern w:val="21"/>
          <w:szCs w:val="21"/>
        </w:rPr>
        <w:fldChar w:fldCharType="end"/>
      </w:r>
      <w:r>
        <w:rPr>
          <w:rFonts w:ascii="Times New Roman"/>
          <w:snapToGrid w:val="0"/>
          <w:color w:val="auto"/>
          <w:spacing w:val="-16"/>
          <w:kern w:val="21"/>
          <w:szCs w:val="21"/>
        </w:rPr>
        <w:t>=</w:t>
      </w:r>
      <w:r>
        <w:rPr>
          <w:rFonts w:ascii="Times New Roman"/>
          <w:snapToGrid w:val="0"/>
          <w:color w:val="auto"/>
          <w:spacing w:val="-6"/>
          <w:kern w:val="21"/>
          <w:szCs w:val="21"/>
        </w:rPr>
        <w:fldChar w:fldCharType="begin"/>
      </w:r>
      <w:r>
        <w:rPr>
          <w:rFonts w:ascii="Times New Roman"/>
          <w:snapToGrid w:val="0"/>
          <w:color w:val="auto"/>
          <w:spacing w:val="-6"/>
          <w:kern w:val="21"/>
          <w:szCs w:val="21"/>
        </w:rPr>
        <w:instrText xml:space="preserve"> = 1 \* GB3 \* MERGEFORMAT </w:instrText>
      </w:r>
      <w:r>
        <w:rPr>
          <w:rFonts w:ascii="Times New Roman"/>
          <w:snapToGrid w:val="0"/>
          <w:color w:val="auto"/>
          <w:spacing w:val="-6"/>
          <w:kern w:val="21"/>
          <w:szCs w:val="21"/>
        </w:rPr>
        <w:fldChar w:fldCharType="separate"/>
      </w:r>
      <w:r>
        <w:rPr>
          <w:rFonts w:ascii="Times New Roman"/>
          <w:color w:val="auto"/>
          <w:szCs w:val="21"/>
        </w:rPr>
        <w:t>①</w:t>
      </w:r>
      <w:r>
        <w:rPr>
          <w:rFonts w:ascii="Times New Roman"/>
          <w:snapToGrid w:val="0"/>
          <w:color w:val="auto"/>
          <w:spacing w:val="-6"/>
          <w:kern w:val="21"/>
          <w:szCs w:val="21"/>
        </w:rPr>
        <w:fldChar w:fldCharType="end"/>
      </w:r>
      <w:r>
        <w:rPr>
          <w:rFonts w:ascii="Times New Roman"/>
          <w:snapToGrid w:val="0"/>
          <w:color w:val="auto"/>
          <w:spacing w:val="-6"/>
          <w:kern w:val="21"/>
          <w:szCs w:val="21"/>
        </w:rPr>
        <w:t>+</w:t>
      </w:r>
      <w:r>
        <w:rPr>
          <w:rFonts w:ascii="Times New Roman"/>
          <w:snapToGrid w:val="0"/>
          <w:color w:val="auto"/>
          <w:spacing w:val="-6"/>
          <w:kern w:val="21"/>
          <w:szCs w:val="21"/>
        </w:rPr>
        <w:fldChar w:fldCharType="begin"/>
      </w:r>
      <w:r>
        <w:rPr>
          <w:rFonts w:ascii="Times New Roman"/>
          <w:snapToGrid w:val="0"/>
          <w:color w:val="auto"/>
          <w:spacing w:val="-6"/>
          <w:kern w:val="21"/>
          <w:szCs w:val="21"/>
        </w:rPr>
        <w:instrText xml:space="preserve"> = 3 \* GB3 \* MERGEFORMAT </w:instrText>
      </w:r>
      <w:r>
        <w:rPr>
          <w:rFonts w:ascii="Times New Roman"/>
          <w:snapToGrid w:val="0"/>
          <w:color w:val="auto"/>
          <w:spacing w:val="-6"/>
          <w:kern w:val="21"/>
          <w:szCs w:val="21"/>
        </w:rPr>
        <w:fldChar w:fldCharType="separate"/>
      </w:r>
      <w:r>
        <w:rPr>
          <w:rFonts w:ascii="Times New Roman"/>
          <w:color w:val="auto"/>
          <w:szCs w:val="21"/>
        </w:rPr>
        <w:t>③</w:t>
      </w:r>
      <w:r>
        <w:rPr>
          <w:rFonts w:ascii="Times New Roman"/>
          <w:snapToGrid w:val="0"/>
          <w:color w:val="auto"/>
          <w:spacing w:val="-6"/>
          <w:kern w:val="21"/>
          <w:szCs w:val="21"/>
        </w:rPr>
        <w:fldChar w:fldCharType="end"/>
      </w:r>
      <w:r>
        <w:rPr>
          <w:rFonts w:ascii="Times New Roman"/>
          <w:snapToGrid w:val="0"/>
          <w:color w:val="auto"/>
          <w:spacing w:val="-6"/>
          <w:kern w:val="21"/>
          <w:szCs w:val="21"/>
        </w:rPr>
        <w:t>+</w:t>
      </w:r>
      <w:r>
        <w:rPr>
          <w:rFonts w:ascii="Times New Roman"/>
          <w:snapToGrid w:val="0"/>
          <w:color w:val="auto"/>
          <w:spacing w:val="-6"/>
          <w:kern w:val="21"/>
          <w:szCs w:val="21"/>
        </w:rPr>
        <w:fldChar w:fldCharType="begin"/>
      </w:r>
      <w:r>
        <w:rPr>
          <w:rFonts w:ascii="Times New Roman"/>
          <w:snapToGrid w:val="0"/>
          <w:color w:val="auto"/>
          <w:spacing w:val="-6"/>
          <w:kern w:val="21"/>
          <w:szCs w:val="21"/>
        </w:rPr>
        <w:instrText xml:space="preserve"> = 4 \* GB3 \* MERGEFORMAT </w:instrText>
      </w:r>
      <w:r>
        <w:rPr>
          <w:rFonts w:ascii="Times New Roman"/>
          <w:snapToGrid w:val="0"/>
          <w:color w:val="auto"/>
          <w:spacing w:val="-6"/>
          <w:kern w:val="21"/>
          <w:szCs w:val="21"/>
        </w:rPr>
        <w:fldChar w:fldCharType="separate"/>
      </w:r>
      <w:r>
        <w:rPr>
          <w:rFonts w:ascii="Times New Roman"/>
          <w:color w:val="auto"/>
          <w:szCs w:val="21"/>
        </w:rPr>
        <w:t>④</w:t>
      </w:r>
      <w:r>
        <w:rPr>
          <w:rFonts w:ascii="Times New Roman"/>
          <w:snapToGrid w:val="0"/>
          <w:color w:val="auto"/>
          <w:spacing w:val="-6"/>
          <w:kern w:val="21"/>
          <w:szCs w:val="21"/>
        </w:rPr>
        <w:fldChar w:fldCharType="end"/>
      </w:r>
      <w:r>
        <w:rPr>
          <w:rFonts w:ascii="Times New Roman"/>
          <w:snapToGrid w:val="0"/>
          <w:color w:val="auto"/>
          <w:spacing w:val="-6"/>
          <w:kern w:val="21"/>
          <w:szCs w:val="21"/>
        </w:rPr>
        <w:t>-</w:t>
      </w:r>
      <w:r>
        <w:rPr>
          <w:rFonts w:ascii="Times New Roman"/>
          <w:snapToGrid w:val="0"/>
          <w:color w:val="auto"/>
          <w:spacing w:val="-16"/>
          <w:kern w:val="21"/>
          <w:szCs w:val="21"/>
        </w:rPr>
        <w:fldChar w:fldCharType="begin"/>
      </w:r>
      <w:r>
        <w:rPr>
          <w:rFonts w:ascii="Times New Roman"/>
          <w:snapToGrid w:val="0"/>
          <w:color w:val="auto"/>
          <w:spacing w:val="-16"/>
          <w:kern w:val="21"/>
          <w:szCs w:val="21"/>
        </w:rPr>
        <w:instrText xml:space="preserve"> = 5 \* GB3 \* MERGEFORMAT </w:instrText>
      </w:r>
      <w:r>
        <w:rPr>
          <w:rFonts w:ascii="Times New Roman"/>
          <w:snapToGrid w:val="0"/>
          <w:color w:val="auto"/>
          <w:spacing w:val="-16"/>
          <w:kern w:val="21"/>
          <w:szCs w:val="21"/>
        </w:rPr>
        <w:fldChar w:fldCharType="separate"/>
      </w:r>
      <w:r>
        <w:rPr>
          <w:rFonts w:ascii="Times New Roman"/>
          <w:color w:val="auto"/>
          <w:szCs w:val="21"/>
        </w:rPr>
        <w:t>⑤</w:t>
      </w:r>
      <w:r>
        <w:rPr>
          <w:rFonts w:ascii="Times New Roman"/>
          <w:snapToGrid w:val="0"/>
          <w:color w:val="auto"/>
          <w:spacing w:val="-16"/>
          <w:kern w:val="21"/>
          <w:szCs w:val="21"/>
        </w:rPr>
        <w:fldChar w:fldCharType="end"/>
      </w:r>
      <w:r>
        <w:rPr>
          <w:rFonts w:ascii="Times New Roman"/>
          <w:snapToGrid w:val="0"/>
          <w:color w:val="auto"/>
          <w:spacing w:val="-16"/>
          <w:kern w:val="21"/>
          <w:szCs w:val="21"/>
        </w:rPr>
        <w:t>；</w:t>
      </w:r>
      <w:r>
        <w:rPr>
          <w:rFonts w:ascii="Times New Roman"/>
          <w:snapToGrid w:val="0"/>
          <w:color w:val="auto"/>
          <w:spacing w:val="-6"/>
          <w:kern w:val="21"/>
          <w:szCs w:val="21"/>
        </w:rPr>
        <w:fldChar w:fldCharType="begin"/>
      </w:r>
      <w:r>
        <w:rPr>
          <w:rFonts w:ascii="Times New Roman"/>
          <w:snapToGrid w:val="0"/>
          <w:color w:val="auto"/>
          <w:spacing w:val="-6"/>
          <w:kern w:val="21"/>
          <w:szCs w:val="21"/>
        </w:rPr>
        <w:instrText xml:space="preserve"> = 7 \* GB3 \* MERGEFORMAT </w:instrText>
      </w:r>
      <w:r>
        <w:rPr>
          <w:rFonts w:ascii="Times New Roman"/>
          <w:snapToGrid w:val="0"/>
          <w:color w:val="auto"/>
          <w:spacing w:val="-6"/>
          <w:kern w:val="21"/>
          <w:szCs w:val="21"/>
        </w:rPr>
        <w:fldChar w:fldCharType="separate"/>
      </w:r>
      <w:r>
        <w:rPr>
          <w:rFonts w:ascii="Times New Roman"/>
          <w:color w:val="auto"/>
          <w:szCs w:val="21"/>
        </w:rPr>
        <w:t>⑦</w:t>
      </w:r>
      <w:r>
        <w:rPr>
          <w:rFonts w:ascii="Times New Roman"/>
          <w:snapToGrid w:val="0"/>
          <w:color w:val="auto"/>
          <w:spacing w:val="-6"/>
          <w:kern w:val="21"/>
          <w:szCs w:val="21"/>
        </w:rPr>
        <w:fldChar w:fldCharType="end"/>
      </w:r>
      <w:r>
        <w:rPr>
          <w:rFonts w:ascii="Times New Roman"/>
          <w:snapToGrid w:val="0"/>
          <w:color w:val="auto"/>
          <w:spacing w:val="-6"/>
          <w:kern w:val="21"/>
          <w:szCs w:val="21"/>
        </w:rPr>
        <w:t>=</w:t>
      </w:r>
      <w:r>
        <w:rPr>
          <w:rFonts w:ascii="Times New Roman"/>
          <w:snapToGrid w:val="0"/>
          <w:color w:val="auto"/>
          <w:spacing w:val="-16"/>
          <w:kern w:val="21"/>
          <w:szCs w:val="21"/>
        </w:rPr>
        <w:fldChar w:fldCharType="begin"/>
      </w:r>
      <w:r>
        <w:rPr>
          <w:rFonts w:ascii="Times New Roman"/>
          <w:snapToGrid w:val="0"/>
          <w:color w:val="auto"/>
          <w:spacing w:val="-16"/>
          <w:kern w:val="21"/>
          <w:szCs w:val="21"/>
        </w:rPr>
        <w:instrText xml:space="preserve"> = 6 \* GB3 \* MERGEFORMAT </w:instrText>
      </w:r>
      <w:r>
        <w:rPr>
          <w:rFonts w:ascii="Times New Roman"/>
          <w:snapToGrid w:val="0"/>
          <w:color w:val="auto"/>
          <w:spacing w:val="-16"/>
          <w:kern w:val="21"/>
          <w:szCs w:val="21"/>
        </w:rPr>
        <w:fldChar w:fldCharType="separate"/>
      </w:r>
      <w:r>
        <w:rPr>
          <w:rFonts w:ascii="Times New Roman"/>
          <w:color w:val="auto"/>
          <w:szCs w:val="21"/>
        </w:rPr>
        <w:t>⑥</w:t>
      </w:r>
      <w:r>
        <w:rPr>
          <w:rFonts w:ascii="Times New Roman"/>
          <w:snapToGrid w:val="0"/>
          <w:color w:val="auto"/>
          <w:spacing w:val="-16"/>
          <w:kern w:val="21"/>
          <w:szCs w:val="21"/>
        </w:rPr>
        <w:fldChar w:fldCharType="end"/>
      </w:r>
      <w:r>
        <w:rPr>
          <w:rFonts w:ascii="Times New Roman"/>
          <w:snapToGrid w:val="0"/>
          <w:color w:val="auto"/>
          <w:spacing w:val="-16"/>
          <w:kern w:val="21"/>
          <w:szCs w:val="21"/>
        </w:rPr>
        <w:t>-</w:t>
      </w:r>
      <w:r>
        <w:rPr>
          <w:rFonts w:ascii="Times New Roman"/>
          <w:snapToGrid w:val="0"/>
          <w:color w:val="auto"/>
          <w:spacing w:val="-6"/>
          <w:kern w:val="21"/>
          <w:szCs w:val="21"/>
        </w:rPr>
        <w:fldChar w:fldCharType="begin"/>
      </w:r>
      <w:r>
        <w:rPr>
          <w:rFonts w:ascii="Times New Roman"/>
          <w:snapToGrid w:val="0"/>
          <w:color w:val="auto"/>
          <w:spacing w:val="-6"/>
          <w:kern w:val="21"/>
          <w:szCs w:val="21"/>
        </w:rPr>
        <w:instrText xml:space="preserve"> = 1 \* GB3 \* MERGEFORMAT </w:instrText>
      </w:r>
      <w:r>
        <w:rPr>
          <w:rFonts w:ascii="Times New Roman"/>
          <w:snapToGrid w:val="0"/>
          <w:color w:val="auto"/>
          <w:spacing w:val="-6"/>
          <w:kern w:val="21"/>
          <w:szCs w:val="21"/>
        </w:rPr>
        <w:fldChar w:fldCharType="separate"/>
      </w:r>
      <w:r>
        <w:rPr>
          <w:rFonts w:ascii="Times New Roman"/>
          <w:color w:val="auto"/>
          <w:szCs w:val="21"/>
        </w:rPr>
        <w:t>①</w:t>
      </w:r>
      <w:r>
        <w:rPr>
          <w:rFonts w:ascii="Times New Roman"/>
          <w:snapToGrid w:val="0"/>
          <w:color w:val="auto"/>
          <w:spacing w:val="-6"/>
          <w:kern w:val="21"/>
          <w:szCs w:val="21"/>
        </w:rPr>
        <w:fldChar w:fldCharType="end"/>
      </w:r>
    </w:p>
    <w:p>
      <w:pPr>
        <w:rPr>
          <w:rFonts w:hint="default"/>
        </w:rPr>
      </w:pPr>
    </w:p>
    <w:sectPr>
      <w:footerReference r:id="rId8" w:type="default"/>
      <w:pgSz w:w="16838" w:h="11906" w:orient="landscape"/>
      <w:pgMar w:top="1361" w:right="1701" w:bottom="1361" w:left="1701" w:header="851" w:footer="850" w:gutter="0"/>
      <w:pgBorders>
        <w:top w:val="none" w:sz="0" w:space="0"/>
        <w:left w:val="none" w:sz="0" w:space="0"/>
        <w:bottom w:val="none" w:sz="0" w:space="0"/>
        <w:right w:val="none" w:sz="0" w:space="0"/>
      </w:pgBorders>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2E07E13-1AA7-4CB2-915B-C95E0EF5AED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0D090E9E-340E-4208-A586-21471C6863D8}"/>
  </w:font>
  <w:font w:name="Cambria">
    <w:panose1 w:val="02040503050406030204"/>
    <w:charset w:val="00"/>
    <w:family w:val="roman"/>
    <w:pitch w:val="default"/>
    <w:sig w:usb0="E00006FF" w:usb1="420024FF" w:usb2="02000000" w:usb3="00000000" w:csb0="2000019F" w:csb1="00000000"/>
  </w:font>
  <w:font w:name="宋体_x0008_....">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embedRegular r:id="rId3" w:fontKey="{056601A6-3CB6-4BA1-89AF-8118B0BC9038}"/>
  </w:font>
  <w:font w:name="Verdana">
    <w:panose1 w:val="020B0604030504040204"/>
    <w:charset w:val="00"/>
    <w:family w:val="swiss"/>
    <w:pitch w:val="default"/>
    <w:sig w:usb0="A00006FF" w:usb1="4000205B" w:usb2="00000010"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embedRegular r:id="rId4" w:fontKey="{1DF9DDDE-2ACA-465A-AAE0-2FE312A2FF80}"/>
  </w:font>
  <w:font w:name="Wingdings 2">
    <w:panose1 w:val="05020102010507070707"/>
    <w:charset w:val="02"/>
    <w:family w:val="roman"/>
    <w:pitch w:val="default"/>
    <w:sig w:usb0="00000000" w:usb1="00000000" w:usb2="00000000" w:usb3="00000000" w:csb0="80000000" w:csb1="00000000"/>
    <w:embedRegular r:id="rId5" w:fontKey="{E66258DA-FD5A-4D63-97C2-19E9F5DDAEDA}"/>
  </w:font>
  <w:font w:name="等线">
    <w:panose1 w:val="02010600030101010101"/>
    <w:charset w:val="86"/>
    <w:family w:val="auto"/>
    <w:pitch w:val="default"/>
    <w:sig w:usb0="A00002BF" w:usb1="38CF7CFA" w:usb2="00000016" w:usb3="00000000" w:csb0="0004000F" w:csb1="00000000"/>
    <w:embedRegular r:id="rId6" w:fontKey="{671D0275-C539-4337-BFB9-CDF6B4DBDBDC}"/>
  </w:font>
  <w:font w:name="方正小标宋_GBK">
    <w:panose1 w:val="02000000000000000000"/>
    <w:charset w:val="86"/>
    <w:family w:val="script"/>
    <w:pitch w:val="default"/>
    <w:sig w:usb0="A00002BF" w:usb1="38CF7CFA" w:usb2="00082016" w:usb3="00000000" w:csb0="00040001" w:csb1="00000000"/>
    <w:embedRegular r:id="rId7" w:fontKey="{753834F0-E7D4-432C-9553-F5F8FED38994}"/>
  </w:font>
  <w:font w:name="微软雅黑">
    <w:panose1 w:val="020B0503020204020204"/>
    <w:charset w:val="86"/>
    <w:family w:val="auto"/>
    <w:pitch w:val="default"/>
    <w:sig w:usb0="80000287" w:usb1="2ACF3C50" w:usb2="00000016" w:usb3="00000000" w:csb0="0004001F" w:csb1="00000000"/>
    <w:embedRegular r:id="rId8" w:fontKey="{F990B410-133E-47B1-8CE4-50D713766B1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31"/>
      </w:rPr>
    </w:pPr>
    <w:r>
      <w:fldChar w:fldCharType="begin"/>
    </w:r>
    <w:r>
      <w:rPr>
        <w:rStyle w:val="31"/>
      </w:rPr>
      <w:instrText xml:space="preserve">PAGE  </w:instrText>
    </w:r>
    <w:r>
      <w:fldChar w:fldCharType="end"/>
    </w:r>
  </w:p>
  <w:p>
    <w:pPr>
      <w:pStyle w:val="1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t xml:space="preserve">— </w:t>
                          </w:r>
                          <w:r>
                            <w:fldChar w:fldCharType="begin"/>
                          </w:r>
                          <w:r>
                            <w:instrText xml:space="preserve"> PAGE  \* MERGEFORMAT </w:instrText>
                          </w:r>
                          <w:r>
                            <w:fldChar w:fldCharType="separate"/>
                          </w:r>
                          <w:r>
                            <w:t>50</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p>
                    <w:pPr>
                      <w:pStyle w:val="18"/>
                    </w:pPr>
                    <w:r>
                      <w:t xml:space="preserve">— </w:t>
                    </w:r>
                    <w:r>
                      <w:fldChar w:fldCharType="begin"/>
                    </w:r>
                    <w:r>
                      <w:instrText xml:space="preserve"> PAGE  \* MERGEFORMAT </w:instrText>
                    </w:r>
                    <w:r>
                      <w:fldChar w:fldCharType="separate"/>
                    </w:r>
                    <w:r>
                      <w:t>50</w:t>
                    </w:r>
                    <w:r>
                      <w:fldChar w:fldCharType="end"/>
                    </w:r>
                    <w: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left" w:pos="6939"/>
        <w:tab w:val="clear" w:pos="4153"/>
      </w:tabs>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rPr>
                              <w:sz w:val="24"/>
                              <w:szCs w:val="28"/>
                            </w:rPr>
                          </w:pPr>
                          <w:r>
                            <w:rPr>
                              <w:sz w:val="24"/>
                              <w:szCs w:val="28"/>
                            </w:rPr>
                            <w:t xml:space="preserve">— </w:t>
                          </w:r>
                          <w:r>
                            <w:rPr>
                              <w:sz w:val="24"/>
                              <w:szCs w:val="28"/>
                            </w:rPr>
                            <w:fldChar w:fldCharType="begin"/>
                          </w:r>
                          <w:r>
                            <w:rPr>
                              <w:sz w:val="24"/>
                              <w:szCs w:val="28"/>
                            </w:rPr>
                            <w:instrText xml:space="preserve"> PAGE  \* MERGEFORMAT </w:instrText>
                          </w:r>
                          <w:r>
                            <w:rPr>
                              <w:sz w:val="24"/>
                              <w:szCs w:val="28"/>
                            </w:rPr>
                            <w:fldChar w:fldCharType="separate"/>
                          </w:r>
                          <w:r>
                            <w:rPr>
                              <w:sz w:val="24"/>
                              <w:szCs w:val="28"/>
                            </w:rPr>
                            <w:t>3</w:t>
                          </w:r>
                          <w:r>
                            <w:rPr>
                              <w:sz w:val="24"/>
                              <w:szCs w:val="28"/>
                            </w:rPr>
                            <w:fldChar w:fldCharType="end"/>
                          </w:r>
                          <w:r>
                            <w:rPr>
                              <w:sz w:val="24"/>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m63mM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Jut5jKwIAAFcEAAAOAAAAAAAAAAEAIAAAAB8BAABkcnMvZTJvRG9jLnhtbFBLBQYAAAAABgAG&#10;AFkBAAC8BQAAAAA=&#10;">
              <v:fill on="f" focussize="0,0"/>
              <v:stroke on="f" weight="0.5pt"/>
              <v:imagedata o:title=""/>
              <o:lock v:ext="edit" aspectratio="f"/>
              <v:textbox inset="0mm,0mm,0mm,0mm" style="mso-fit-shape-to-text:t;">
                <w:txbxContent>
                  <w:p>
                    <w:pPr>
                      <w:pStyle w:val="18"/>
                      <w:rPr>
                        <w:sz w:val="24"/>
                        <w:szCs w:val="28"/>
                      </w:rPr>
                    </w:pPr>
                    <w:r>
                      <w:rPr>
                        <w:sz w:val="24"/>
                        <w:szCs w:val="28"/>
                      </w:rPr>
                      <w:t xml:space="preserve">— </w:t>
                    </w:r>
                    <w:r>
                      <w:rPr>
                        <w:sz w:val="24"/>
                        <w:szCs w:val="28"/>
                      </w:rPr>
                      <w:fldChar w:fldCharType="begin"/>
                    </w:r>
                    <w:r>
                      <w:rPr>
                        <w:sz w:val="24"/>
                        <w:szCs w:val="28"/>
                      </w:rPr>
                      <w:instrText xml:space="preserve"> PAGE  \* MERGEFORMAT </w:instrText>
                    </w:r>
                    <w:r>
                      <w:rPr>
                        <w:sz w:val="24"/>
                        <w:szCs w:val="28"/>
                      </w:rPr>
                      <w:fldChar w:fldCharType="separate"/>
                    </w:r>
                    <w:r>
                      <w:rPr>
                        <w:sz w:val="24"/>
                        <w:szCs w:val="28"/>
                      </w:rPr>
                      <w:t>3</w:t>
                    </w:r>
                    <w:r>
                      <w:rPr>
                        <w:sz w:val="24"/>
                        <w:szCs w:val="28"/>
                      </w:rPr>
                      <w:fldChar w:fldCharType="end"/>
                    </w:r>
                    <w:r>
                      <w:rPr>
                        <w:sz w:val="24"/>
                        <w:szCs w:val="28"/>
                      </w:rPr>
                      <w:t xml:space="preserve"> —</w:t>
                    </w:r>
                  </w:p>
                </w:txbxContent>
              </v:textbox>
            </v:shape>
          </w:pict>
        </mc:Fallback>
      </mc:AlternateContent>
    </w: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627EA6"/>
    <w:multiLevelType w:val="singleLevel"/>
    <w:tmpl w:val="A1627EA6"/>
    <w:lvl w:ilvl="0" w:tentative="0">
      <w:start w:val="1"/>
      <w:numFmt w:val="bullet"/>
      <w:pStyle w:val="14"/>
      <w:lvlText w:val=""/>
      <w:lvlJc w:val="left"/>
      <w:pPr>
        <w:tabs>
          <w:tab w:val="left" w:pos="2040"/>
        </w:tabs>
        <w:ind w:left="2040" w:hanging="360"/>
      </w:pPr>
      <w:rPr>
        <w:rFonts w:hint="default" w:ascii="Wingdings" w:hAnsi="Wingdings"/>
      </w:rPr>
    </w:lvl>
  </w:abstractNum>
  <w:abstractNum w:abstractNumId="1">
    <w:nsid w:val="D7C657C6"/>
    <w:multiLevelType w:val="singleLevel"/>
    <w:tmpl w:val="D7C657C6"/>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oNotHyphenateCaps/>
  <w:drawingGridHorizontalSpacing w:val="210"/>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kwZjdhYzIyZjQwNjZkMTY3NzQ4ZjBjZTMyZmQ4OGIifQ=="/>
  </w:docVars>
  <w:rsids>
    <w:rsidRoot w:val="00172A27"/>
    <w:rsid w:val="000060B3"/>
    <w:rsid w:val="0004364B"/>
    <w:rsid w:val="00061B1F"/>
    <w:rsid w:val="000733C4"/>
    <w:rsid w:val="00074783"/>
    <w:rsid w:val="0008070B"/>
    <w:rsid w:val="000810AC"/>
    <w:rsid w:val="00081A02"/>
    <w:rsid w:val="00082231"/>
    <w:rsid w:val="00092D38"/>
    <w:rsid w:val="0009377B"/>
    <w:rsid w:val="000A20C9"/>
    <w:rsid w:val="000B058F"/>
    <w:rsid w:val="000B4467"/>
    <w:rsid w:val="000B4DB9"/>
    <w:rsid w:val="000C09AC"/>
    <w:rsid w:val="000C767F"/>
    <w:rsid w:val="000D5A44"/>
    <w:rsid w:val="000E014F"/>
    <w:rsid w:val="000E3ED2"/>
    <w:rsid w:val="00131F42"/>
    <w:rsid w:val="001357F1"/>
    <w:rsid w:val="00140FA8"/>
    <w:rsid w:val="00142FEB"/>
    <w:rsid w:val="00143A2D"/>
    <w:rsid w:val="00145A41"/>
    <w:rsid w:val="00151675"/>
    <w:rsid w:val="00157435"/>
    <w:rsid w:val="00172A27"/>
    <w:rsid w:val="0017504D"/>
    <w:rsid w:val="0017671A"/>
    <w:rsid w:val="00177422"/>
    <w:rsid w:val="00184590"/>
    <w:rsid w:val="001870D1"/>
    <w:rsid w:val="0018781E"/>
    <w:rsid w:val="0019262D"/>
    <w:rsid w:val="001A1B35"/>
    <w:rsid w:val="001A48A2"/>
    <w:rsid w:val="001A6F61"/>
    <w:rsid w:val="001B72B8"/>
    <w:rsid w:val="001C69B3"/>
    <w:rsid w:val="001D5595"/>
    <w:rsid w:val="001D7874"/>
    <w:rsid w:val="001D7F22"/>
    <w:rsid w:val="001F0F17"/>
    <w:rsid w:val="001F3347"/>
    <w:rsid w:val="001F69E4"/>
    <w:rsid w:val="002125B4"/>
    <w:rsid w:val="002155B8"/>
    <w:rsid w:val="00224839"/>
    <w:rsid w:val="002249B2"/>
    <w:rsid w:val="00226574"/>
    <w:rsid w:val="002278EC"/>
    <w:rsid w:val="0023280E"/>
    <w:rsid w:val="002377D1"/>
    <w:rsid w:val="002506BC"/>
    <w:rsid w:val="00254345"/>
    <w:rsid w:val="00264557"/>
    <w:rsid w:val="002805AB"/>
    <w:rsid w:val="00284204"/>
    <w:rsid w:val="00291773"/>
    <w:rsid w:val="002A168C"/>
    <w:rsid w:val="002A3DC7"/>
    <w:rsid w:val="002B49E2"/>
    <w:rsid w:val="002B7B00"/>
    <w:rsid w:val="002B7C44"/>
    <w:rsid w:val="002C19FF"/>
    <w:rsid w:val="002C2B17"/>
    <w:rsid w:val="002D3DD0"/>
    <w:rsid w:val="002E1F3A"/>
    <w:rsid w:val="002E298A"/>
    <w:rsid w:val="00301978"/>
    <w:rsid w:val="0030332C"/>
    <w:rsid w:val="003051C2"/>
    <w:rsid w:val="00312296"/>
    <w:rsid w:val="00314F0E"/>
    <w:rsid w:val="00321D8E"/>
    <w:rsid w:val="00325928"/>
    <w:rsid w:val="00332863"/>
    <w:rsid w:val="0033684D"/>
    <w:rsid w:val="00337B42"/>
    <w:rsid w:val="00341B42"/>
    <w:rsid w:val="0034348F"/>
    <w:rsid w:val="00356653"/>
    <w:rsid w:val="0035743F"/>
    <w:rsid w:val="00357BE2"/>
    <w:rsid w:val="0036170C"/>
    <w:rsid w:val="00366E0F"/>
    <w:rsid w:val="00381A72"/>
    <w:rsid w:val="00384676"/>
    <w:rsid w:val="00390857"/>
    <w:rsid w:val="0039468F"/>
    <w:rsid w:val="003A4BF3"/>
    <w:rsid w:val="003B420D"/>
    <w:rsid w:val="003C6C16"/>
    <w:rsid w:val="003D794D"/>
    <w:rsid w:val="003E3058"/>
    <w:rsid w:val="003E76A9"/>
    <w:rsid w:val="003F0809"/>
    <w:rsid w:val="003F6A8C"/>
    <w:rsid w:val="003F755C"/>
    <w:rsid w:val="00406F01"/>
    <w:rsid w:val="00416D50"/>
    <w:rsid w:val="00416FD5"/>
    <w:rsid w:val="00417772"/>
    <w:rsid w:val="00420E6A"/>
    <w:rsid w:val="00425A9E"/>
    <w:rsid w:val="00426D6B"/>
    <w:rsid w:val="00431E6C"/>
    <w:rsid w:val="00433CE7"/>
    <w:rsid w:val="00452738"/>
    <w:rsid w:val="00456091"/>
    <w:rsid w:val="00466321"/>
    <w:rsid w:val="00484B9B"/>
    <w:rsid w:val="004855F6"/>
    <w:rsid w:val="0048661E"/>
    <w:rsid w:val="00494670"/>
    <w:rsid w:val="004A3823"/>
    <w:rsid w:val="004E6946"/>
    <w:rsid w:val="004F1AD8"/>
    <w:rsid w:val="005039CB"/>
    <w:rsid w:val="0050558F"/>
    <w:rsid w:val="00506286"/>
    <w:rsid w:val="00510813"/>
    <w:rsid w:val="00511990"/>
    <w:rsid w:val="00511DE0"/>
    <w:rsid w:val="00514870"/>
    <w:rsid w:val="00514B9B"/>
    <w:rsid w:val="00517F02"/>
    <w:rsid w:val="00524303"/>
    <w:rsid w:val="005258A2"/>
    <w:rsid w:val="005401AE"/>
    <w:rsid w:val="00542E07"/>
    <w:rsid w:val="00545424"/>
    <w:rsid w:val="00554A7B"/>
    <w:rsid w:val="0055572C"/>
    <w:rsid w:val="0056106A"/>
    <w:rsid w:val="005720AE"/>
    <w:rsid w:val="00594D77"/>
    <w:rsid w:val="005969E4"/>
    <w:rsid w:val="005A06B7"/>
    <w:rsid w:val="005A1759"/>
    <w:rsid w:val="005A68A7"/>
    <w:rsid w:val="005D36AB"/>
    <w:rsid w:val="00617CC3"/>
    <w:rsid w:val="006377A6"/>
    <w:rsid w:val="00637A3D"/>
    <w:rsid w:val="006411EF"/>
    <w:rsid w:val="006748B8"/>
    <w:rsid w:val="006775C3"/>
    <w:rsid w:val="0069290A"/>
    <w:rsid w:val="0069775A"/>
    <w:rsid w:val="00697813"/>
    <w:rsid w:val="006A3EE8"/>
    <w:rsid w:val="006A672A"/>
    <w:rsid w:val="006A72BF"/>
    <w:rsid w:val="006B03F2"/>
    <w:rsid w:val="006B37DC"/>
    <w:rsid w:val="006B4F68"/>
    <w:rsid w:val="006C0592"/>
    <w:rsid w:val="006C272E"/>
    <w:rsid w:val="006C5479"/>
    <w:rsid w:val="006D13B5"/>
    <w:rsid w:val="006E12FF"/>
    <w:rsid w:val="006E607E"/>
    <w:rsid w:val="00706C5D"/>
    <w:rsid w:val="00732922"/>
    <w:rsid w:val="0075162E"/>
    <w:rsid w:val="00754034"/>
    <w:rsid w:val="00756556"/>
    <w:rsid w:val="007618C4"/>
    <w:rsid w:val="00767980"/>
    <w:rsid w:val="00770B19"/>
    <w:rsid w:val="0077463F"/>
    <w:rsid w:val="007836EA"/>
    <w:rsid w:val="00784CDA"/>
    <w:rsid w:val="007906C4"/>
    <w:rsid w:val="007940EA"/>
    <w:rsid w:val="007967E8"/>
    <w:rsid w:val="007A2170"/>
    <w:rsid w:val="007A22BF"/>
    <w:rsid w:val="007A3323"/>
    <w:rsid w:val="007B72B8"/>
    <w:rsid w:val="007B7A58"/>
    <w:rsid w:val="007C21B5"/>
    <w:rsid w:val="007E4BD2"/>
    <w:rsid w:val="00801393"/>
    <w:rsid w:val="00802F88"/>
    <w:rsid w:val="0081293E"/>
    <w:rsid w:val="00815465"/>
    <w:rsid w:val="00817E9A"/>
    <w:rsid w:val="008306BD"/>
    <w:rsid w:val="00831A80"/>
    <w:rsid w:val="00833743"/>
    <w:rsid w:val="008340A4"/>
    <w:rsid w:val="0087135F"/>
    <w:rsid w:val="00872D94"/>
    <w:rsid w:val="00880364"/>
    <w:rsid w:val="00891592"/>
    <w:rsid w:val="00891E9E"/>
    <w:rsid w:val="008A2F68"/>
    <w:rsid w:val="008B4FA6"/>
    <w:rsid w:val="008B5282"/>
    <w:rsid w:val="008B7C17"/>
    <w:rsid w:val="008C2439"/>
    <w:rsid w:val="008C2D01"/>
    <w:rsid w:val="008C40E6"/>
    <w:rsid w:val="008D0F7A"/>
    <w:rsid w:val="008D68E4"/>
    <w:rsid w:val="008E0506"/>
    <w:rsid w:val="008E0CFF"/>
    <w:rsid w:val="008E5D6B"/>
    <w:rsid w:val="008E76F0"/>
    <w:rsid w:val="008F15FE"/>
    <w:rsid w:val="008F2D29"/>
    <w:rsid w:val="008F5187"/>
    <w:rsid w:val="008F60D8"/>
    <w:rsid w:val="00902727"/>
    <w:rsid w:val="0090312B"/>
    <w:rsid w:val="0091736D"/>
    <w:rsid w:val="0093037A"/>
    <w:rsid w:val="0094154D"/>
    <w:rsid w:val="009446A5"/>
    <w:rsid w:val="0095155F"/>
    <w:rsid w:val="00954429"/>
    <w:rsid w:val="009563CE"/>
    <w:rsid w:val="00976328"/>
    <w:rsid w:val="0097680D"/>
    <w:rsid w:val="00982438"/>
    <w:rsid w:val="0098404C"/>
    <w:rsid w:val="00985283"/>
    <w:rsid w:val="00995992"/>
    <w:rsid w:val="009A03E5"/>
    <w:rsid w:val="009A0F3B"/>
    <w:rsid w:val="009A1BB4"/>
    <w:rsid w:val="009A2628"/>
    <w:rsid w:val="009A3200"/>
    <w:rsid w:val="009B0897"/>
    <w:rsid w:val="009B7BD9"/>
    <w:rsid w:val="009C7DD5"/>
    <w:rsid w:val="009E227D"/>
    <w:rsid w:val="009E5019"/>
    <w:rsid w:val="00A04F1B"/>
    <w:rsid w:val="00A0501B"/>
    <w:rsid w:val="00A14947"/>
    <w:rsid w:val="00A32A83"/>
    <w:rsid w:val="00A368DB"/>
    <w:rsid w:val="00A423AA"/>
    <w:rsid w:val="00A42D39"/>
    <w:rsid w:val="00A53EC6"/>
    <w:rsid w:val="00A55C0F"/>
    <w:rsid w:val="00A8713F"/>
    <w:rsid w:val="00A90BA1"/>
    <w:rsid w:val="00A97A9A"/>
    <w:rsid w:val="00AA0671"/>
    <w:rsid w:val="00AA2531"/>
    <w:rsid w:val="00AB1E09"/>
    <w:rsid w:val="00AB5330"/>
    <w:rsid w:val="00AB7747"/>
    <w:rsid w:val="00AC14CE"/>
    <w:rsid w:val="00AC2A56"/>
    <w:rsid w:val="00AD055E"/>
    <w:rsid w:val="00AD47A7"/>
    <w:rsid w:val="00AF0CBF"/>
    <w:rsid w:val="00AF257F"/>
    <w:rsid w:val="00AF33CF"/>
    <w:rsid w:val="00AF4D50"/>
    <w:rsid w:val="00AF6179"/>
    <w:rsid w:val="00B1295A"/>
    <w:rsid w:val="00B20A45"/>
    <w:rsid w:val="00B22C5C"/>
    <w:rsid w:val="00B24F30"/>
    <w:rsid w:val="00B31ABF"/>
    <w:rsid w:val="00B33BE3"/>
    <w:rsid w:val="00B53B5D"/>
    <w:rsid w:val="00B6055E"/>
    <w:rsid w:val="00B6317D"/>
    <w:rsid w:val="00B7723F"/>
    <w:rsid w:val="00B80534"/>
    <w:rsid w:val="00B8433C"/>
    <w:rsid w:val="00B87491"/>
    <w:rsid w:val="00BA29E9"/>
    <w:rsid w:val="00BA7142"/>
    <w:rsid w:val="00BB237C"/>
    <w:rsid w:val="00BB41A3"/>
    <w:rsid w:val="00BC32DC"/>
    <w:rsid w:val="00BC35B6"/>
    <w:rsid w:val="00BD1B51"/>
    <w:rsid w:val="00BD4596"/>
    <w:rsid w:val="00BE1405"/>
    <w:rsid w:val="00BE312D"/>
    <w:rsid w:val="00BF1C20"/>
    <w:rsid w:val="00C10578"/>
    <w:rsid w:val="00C135BC"/>
    <w:rsid w:val="00C15C95"/>
    <w:rsid w:val="00C2596A"/>
    <w:rsid w:val="00C27537"/>
    <w:rsid w:val="00C328FE"/>
    <w:rsid w:val="00C33507"/>
    <w:rsid w:val="00C4409D"/>
    <w:rsid w:val="00C44E72"/>
    <w:rsid w:val="00C45A06"/>
    <w:rsid w:val="00C47E5B"/>
    <w:rsid w:val="00C61E4B"/>
    <w:rsid w:val="00C64BFF"/>
    <w:rsid w:val="00C704E9"/>
    <w:rsid w:val="00C763C9"/>
    <w:rsid w:val="00C80057"/>
    <w:rsid w:val="00C82232"/>
    <w:rsid w:val="00C824D6"/>
    <w:rsid w:val="00C82913"/>
    <w:rsid w:val="00C972B1"/>
    <w:rsid w:val="00CA2CCE"/>
    <w:rsid w:val="00CA43FD"/>
    <w:rsid w:val="00CA7EF8"/>
    <w:rsid w:val="00CC489B"/>
    <w:rsid w:val="00CD2BCD"/>
    <w:rsid w:val="00CD3A4C"/>
    <w:rsid w:val="00CE10E9"/>
    <w:rsid w:val="00CE2910"/>
    <w:rsid w:val="00CE5027"/>
    <w:rsid w:val="00CE5393"/>
    <w:rsid w:val="00CF36BE"/>
    <w:rsid w:val="00CF6000"/>
    <w:rsid w:val="00D003F3"/>
    <w:rsid w:val="00D0364F"/>
    <w:rsid w:val="00D06834"/>
    <w:rsid w:val="00D308ED"/>
    <w:rsid w:val="00D36D86"/>
    <w:rsid w:val="00D428AA"/>
    <w:rsid w:val="00D50A34"/>
    <w:rsid w:val="00D53EFA"/>
    <w:rsid w:val="00D94A7C"/>
    <w:rsid w:val="00D95896"/>
    <w:rsid w:val="00DB2983"/>
    <w:rsid w:val="00DC1257"/>
    <w:rsid w:val="00DC3DC0"/>
    <w:rsid w:val="00DC5B2B"/>
    <w:rsid w:val="00DD318D"/>
    <w:rsid w:val="00DF2E12"/>
    <w:rsid w:val="00DF514A"/>
    <w:rsid w:val="00DF6690"/>
    <w:rsid w:val="00DF6804"/>
    <w:rsid w:val="00E0358D"/>
    <w:rsid w:val="00E04323"/>
    <w:rsid w:val="00E070A2"/>
    <w:rsid w:val="00E2656A"/>
    <w:rsid w:val="00E412D0"/>
    <w:rsid w:val="00E56322"/>
    <w:rsid w:val="00E60982"/>
    <w:rsid w:val="00E62C62"/>
    <w:rsid w:val="00E654C1"/>
    <w:rsid w:val="00E65D97"/>
    <w:rsid w:val="00E72A5A"/>
    <w:rsid w:val="00E73354"/>
    <w:rsid w:val="00E9242D"/>
    <w:rsid w:val="00EB5255"/>
    <w:rsid w:val="00EB5C47"/>
    <w:rsid w:val="00ED0639"/>
    <w:rsid w:val="00EF4755"/>
    <w:rsid w:val="00EF7135"/>
    <w:rsid w:val="00F027DB"/>
    <w:rsid w:val="00F14A7A"/>
    <w:rsid w:val="00F22985"/>
    <w:rsid w:val="00F3383E"/>
    <w:rsid w:val="00F465A7"/>
    <w:rsid w:val="00F50B7C"/>
    <w:rsid w:val="00F550E6"/>
    <w:rsid w:val="00F74345"/>
    <w:rsid w:val="00F80A0A"/>
    <w:rsid w:val="00F82B19"/>
    <w:rsid w:val="00F9212D"/>
    <w:rsid w:val="00F965DA"/>
    <w:rsid w:val="00FA406A"/>
    <w:rsid w:val="00FB503A"/>
    <w:rsid w:val="00FB516C"/>
    <w:rsid w:val="00FD0236"/>
    <w:rsid w:val="00FD18F4"/>
    <w:rsid w:val="00FD54DB"/>
    <w:rsid w:val="00FD619F"/>
    <w:rsid w:val="01290F7E"/>
    <w:rsid w:val="012C785A"/>
    <w:rsid w:val="015D1E09"/>
    <w:rsid w:val="01672749"/>
    <w:rsid w:val="01891EB9"/>
    <w:rsid w:val="01B87D5F"/>
    <w:rsid w:val="01EF3980"/>
    <w:rsid w:val="01FA65AD"/>
    <w:rsid w:val="02697903"/>
    <w:rsid w:val="02E2233F"/>
    <w:rsid w:val="02F96569"/>
    <w:rsid w:val="034670D2"/>
    <w:rsid w:val="037857B1"/>
    <w:rsid w:val="03805E6A"/>
    <w:rsid w:val="03C65CBA"/>
    <w:rsid w:val="03EA7B21"/>
    <w:rsid w:val="04222A4E"/>
    <w:rsid w:val="044D1B8F"/>
    <w:rsid w:val="04575EC2"/>
    <w:rsid w:val="047A1C27"/>
    <w:rsid w:val="049A5E25"/>
    <w:rsid w:val="04AC5B58"/>
    <w:rsid w:val="04B15D4E"/>
    <w:rsid w:val="04BA085E"/>
    <w:rsid w:val="04E63CDD"/>
    <w:rsid w:val="05286A3B"/>
    <w:rsid w:val="052D0A47"/>
    <w:rsid w:val="054A5839"/>
    <w:rsid w:val="0574627E"/>
    <w:rsid w:val="05764608"/>
    <w:rsid w:val="05865075"/>
    <w:rsid w:val="05B9677F"/>
    <w:rsid w:val="05BE5799"/>
    <w:rsid w:val="05F83EAE"/>
    <w:rsid w:val="06172651"/>
    <w:rsid w:val="062F7914"/>
    <w:rsid w:val="063E7D85"/>
    <w:rsid w:val="06DE516F"/>
    <w:rsid w:val="070805D1"/>
    <w:rsid w:val="071212B5"/>
    <w:rsid w:val="07293586"/>
    <w:rsid w:val="07295285"/>
    <w:rsid w:val="072C103F"/>
    <w:rsid w:val="072C76B6"/>
    <w:rsid w:val="074958E1"/>
    <w:rsid w:val="07636392"/>
    <w:rsid w:val="07770C56"/>
    <w:rsid w:val="07BE62CF"/>
    <w:rsid w:val="07D96995"/>
    <w:rsid w:val="080E63E4"/>
    <w:rsid w:val="081B713A"/>
    <w:rsid w:val="081C2124"/>
    <w:rsid w:val="08793DE8"/>
    <w:rsid w:val="08F61158"/>
    <w:rsid w:val="09057101"/>
    <w:rsid w:val="092217DD"/>
    <w:rsid w:val="092376BD"/>
    <w:rsid w:val="093A7294"/>
    <w:rsid w:val="09643ED9"/>
    <w:rsid w:val="096E7880"/>
    <w:rsid w:val="09741749"/>
    <w:rsid w:val="099F5A54"/>
    <w:rsid w:val="09BF2734"/>
    <w:rsid w:val="0A154A48"/>
    <w:rsid w:val="0A257C17"/>
    <w:rsid w:val="0A263993"/>
    <w:rsid w:val="0A2D3AC2"/>
    <w:rsid w:val="0A3C6460"/>
    <w:rsid w:val="0A3F005D"/>
    <w:rsid w:val="0A411361"/>
    <w:rsid w:val="0A9C65DA"/>
    <w:rsid w:val="0AA755DF"/>
    <w:rsid w:val="0B016016"/>
    <w:rsid w:val="0B120D44"/>
    <w:rsid w:val="0B4821A6"/>
    <w:rsid w:val="0B5A6210"/>
    <w:rsid w:val="0B642CE9"/>
    <w:rsid w:val="0BA53A2D"/>
    <w:rsid w:val="0BB12EA2"/>
    <w:rsid w:val="0BD240F7"/>
    <w:rsid w:val="0BD27BF6"/>
    <w:rsid w:val="0BEB1617"/>
    <w:rsid w:val="0BED4144"/>
    <w:rsid w:val="0C0605EF"/>
    <w:rsid w:val="0C3B3C7D"/>
    <w:rsid w:val="0C3F1C67"/>
    <w:rsid w:val="0CAB2EAE"/>
    <w:rsid w:val="0D1E607A"/>
    <w:rsid w:val="0D621C7D"/>
    <w:rsid w:val="0D8A6527"/>
    <w:rsid w:val="0DA93BCE"/>
    <w:rsid w:val="0DAB4CA8"/>
    <w:rsid w:val="0DD605F1"/>
    <w:rsid w:val="0E15128A"/>
    <w:rsid w:val="0E3663CF"/>
    <w:rsid w:val="0E4B48F6"/>
    <w:rsid w:val="0E521797"/>
    <w:rsid w:val="0E6425EB"/>
    <w:rsid w:val="0E73034D"/>
    <w:rsid w:val="0E8858AF"/>
    <w:rsid w:val="0E8B0B86"/>
    <w:rsid w:val="0E95274B"/>
    <w:rsid w:val="0EA7343B"/>
    <w:rsid w:val="0EF05C4B"/>
    <w:rsid w:val="0EF83E74"/>
    <w:rsid w:val="0F13775A"/>
    <w:rsid w:val="0F216E75"/>
    <w:rsid w:val="0F2D7B83"/>
    <w:rsid w:val="0F3A3177"/>
    <w:rsid w:val="0F43205F"/>
    <w:rsid w:val="0F5F45FE"/>
    <w:rsid w:val="0F6F19FE"/>
    <w:rsid w:val="0F9A112B"/>
    <w:rsid w:val="100E1475"/>
    <w:rsid w:val="102F07BE"/>
    <w:rsid w:val="10372E26"/>
    <w:rsid w:val="106D2F64"/>
    <w:rsid w:val="10A1053B"/>
    <w:rsid w:val="10AB0C9B"/>
    <w:rsid w:val="10AB3168"/>
    <w:rsid w:val="10B63710"/>
    <w:rsid w:val="10BB03C3"/>
    <w:rsid w:val="10DD6A82"/>
    <w:rsid w:val="10F10820"/>
    <w:rsid w:val="111959E1"/>
    <w:rsid w:val="111C2F7A"/>
    <w:rsid w:val="11665CA1"/>
    <w:rsid w:val="11727CA7"/>
    <w:rsid w:val="11A936EA"/>
    <w:rsid w:val="11ED41AD"/>
    <w:rsid w:val="11FD5C45"/>
    <w:rsid w:val="12137217"/>
    <w:rsid w:val="124E714C"/>
    <w:rsid w:val="12ED32E7"/>
    <w:rsid w:val="13111486"/>
    <w:rsid w:val="132662D8"/>
    <w:rsid w:val="1347361C"/>
    <w:rsid w:val="136F66CF"/>
    <w:rsid w:val="137347B5"/>
    <w:rsid w:val="13951726"/>
    <w:rsid w:val="13A8383D"/>
    <w:rsid w:val="13B16CE7"/>
    <w:rsid w:val="13B928D5"/>
    <w:rsid w:val="13DB1671"/>
    <w:rsid w:val="14041536"/>
    <w:rsid w:val="14396509"/>
    <w:rsid w:val="143F47E9"/>
    <w:rsid w:val="145002AE"/>
    <w:rsid w:val="14864A1B"/>
    <w:rsid w:val="14DD2C3C"/>
    <w:rsid w:val="14F275B8"/>
    <w:rsid w:val="151505A6"/>
    <w:rsid w:val="1524448A"/>
    <w:rsid w:val="153A73C0"/>
    <w:rsid w:val="1575338F"/>
    <w:rsid w:val="15785BB6"/>
    <w:rsid w:val="15B23376"/>
    <w:rsid w:val="16087E1D"/>
    <w:rsid w:val="16632A3D"/>
    <w:rsid w:val="166E6623"/>
    <w:rsid w:val="166F54CC"/>
    <w:rsid w:val="16700EAA"/>
    <w:rsid w:val="16BD3B88"/>
    <w:rsid w:val="16C1486A"/>
    <w:rsid w:val="16C97634"/>
    <w:rsid w:val="16D36F75"/>
    <w:rsid w:val="17701D14"/>
    <w:rsid w:val="17735226"/>
    <w:rsid w:val="177C3FF0"/>
    <w:rsid w:val="179D2AF5"/>
    <w:rsid w:val="17B64C37"/>
    <w:rsid w:val="17C937B3"/>
    <w:rsid w:val="17CA5B92"/>
    <w:rsid w:val="18121819"/>
    <w:rsid w:val="1840063A"/>
    <w:rsid w:val="18802F86"/>
    <w:rsid w:val="189F624C"/>
    <w:rsid w:val="18C2773C"/>
    <w:rsid w:val="18CF31B1"/>
    <w:rsid w:val="191F7F13"/>
    <w:rsid w:val="193F15BC"/>
    <w:rsid w:val="19CA63C7"/>
    <w:rsid w:val="19CE11EB"/>
    <w:rsid w:val="1A1C66C0"/>
    <w:rsid w:val="1A200723"/>
    <w:rsid w:val="1A42393B"/>
    <w:rsid w:val="1A440508"/>
    <w:rsid w:val="1A63160F"/>
    <w:rsid w:val="1A925BAD"/>
    <w:rsid w:val="1AAD45DE"/>
    <w:rsid w:val="1AEF33E6"/>
    <w:rsid w:val="1AF857C2"/>
    <w:rsid w:val="1AFD5BC7"/>
    <w:rsid w:val="1B046F80"/>
    <w:rsid w:val="1B155FFD"/>
    <w:rsid w:val="1B3267B5"/>
    <w:rsid w:val="1B40161D"/>
    <w:rsid w:val="1B441859"/>
    <w:rsid w:val="1B4951CA"/>
    <w:rsid w:val="1B5763C6"/>
    <w:rsid w:val="1B623994"/>
    <w:rsid w:val="1B6606B1"/>
    <w:rsid w:val="1BB76E65"/>
    <w:rsid w:val="1BE9481F"/>
    <w:rsid w:val="1C1758E7"/>
    <w:rsid w:val="1C5E7925"/>
    <w:rsid w:val="1CA96695"/>
    <w:rsid w:val="1CB61F0C"/>
    <w:rsid w:val="1CFD070F"/>
    <w:rsid w:val="1D097590"/>
    <w:rsid w:val="1D1445DB"/>
    <w:rsid w:val="1D576747"/>
    <w:rsid w:val="1D5E2AE5"/>
    <w:rsid w:val="1D5F6196"/>
    <w:rsid w:val="1D6132A5"/>
    <w:rsid w:val="1D666676"/>
    <w:rsid w:val="1D83640F"/>
    <w:rsid w:val="1D8E56D5"/>
    <w:rsid w:val="1E0B650C"/>
    <w:rsid w:val="1E114ECC"/>
    <w:rsid w:val="1E2D501F"/>
    <w:rsid w:val="1E326C77"/>
    <w:rsid w:val="1E7A43DA"/>
    <w:rsid w:val="1EB2756C"/>
    <w:rsid w:val="1EC91389"/>
    <w:rsid w:val="1ED85A70"/>
    <w:rsid w:val="1EF23869"/>
    <w:rsid w:val="1EF91205"/>
    <w:rsid w:val="1F686148"/>
    <w:rsid w:val="1F7A707B"/>
    <w:rsid w:val="1F896D6A"/>
    <w:rsid w:val="1F8A7FD4"/>
    <w:rsid w:val="1FE7539E"/>
    <w:rsid w:val="2041351A"/>
    <w:rsid w:val="20495C0C"/>
    <w:rsid w:val="20671BE0"/>
    <w:rsid w:val="20963CB8"/>
    <w:rsid w:val="20A81A1B"/>
    <w:rsid w:val="20B07FB6"/>
    <w:rsid w:val="20B646FB"/>
    <w:rsid w:val="20BD1DBF"/>
    <w:rsid w:val="20D862BB"/>
    <w:rsid w:val="21040CEF"/>
    <w:rsid w:val="2114176F"/>
    <w:rsid w:val="21343F13"/>
    <w:rsid w:val="213A586C"/>
    <w:rsid w:val="213B74B1"/>
    <w:rsid w:val="215A2310"/>
    <w:rsid w:val="218050EB"/>
    <w:rsid w:val="21DA6770"/>
    <w:rsid w:val="21DE318A"/>
    <w:rsid w:val="21DF1BFF"/>
    <w:rsid w:val="21EF5B80"/>
    <w:rsid w:val="22415B1A"/>
    <w:rsid w:val="22576990"/>
    <w:rsid w:val="22645D35"/>
    <w:rsid w:val="228B53E8"/>
    <w:rsid w:val="22B31984"/>
    <w:rsid w:val="22BD3FAC"/>
    <w:rsid w:val="22D17253"/>
    <w:rsid w:val="22D87DED"/>
    <w:rsid w:val="22E91FFA"/>
    <w:rsid w:val="22F47480"/>
    <w:rsid w:val="235B27CC"/>
    <w:rsid w:val="23867849"/>
    <w:rsid w:val="239E617D"/>
    <w:rsid w:val="23D25EB6"/>
    <w:rsid w:val="23DE1C48"/>
    <w:rsid w:val="23E80B5A"/>
    <w:rsid w:val="23EB1921"/>
    <w:rsid w:val="23F067F5"/>
    <w:rsid w:val="240210CD"/>
    <w:rsid w:val="241E0137"/>
    <w:rsid w:val="244F4563"/>
    <w:rsid w:val="24637B8A"/>
    <w:rsid w:val="247055C0"/>
    <w:rsid w:val="24BF09F7"/>
    <w:rsid w:val="24F44C86"/>
    <w:rsid w:val="252D53FE"/>
    <w:rsid w:val="25644EA9"/>
    <w:rsid w:val="258115C5"/>
    <w:rsid w:val="25A31410"/>
    <w:rsid w:val="25B74631"/>
    <w:rsid w:val="25BC0EAB"/>
    <w:rsid w:val="25BC57A4"/>
    <w:rsid w:val="25BF6A94"/>
    <w:rsid w:val="25E96933"/>
    <w:rsid w:val="25EC2D81"/>
    <w:rsid w:val="262B2A8C"/>
    <w:rsid w:val="26330644"/>
    <w:rsid w:val="264C03DE"/>
    <w:rsid w:val="265E7674"/>
    <w:rsid w:val="26797477"/>
    <w:rsid w:val="26834513"/>
    <w:rsid w:val="268F1EA2"/>
    <w:rsid w:val="26995AE5"/>
    <w:rsid w:val="26A67059"/>
    <w:rsid w:val="26AD455D"/>
    <w:rsid w:val="26B07716"/>
    <w:rsid w:val="26B40B71"/>
    <w:rsid w:val="26FC4A2E"/>
    <w:rsid w:val="27004382"/>
    <w:rsid w:val="271909D4"/>
    <w:rsid w:val="271E423C"/>
    <w:rsid w:val="272D45D3"/>
    <w:rsid w:val="273D46C2"/>
    <w:rsid w:val="274F0899"/>
    <w:rsid w:val="277057A2"/>
    <w:rsid w:val="278C1207"/>
    <w:rsid w:val="27A05623"/>
    <w:rsid w:val="27B16E5E"/>
    <w:rsid w:val="27D456B9"/>
    <w:rsid w:val="28190FDE"/>
    <w:rsid w:val="282910EA"/>
    <w:rsid w:val="284E685D"/>
    <w:rsid w:val="28697739"/>
    <w:rsid w:val="287902DB"/>
    <w:rsid w:val="287E1790"/>
    <w:rsid w:val="28894911"/>
    <w:rsid w:val="28931E3A"/>
    <w:rsid w:val="289A1E4C"/>
    <w:rsid w:val="28EA1E17"/>
    <w:rsid w:val="290A27D2"/>
    <w:rsid w:val="29151F0B"/>
    <w:rsid w:val="29206EB8"/>
    <w:rsid w:val="292602FE"/>
    <w:rsid w:val="293D5FB5"/>
    <w:rsid w:val="29595666"/>
    <w:rsid w:val="296E3ECC"/>
    <w:rsid w:val="29874881"/>
    <w:rsid w:val="29D142F9"/>
    <w:rsid w:val="29D244C9"/>
    <w:rsid w:val="29DE70E7"/>
    <w:rsid w:val="29E325E0"/>
    <w:rsid w:val="2A0B0CF0"/>
    <w:rsid w:val="2A3F69A3"/>
    <w:rsid w:val="2A452503"/>
    <w:rsid w:val="2A6607A1"/>
    <w:rsid w:val="2A757CA7"/>
    <w:rsid w:val="2A846DFA"/>
    <w:rsid w:val="2A944937"/>
    <w:rsid w:val="2AB174A0"/>
    <w:rsid w:val="2AE124C4"/>
    <w:rsid w:val="2B8054C5"/>
    <w:rsid w:val="2BA936A8"/>
    <w:rsid w:val="2BB60200"/>
    <w:rsid w:val="2BBB0778"/>
    <w:rsid w:val="2BFB4B4C"/>
    <w:rsid w:val="2C1B01A6"/>
    <w:rsid w:val="2C315A5A"/>
    <w:rsid w:val="2C492F7F"/>
    <w:rsid w:val="2C4B1C25"/>
    <w:rsid w:val="2C6536B5"/>
    <w:rsid w:val="2C661F37"/>
    <w:rsid w:val="2C6E589C"/>
    <w:rsid w:val="2C8D4B0F"/>
    <w:rsid w:val="2CD71121"/>
    <w:rsid w:val="2CE9133C"/>
    <w:rsid w:val="2CF0102B"/>
    <w:rsid w:val="2D5E7605"/>
    <w:rsid w:val="2D621FDC"/>
    <w:rsid w:val="2D7E77E3"/>
    <w:rsid w:val="2D8B6624"/>
    <w:rsid w:val="2D9E56F5"/>
    <w:rsid w:val="2DB07DA6"/>
    <w:rsid w:val="2E667F96"/>
    <w:rsid w:val="2E8226AB"/>
    <w:rsid w:val="2EDF4157"/>
    <w:rsid w:val="2F074896"/>
    <w:rsid w:val="2F7D2D74"/>
    <w:rsid w:val="2FD065E6"/>
    <w:rsid w:val="2FD96870"/>
    <w:rsid w:val="2FE80B1F"/>
    <w:rsid w:val="30504888"/>
    <w:rsid w:val="30580BC9"/>
    <w:rsid w:val="308B46F0"/>
    <w:rsid w:val="30C946A2"/>
    <w:rsid w:val="31130EBE"/>
    <w:rsid w:val="311E2ED7"/>
    <w:rsid w:val="3149255A"/>
    <w:rsid w:val="315619EE"/>
    <w:rsid w:val="315C449C"/>
    <w:rsid w:val="316C443C"/>
    <w:rsid w:val="31AC233E"/>
    <w:rsid w:val="31B82709"/>
    <w:rsid w:val="31C06D61"/>
    <w:rsid w:val="31D05482"/>
    <w:rsid w:val="31D2654B"/>
    <w:rsid w:val="31DE0AF7"/>
    <w:rsid w:val="323C4518"/>
    <w:rsid w:val="32400B34"/>
    <w:rsid w:val="32940AF3"/>
    <w:rsid w:val="329E6876"/>
    <w:rsid w:val="32D22500"/>
    <w:rsid w:val="32DD6414"/>
    <w:rsid w:val="333015F2"/>
    <w:rsid w:val="334B6320"/>
    <w:rsid w:val="335C0F94"/>
    <w:rsid w:val="33966CCD"/>
    <w:rsid w:val="33A81580"/>
    <w:rsid w:val="33C073EF"/>
    <w:rsid w:val="33D934D4"/>
    <w:rsid w:val="33FE2F6A"/>
    <w:rsid w:val="340E07E5"/>
    <w:rsid w:val="34235BF7"/>
    <w:rsid w:val="342D6620"/>
    <w:rsid w:val="344F1DF3"/>
    <w:rsid w:val="347A5107"/>
    <w:rsid w:val="34A51AF9"/>
    <w:rsid w:val="34B5761E"/>
    <w:rsid w:val="34EB017C"/>
    <w:rsid w:val="354D1232"/>
    <w:rsid w:val="358C5FA8"/>
    <w:rsid w:val="359E4710"/>
    <w:rsid w:val="35A301E1"/>
    <w:rsid w:val="35C15DF1"/>
    <w:rsid w:val="35ED267E"/>
    <w:rsid w:val="35FE629F"/>
    <w:rsid w:val="36074A7F"/>
    <w:rsid w:val="36363882"/>
    <w:rsid w:val="367A17DE"/>
    <w:rsid w:val="36923549"/>
    <w:rsid w:val="369B1405"/>
    <w:rsid w:val="369B2FA0"/>
    <w:rsid w:val="36AE47DE"/>
    <w:rsid w:val="36B75FBF"/>
    <w:rsid w:val="36B82D63"/>
    <w:rsid w:val="36BD0C45"/>
    <w:rsid w:val="36C046B4"/>
    <w:rsid w:val="36D31331"/>
    <w:rsid w:val="371254EF"/>
    <w:rsid w:val="375A7A49"/>
    <w:rsid w:val="37790091"/>
    <w:rsid w:val="3793032E"/>
    <w:rsid w:val="37B12323"/>
    <w:rsid w:val="37C06F8F"/>
    <w:rsid w:val="37E00298"/>
    <w:rsid w:val="380D00E1"/>
    <w:rsid w:val="381936F5"/>
    <w:rsid w:val="382F468E"/>
    <w:rsid w:val="383B3623"/>
    <w:rsid w:val="38B302F9"/>
    <w:rsid w:val="38B576E4"/>
    <w:rsid w:val="38F12CD3"/>
    <w:rsid w:val="38F94775"/>
    <w:rsid w:val="390F081F"/>
    <w:rsid w:val="392971ED"/>
    <w:rsid w:val="39325651"/>
    <w:rsid w:val="39597D86"/>
    <w:rsid w:val="3978444E"/>
    <w:rsid w:val="39DD5238"/>
    <w:rsid w:val="39FB003C"/>
    <w:rsid w:val="3A241712"/>
    <w:rsid w:val="3A4858D5"/>
    <w:rsid w:val="3A544938"/>
    <w:rsid w:val="3A872856"/>
    <w:rsid w:val="3B3763D1"/>
    <w:rsid w:val="3B716614"/>
    <w:rsid w:val="3B762441"/>
    <w:rsid w:val="3B8525A9"/>
    <w:rsid w:val="3BBE6E0C"/>
    <w:rsid w:val="3BDA6EC3"/>
    <w:rsid w:val="3C0B2B89"/>
    <w:rsid w:val="3C2F6E1E"/>
    <w:rsid w:val="3C372347"/>
    <w:rsid w:val="3C454509"/>
    <w:rsid w:val="3C485B8B"/>
    <w:rsid w:val="3C4F64BA"/>
    <w:rsid w:val="3C852F5A"/>
    <w:rsid w:val="3CBC5634"/>
    <w:rsid w:val="3CC723AF"/>
    <w:rsid w:val="3CDA245A"/>
    <w:rsid w:val="3CDE76F9"/>
    <w:rsid w:val="3CEF6007"/>
    <w:rsid w:val="3D0A2847"/>
    <w:rsid w:val="3D1B504E"/>
    <w:rsid w:val="3D1E06B7"/>
    <w:rsid w:val="3D2057CC"/>
    <w:rsid w:val="3D3448E7"/>
    <w:rsid w:val="3D581DFE"/>
    <w:rsid w:val="3D6526C5"/>
    <w:rsid w:val="3DB501C2"/>
    <w:rsid w:val="3DD23BF8"/>
    <w:rsid w:val="3DD302DB"/>
    <w:rsid w:val="3DD33817"/>
    <w:rsid w:val="3DE360EA"/>
    <w:rsid w:val="3E483C21"/>
    <w:rsid w:val="3E5407FB"/>
    <w:rsid w:val="3E5F0F6A"/>
    <w:rsid w:val="3E833352"/>
    <w:rsid w:val="3EDA0523"/>
    <w:rsid w:val="3EE6343A"/>
    <w:rsid w:val="3F546755"/>
    <w:rsid w:val="3F6E35B6"/>
    <w:rsid w:val="3FCA32A9"/>
    <w:rsid w:val="401069C0"/>
    <w:rsid w:val="403F3CE0"/>
    <w:rsid w:val="4067038F"/>
    <w:rsid w:val="407056B1"/>
    <w:rsid w:val="407A6407"/>
    <w:rsid w:val="40A73204"/>
    <w:rsid w:val="40B17BB8"/>
    <w:rsid w:val="41163A3E"/>
    <w:rsid w:val="41235141"/>
    <w:rsid w:val="41347874"/>
    <w:rsid w:val="41746E53"/>
    <w:rsid w:val="41E4374A"/>
    <w:rsid w:val="41F154ED"/>
    <w:rsid w:val="41F320F5"/>
    <w:rsid w:val="4200449D"/>
    <w:rsid w:val="423A3BCC"/>
    <w:rsid w:val="424E57D2"/>
    <w:rsid w:val="426A7DDC"/>
    <w:rsid w:val="42723962"/>
    <w:rsid w:val="428471F1"/>
    <w:rsid w:val="42B26C49"/>
    <w:rsid w:val="42E52E86"/>
    <w:rsid w:val="42EB54C2"/>
    <w:rsid w:val="433A6FE6"/>
    <w:rsid w:val="43480868"/>
    <w:rsid w:val="4350713C"/>
    <w:rsid w:val="43582C64"/>
    <w:rsid w:val="435A7F52"/>
    <w:rsid w:val="436653E0"/>
    <w:rsid w:val="43C4431A"/>
    <w:rsid w:val="43FB292F"/>
    <w:rsid w:val="440B48F8"/>
    <w:rsid w:val="44646336"/>
    <w:rsid w:val="44B66821"/>
    <w:rsid w:val="44B951CC"/>
    <w:rsid w:val="44CD14E0"/>
    <w:rsid w:val="44F20B0B"/>
    <w:rsid w:val="450F7A14"/>
    <w:rsid w:val="451E56DB"/>
    <w:rsid w:val="4529419D"/>
    <w:rsid w:val="452E5F4C"/>
    <w:rsid w:val="454A2168"/>
    <w:rsid w:val="45612018"/>
    <w:rsid w:val="456D0411"/>
    <w:rsid w:val="45702F15"/>
    <w:rsid w:val="458946E9"/>
    <w:rsid w:val="45A47C0E"/>
    <w:rsid w:val="45D24E0B"/>
    <w:rsid w:val="45E84DF3"/>
    <w:rsid w:val="45F54978"/>
    <w:rsid w:val="46045753"/>
    <w:rsid w:val="462812E4"/>
    <w:rsid w:val="462964F1"/>
    <w:rsid w:val="463B4738"/>
    <w:rsid w:val="46577FD6"/>
    <w:rsid w:val="46774C72"/>
    <w:rsid w:val="46C47640"/>
    <w:rsid w:val="46D955A7"/>
    <w:rsid w:val="47133957"/>
    <w:rsid w:val="476A2615"/>
    <w:rsid w:val="478101A3"/>
    <w:rsid w:val="478C09B4"/>
    <w:rsid w:val="47A07E0C"/>
    <w:rsid w:val="47AF6127"/>
    <w:rsid w:val="47C70B75"/>
    <w:rsid w:val="48057A15"/>
    <w:rsid w:val="485853A8"/>
    <w:rsid w:val="4870272E"/>
    <w:rsid w:val="48C64903"/>
    <w:rsid w:val="48DA2E1C"/>
    <w:rsid w:val="490013BE"/>
    <w:rsid w:val="491E47F7"/>
    <w:rsid w:val="492C32A3"/>
    <w:rsid w:val="49455160"/>
    <w:rsid w:val="4945599B"/>
    <w:rsid w:val="49753DB1"/>
    <w:rsid w:val="499144B6"/>
    <w:rsid w:val="49DC7715"/>
    <w:rsid w:val="49DF1C3F"/>
    <w:rsid w:val="4A023139"/>
    <w:rsid w:val="4A61141E"/>
    <w:rsid w:val="4A677D39"/>
    <w:rsid w:val="4A7B576F"/>
    <w:rsid w:val="4AF561A9"/>
    <w:rsid w:val="4B2D1C26"/>
    <w:rsid w:val="4B36532C"/>
    <w:rsid w:val="4B3F10CD"/>
    <w:rsid w:val="4B4C1D19"/>
    <w:rsid w:val="4B4C652C"/>
    <w:rsid w:val="4B645E12"/>
    <w:rsid w:val="4B9A1762"/>
    <w:rsid w:val="4C2D26A8"/>
    <w:rsid w:val="4C4A0649"/>
    <w:rsid w:val="4C4E0646"/>
    <w:rsid w:val="4C77653C"/>
    <w:rsid w:val="4C7E5ECA"/>
    <w:rsid w:val="4C876AA5"/>
    <w:rsid w:val="4C9C1531"/>
    <w:rsid w:val="4D0E00FB"/>
    <w:rsid w:val="4D176606"/>
    <w:rsid w:val="4D751163"/>
    <w:rsid w:val="4D7A191D"/>
    <w:rsid w:val="4DC9565F"/>
    <w:rsid w:val="4DEC4FB0"/>
    <w:rsid w:val="4E075D8A"/>
    <w:rsid w:val="4E17166E"/>
    <w:rsid w:val="4E600B13"/>
    <w:rsid w:val="4EB704DC"/>
    <w:rsid w:val="4EB91567"/>
    <w:rsid w:val="4EC00FAD"/>
    <w:rsid w:val="4EC278B7"/>
    <w:rsid w:val="4EDB7419"/>
    <w:rsid w:val="4EDD5B85"/>
    <w:rsid w:val="4EDE5EDB"/>
    <w:rsid w:val="4F13255C"/>
    <w:rsid w:val="4F3F0FC3"/>
    <w:rsid w:val="4F55619D"/>
    <w:rsid w:val="4F70756B"/>
    <w:rsid w:val="4F8C5320"/>
    <w:rsid w:val="4F9843DC"/>
    <w:rsid w:val="4FC4587A"/>
    <w:rsid w:val="4FC62A8C"/>
    <w:rsid w:val="4FE20F0D"/>
    <w:rsid w:val="4FE51552"/>
    <w:rsid w:val="503334CC"/>
    <w:rsid w:val="503404A9"/>
    <w:rsid w:val="50504C4B"/>
    <w:rsid w:val="50602C85"/>
    <w:rsid w:val="509C6E7C"/>
    <w:rsid w:val="5162104E"/>
    <w:rsid w:val="5207586B"/>
    <w:rsid w:val="52342697"/>
    <w:rsid w:val="52377DDC"/>
    <w:rsid w:val="52495D62"/>
    <w:rsid w:val="52DC6E02"/>
    <w:rsid w:val="53102657"/>
    <w:rsid w:val="53281B01"/>
    <w:rsid w:val="532B62FC"/>
    <w:rsid w:val="536C02EA"/>
    <w:rsid w:val="5383465C"/>
    <w:rsid w:val="53940E50"/>
    <w:rsid w:val="53A039CC"/>
    <w:rsid w:val="53A1505A"/>
    <w:rsid w:val="54063E08"/>
    <w:rsid w:val="540852C7"/>
    <w:rsid w:val="540B12EC"/>
    <w:rsid w:val="543437E8"/>
    <w:rsid w:val="543842E0"/>
    <w:rsid w:val="54902868"/>
    <w:rsid w:val="54A83CD2"/>
    <w:rsid w:val="54AB6112"/>
    <w:rsid w:val="54AC757E"/>
    <w:rsid w:val="54BD5B41"/>
    <w:rsid w:val="54C21182"/>
    <w:rsid w:val="54F73313"/>
    <w:rsid w:val="54F80955"/>
    <w:rsid w:val="550167C9"/>
    <w:rsid w:val="550730C1"/>
    <w:rsid w:val="551D59AF"/>
    <w:rsid w:val="551E1CF8"/>
    <w:rsid w:val="552B103E"/>
    <w:rsid w:val="555170A7"/>
    <w:rsid w:val="556F6869"/>
    <w:rsid w:val="55732738"/>
    <w:rsid w:val="5582719B"/>
    <w:rsid w:val="5587536D"/>
    <w:rsid w:val="559B174B"/>
    <w:rsid w:val="559C4E62"/>
    <w:rsid w:val="55A6166B"/>
    <w:rsid w:val="55B62639"/>
    <w:rsid w:val="55CE0CF4"/>
    <w:rsid w:val="55D13CB7"/>
    <w:rsid w:val="55F9746E"/>
    <w:rsid w:val="561515CC"/>
    <w:rsid w:val="561B354E"/>
    <w:rsid w:val="561E2021"/>
    <w:rsid w:val="565A6912"/>
    <w:rsid w:val="566E49DC"/>
    <w:rsid w:val="56B22A9C"/>
    <w:rsid w:val="56B2522B"/>
    <w:rsid w:val="56E823F4"/>
    <w:rsid w:val="57842284"/>
    <w:rsid w:val="57B72A76"/>
    <w:rsid w:val="57BD4896"/>
    <w:rsid w:val="57C3426C"/>
    <w:rsid w:val="57CE1F93"/>
    <w:rsid w:val="57DB745C"/>
    <w:rsid w:val="57ED36AA"/>
    <w:rsid w:val="587873B5"/>
    <w:rsid w:val="588743D1"/>
    <w:rsid w:val="5887701A"/>
    <w:rsid w:val="58A730D8"/>
    <w:rsid w:val="58FA26E1"/>
    <w:rsid w:val="58FE1654"/>
    <w:rsid w:val="594B3857"/>
    <w:rsid w:val="59602201"/>
    <w:rsid w:val="5988223B"/>
    <w:rsid w:val="59924C7D"/>
    <w:rsid w:val="59C0439F"/>
    <w:rsid w:val="59FA1989"/>
    <w:rsid w:val="5A0F01E4"/>
    <w:rsid w:val="5A9222D8"/>
    <w:rsid w:val="5ABE2233"/>
    <w:rsid w:val="5AFB7D2F"/>
    <w:rsid w:val="5B0E7D30"/>
    <w:rsid w:val="5B203421"/>
    <w:rsid w:val="5B2E61FD"/>
    <w:rsid w:val="5B2E62E9"/>
    <w:rsid w:val="5B304FAA"/>
    <w:rsid w:val="5BA34735"/>
    <w:rsid w:val="5BBF17FA"/>
    <w:rsid w:val="5BDF5D95"/>
    <w:rsid w:val="5BFE7528"/>
    <w:rsid w:val="5C1A259B"/>
    <w:rsid w:val="5C3F5242"/>
    <w:rsid w:val="5C72548C"/>
    <w:rsid w:val="5C9C0727"/>
    <w:rsid w:val="5D1F7DEB"/>
    <w:rsid w:val="5D3561F0"/>
    <w:rsid w:val="5D61372E"/>
    <w:rsid w:val="5D945521"/>
    <w:rsid w:val="5DCD7847"/>
    <w:rsid w:val="5DFF7441"/>
    <w:rsid w:val="5E0501C0"/>
    <w:rsid w:val="5E2467F1"/>
    <w:rsid w:val="5E7B1719"/>
    <w:rsid w:val="5E8F60B4"/>
    <w:rsid w:val="5E92369F"/>
    <w:rsid w:val="5EF84D97"/>
    <w:rsid w:val="5F0F7968"/>
    <w:rsid w:val="5F1A2B43"/>
    <w:rsid w:val="5F7B5F4E"/>
    <w:rsid w:val="5FB837BB"/>
    <w:rsid w:val="5FC21AB8"/>
    <w:rsid w:val="5FE2280F"/>
    <w:rsid w:val="5FF706AE"/>
    <w:rsid w:val="6014361A"/>
    <w:rsid w:val="609455D9"/>
    <w:rsid w:val="60AA4136"/>
    <w:rsid w:val="60CB384B"/>
    <w:rsid w:val="60CC405A"/>
    <w:rsid w:val="60F65306"/>
    <w:rsid w:val="615F585D"/>
    <w:rsid w:val="61B50D1E"/>
    <w:rsid w:val="61E215D8"/>
    <w:rsid w:val="61E51872"/>
    <w:rsid w:val="621B3775"/>
    <w:rsid w:val="62212560"/>
    <w:rsid w:val="62364782"/>
    <w:rsid w:val="62542B7F"/>
    <w:rsid w:val="62782477"/>
    <w:rsid w:val="62832BCA"/>
    <w:rsid w:val="629C2C29"/>
    <w:rsid w:val="62C02A98"/>
    <w:rsid w:val="62D556ED"/>
    <w:rsid w:val="62D76235"/>
    <w:rsid w:val="62FD165C"/>
    <w:rsid w:val="62FE0E85"/>
    <w:rsid w:val="630006BE"/>
    <w:rsid w:val="631C7197"/>
    <w:rsid w:val="633768CA"/>
    <w:rsid w:val="63440DE8"/>
    <w:rsid w:val="636730A3"/>
    <w:rsid w:val="6370314E"/>
    <w:rsid w:val="637376B7"/>
    <w:rsid w:val="6394356A"/>
    <w:rsid w:val="63C61B2C"/>
    <w:rsid w:val="63D40BE9"/>
    <w:rsid w:val="63E318AE"/>
    <w:rsid w:val="63ED479F"/>
    <w:rsid w:val="64102431"/>
    <w:rsid w:val="641518C4"/>
    <w:rsid w:val="64215552"/>
    <w:rsid w:val="649410BE"/>
    <w:rsid w:val="64A5243A"/>
    <w:rsid w:val="64E90C90"/>
    <w:rsid w:val="64F531DE"/>
    <w:rsid w:val="64FF34EC"/>
    <w:rsid w:val="65222B6E"/>
    <w:rsid w:val="65373578"/>
    <w:rsid w:val="65B2547A"/>
    <w:rsid w:val="65C51F14"/>
    <w:rsid w:val="65F362B8"/>
    <w:rsid w:val="66002BEB"/>
    <w:rsid w:val="66067D9A"/>
    <w:rsid w:val="66245BFA"/>
    <w:rsid w:val="662A5D8D"/>
    <w:rsid w:val="66331E52"/>
    <w:rsid w:val="663C664E"/>
    <w:rsid w:val="66770C98"/>
    <w:rsid w:val="667B393D"/>
    <w:rsid w:val="668503F8"/>
    <w:rsid w:val="668A2E4A"/>
    <w:rsid w:val="669C2687"/>
    <w:rsid w:val="671C528E"/>
    <w:rsid w:val="671F124A"/>
    <w:rsid w:val="67264BEB"/>
    <w:rsid w:val="67402F68"/>
    <w:rsid w:val="674F2F0C"/>
    <w:rsid w:val="675604D1"/>
    <w:rsid w:val="67611B4E"/>
    <w:rsid w:val="677A33C6"/>
    <w:rsid w:val="67865932"/>
    <w:rsid w:val="67A77866"/>
    <w:rsid w:val="67AB0BF9"/>
    <w:rsid w:val="67AD1349"/>
    <w:rsid w:val="67B35CFF"/>
    <w:rsid w:val="67D3238F"/>
    <w:rsid w:val="67DE22B8"/>
    <w:rsid w:val="67E31EA5"/>
    <w:rsid w:val="68030A35"/>
    <w:rsid w:val="681B4FE1"/>
    <w:rsid w:val="681F6961"/>
    <w:rsid w:val="684F0E42"/>
    <w:rsid w:val="68610A2F"/>
    <w:rsid w:val="68755D74"/>
    <w:rsid w:val="68805514"/>
    <w:rsid w:val="68A06B54"/>
    <w:rsid w:val="68DF0CE0"/>
    <w:rsid w:val="69316E2F"/>
    <w:rsid w:val="693A5709"/>
    <w:rsid w:val="694425CB"/>
    <w:rsid w:val="694E2071"/>
    <w:rsid w:val="695C5509"/>
    <w:rsid w:val="69766163"/>
    <w:rsid w:val="697A3B33"/>
    <w:rsid w:val="69B95123"/>
    <w:rsid w:val="69C81194"/>
    <w:rsid w:val="69D44760"/>
    <w:rsid w:val="69D6194A"/>
    <w:rsid w:val="69DB7768"/>
    <w:rsid w:val="6A520EC7"/>
    <w:rsid w:val="6A732D30"/>
    <w:rsid w:val="6A9B2433"/>
    <w:rsid w:val="6AC20F69"/>
    <w:rsid w:val="6ACA0C61"/>
    <w:rsid w:val="6AE55961"/>
    <w:rsid w:val="6AEF452B"/>
    <w:rsid w:val="6AF87E20"/>
    <w:rsid w:val="6B322639"/>
    <w:rsid w:val="6B3B04E6"/>
    <w:rsid w:val="6BF80185"/>
    <w:rsid w:val="6C146D60"/>
    <w:rsid w:val="6C2F5DA2"/>
    <w:rsid w:val="6C551EE6"/>
    <w:rsid w:val="6C636C38"/>
    <w:rsid w:val="6C8433D9"/>
    <w:rsid w:val="6CA125CA"/>
    <w:rsid w:val="6CC2462A"/>
    <w:rsid w:val="6D0C4C28"/>
    <w:rsid w:val="6D17609F"/>
    <w:rsid w:val="6D310C06"/>
    <w:rsid w:val="6D476E1E"/>
    <w:rsid w:val="6D524CE4"/>
    <w:rsid w:val="6D646F97"/>
    <w:rsid w:val="6DB34098"/>
    <w:rsid w:val="6DB545B6"/>
    <w:rsid w:val="6DB6384B"/>
    <w:rsid w:val="6DCD0AF3"/>
    <w:rsid w:val="6DD20EF0"/>
    <w:rsid w:val="6DE02FB4"/>
    <w:rsid w:val="6E0B7920"/>
    <w:rsid w:val="6E166B86"/>
    <w:rsid w:val="6E1C0D1D"/>
    <w:rsid w:val="6E250FD9"/>
    <w:rsid w:val="6E4F2799"/>
    <w:rsid w:val="6E514CED"/>
    <w:rsid w:val="6E565636"/>
    <w:rsid w:val="6E8723C0"/>
    <w:rsid w:val="6EB563D5"/>
    <w:rsid w:val="6ED92677"/>
    <w:rsid w:val="6F006C66"/>
    <w:rsid w:val="6F08415F"/>
    <w:rsid w:val="6F225983"/>
    <w:rsid w:val="6F6D5226"/>
    <w:rsid w:val="6F7006D9"/>
    <w:rsid w:val="6F9A497A"/>
    <w:rsid w:val="6FBF4ECF"/>
    <w:rsid w:val="6FFC41FE"/>
    <w:rsid w:val="6FFC5590"/>
    <w:rsid w:val="70270F17"/>
    <w:rsid w:val="704C6EED"/>
    <w:rsid w:val="705D6D3B"/>
    <w:rsid w:val="706D1DD0"/>
    <w:rsid w:val="70856B87"/>
    <w:rsid w:val="70865543"/>
    <w:rsid w:val="708A15C7"/>
    <w:rsid w:val="70C96BD6"/>
    <w:rsid w:val="70CE0086"/>
    <w:rsid w:val="70D0674B"/>
    <w:rsid w:val="70D527EE"/>
    <w:rsid w:val="70E107CD"/>
    <w:rsid w:val="71047119"/>
    <w:rsid w:val="713C4FB8"/>
    <w:rsid w:val="715B5300"/>
    <w:rsid w:val="71CD7437"/>
    <w:rsid w:val="71D27F8A"/>
    <w:rsid w:val="723A4547"/>
    <w:rsid w:val="72435ED2"/>
    <w:rsid w:val="72442DD7"/>
    <w:rsid w:val="72446667"/>
    <w:rsid w:val="72553024"/>
    <w:rsid w:val="72870ADB"/>
    <w:rsid w:val="728B4FA7"/>
    <w:rsid w:val="72D650F2"/>
    <w:rsid w:val="72F4085D"/>
    <w:rsid w:val="73122968"/>
    <w:rsid w:val="731F5D5E"/>
    <w:rsid w:val="732F37B0"/>
    <w:rsid w:val="73452591"/>
    <w:rsid w:val="735302A5"/>
    <w:rsid w:val="736C4A67"/>
    <w:rsid w:val="737319D1"/>
    <w:rsid w:val="738D46C3"/>
    <w:rsid w:val="7397331B"/>
    <w:rsid w:val="73B223CD"/>
    <w:rsid w:val="73C51AD5"/>
    <w:rsid w:val="73EF027B"/>
    <w:rsid w:val="741712CC"/>
    <w:rsid w:val="741E793C"/>
    <w:rsid w:val="743B7FB3"/>
    <w:rsid w:val="745E3944"/>
    <w:rsid w:val="748F3D1D"/>
    <w:rsid w:val="74C001C8"/>
    <w:rsid w:val="75091918"/>
    <w:rsid w:val="75212F40"/>
    <w:rsid w:val="75722D56"/>
    <w:rsid w:val="75C2343E"/>
    <w:rsid w:val="75CC5F67"/>
    <w:rsid w:val="75D75EC2"/>
    <w:rsid w:val="75D82963"/>
    <w:rsid w:val="75F92262"/>
    <w:rsid w:val="76217488"/>
    <w:rsid w:val="7635099D"/>
    <w:rsid w:val="763B0BC0"/>
    <w:rsid w:val="76634D94"/>
    <w:rsid w:val="76A8617A"/>
    <w:rsid w:val="76E539FB"/>
    <w:rsid w:val="77223AD0"/>
    <w:rsid w:val="774533BA"/>
    <w:rsid w:val="77536BB7"/>
    <w:rsid w:val="77652B32"/>
    <w:rsid w:val="77762421"/>
    <w:rsid w:val="77B56B1F"/>
    <w:rsid w:val="77D165CD"/>
    <w:rsid w:val="780F09F4"/>
    <w:rsid w:val="781C5BA6"/>
    <w:rsid w:val="7851759A"/>
    <w:rsid w:val="785F399C"/>
    <w:rsid w:val="787E77C0"/>
    <w:rsid w:val="78A90480"/>
    <w:rsid w:val="78A96B1E"/>
    <w:rsid w:val="78D45AD6"/>
    <w:rsid w:val="78E3108B"/>
    <w:rsid w:val="79024072"/>
    <w:rsid w:val="7913112E"/>
    <w:rsid w:val="7926001E"/>
    <w:rsid w:val="792E7AC9"/>
    <w:rsid w:val="79313977"/>
    <w:rsid w:val="79C45B4A"/>
    <w:rsid w:val="7A31297A"/>
    <w:rsid w:val="7A364017"/>
    <w:rsid w:val="7A7C6055"/>
    <w:rsid w:val="7A8265E1"/>
    <w:rsid w:val="7A9B43EA"/>
    <w:rsid w:val="7B2D0B34"/>
    <w:rsid w:val="7B2D11A7"/>
    <w:rsid w:val="7B620310"/>
    <w:rsid w:val="7B686D42"/>
    <w:rsid w:val="7B723088"/>
    <w:rsid w:val="7B841746"/>
    <w:rsid w:val="7BB00FDE"/>
    <w:rsid w:val="7BBE572D"/>
    <w:rsid w:val="7C104F65"/>
    <w:rsid w:val="7C6C5AC7"/>
    <w:rsid w:val="7CC6544B"/>
    <w:rsid w:val="7D0239FF"/>
    <w:rsid w:val="7D08162E"/>
    <w:rsid w:val="7D4A280A"/>
    <w:rsid w:val="7D5E40CD"/>
    <w:rsid w:val="7DA25959"/>
    <w:rsid w:val="7DBF61DF"/>
    <w:rsid w:val="7DCD56F2"/>
    <w:rsid w:val="7DDE646F"/>
    <w:rsid w:val="7DE36D8C"/>
    <w:rsid w:val="7E0B203F"/>
    <w:rsid w:val="7E8835EA"/>
    <w:rsid w:val="7EB331BC"/>
    <w:rsid w:val="7EB919F5"/>
    <w:rsid w:val="7EE524A5"/>
    <w:rsid w:val="7F001CE7"/>
    <w:rsid w:val="7F3D43D5"/>
    <w:rsid w:val="7F4A46D9"/>
    <w:rsid w:val="7F655C28"/>
    <w:rsid w:val="7F684643"/>
    <w:rsid w:val="7FC468A4"/>
    <w:rsid w:val="7FE47E50"/>
    <w:rsid w:val="7FE92A2F"/>
    <w:rsid w:val="7FF517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iPriority="39"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qFormat="1"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unhideWhenUsed/>
    <w:qFormat/>
    <w:uiPriority w:val="9"/>
    <w:pPr>
      <w:ind w:left="1301" w:hanging="561"/>
      <w:outlineLvl w:val="2"/>
    </w:pPr>
    <w:rPr>
      <w:b/>
      <w:bCs/>
      <w:sz w:val="28"/>
      <w:szCs w:val="28"/>
    </w:rPr>
  </w:style>
  <w:style w:type="paragraph" w:styleId="7">
    <w:name w:val="heading 4"/>
    <w:basedOn w:val="1"/>
    <w:next w:val="1"/>
    <w:qFormat/>
    <w:uiPriority w:val="0"/>
    <w:pPr>
      <w:keepNext/>
      <w:keepLines/>
      <w:spacing w:line="360" w:lineRule="auto"/>
      <w:ind w:firstLine="720" w:firstLineChars="200"/>
      <w:outlineLvl w:val="3"/>
    </w:pPr>
    <w:rPr>
      <w:bCs/>
      <w:sz w:val="24"/>
      <w:szCs w:val="28"/>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0"/>
    <w:pPr>
      <w:spacing w:after="120"/>
      <w:ind w:firstLine="420" w:firstLineChars="100"/>
    </w:pPr>
    <w:rPr>
      <w:sz w:val="21"/>
    </w:rPr>
  </w:style>
  <w:style w:type="paragraph" w:styleId="3">
    <w:name w:val="Body Text"/>
    <w:basedOn w:val="1"/>
    <w:next w:val="1"/>
    <w:link w:val="39"/>
    <w:qFormat/>
    <w:uiPriority w:val="0"/>
    <w:pPr>
      <w:widowControl/>
      <w:snapToGrid w:val="0"/>
      <w:spacing w:before="60" w:after="160" w:line="259" w:lineRule="auto"/>
      <w:ind w:right="113"/>
    </w:pPr>
    <w:rPr>
      <w:kern w:val="0"/>
      <w:sz w:val="18"/>
      <w:szCs w:val="20"/>
    </w:rPr>
  </w:style>
  <w:style w:type="paragraph" w:styleId="8">
    <w:name w:val="Normal Indent"/>
    <w:basedOn w:val="1"/>
    <w:next w:val="1"/>
    <w:qFormat/>
    <w:uiPriority w:val="0"/>
    <w:pPr>
      <w:spacing w:line="460" w:lineRule="atLeast"/>
      <w:ind w:firstLine="420"/>
    </w:pPr>
    <w:rPr>
      <w:sz w:val="24"/>
      <w:szCs w:val="20"/>
    </w:rPr>
  </w:style>
  <w:style w:type="paragraph" w:styleId="9">
    <w:name w:val="annotation text"/>
    <w:basedOn w:val="1"/>
    <w:link w:val="38"/>
    <w:semiHidden/>
    <w:qFormat/>
    <w:uiPriority w:val="0"/>
    <w:pPr>
      <w:jc w:val="left"/>
    </w:pPr>
    <w:rPr>
      <w:kern w:val="0"/>
      <w:sz w:val="24"/>
      <w:szCs w:val="20"/>
    </w:rPr>
  </w:style>
  <w:style w:type="paragraph" w:styleId="10">
    <w:name w:val="Body Text Indent"/>
    <w:basedOn w:val="1"/>
    <w:next w:val="1"/>
    <w:link w:val="40"/>
    <w:qFormat/>
    <w:uiPriority w:val="0"/>
    <w:pPr>
      <w:spacing w:after="120"/>
      <w:ind w:left="420" w:leftChars="200"/>
    </w:pPr>
    <w:rPr>
      <w:kern w:val="0"/>
      <w:sz w:val="24"/>
      <w:szCs w:val="20"/>
    </w:rPr>
  </w:style>
  <w:style w:type="paragraph" w:styleId="11">
    <w:name w:val="Block Text"/>
    <w:basedOn w:val="1"/>
    <w:next w:val="1"/>
    <w:qFormat/>
    <w:uiPriority w:val="0"/>
    <w:pPr>
      <w:widowControl/>
      <w:spacing w:line="440" w:lineRule="exact"/>
      <w:ind w:left="113" w:right="113" w:firstLine="567"/>
    </w:pPr>
    <w:rPr>
      <w:rFonts w:ascii="仿宋_GB2312" w:eastAsia="仿宋_GB2312"/>
      <w:kern w:val="0"/>
      <w:sz w:val="28"/>
      <w:szCs w:val="20"/>
    </w:rPr>
  </w:style>
  <w:style w:type="paragraph" w:styleId="12">
    <w:name w:val="toc 3"/>
    <w:basedOn w:val="1"/>
    <w:next w:val="1"/>
    <w:qFormat/>
    <w:uiPriority w:val="0"/>
    <w:pPr>
      <w:ind w:left="840" w:leftChars="400"/>
    </w:pPr>
  </w:style>
  <w:style w:type="paragraph" w:styleId="13">
    <w:name w:val="Plain Text"/>
    <w:basedOn w:val="1"/>
    <w:qFormat/>
    <w:uiPriority w:val="0"/>
    <w:rPr>
      <w:rFonts w:ascii="宋体" w:hAnsi="Courier New" w:cs="Courier New"/>
      <w:szCs w:val="21"/>
    </w:rPr>
  </w:style>
  <w:style w:type="paragraph" w:styleId="14">
    <w:name w:val="List Bullet 5"/>
    <w:basedOn w:val="1"/>
    <w:qFormat/>
    <w:uiPriority w:val="0"/>
    <w:pPr>
      <w:numPr>
        <w:ilvl w:val="0"/>
        <w:numId w:val="1"/>
      </w:numPr>
    </w:pPr>
  </w:style>
  <w:style w:type="paragraph" w:styleId="15">
    <w:name w:val="Date"/>
    <w:basedOn w:val="1"/>
    <w:next w:val="1"/>
    <w:link w:val="41"/>
    <w:qFormat/>
    <w:uiPriority w:val="0"/>
    <w:pPr>
      <w:ind w:left="100" w:leftChars="2500"/>
    </w:pPr>
    <w:rPr>
      <w:kern w:val="0"/>
      <w:sz w:val="24"/>
      <w:szCs w:val="20"/>
    </w:rPr>
  </w:style>
  <w:style w:type="paragraph" w:styleId="16">
    <w:name w:val="Body Text Indent 2"/>
    <w:basedOn w:val="1"/>
    <w:unhideWhenUsed/>
    <w:qFormat/>
    <w:uiPriority w:val="99"/>
    <w:pPr>
      <w:spacing w:after="120" w:line="480" w:lineRule="auto"/>
      <w:ind w:left="420" w:leftChars="200"/>
    </w:pPr>
  </w:style>
  <w:style w:type="paragraph" w:styleId="17">
    <w:name w:val="Balloon Text"/>
    <w:basedOn w:val="1"/>
    <w:link w:val="42"/>
    <w:semiHidden/>
    <w:qFormat/>
    <w:uiPriority w:val="0"/>
    <w:rPr>
      <w:kern w:val="0"/>
      <w:sz w:val="18"/>
      <w:szCs w:val="20"/>
    </w:rPr>
  </w:style>
  <w:style w:type="paragraph" w:styleId="18">
    <w:name w:val="footer"/>
    <w:basedOn w:val="1"/>
    <w:link w:val="43"/>
    <w:qFormat/>
    <w:uiPriority w:val="99"/>
    <w:pPr>
      <w:tabs>
        <w:tab w:val="center" w:pos="4153"/>
        <w:tab w:val="right" w:pos="8306"/>
      </w:tabs>
      <w:snapToGrid w:val="0"/>
      <w:jc w:val="left"/>
    </w:pPr>
    <w:rPr>
      <w:kern w:val="0"/>
      <w:sz w:val="18"/>
      <w:szCs w:val="20"/>
    </w:rPr>
  </w:style>
  <w:style w:type="paragraph" w:styleId="19">
    <w:name w:val="header"/>
    <w:basedOn w:val="1"/>
    <w:next w:val="1"/>
    <w:link w:val="44"/>
    <w:qFormat/>
    <w:uiPriority w:val="0"/>
    <w:pPr>
      <w:pBdr>
        <w:bottom w:val="single" w:color="auto" w:sz="6" w:space="1"/>
      </w:pBdr>
      <w:tabs>
        <w:tab w:val="center" w:pos="4153"/>
        <w:tab w:val="right" w:pos="8306"/>
      </w:tabs>
      <w:snapToGrid w:val="0"/>
      <w:jc w:val="center"/>
    </w:pPr>
    <w:rPr>
      <w:kern w:val="0"/>
      <w:sz w:val="18"/>
      <w:szCs w:val="20"/>
    </w:rPr>
  </w:style>
  <w:style w:type="paragraph" w:styleId="20">
    <w:name w:val="toc 1"/>
    <w:basedOn w:val="1"/>
    <w:next w:val="1"/>
    <w:qFormat/>
    <w:uiPriority w:val="0"/>
  </w:style>
  <w:style w:type="paragraph" w:styleId="21">
    <w:name w:val="List"/>
    <w:basedOn w:val="1"/>
    <w:qFormat/>
    <w:uiPriority w:val="0"/>
    <w:pPr>
      <w:adjustRightInd w:val="0"/>
      <w:spacing w:line="460" w:lineRule="exact"/>
      <w:ind w:left="1276" w:hanging="425"/>
      <w:textAlignment w:val="baseline"/>
    </w:pPr>
    <w:rPr>
      <w:kern w:val="0"/>
      <w:sz w:val="24"/>
      <w:szCs w:val="20"/>
    </w:rPr>
  </w:style>
  <w:style w:type="paragraph" w:styleId="22">
    <w:name w:val="table of figures"/>
    <w:basedOn w:val="1"/>
    <w:next w:val="1"/>
    <w:qFormat/>
    <w:uiPriority w:val="0"/>
    <w:pPr>
      <w:ind w:leftChars="200" w:hanging="200" w:hangingChars="200"/>
    </w:pPr>
  </w:style>
  <w:style w:type="paragraph" w:styleId="23">
    <w:name w:val="toc 2"/>
    <w:basedOn w:val="1"/>
    <w:next w:val="1"/>
    <w:qFormat/>
    <w:uiPriority w:val="0"/>
    <w:pPr>
      <w:ind w:left="420" w:leftChars="200"/>
    </w:pPr>
  </w:style>
  <w:style w:type="paragraph" w:styleId="24">
    <w:name w:val="Normal (Web)"/>
    <w:basedOn w:val="1"/>
    <w:link w:val="45"/>
    <w:qFormat/>
    <w:uiPriority w:val="0"/>
    <w:pPr>
      <w:widowControl/>
      <w:spacing w:before="100" w:beforeAutospacing="1" w:after="100" w:afterAutospacing="1"/>
      <w:jc w:val="left"/>
    </w:pPr>
    <w:rPr>
      <w:rFonts w:ascii="宋体" w:hAnsi="宋体"/>
      <w:kern w:val="0"/>
      <w:sz w:val="24"/>
      <w:szCs w:val="20"/>
    </w:rPr>
  </w:style>
  <w:style w:type="paragraph" w:styleId="25">
    <w:name w:val="Title"/>
    <w:basedOn w:val="1"/>
    <w:next w:val="1"/>
    <w:qFormat/>
    <w:uiPriority w:val="0"/>
    <w:pPr>
      <w:ind w:firstLine="0" w:firstLineChars="0"/>
      <w:outlineLvl w:val="0"/>
    </w:pPr>
    <w:rPr>
      <w:rFonts w:ascii="Cambria" w:hAnsi="Cambria"/>
      <w:b/>
      <w:bCs/>
      <w:sz w:val="32"/>
      <w:szCs w:val="32"/>
    </w:rPr>
  </w:style>
  <w:style w:type="paragraph" w:styleId="26">
    <w:name w:val="annotation subject"/>
    <w:basedOn w:val="9"/>
    <w:next w:val="9"/>
    <w:link w:val="46"/>
    <w:semiHidden/>
    <w:qFormat/>
    <w:uiPriority w:val="0"/>
    <w:rPr>
      <w:b/>
    </w:rPr>
  </w:style>
  <w:style w:type="paragraph" w:styleId="27">
    <w:name w:val="Body Text First Indent 2"/>
    <w:basedOn w:val="10"/>
    <w:next w:val="1"/>
    <w:qFormat/>
    <w:uiPriority w:val="0"/>
    <w:pPr>
      <w:ind w:firstLine="420" w:firstLineChars="200"/>
    </w:pPr>
  </w:style>
  <w:style w:type="table" w:styleId="29">
    <w:name w:val="Table Grid"/>
    <w:basedOn w:val="2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page number"/>
    <w:basedOn w:val="30"/>
    <w:qFormat/>
    <w:uiPriority w:val="0"/>
  </w:style>
  <w:style w:type="character" w:styleId="32">
    <w:name w:val="Hyperlink"/>
    <w:basedOn w:val="30"/>
    <w:qFormat/>
    <w:uiPriority w:val="99"/>
    <w:rPr>
      <w:color w:val="3366CC"/>
      <w:u w:val="single"/>
    </w:rPr>
  </w:style>
  <w:style w:type="character" w:styleId="33">
    <w:name w:val="annotation reference"/>
    <w:semiHidden/>
    <w:qFormat/>
    <w:uiPriority w:val="0"/>
    <w:rPr>
      <w:sz w:val="21"/>
    </w:rPr>
  </w:style>
  <w:style w:type="paragraph" w:customStyle="1" w:styleId="34">
    <w:name w:val="样式5"/>
    <w:basedOn w:val="35"/>
    <w:qFormat/>
    <w:uiPriority w:val="0"/>
    <w:pPr>
      <w:tabs>
        <w:tab w:val="left" w:pos="1247"/>
        <w:tab w:val="left" w:pos="1534"/>
      </w:tabs>
      <w:adjustRightInd w:val="0"/>
      <w:snapToGrid w:val="0"/>
      <w:spacing w:line="440" w:lineRule="atLeast"/>
      <w:ind w:left="284" w:firstLine="170"/>
    </w:pPr>
    <w:rPr>
      <w:rFonts w:ascii="宋体"/>
      <w:snapToGrid w:val="0"/>
      <w:kern w:val="0"/>
      <w:sz w:val="24"/>
    </w:rPr>
  </w:style>
  <w:style w:type="paragraph" w:customStyle="1" w:styleId="35">
    <w:name w:val="样式3"/>
    <w:basedOn w:val="12"/>
    <w:qFormat/>
    <w:uiPriority w:val="0"/>
    <w:pPr>
      <w:spacing w:line="490" w:lineRule="exact"/>
    </w:pPr>
    <w:rPr>
      <w:rFonts w:ascii="仿宋_GB2312"/>
      <w:szCs w:val="20"/>
    </w:rPr>
  </w:style>
  <w:style w:type="paragraph" w:customStyle="1" w:styleId="36">
    <w:name w:val="Default1"/>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7">
    <w:name w:val="0 正文"/>
    <w:basedOn w:val="1"/>
    <w:qFormat/>
    <w:uiPriority w:val="0"/>
    <w:pPr>
      <w:spacing w:line="360" w:lineRule="auto"/>
      <w:ind w:firstLine="200" w:firstLineChars="200"/>
    </w:pPr>
    <w:rPr>
      <w:kern w:val="0"/>
      <w:sz w:val="24"/>
    </w:rPr>
  </w:style>
  <w:style w:type="character" w:customStyle="1" w:styleId="38">
    <w:name w:val="批注文字 字符"/>
    <w:link w:val="9"/>
    <w:qFormat/>
    <w:uiPriority w:val="0"/>
    <w:rPr>
      <w:rFonts w:ascii="Times New Roman" w:hAnsi="Times New Roman" w:eastAsia="宋体"/>
      <w:sz w:val="24"/>
    </w:rPr>
  </w:style>
  <w:style w:type="character" w:customStyle="1" w:styleId="39">
    <w:name w:val="正文文本 字符"/>
    <w:link w:val="3"/>
    <w:qFormat/>
    <w:uiPriority w:val="0"/>
    <w:rPr>
      <w:sz w:val="18"/>
    </w:rPr>
  </w:style>
  <w:style w:type="character" w:customStyle="1" w:styleId="40">
    <w:name w:val="正文文本缩进 字符"/>
    <w:link w:val="10"/>
    <w:semiHidden/>
    <w:qFormat/>
    <w:uiPriority w:val="0"/>
    <w:rPr>
      <w:rFonts w:ascii="Times New Roman" w:hAnsi="Times New Roman" w:eastAsia="宋体"/>
      <w:sz w:val="24"/>
    </w:rPr>
  </w:style>
  <w:style w:type="character" w:customStyle="1" w:styleId="41">
    <w:name w:val="日期 字符1"/>
    <w:link w:val="15"/>
    <w:qFormat/>
    <w:uiPriority w:val="0"/>
    <w:rPr>
      <w:rFonts w:ascii="Times New Roman" w:hAnsi="Times New Roman" w:eastAsia="宋体"/>
      <w:sz w:val="24"/>
    </w:rPr>
  </w:style>
  <w:style w:type="character" w:customStyle="1" w:styleId="42">
    <w:name w:val="批注框文本 字符"/>
    <w:link w:val="17"/>
    <w:semiHidden/>
    <w:qFormat/>
    <w:uiPriority w:val="0"/>
    <w:rPr>
      <w:rFonts w:ascii="Times New Roman" w:hAnsi="Times New Roman" w:eastAsia="宋体"/>
      <w:sz w:val="18"/>
    </w:rPr>
  </w:style>
  <w:style w:type="character" w:customStyle="1" w:styleId="43">
    <w:name w:val="页脚 字符1"/>
    <w:link w:val="18"/>
    <w:qFormat/>
    <w:uiPriority w:val="99"/>
    <w:rPr>
      <w:sz w:val="18"/>
    </w:rPr>
  </w:style>
  <w:style w:type="character" w:customStyle="1" w:styleId="44">
    <w:name w:val="页眉 字符"/>
    <w:link w:val="19"/>
    <w:qFormat/>
    <w:uiPriority w:val="0"/>
    <w:rPr>
      <w:sz w:val="18"/>
    </w:rPr>
  </w:style>
  <w:style w:type="character" w:customStyle="1" w:styleId="45">
    <w:name w:val="普通(网站) 字符"/>
    <w:link w:val="24"/>
    <w:qFormat/>
    <w:uiPriority w:val="0"/>
    <w:rPr>
      <w:rFonts w:ascii="宋体" w:hAnsi="宋体" w:eastAsia="宋体"/>
      <w:sz w:val="24"/>
    </w:rPr>
  </w:style>
  <w:style w:type="character" w:customStyle="1" w:styleId="46">
    <w:name w:val="批注主题 字符"/>
    <w:link w:val="26"/>
    <w:semiHidden/>
    <w:qFormat/>
    <w:uiPriority w:val="0"/>
    <w:rPr>
      <w:rFonts w:ascii="Times New Roman" w:hAnsi="Times New Roman" w:eastAsia="宋体"/>
      <w:b/>
      <w:kern w:val="2"/>
      <w:sz w:val="24"/>
    </w:rPr>
  </w:style>
  <w:style w:type="character" w:customStyle="1" w:styleId="47">
    <w:name w:val="日期 字符"/>
    <w:semiHidden/>
    <w:qFormat/>
    <w:uiPriority w:val="0"/>
    <w:rPr>
      <w:rFonts w:ascii="Times New Roman" w:hAnsi="Times New Roman" w:eastAsia="宋体"/>
      <w:sz w:val="24"/>
    </w:rPr>
  </w:style>
  <w:style w:type="character" w:customStyle="1" w:styleId="48">
    <w:name w:val="正文文本 字符1"/>
    <w:semiHidden/>
    <w:qFormat/>
    <w:uiPriority w:val="0"/>
    <w:rPr>
      <w:rFonts w:ascii="Times New Roman" w:hAnsi="Times New Roman" w:eastAsia="宋体"/>
      <w:sz w:val="24"/>
    </w:rPr>
  </w:style>
  <w:style w:type="character" w:customStyle="1" w:styleId="49">
    <w:name w:val="批注文字 字符1"/>
    <w:semiHidden/>
    <w:qFormat/>
    <w:uiPriority w:val="0"/>
    <w:rPr>
      <w:rFonts w:ascii="Times New Roman" w:hAnsi="Times New Roman" w:eastAsia="宋体"/>
      <w:sz w:val="24"/>
    </w:rPr>
  </w:style>
  <w:style w:type="character" w:customStyle="1" w:styleId="50">
    <w:name w:val="表格 Char"/>
    <w:link w:val="51"/>
    <w:qFormat/>
    <w:uiPriority w:val="0"/>
    <w:rPr>
      <w:rFonts w:ascii="宋体"/>
      <w:sz w:val="21"/>
    </w:rPr>
  </w:style>
  <w:style w:type="paragraph" w:customStyle="1" w:styleId="51">
    <w:name w:val="表格"/>
    <w:basedOn w:val="1"/>
    <w:next w:val="1"/>
    <w:link w:val="50"/>
    <w:qFormat/>
    <w:uiPriority w:val="0"/>
    <w:pPr>
      <w:adjustRightInd w:val="0"/>
      <w:snapToGrid w:val="0"/>
      <w:spacing w:beforeLines="10" w:afterLines="10" w:line="259" w:lineRule="auto"/>
      <w:jc w:val="center"/>
    </w:pPr>
    <w:rPr>
      <w:rFonts w:ascii="宋体"/>
      <w:kern w:val="0"/>
      <w:szCs w:val="20"/>
    </w:rPr>
  </w:style>
  <w:style w:type="character" w:customStyle="1" w:styleId="52">
    <w:name w:val="页脚 字符"/>
    <w:basedOn w:val="30"/>
    <w:qFormat/>
    <w:uiPriority w:val="99"/>
  </w:style>
  <w:style w:type="paragraph" w:customStyle="1" w:styleId="53">
    <w:name w:val="表头-图名"/>
    <w:qFormat/>
    <w:uiPriority w:val="1"/>
    <w:pPr>
      <w:autoSpaceDE w:val="0"/>
      <w:autoSpaceDN w:val="0"/>
      <w:jc w:val="center"/>
    </w:pPr>
    <w:rPr>
      <w:rFonts w:ascii="Times New Roman" w:hAnsi="Times New Roman" w:eastAsia="宋体" w:cs="宋体"/>
      <w:b/>
      <w:sz w:val="21"/>
      <w:szCs w:val="22"/>
      <w:lang w:val="zh-CN" w:eastAsia="zh-CN" w:bidi="zh-CN"/>
    </w:rPr>
  </w:style>
  <w:style w:type="paragraph" w:customStyle="1" w:styleId="54">
    <w:name w:val="中文"/>
    <w:basedOn w:val="1"/>
    <w:qFormat/>
    <w:uiPriority w:val="0"/>
    <w:pPr>
      <w:widowControl/>
      <w:spacing w:line="360" w:lineRule="auto"/>
      <w:ind w:firstLine="200" w:firstLineChars="200"/>
    </w:pPr>
    <w:rPr>
      <w:kern w:val="0"/>
      <w:sz w:val="24"/>
      <w:lang w:eastAsia="en-US"/>
    </w:rPr>
  </w:style>
  <w:style w:type="paragraph" w:customStyle="1" w:styleId="55">
    <w:name w:val="正文_1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6">
    <w:name w:val="投标正文"/>
    <w:qFormat/>
    <w:uiPriority w:val="0"/>
    <w:pPr>
      <w:widowControl w:val="0"/>
      <w:spacing w:line="360" w:lineRule="auto"/>
      <w:ind w:firstLine="480" w:firstLineChars="200"/>
      <w:jc w:val="both"/>
      <w:textAlignment w:val="center"/>
    </w:pPr>
    <w:rPr>
      <w:rFonts w:ascii="Times New Roman" w:hAnsi="Times New Roman" w:eastAsia="宋体" w:cs="Times New Roman"/>
      <w:bCs/>
      <w:color w:val="000000"/>
      <w:sz w:val="28"/>
      <w:szCs w:val="32"/>
      <w:lang w:val="en-US" w:eastAsia="zh-CN" w:bidi="ar-SA"/>
    </w:rPr>
  </w:style>
  <w:style w:type="paragraph" w:styleId="57">
    <w:name w:val="No Spacing"/>
    <w:basedOn w:val="3"/>
    <w:qFormat/>
    <w:uiPriority w:val="0"/>
    <w:pPr>
      <w:widowControl w:val="0"/>
      <w:adjustRightInd w:val="0"/>
      <w:spacing w:line="360" w:lineRule="atLeast"/>
      <w:textAlignment w:val="baseline"/>
    </w:pPr>
    <w:rPr>
      <w:kern w:val="2"/>
      <w:sz w:val="24"/>
      <w:szCs w:val="24"/>
    </w:rPr>
  </w:style>
  <w:style w:type="paragraph" w:customStyle="1" w:styleId="58">
    <w:name w:val="普通(网站)2"/>
    <w:basedOn w:val="1"/>
    <w:qFormat/>
    <w:uiPriority w:val="0"/>
    <w:pPr>
      <w:widowControl/>
      <w:spacing w:before="100" w:beforeAutospacing="1" w:after="100" w:afterAutospacing="1"/>
      <w:jc w:val="left"/>
    </w:pPr>
    <w:rPr>
      <w:rFonts w:ascii="宋体" w:hAnsi="宋体"/>
      <w:sz w:val="24"/>
      <w:szCs w:val="20"/>
    </w:rPr>
  </w:style>
  <w:style w:type="paragraph" w:customStyle="1" w:styleId="59">
    <w:name w:val="样式1"/>
    <w:basedOn w:val="1"/>
    <w:qFormat/>
    <w:uiPriority w:val="0"/>
    <w:pPr>
      <w:snapToGrid w:val="0"/>
      <w:jc w:val="center"/>
    </w:pPr>
    <w:rPr>
      <w:rFonts w:ascii="宋体"/>
      <w:szCs w:val="20"/>
    </w:rPr>
  </w:style>
  <w:style w:type="paragraph" w:customStyle="1" w:styleId="60">
    <w:name w:val="正文11"/>
    <w:qFormat/>
    <w:uiPriority w:val="0"/>
    <w:pPr>
      <w:widowControl w:val="0"/>
      <w:adjustRightInd w:val="0"/>
      <w:spacing w:line="315" w:lineRule="atLeast"/>
      <w:jc w:val="both"/>
      <w:textAlignment w:val="baseline"/>
    </w:pPr>
    <w:rPr>
      <w:rFonts w:ascii="宋体" w:hAnsi="Times New Roman" w:eastAsia="宋体" w:cs="Times New Roman"/>
      <w:sz w:val="24"/>
      <w:szCs w:val="22"/>
      <w:lang w:val="en-US" w:eastAsia="zh-CN" w:bidi="ar-SA"/>
    </w:rPr>
  </w:style>
  <w:style w:type="paragraph" w:customStyle="1" w:styleId="61">
    <w:name w:val="Table Paragraph"/>
    <w:basedOn w:val="1"/>
    <w:qFormat/>
    <w:uiPriority w:val="0"/>
    <w:pPr>
      <w:spacing w:line="360" w:lineRule="auto"/>
      <w:ind w:firstLine="200"/>
      <w:jc w:val="left"/>
    </w:pPr>
    <w:rPr>
      <w:rFonts w:ascii="Calibri" w:hAnsi="Calibri"/>
      <w:kern w:val="0"/>
      <w:sz w:val="22"/>
      <w:szCs w:val="22"/>
    </w:rPr>
  </w:style>
  <w:style w:type="paragraph" w:customStyle="1" w:styleId="62">
    <w:name w:val="li_正文"/>
    <w:basedOn w:val="1"/>
    <w:qFormat/>
    <w:uiPriority w:val="0"/>
    <w:pPr>
      <w:tabs>
        <w:tab w:val="left" w:pos="2340"/>
        <w:tab w:val="left" w:pos="4320"/>
      </w:tabs>
      <w:ind w:firstLine="530" w:firstLineChars="200"/>
      <w:jc w:val="left"/>
    </w:pPr>
    <w:rPr>
      <w:sz w:val="28"/>
      <w:szCs w:val="28"/>
    </w:rPr>
  </w:style>
  <w:style w:type="paragraph" w:customStyle="1" w:styleId="63">
    <w:name w:val="word"/>
    <w:basedOn w:val="1"/>
    <w:qFormat/>
    <w:uiPriority w:val="0"/>
    <w:pPr>
      <w:spacing w:line="360" w:lineRule="auto"/>
      <w:ind w:firstLine="838" w:firstLineChars="349"/>
    </w:pPr>
    <w:rPr>
      <w:sz w:val="24"/>
    </w:rPr>
  </w:style>
  <w:style w:type="paragraph" w:customStyle="1" w:styleId="64">
    <w:name w:val="Default"/>
    <w:qFormat/>
    <w:uiPriority w:val="0"/>
    <w:pPr>
      <w:widowControl w:val="0"/>
      <w:autoSpaceDE w:val="0"/>
      <w:autoSpaceDN w:val="0"/>
      <w:adjustRightInd w:val="0"/>
    </w:pPr>
    <w:rPr>
      <w:rFonts w:ascii="宋体_x0008_...." w:hAnsi="Times New Roman" w:eastAsia="宋体_x0008_...." w:cs="宋体_x0008_...."/>
      <w:color w:val="000000"/>
      <w:sz w:val="24"/>
      <w:szCs w:val="24"/>
      <w:lang w:val="en-US" w:eastAsia="zh-CN" w:bidi="ar-SA"/>
    </w:rPr>
  </w:style>
  <w:style w:type="paragraph" w:customStyle="1" w:styleId="65">
    <w:name w:val="表头111"/>
    <w:basedOn w:val="1"/>
    <w:qFormat/>
    <w:uiPriority w:val="0"/>
    <w:pPr>
      <w:jc w:val="center"/>
    </w:pPr>
    <w:rPr>
      <w:b/>
      <w:szCs w:val="21"/>
    </w:rPr>
  </w:style>
  <w:style w:type="paragraph" w:customStyle="1" w:styleId="66">
    <w:name w:val="标准段落"/>
    <w:basedOn w:val="1"/>
    <w:next w:val="1"/>
    <w:qFormat/>
    <w:uiPriority w:val="0"/>
    <w:pPr>
      <w:spacing w:line="360" w:lineRule="auto"/>
      <w:ind w:firstLine="504" w:firstLineChars="200"/>
    </w:pPr>
    <w:rPr>
      <w:rFonts w:ascii="宋体" w:hAnsi="宋体"/>
      <w:color w:val="000000"/>
      <w:spacing w:val="6"/>
      <w:kern w:val="0"/>
      <w:sz w:val="24"/>
    </w:rPr>
  </w:style>
  <w:style w:type="paragraph" w:customStyle="1" w:styleId="67">
    <w:name w:val="0正文表内"/>
    <w:basedOn w:val="1"/>
    <w:next w:val="1"/>
    <w:qFormat/>
    <w:uiPriority w:val="0"/>
    <w:pPr>
      <w:spacing w:line="360" w:lineRule="exact"/>
      <w:jc w:val="left"/>
    </w:pPr>
    <w:rPr>
      <w:szCs w:val="22"/>
    </w:rPr>
  </w:style>
  <w:style w:type="paragraph" w:styleId="68">
    <w:name w:val="List Paragraph"/>
    <w:basedOn w:val="1"/>
    <w:qFormat/>
    <w:uiPriority w:val="0"/>
    <w:pPr>
      <w:ind w:firstLine="420" w:firstLineChars="200"/>
    </w:pPr>
    <w:rPr>
      <w:rFonts w:ascii="Calibri" w:hAnsi="Calibri"/>
      <w:szCs w:val="22"/>
    </w:rPr>
  </w:style>
  <w:style w:type="paragraph" w:customStyle="1" w:styleId="69">
    <w:name w:val="样式 样式 首行缩进:  1 字符 + 首行缩进:  2 字符1"/>
    <w:basedOn w:val="1"/>
    <w:qFormat/>
    <w:uiPriority w:val="0"/>
    <w:pPr>
      <w:spacing w:line="360" w:lineRule="auto"/>
      <w:ind w:firstLine="200" w:firstLineChars="200"/>
    </w:pPr>
    <w:rPr>
      <w:rFonts w:cs="宋体"/>
      <w:sz w:val="24"/>
    </w:rPr>
  </w:style>
  <w:style w:type="character" w:customStyle="1" w:styleId="70">
    <w:name w:val="font51"/>
    <w:basedOn w:val="30"/>
    <w:qFormat/>
    <w:uiPriority w:val="0"/>
    <w:rPr>
      <w:rFonts w:hint="eastAsia" w:ascii="宋体" w:hAnsi="宋体" w:eastAsia="宋体" w:cs="宋体"/>
      <w:b/>
      <w:bCs/>
      <w:color w:val="000000"/>
      <w:sz w:val="21"/>
      <w:szCs w:val="21"/>
      <w:u w:val="none"/>
    </w:rPr>
  </w:style>
  <w:style w:type="character" w:customStyle="1" w:styleId="71">
    <w:name w:val="font11"/>
    <w:basedOn w:val="30"/>
    <w:qFormat/>
    <w:uiPriority w:val="0"/>
    <w:rPr>
      <w:rFonts w:hint="default" w:ascii="Times New Roman" w:hAnsi="Times New Roman" w:cs="Times New Roman"/>
      <w:b/>
      <w:bCs/>
      <w:color w:val="000000"/>
      <w:sz w:val="21"/>
      <w:szCs w:val="21"/>
      <w:u w:val="none"/>
    </w:rPr>
  </w:style>
  <w:style w:type="character" w:customStyle="1" w:styleId="72">
    <w:name w:val="font41"/>
    <w:basedOn w:val="30"/>
    <w:qFormat/>
    <w:uiPriority w:val="0"/>
    <w:rPr>
      <w:rFonts w:hint="eastAsia" w:ascii="宋体" w:hAnsi="宋体" w:eastAsia="宋体" w:cs="宋体"/>
      <w:color w:val="000000"/>
      <w:sz w:val="20"/>
      <w:szCs w:val="20"/>
      <w:u w:val="none"/>
    </w:rPr>
  </w:style>
  <w:style w:type="character" w:customStyle="1" w:styleId="73">
    <w:name w:val="font21"/>
    <w:basedOn w:val="30"/>
    <w:qFormat/>
    <w:uiPriority w:val="0"/>
    <w:rPr>
      <w:rFonts w:ascii="仿宋" w:hAnsi="仿宋" w:eastAsia="仿宋" w:cs="仿宋"/>
      <w:color w:val="000000"/>
      <w:sz w:val="24"/>
      <w:szCs w:val="24"/>
      <w:u w:val="none"/>
    </w:rPr>
  </w:style>
  <w:style w:type="character" w:customStyle="1" w:styleId="74">
    <w:name w:val="font31"/>
    <w:basedOn w:val="30"/>
    <w:qFormat/>
    <w:uiPriority w:val="0"/>
    <w:rPr>
      <w:rFonts w:hint="default" w:ascii="Times New Roman" w:hAnsi="Times New Roman" w:cs="Times New Roman"/>
      <w:b/>
      <w:bCs/>
      <w:color w:val="000000"/>
      <w:sz w:val="21"/>
      <w:szCs w:val="21"/>
      <w:u w:val="none"/>
    </w:rPr>
  </w:style>
  <w:style w:type="paragraph" w:customStyle="1" w:styleId="75">
    <w:name w:val="[1]正文"/>
    <w:basedOn w:val="1"/>
    <w:qFormat/>
    <w:uiPriority w:val="0"/>
    <w:pPr>
      <w:autoSpaceDE w:val="0"/>
      <w:autoSpaceDN w:val="0"/>
      <w:ind w:firstLine="200" w:firstLineChars="200"/>
    </w:pPr>
    <w:rPr>
      <w:color w:val="000000"/>
      <w:kern w:val="0"/>
      <w:lang w:val="zh-CN"/>
    </w:rPr>
  </w:style>
  <w:style w:type="paragraph" w:customStyle="1" w:styleId="76">
    <w:name w:val="表头"/>
    <w:basedOn w:val="1"/>
    <w:qFormat/>
    <w:uiPriority w:val="0"/>
    <w:pPr>
      <w:spacing w:before="312" w:beforeLines="100"/>
      <w:jc w:val="center"/>
    </w:pPr>
    <w:rPr>
      <w:szCs w:val="20"/>
    </w:rPr>
  </w:style>
  <w:style w:type="table" w:customStyle="1" w:styleId="77">
    <w:name w:val="Table Normal"/>
    <w:semiHidden/>
    <w:unhideWhenUsed/>
    <w:qFormat/>
    <w:uiPriority w:val="0"/>
    <w:tblPr>
      <w:tblCellMar>
        <w:top w:w="0" w:type="dxa"/>
        <w:left w:w="0" w:type="dxa"/>
        <w:bottom w:w="0" w:type="dxa"/>
        <w:right w:w="0" w:type="dxa"/>
      </w:tblCellMar>
    </w:tblPr>
  </w:style>
  <w:style w:type="paragraph" w:customStyle="1" w:styleId="78">
    <w:name w:val="1图表标题"/>
    <w:basedOn w:val="1"/>
    <w:qFormat/>
    <w:uiPriority w:val="0"/>
    <w:pPr>
      <w:keepNext/>
      <w:keepLines/>
      <w:spacing w:line="360" w:lineRule="auto"/>
      <w:jc w:val="center"/>
      <w:outlineLvl w:val="4"/>
    </w:pPr>
    <w:rPr>
      <w:b/>
      <w:bCs/>
      <w:color w:val="000000"/>
      <w:kern w:val="0"/>
      <w:sz w:val="24"/>
      <w:szCs w:val="32"/>
    </w:rPr>
  </w:style>
  <w:style w:type="character" w:customStyle="1" w:styleId="79">
    <w:name w:val="不明显强调1"/>
    <w:qFormat/>
    <w:uiPriority w:val="99"/>
    <w:rPr>
      <w:rFonts w:ascii="Times New Roman" w:hAnsi="Times New Roman" w:eastAsia="宋体" w:cs="Times New Roman"/>
      <w:iCs/>
      <w:color w:val="404040"/>
      <w:sz w:val="24"/>
      <w:szCs w:val="24"/>
    </w:rPr>
  </w:style>
  <w:style w:type="paragraph" w:customStyle="1" w:styleId="80">
    <w:name w:val="Body text|1"/>
    <w:basedOn w:val="1"/>
    <w:qFormat/>
    <w:uiPriority w:val="0"/>
    <w:pPr>
      <w:spacing w:line="468" w:lineRule="auto"/>
      <w:ind w:firstLine="400"/>
    </w:pPr>
    <w:rPr>
      <w:rFonts w:ascii="宋体" w:hAnsi="宋体" w:cs="宋体"/>
      <w:sz w:val="28"/>
      <w:szCs w:val="28"/>
      <w:lang w:val="zh-TW" w:eastAsia="zh-TW" w:bidi="zh-TW"/>
    </w:rPr>
  </w:style>
  <w:style w:type="paragraph" w:customStyle="1" w:styleId="81">
    <w:name w:val="Table Text"/>
    <w:basedOn w:val="1"/>
    <w:semiHidden/>
    <w:qFormat/>
    <w:uiPriority w:val="0"/>
    <w:rPr>
      <w:rFonts w:ascii="宋体" w:hAnsi="宋体" w:cs="宋体"/>
      <w:sz w:val="24"/>
      <w:lang w:eastAsia="en-US"/>
    </w:rPr>
  </w:style>
  <w:style w:type="character" w:customStyle="1" w:styleId="82">
    <w:name w:val="font81"/>
    <w:basedOn w:val="30"/>
    <w:qFormat/>
    <w:uiPriority w:val="0"/>
    <w:rPr>
      <w:rFonts w:hint="default" w:ascii="Times New Roman" w:hAnsi="Times New Roman" w:cs="Times New Roman"/>
      <w:color w:val="000000"/>
      <w:sz w:val="21"/>
      <w:szCs w:val="21"/>
      <w:u w:val="none"/>
    </w:rPr>
  </w:style>
  <w:style w:type="character" w:customStyle="1" w:styleId="83">
    <w:name w:val="font91"/>
    <w:basedOn w:val="30"/>
    <w:qFormat/>
    <w:uiPriority w:val="0"/>
    <w:rPr>
      <w:rFonts w:hint="eastAsia" w:ascii="宋体" w:hAnsi="宋体" w:eastAsia="宋体" w:cs="宋体"/>
      <w:color w:val="000000"/>
      <w:sz w:val="21"/>
      <w:szCs w:val="21"/>
      <w:u w:val="none"/>
    </w:rPr>
  </w:style>
  <w:style w:type="character" w:customStyle="1" w:styleId="84">
    <w:name w:val="font101"/>
    <w:basedOn w:val="30"/>
    <w:qFormat/>
    <w:uiPriority w:val="0"/>
    <w:rPr>
      <w:rFonts w:hint="default" w:ascii="Times New Roman" w:hAnsi="Times New Roman" w:cs="Times New Roman"/>
      <w:color w:val="000000"/>
      <w:sz w:val="21"/>
      <w:szCs w:val="21"/>
      <w:u w:val="none"/>
    </w:rPr>
  </w:style>
  <w:style w:type="character" w:customStyle="1" w:styleId="85">
    <w:name w:val="font71"/>
    <w:basedOn w:val="30"/>
    <w:qFormat/>
    <w:uiPriority w:val="0"/>
    <w:rPr>
      <w:rFonts w:hint="default" w:ascii="Times New Roman" w:hAnsi="Times New Roman" w:cs="Times New Roman"/>
      <w:color w:val="000000"/>
      <w:sz w:val="24"/>
      <w:szCs w:val="24"/>
      <w:u w:val="none"/>
    </w:rPr>
  </w:style>
  <w:style w:type="character" w:customStyle="1" w:styleId="86">
    <w:name w:val="font112"/>
    <w:basedOn w:val="30"/>
    <w:qFormat/>
    <w:uiPriority w:val="0"/>
    <w:rPr>
      <w:rFonts w:hint="eastAsia" w:ascii="仿宋" w:hAnsi="仿宋" w:eastAsia="仿宋" w:cs="仿宋"/>
      <w:color w:val="000000"/>
      <w:sz w:val="21"/>
      <w:szCs w:val="21"/>
      <w:u w:val="none"/>
    </w:rPr>
  </w:style>
  <w:style w:type="character" w:customStyle="1" w:styleId="87">
    <w:name w:val="font61"/>
    <w:basedOn w:val="30"/>
    <w:qFormat/>
    <w:uiPriority w:val="0"/>
    <w:rPr>
      <w:rFonts w:hint="default" w:ascii="Times New Roman" w:hAnsi="Times New Roman" w:cs="Times New Roman"/>
      <w:color w:val="000000"/>
      <w:sz w:val="21"/>
      <w:szCs w:val="21"/>
      <w:u w:val="none"/>
    </w:rPr>
  </w:style>
  <w:style w:type="paragraph" w:customStyle="1" w:styleId="88">
    <w:name w:val="惠泽正文"/>
    <w:basedOn w:val="1"/>
    <w:qFormat/>
    <w:uiPriority w:val="0"/>
    <w:pPr>
      <w:spacing w:line="480" w:lineRule="exact"/>
      <w:ind w:firstLine="480" w:firstLineChars="200"/>
    </w:pPr>
    <w:rPr>
      <w:rFonts w:hAnsi="宋体" w:cs="宋体"/>
      <w:sz w:val="24"/>
    </w:rPr>
  </w:style>
  <w:style w:type="paragraph" w:customStyle="1" w:styleId="89">
    <w:name w:val="正文(首行缩进)"/>
    <w:basedOn w:val="1"/>
    <w:qFormat/>
    <w:uiPriority w:val="0"/>
    <w:pPr>
      <w:spacing w:line="360" w:lineRule="auto"/>
      <w:ind w:firstLine="510"/>
    </w:pPr>
    <w:rPr>
      <w:rFonts w:ascii="宋体" w:hAnsi="宋体"/>
      <w:snapToGrid w:val="0"/>
      <w:kern w:val="0"/>
    </w:rPr>
  </w:style>
  <w:style w:type="character" w:customStyle="1" w:styleId="90">
    <w:name w:val="font01"/>
    <w:qFormat/>
    <w:uiPriority w:val="0"/>
    <w:rPr>
      <w:rFonts w:hint="eastAsia" w:ascii="宋体" w:hAnsi="宋体" w:eastAsia="宋体" w:cs="宋体"/>
      <w:color w:val="000000"/>
      <w:sz w:val="22"/>
      <w:szCs w:val="22"/>
      <w:u w:val="none"/>
    </w:rPr>
  </w:style>
  <w:style w:type="character" w:customStyle="1" w:styleId="91">
    <w:name w:val="样式 四号"/>
    <w:qFormat/>
    <w:uiPriority w:val="0"/>
    <w:rPr>
      <w:rFonts w:ascii="Times New Roman" w:hAnsi="Times New Roman" w:eastAsia="宋体" w:cs="Verdana"/>
      <w:b/>
      <w:kern w:val="0"/>
      <w:sz w:val="28"/>
      <w:szCs w:val="28"/>
      <w:lang w:eastAsia="en-US"/>
    </w:rPr>
  </w:style>
  <w:style w:type="paragraph" w:customStyle="1" w:styleId="92">
    <w:name w:val="表格标题"/>
    <w:basedOn w:val="1"/>
    <w:next w:val="1"/>
    <w:qFormat/>
    <w:uiPriority w:val="0"/>
    <w:pPr>
      <w:adjustRightInd w:val="0"/>
      <w:spacing w:line="360" w:lineRule="auto"/>
      <w:jc w:val="center"/>
    </w:pPr>
    <w:rPr>
      <w:b/>
      <w:kern w:val="0"/>
      <w:szCs w:val="28"/>
    </w:rPr>
  </w:style>
  <w:style w:type="paragraph" w:customStyle="1" w:styleId="93">
    <w:name w:val="表格文字"/>
    <w:basedOn w:val="94"/>
    <w:next w:val="1"/>
    <w:qFormat/>
    <w:uiPriority w:val="0"/>
    <w:pPr>
      <w:jc w:val="center"/>
    </w:pPr>
  </w:style>
  <w:style w:type="paragraph" w:customStyle="1" w:styleId="94">
    <w:name w:val="表格编号"/>
    <w:basedOn w:val="1"/>
    <w:next w:val="93"/>
    <w:qFormat/>
    <w:uiPriority w:val="0"/>
    <w:pPr>
      <w:snapToGrid w:val="0"/>
      <w:spacing w:line="20" w:lineRule="atLeast"/>
    </w:pPr>
    <w:rPr>
      <w:sz w:val="21"/>
    </w:rPr>
  </w:style>
  <w:style w:type="paragraph" w:customStyle="1" w:styleId="95">
    <w:name w:val="表"/>
    <w:basedOn w:val="25"/>
    <w:qFormat/>
    <w:uiPriority w:val="0"/>
    <w:pPr>
      <w:spacing w:line="300" w:lineRule="exact"/>
    </w:pPr>
    <w:rPr>
      <w:rFonts w:ascii="Times New Roman" w:hAnsi="Times New Roman"/>
      <w:b w:val="0"/>
      <w:sz w:val="21"/>
    </w:rPr>
  </w:style>
  <w:style w:type="paragraph" w:customStyle="1" w:styleId="96">
    <w:name w:val="表格-陈"/>
    <w:basedOn w:val="1"/>
    <w:qFormat/>
    <w:uiPriority w:val="0"/>
    <w:pPr>
      <w:spacing w:line="320" w:lineRule="exact"/>
      <w:ind w:firstLine="0" w:firstLineChars="0"/>
      <w:jc w:val="center"/>
    </w:pPr>
    <w:rPr>
      <w:sz w:val="21"/>
    </w:rPr>
  </w:style>
  <w:style w:type="paragraph" w:customStyle="1" w:styleId="97">
    <w:name w:val="表格内容（合）"/>
    <w:basedOn w:val="1"/>
    <w:qFormat/>
    <w:uiPriority w:val="0"/>
    <w:pPr>
      <w:tabs>
        <w:tab w:val="left" w:pos="2340"/>
      </w:tabs>
      <w:snapToGrid w:val="0"/>
      <w:jc w:val="center"/>
    </w:pPr>
    <w:rPr>
      <w:kern w:val="0"/>
      <w:szCs w:val="20"/>
    </w:rPr>
  </w:style>
  <w:style w:type="paragraph" w:customStyle="1" w:styleId="98">
    <w:name w:val="1_正文"/>
    <w:basedOn w:val="1"/>
    <w:qFormat/>
    <w:uiPriority w:val="0"/>
    <w:pPr>
      <w:adjustRightInd w:val="0"/>
      <w:snapToGrid w:val="0"/>
      <w:spacing w:line="360" w:lineRule="auto"/>
      <w:ind w:firstLine="480" w:firstLineChars="200"/>
    </w:pPr>
    <w:rPr>
      <w:color w:val="000000"/>
      <w:sz w:val="24"/>
      <w:szCs w:val="21"/>
    </w:rPr>
  </w:style>
  <w:style w:type="paragraph" w:customStyle="1" w:styleId="99">
    <w:name w:val="正文_3"/>
    <w:qFormat/>
    <w:uiPriority w:val="0"/>
    <w:pPr>
      <w:widowControl w:val="0"/>
      <w:jc w:val="both"/>
    </w:pPr>
    <w:rPr>
      <w:rFonts w:ascii="Calibri" w:hAnsi="Calibri"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7.wmf"/><Relationship Id="rId17" Type="http://schemas.openxmlformats.org/officeDocument/2006/relationships/oleObject" Target="embeddings/oleObject2.bin"/><Relationship Id="rId16" Type="http://schemas.openxmlformats.org/officeDocument/2006/relationships/image" Target="media/image6.wmf"/><Relationship Id="rId15" Type="http://schemas.openxmlformats.org/officeDocument/2006/relationships/image" Target="media/image5.wmf"/><Relationship Id="rId14" Type="http://schemas.openxmlformats.org/officeDocument/2006/relationships/oleObject" Target="embeddings/oleObject1.bin"/><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53</Pages>
  <Words>32684</Words>
  <Characters>39108</Characters>
  <Lines>522</Lines>
  <Paragraphs>147</Paragraphs>
  <TotalTime>4</TotalTime>
  <ScaleCrop>false</ScaleCrop>
  <LinksUpToDate>false</LinksUpToDate>
  <CharactersWithSpaces>39301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2023-08-06T06:27:00Z</dcterms:created>
  <dc:creator>lhj</dc:creator>
  <cp:lastModifiedBy>❣阳 ❁҉҉҉҉҉҉҉҉</cp:lastModifiedBy>
  <cp:lastPrinted>2024-05-28T09:09:00Z</cp:lastPrinted>
  <dcterms:modified xsi:type="dcterms:W3CDTF">2024-06-27T06:23:04Z</dcterms:modified>
  <dc:title>附件2</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D9FF8CD09B444A7D8FAF87B27C406808</vt:lpwstr>
  </property>
</Properties>
</file>