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000000" w:themeColor="text1"/>
          <w:sz w:val="36"/>
          <w:szCs w:val="36"/>
          <w:highlight w:val="none"/>
          <w14:textFill>
            <w14:solidFill>
              <w14:schemeClr w14:val="tx1"/>
            </w14:solidFill>
          </w14:textFill>
        </w:rPr>
      </w:pPr>
      <w:bookmarkStart w:id="7" w:name="_GoBack"/>
      <w:bookmarkEnd w:id="7"/>
    </w:p>
    <w:p>
      <w:pPr>
        <w:rPr>
          <w:rFonts w:ascii="仿宋_GB2312" w:hAnsi="仿宋_GB2312" w:eastAsia="仿宋_GB2312" w:cs="仿宋_GB2312"/>
          <w:color w:val="000000" w:themeColor="text1"/>
          <w:sz w:val="36"/>
          <w:szCs w:val="36"/>
          <w:highlight w:val="none"/>
          <w14:textFill>
            <w14:solidFill>
              <w14:schemeClr w14:val="tx1"/>
            </w14:solidFill>
          </w14:textFill>
        </w:rPr>
      </w:pPr>
    </w:p>
    <w:p>
      <w:pPr>
        <w:rPr>
          <w:rFonts w:ascii="仿宋_GB2312" w:hAnsi="仿宋_GB2312" w:eastAsia="仿宋_GB2312" w:cs="仿宋_GB2312"/>
          <w:color w:val="000000" w:themeColor="text1"/>
          <w:sz w:val="36"/>
          <w:szCs w:val="36"/>
          <w:highlight w:val="none"/>
          <w14:textFill>
            <w14:solidFill>
              <w14:schemeClr w14:val="tx1"/>
            </w14:solidFill>
          </w14:textFill>
        </w:rPr>
      </w:pPr>
    </w:p>
    <w:p>
      <w:pPr>
        <w:rPr>
          <w:rFonts w:ascii="仿宋_GB2312" w:hAnsi="仿宋_GB2312" w:eastAsia="仿宋_GB2312" w:cs="仿宋_GB2312"/>
          <w:color w:val="000000" w:themeColor="text1"/>
          <w:sz w:val="36"/>
          <w:szCs w:val="36"/>
          <w:highlight w:val="none"/>
          <w14:textFill>
            <w14:solidFill>
              <w14:schemeClr w14:val="tx1"/>
            </w14:solidFill>
          </w14:textFill>
        </w:rPr>
      </w:pPr>
    </w:p>
    <w:p>
      <w:pPr>
        <w:rPr>
          <w:rFonts w:hint="eastAsia" w:ascii="仿宋_GB2312" w:hAnsi="仿宋_GB2312" w:eastAsia="仿宋_GB2312" w:cs="仿宋_GB2312"/>
          <w:color w:val="000000" w:themeColor="text1"/>
          <w:sz w:val="36"/>
          <w:szCs w:val="36"/>
          <w:highlight w:val="none"/>
          <w14:textFill>
            <w14:solidFill>
              <w14:schemeClr w14:val="tx1"/>
            </w14:solidFill>
          </w14:textFill>
        </w:rPr>
      </w:pPr>
    </w:p>
    <w:p>
      <w:pPr>
        <w:adjustRightInd w:val="0"/>
        <w:snapToGrid w:val="0"/>
        <w:jc w:val="center"/>
        <w:outlineLvl w:val="0"/>
        <w:rPr>
          <w:rFonts w:hint="eastAsia" w:ascii="方正小标宋_GBK" w:eastAsia="方正小标宋_GBK"/>
          <w:bCs/>
          <w:color w:val="000000" w:themeColor="text1"/>
          <w:sz w:val="72"/>
          <w:szCs w:val="72"/>
          <w:highlight w:val="none"/>
          <w14:textFill>
            <w14:solidFill>
              <w14:schemeClr w14:val="tx1"/>
            </w14:solidFill>
          </w14:textFill>
        </w:rPr>
      </w:pPr>
      <w:r>
        <w:rPr>
          <w:rFonts w:hint="eastAsia" w:ascii="方正小标宋_GBK" w:eastAsia="方正小标宋_GBK"/>
          <w:bCs/>
          <w:color w:val="000000" w:themeColor="text1"/>
          <w:sz w:val="72"/>
          <w:szCs w:val="72"/>
          <w:highlight w:val="none"/>
          <w14:textFill>
            <w14:solidFill>
              <w14:schemeClr w14:val="tx1"/>
            </w14:solidFill>
          </w14:textFill>
        </w:rPr>
        <w:t>建设项目环境影响报告表</w:t>
      </w:r>
    </w:p>
    <w:p>
      <w:pPr>
        <w:adjustRightInd w:val="0"/>
        <w:snapToGrid w:val="0"/>
        <w:spacing w:before="192" w:beforeLines="80"/>
        <w:jc w:val="center"/>
        <w:rPr>
          <w:rFonts w:hint="eastAsia" w:ascii="楷体_GB2312" w:eastAsia="楷体_GB2312"/>
          <w:bCs/>
          <w:color w:val="000000" w:themeColor="text1"/>
          <w:sz w:val="48"/>
          <w:szCs w:val="48"/>
          <w:highlight w:val="none"/>
          <w14:textFill>
            <w14:solidFill>
              <w14:schemeClr w14:val="tx1"/>
            </w14:solidFill>
          </w14:textFill>
        </w:rPr>
      </w:pPr>
      <w:r>
        <w:rPr>
          <w:rFonts w:hint="eastAsia" w:ascii="楷体_GB2312" w:eastAsia="楷体_GB2312"/>
          <w:bCs/>
          <w:color w:val="000000" w:themeColor="text1"/>
          <w:sz w:val="48"/>
          <w:szCs w:val="48"/>
          <w:highlight w:val="none"/>
          <w14:textFill>
            <w14:solidFill>
              <w14:schemeClr w14:val="tx1"/>
            </w14:solidFill>
          </w14:textFill>
        </w:rPr>
        <w:t>（污染影响类）</w:t>
      </w: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jc w:val="center"/>
        <w:rPr>
          <w:rFonts w:eastAsia="仿宋"/>
          <w:color w:val="000000" w:themeColor="text1"/>
          <w:sz w:val="52"/>
          <w:szCs w:val="52"/>
          <w:highlight w:val="none"/>
          <w14:textFill>
            <w14:solidFill>
              <w14:schemeClr w14:val="tx1"/>
            </w14:solidFill>
          </w14:textFill>
        </w:rPr>
      </w:pPr>
    </w:p>
    <w:p>
      <w:pPr>
        <w:ind w:firstLine="1040"/>
        <w:rPr>
          <w:rFonts w:eastAsia="仿宋"/>
          <w:color w:val="000000" w:themeColor="text1"/>
          <w:sz w:val="44"/>
          <w:szCs w:val="44"/>
          <w:highlight w:val="none"/>
          <w14:textFill>
            <w14:solidFill>
              <w14:schemeClr w14:val="tx1"/>
            </w14:solidFill>
          </w14:textFill>
        </w:rPr>
      </w:pPr>
    </w:p>
    <w:p>
      <w:pPr>
        <w:ind w:firstLine="1040"/>
        <w:rPr>
          <w:rFonts w:eastAsia="仿宋"/>
          <w:color w:val="000000" w:themeColor="text1"/>
          <w:sz w:val="44"/>
          <w:szCs w:val="44"/>
          <w:highlight w:val="none"/>
          <w14:textFill>
            <w14:solidFill>
              <w14:schemeClr w14:val="tx1"/>
            </w14:solidFill>
          </w14:textFill>
        </w:rPr>
      </w:pPr>
    </w:p>
    <w:p>
      <w:pPr>
        <w:ind w:firstLine="1040"/>
        <w:rPr>
          <w:rFonts w:eastAsia="仿宋"/>
          <w:color w:val="000000" w:themeColor="text1"/>
          <w:sz w:val="44"/>
          <w:szCs w:val="44"/>
          <w:highlight w:val="none"/>
          <w14:textFill>
            <w14:solidFill>
              <w14:schemeClr w14:val="tx1"/>
            </w14:solidFill>
          </w14:textFill>
        </w:rPr>
      </w:pPr>
    </w:p>
    <w:p>
      <w:pPr>
        <w:ind w:firstLine="1040"/>
        <w:rPr>
          <w:rFonts w:eastAsia="仿宋"/>
          <w:color w:val="000000" w:themeColor="text1"/>
          <w:sz w:val="44"/>
          <w:szCs w:val="44"/>
          <w:highlight w:val="none"/>
          <w14:textFill>
            <w14:solidFill>
              <w14:schemeClr w14:val="tx1"/>
            </w14:solidFill>
          </w14:textFill>
        </w:rPr>
      </w:pPr>
    </w:p>
    <w:p>
      <w:pPr>
        <w:adjustRightInd w:val="0"/>
        <w:snapToGrid w:val="0"/>
        <w:spacing w:line="288" w:lineRule="auto"/>
        <w:ind w:firstLine="360" w:firstLineChars="100"/>
        <w:rPr>
          <w:rFonts w:hint="default" w:ascii="仿宋_GB2312" w:eastAsia="仿宋_GB2312"/>
          <w:color w:val="000000" w:themeColor="text1"/>
          <w:sz w:val="36"/>
          <w:szCs w:val="36"/>
          <w:highlight w:val="none"/>
          <w:u w:val="single"/>
          <w:lang w:val="en-US" w:eastAsia="zh-CN"/>
          <w14:textFill>
            <w14:solidFill>
              <w14:schemeClr w14:val="tx1"/>
            </w14:solidFill>
          </w14:textFill>
        </w:rPr>
      </w:pPr>
      <w:r>
        <w:rPr>
          <w:rFonts w:hint="eastAsia" w:ascii="仿宋_GB2312" w:eastAsia="仿宋_GB2312"/>
          <w:color w:val="000000" w:themeColor="text1"/>
          <w:sz w:val="36"/>
          <w:szCs w:val="36"/>
          <w:highlight w:val="none"/>
          <w14:textFill>
            <w14:solidFill>
              <w14:schemeClr w14:val="tx1"/>
            </w14:solidFill>
          </w14:textFill>
        </w:rPr>
        <w:t xml:space="preserve">项目名称： </w:t>
      </w:r>
      <w:r>
        <w:rPr>
          <w:rFonts w:hint="eastAsia" w:ascii="仿宋_GB2312" w:eastAsia="仿宋_GB2312"/>
          <w:color w:val="000000" w:themeColor="text1"/>
          <w:sz w:val="36"/>
          <w:szCs w:val="36"/>
          <w:highlight w:val="none"/>
          <w:u w:val="single"/>
          <w14:textFill>
            <w14:solidFill>
              <w14:schemeClr w14:val="tx1"/>
            </w14:solidFill>
          </w14:textFill>
        </w:rPr>
        <w:t xml:space="preserve">长安区大兆预制菜加工基地建设项目 </w:t>
      </w:r>
      <w:r>
        <w:rPr>
          <w:rFonts w:hint="eastAsia" w:ascii="仿宋_GB2312" w:eastAsia="仿宋_GB2312"/>
          <w:color w:val="000000" w:themeColor="text1"/>
          <w:sz w:val="36"/>
          <w:szCs w:val="36"/>
          <w:highlight w:val="none"/>
          <w:u w:val="single"/>
          <w:lang w:val="en-US" w:eastAsia="zh-CN"/>
          <w14:textFill>
            <w14:solidFill>
              <w14:schemeClr w14:val="tx1"/>
            </w14:solidFill>
          </w14:textFill>
        </w:rPr>
        <w:t xml:space="preserve">   </w:t>
      </w:r>
    </w:p>
    <w:p>
      <w:pPr>
        <w:adjustRightInd w:val="0"/>
        <w:snapToGrid w:val="0"/>
        <w:spacing w:line="288" w:lineRule="auto"/>
        <w:ind w:firstLine="360" w:firstLineChars="100"/>
        <w:jc w:val="both"/>
        <w:rPr>
          <w:rFonts w:ascii="仿宋_GB2312" w:eastAsia="仿宋_GB2312"/>
          <w:color w:val="000000" w:themeColor="text1"/>
          <w:sz w:val="36"/>
          <w:szCs w:val="36"/>
          <w:highlight w:val="none"/>
          <w:u w:val="single"/>
          <w14:textFill>
            <w14:solidFill>
              <w14:schemeClr w14:val="tx1"/>
            </w14:solidFill>
          </w14:textFill>
        </w:rPr>
      </w:pPr>
      <w:r>
        <w:rPr>
          <w:rFonts w:hint="eastAsia" w:ascii="仿宋_GB2312" w:eastAsia="仿宋_GB2312"/>
          <w:color w:val="000000" w:themeColor="text1"/>
          <w:sz w:val="36"/>
          <w:szCs w:val="36"/>
          <w:highlight w:val="none"/>
          <w14:textFill>
            <w14:solidFill>
              <w14:schemeClr w14:val="tx1"/>
            </w14:solidFill>
          </w14:textFill>
        </w:rPr>
        <w:t>建设单位（盖章）：</w:t>
      </w:r>
      <w:r>
        <w:rPr>
          <w:rFonts w:hint="eastAsia" w:ascii="仿宋_GB2312" w:eastAsia="仿宋_GB2312"/>
          <w:color w:val="000000" w:themeColor="text1"/>
          <w:sz w:val="36"/>
          <w:szCs w:val="36"/>
          <w:highlight w:val="none"/>
          <w:u w:val="single"/>
          <w14:textFill>
            <w14:solidFill>
              <w14:schemeClr w14:val="tx1"/>
            </w14:solidFill>
          </w14:textFill>
        </w:rPr>
        <w:t>长安供销德超食品(陕西)有限公司</w:t>
      </w:r>
    </w:p>
    <w:p>
      <w:pPr>
        <w:adjustRightInd w:val="0"/>
        <w:snapToGrid w:val="0"/>
        <w:spacing w:line="288" w:lineRule="auto"/>
        <w:ind w:firstLine="360" w:firstLineChars="100"/>
        <w:rPr>
          <w:rFonts w:hint="eastAsia" w:ascii="仿宋_GB2312" w:eastAsia="仿宋_GB2312"/>
          <w:color w:val="000000" w:themeColor="text1"/>
          <w:sz w:val="36"/>
          <w:szCs w:val="36"/>
          <w:highlight w:val="none"/>
          <w:u w:val="single"/>
          <w14:textFill>
            <w14:solidFill>
              <w14:schemeClr w14:val="tx1"/>
            </w14:solidFill>
          </w14:textFill>
        </w:rPr>
      </w:pPr>
      <w:r>
        <w:rPr>
          <w:rFonts w:hint="eastAsia" w:ascii="仿宋_GB2312" w:eastAsia="仿宋_GB2312"/>
          <w:color w:val="000000" w:themeColor="text1"/>
          <w:sz w:val="36"/>
          <w:szCs w:val="36"/>
          <w:highlight w:val="none"/>
          <w14:textFill>
            <w14:solidFill>
              <w14:schemeClr w14:val="tx1"/>
            </w14:solidFill>
          </w14:textFill>
        </w:rPr>
        <w:t>编制日期：</w:t>
      </w:r>
      <w:r>
        <w:rPr>
          <w:rFonts w:hint="eastAsia" w:ascii="仿宋_GB2312" w:eastAsia="仿宋_GB2312"/>
          <w:color w:val="000000" w:themeColor="text1"/>
          <w:sz w:val="36"/>
          <w:szCs w:val="36"/>
          <w:highlight w:val="none"/>
          <w:u w:val="single"/>
          <w14:textFill>
            <w14:solidFill>
              <w14:schemeClr w14:val="tx1"/>
            </w14:solidFill>
          </w14:textFill>
        </w:rPr>
        <w:t xml:space="preserve"> </w:t>
      </w:r>
      <w:r>
        <w:rPr>
          <w:rFonts w:ascii="仿宋_GB2312" w:eastAsia="仿宋_GB2312"/>
          <w:color w:val="000000" w:themeColor="text1"/>
          <w:sz w:val="36"/>
          <w:szCs w:val="36"/>
          <w:highlight w:val="none"/>
          <w:u w:val="single"/>
          <w14:textFill>
            <w14:solidFill>
              <w14:schemeClr w14:val="tx1"/>
            </w14:solidFill>
          </w14:textFill>
        </w:rPr>
        <w:t xml:space="preserve">       </w:t>
      </w:r>
      <w:r>
        <w:rPr>
          <w:rFonts w:hint="eastAsia" w:ascii="仿宋_GB2312" w:eastAsia="仿宋_GB2312"/>
          <w:color w:val="000000" w:themeColor="text1"/>
          <w:sz w:val="36"/>
          <w:szCs w:val="36"/>
          <w:highlight w:val="none"/>
          <w:u w:val="single"/>
          <w:lang w:val="en-US" w:eastAsia="zh-CN"/>
          <w14:textFill>
            <w14:solidFill>
              <w14:schemeClr w14:val="tx1"/>
            </w14:solidFill>
          </w14:textFill>
        </w:rPr>
        <w:t>2024年5月</w:t>
      </w:r>
      <w:r>
        <w:rPr>
          <w:rFonts w:ascii="仿宋_GB2312" w:eastAsia="仿宋_GB2312"/>
          <w:color w:val="000000" w:themeColor="text1"/>
          <w:sz w:val="36"/>
          <w:szCs w:val="36"/>
          <w:highlight w:val="none"/>
          <w:u w:val="single"/>
          <w14:textFill>
            <w14:solidFill>
              <w14:schemeClr w14:val="tx1"/>
            </w14:solidFill>
          </w14:textFill>
        </w:rPr>
        <w:t xml:space="preserve">                  </w:t>
      </w:r>
      <w:r>
        <w:rPr>
          <w:rFonts w:hint="eastAsia" w:ascii="仿宋_GB2312" w:eastAsia="仿宋_GB2312"/>
          <w:color w:val="000000" w:themeColor="text1"/>
          <w:sz w:val="36"/>
          <w:szCs w:val="36"/>
          <w:highlight w:val="none"/>
          <w:u w:val="single"/>
          <w14:textFill>
            <w14:solidFill>
              <w14:schemeClr w14:val="tx1"/>
            </w14:solidFill>
          </w14:textFill>
        </w:rPr>
        <w:t xml:space="preserve"> </w:t>
      </w:r>
    </w:p>
    <w:p>
      <w:pPr>
        <w:adjustRightInd w:val="0"/>
        <w:snapToGrid w:val="0"/>
        <w:spacing w:line="288" w:lineRule="auto"/>
        <w:ind w:firstLine="1040"/>
        <w:rPr>
          <w:rFonts w:ascii="仿宋_GB2312" w:eastAsia="仿宋_GB2312"/>
          <w:color w:val="000000" w:themeColor="text1"/>
          <w:sz w:val="36"/>
          <w:szCs w:val="36"/>
          <w:highlight w:val="none"/>
          <w:u w:val="single"/>
          <w14:textFill>
            <w14:solidFill>
              <w14:schemeClr w14:val="tx1"/>
            </w14:solidFill>
          </w14:textFill>
        </w:rPr>
      </w:pPr>
      <w:bookmarkStart w:id="0" w:name="_Hlk57884087"/>
    </w:p>
    <w:p>
      <w:pPr>
        <w:adjustRightInd w:val="0"/>
        <w:snapToGrid w:val="0"/>
        <w:spacing w:line="288" w:lineRule="auto"/>
        <w:ind w:firstLine="1040"/>
        <w:rPr>
          <w:rFonts w:ascii="仿宋_GB2312" w:eastAsia="仿宋_GB2312"/>
          <w:color w:val="000000" w:themeColor="text1"/>
          <w:sz w:val="36"/>
          <w:szCs w:val="36"/>
          <w:highlight w:val="none"/>
          <w14:textFill>
            <w14:solidFill>
              <w14:schemeClr w14:val="tx1"/>
            </w14:solidFill>
          </w14:textFill>
        </w:rPr>
      </w:pPr>
    </w:p>
    <w:p>
      <w:pPr>
        <w:adjustRightInd w:val="0"/>
        <w:snapToGrid w:val="0"/>
        <w:spacing w:line="288" w:lineRule="auto"/>
        <w:ind w:firstLine="1040"/>
        <w:rPr>
          <w:rFonts w:ascii="仿宋_GB2312" w:eastAsia="仿宋_GB2312"/>
          <w:color w:val="000000" w:themeColor="text1"/>
          <w:sz w:val="36"/>
          <w:szCs w:val="36"/>
          <w:highlight w:val="none"/>
          <w14:textFill>
            <w14:solidFill>
              <w14:schemeClr w14:val="tx1"/>
            </w14:solidFill>
          </w14:textFill>
        </w:rPr>
      </w:pPr>
    </w:p>
    <w:p>
      <w:pPr>
        <w:adjustRightInd w:val="0"/>
        <w:snapToGrid w:val="0"/>
        <w:spacing w:line="288" w:lineRule="auto"/>
        <w:ind w:firstLine="1040"/>
        <w:rPr>
          <w:rFonts w:hint="eastAsia" w:ascii="仿宋_GB2312" w:eastAsia="仿宋_GB2312"/>
          <w:color w:val="000000" w:themeColor="text1"/>
          <w:sz w:val="36"/>
          <w:szCs w:val="36"/>
          <w:highlight w:val="none"/>
          <w14:textFill>
            <w14:solidFill>
              <w14:schemeClr w14:val="tx1"/>
            </w14:solidFill>
          </w14:textFill>
        </w:rPr>
      </w:pPr>
    </w:p>
    <w:p>
      <w:pPr>
        <w:adjustRightInd w:val="0"/>
        <w:snapToGrid w:val="0"/>
        <w:spacing w:line="288" w:lineRule="auto"/>
        <w:ind w:firstLine="1040"/>
        <w:rPr>
          <w:rFonts w:hint="eastAsia" w:ascii="仿宋_GB2312" w:eastAsia="仿宋_GB2312"/>
          <w:color w:val="000000" w:themeColor="text1"/>
          <w:sz w:val="36"/>
          <w:szCs w:val="36"/>
          <w:highlight w:val="none"/>
          <w14:textFill>
            <w14:solidFill>
              <w14:schemeClr w14:val="tx1"/>
            </w14:solidFill>
          </w14:textFill>
        </w:rPr>
      </w:pPr>
    </w:p>
    <w:bookmarkEnd w:id="0"/>
    <w:p>
      <w:pPr>
        <w:adjustRightInd w:val="0"/>
        <w:snapToGrid w:val="0"/>
        <w:spacing w:line="288" w:lineRule="auto"/>
        <w:jc w:val="center"/>
        <w:rPr>
          <w:rFonts w:hint="eastAsia" w:ascii="楷体_GB2312" w:eastAsia="楷体_GB2312"/>
          <w:color w:val="000000" w:themeColor="text1"/>
          <w:sz w:val="36"/>
          <w:szCs w:val="36"/>
          <w:highlight w:val="none"/>
          <w14:textFill>
            <w14:solidFill>
              <w14:schemeClr w14:val="tx1"/>
            </w14:solidFill>
          </w14:textFill>
        </w:rPr>
      </w:pPr>
      <w:r>
        <w:rPr>
          <w:rFonts w:hint="eastAsia" w:ascii="楷体_GB2312" w:eastAsia="楷体_GB2312"/>
          <w:color w:val="000000" w:themeColor="text1"/>
          <w:sz w:val="36"/>
          <w:szCs w:val="36"/>
          <w:highlight w:val="none"/>
          <w14:textFill>
            <w14:solidFill>
              <w14:schemeClr w14:val="tx1"/>
            </w14:solidFill>
          </w14:textFill>
        </w:rPr>
        <w:t>中华人民共和国生态环境部制</w:t>
      </w:r>
    </w:p>
    <w:p>
      <w:pPr>
        <w:adjustRightInd w:val="0"/>
        <w:snapToGrid w:val="0"/>
        <w:spacing w:line="288" w:lineRule="auto"/>
        <w:ind w:firstLine="1040"/>
        <w:rPr>
          <w:rFonts w:ascii="仿宋_GB2312" w:eastAsia="仿宋_GB2312"/>
          <w:color w:val="000000" w:themeColor="text1"/>
          <w:sz w:val="36"/>
          <w:szCs w:val="36"/>
          <w:highlight w:val="none"/>
          <w14:textFill>
            <w14:solidFill>
              <w14:schemeClr w14:val="tx1"/>
            </w14:solidFill>
          </w14:textFill>
        </w:rPr>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21"/>
        <w:jc w:val="center"/>
        <w:outlineLvl w:val="0"/>
        <w:rPr>
          <w:rFonts w:hint="eastAsia" w:ascii="黑体" w:hAnsi="黑体" w:eastAsia="黑体"/>
          <w:snapToGrid w:val="0"/>
          <w:color w:val="000000" w:themeColor="text1"/>
          <w:sz w:val="30"/>
          <w:szCs w:val="30"/>
          <w:highlight w:val="none"/>
          <w14:textFill>
            <w14:solidFill>
              <w14:schemeClr w14:val="tx1"/>
            </w14:solidFill>
          </w14:textFill>
        </w:rPr>
      </w:pPr>
      <w:r>
        <w:rPr>
          <w:rFonts w:hint="eastAsia" w:ascii="黑体" w:hAnsi="黑体" w:eastAsia="黑体"/>
          <w:snapToGrid w:val="0"/>
          <w:color w:val="000000" w:themeColor="text1"/>
          <w:sz w:val="30"/>
          <w:szCs w:val="30"/>
          <w:highlight w:val="none"/>
          <w14:textFill>
            <w14:solidFill>
              <w14:schemeClr w14:val="tx1"/>
            </w14:solidFill>
          </w14:textFill>
        </w:rPr>
        <w:t>一、建设项目基本情况</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908"/>
        <w:gridCol w:w="2111"/>
        <w:gridCol w:w="2212"/>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08"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建设项目名称</w:t>
            </w:r>
          </w:p>
        </w:tc>
        <w:tc>
          <w:tcPr>
            <w:tcW w:w="6962" w:type="dxa"/>
            <w:gridSpan w:val="3"/>
            <w:noWrap w:val="0"/>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长安区大兆预制菜加工基地建设项目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08"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项目代码</w:t>
            </w:r>
          </w:p>
        </w:tc>
        <w:tc>
          <w:tcPr>
            <w:tcW w:w="6962" w:type="dxa"/>
            <w:gridSpan w:val="3"/>
            <w:noWrap w:val="0"/>
            <w:vAlign w:val="center"/>
          </w:tcPr>
          <w:p>
            <w:pPr>
              <w:adjustRightInd w:val="0"/>
              <w:snapToGrid w:val="0"/>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08"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建设单位联系人</w:t>
            </w:r>
          </w:p>
        </w:tc>
        <w:tc>
          <w:tcPr>
            <w:tcW w:w="2111" w:type="dxa"/>
            <w:noWrap w:val="0"/>
            <w:vAlign w:val="center"/>
          </w:tcPr>
          <w:p>
            <w:pPr>
              <w:adjustRightInd w:val="0"/>
              <w:snapToGrid w:val="0"/>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安总</w:t>
            </w:r>
          </w:p>
        </w:tc>
        <w:tc>
          <w:tcPr>
            <w:tcW w:w="2212" w:type="dxa"/>
            <w:noWrap w:val="0"/>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联系方式</w:t>
            </w:r>
          </w:p>
        </w:tc>
        <w:tc>
          <w:tcPr>
            <w:tcW w:w="2639" w:type="dxa"/>
            <w:noWrap w:val="0"/>
            <w:vAlign w:val="center"/>
          </w:tcPr>
          <w:p>
            <w:pPr>
              <w:adjustRightInd w:val="0"/>
              <w:snapToGrid w:val="0"/>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08"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建设地点</w:t>
            </w:r>
          </w:p>
        </w:tc>
        <w:tc>
          <w:tcPr>
            <w:tcW w:w="6962" w:type="dxa"/>
            <w:gridSpan w:val="3"/>
            <w:noWrap w:val="0"/>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u w:val="single"/>
                <w14:textFill>
                  <w14:solidFill>
                    <w14:schemeClr w14:val="tx1"/>
                  </w14:solidFill>
                </w14:textFill>
              </w:rPr>
              <w:t xml:space="preserve"> 陕西</w:t>
            </w:r>
            <w:r>
              <w:rPr>
                <w:rFonts w:hint="default" w:ascii="Times New Roman" w:hAnsi="Times New Roman" w:eastAsia="宋体" w:cs="Times New Roman"/>
                <w:color w:val="000000" w:themeColor="text1"/>
                <w:szCs w:val="21"/>
                <w:highlight w:val="none"/>
                <w14:textFill>
                  <w14:solidFill>
                    <w14:schemeClr w14:val="tx1"/>
                  </w14:solidFill>
                </w14:textFill>
              </w:rPr>
              <w:t>省（自治区）</w:t>
            </w:r>
            <w:r>
              <w:rPr>
                <w:rFonts w:hint="eastAsia" w:eastAsia="宋体" w:cs="Times New Roman"/>
                <w:color w:val="000000" w:themeColor="text1"/>
                <w:szCs w:val="21"/>
                <w:highlight w:val="none"/>
                <w:u w:val="single"/>
                <w:lang w:eastAsia="zh-CN"/>
                <w14:textFill>
                  <w14:solidFill>
                    <w14:schemeClr w14:val="tx1"/>
                  </w14:solidFill>
                </w14:textFill>
              </w:rPr>
              <w:t>西安</w:t>
            </w:r>
            <w:r>
              <w:rPr>
                <w:rFonts w:hint="default" w:ascii="Times New Roman" w:hAnsi="Times New Roman" w:eastAsia="宋体" w:cs="Times New Roman"/>
                <w:color w:val="000000" w:themeColor="text1"/>
                <w:szCs w:val="21"/>
                <w:highlight w:val="none"/>
                <w14:textFill>
                  <w14:solidFill>
                    <w14:schemeClr w14:val="tx1"/>
                  </w14:solidFill>
                </w14:textFill>
              </w:rPr>
              <w:t>市</w:t>
            </w:r>
            <w:r>
              <w:rPr>
                <w:rFonts w:hint="eastAsia" w:eastAsia="宋体" w:cs="Times New Roman"/>
                <w:color w:val="000000" w:themeColor="text1"/>
                <w:szCs w:val="21"/>
                <w:highlight w:val="none"/>
                <w:u w:val="single"/>
                <w:lang w:eastAsia="zh-CN"/>
                <w14:textFill>
                  <w14:solidFill>
                    <w14:schemeClr w14:val="tx1"/>
                  </w14:solidFill>
                </w14:textFill>
              </w:rPr>
              <w:t>长安</w:t>
            </w:r>
            <w:r>
              <w:rPr>
                <w:rFonts w:hint="default" w:ascii="Times New Roman" w:hAnsi="Times New Roman" w:eastAsia="宋体" w:cs="Times New Roman"/>
                <w:color w:val="000000" w:themeColor="text1"/>
                <w:szCs w:val="21"/>
                <w:highlight w:val="none"/>
                <w14:textFill>
                  <w14:solidFill>
                    <w14:schemeClr w14:val="tx1"/>
                  </w14:solidFill>
                </w14:textFill>
              </w:rPr>
              <w:t>县（区）</w:t>
            </w:r>
            <w:r>
              <w:rPr>
                <w:rFonts w:hint="default" w:ascii="Times New Roman" w:hAnsi="Times New Roman" w:eastAsia="宋体" w:cs="Times New Roman"/>
                <w:color w:val="000000" w:themeColor="text1"/>
                <w:szCs w:val="21"/>
                <w:highlight w:val="none"/>
                <w:u w:val="single"/>
                <w14:textFill>
                  <w14:solidFill>
                    <w14:schemeClr w14:val="tx1"/>
                  </w14:solidFill>
                </w14:textFill>
              </w:rPr>
              <w:t>大兆街道</w:t>
            </w:r>
            <w:r>
              <w:rPr>
                <w:rFonts w:hint="default" w:ascii="Times New Roman" w:hAnsi="Times New Roman" w:eastAsia="宋体" w:cs="Times New Roman"/>
                <w:color w:val="000000" w:themeColor="text1"/>
                <w:szCs w:val="21"/>
                <w:highlight w:val="none"/>
                <w14:textFill>
                  <w14:solidFill>
                    <w14:schemeClr w14:val="tx1"/>
                  </w14:solidFill>
                </w14:textFill>
              </w:rPr>
              <w:t>乡（街道）</w:t>
            </w:r>
            <w:r>
              <w:rPr>
                <w:rFonts w:hint="default" w:ascii="Times New Roman" w:hAnsi="Times New Roman" w:eastAsia="宋体" w:cs="Times New Roman"/>
                <w:color w:val="000000" w:themeColor="text1"/>
                <w:szCs w:val="21"/>
                <w:highlight w:val="none"/>
                <w:u w:val="single"/>
                <w14:textFill>
                  <w14:solidFill>
                    <w14:schemeClr w14:val="tx1"/>
                  </w14:solidFill>
                </w14:textFill>
              </w:rPr>
              <w:t xml:space="preserve">  大兆东街24号  </w:t>
            </w:r>
            <w:r>
              <w:rPr>
                <w:rFonts w:hint="default" w:ascii="Times New Roman" w:hAnsi="Times New Roman" w:eastAsia="宋体" w:cs="Times New Roman"/>
                <w:color w:val="000000" w:themeColor="text1"/>
                <w:szCs w:val="21"/>
                <w:highlight w:val="none"/>
                <w14:textFill>
                  <w14:solidFill>
                    <w14:schemeClr w14:val="tx1"/>
                  </w14:solidFill>
                </w14:textFill>
              </w:rPr>
              <w:t>（具体地址）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08"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地理坐标</w:t>
            </w:r>
          </w:p>
        </w:tc>
        <w:tc>
          <w:tcPr>
            <w:tcW w:w="6962" w:type="dxa"/>
            <w:gridSpan w:val="3"/>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w:t>
            </w:r>
            <w:r>
              <w:rPr>
                <w:rFonts w:hint="eastAsia" w:eastAsia="宋体" w:cs="Times New Roman"/>
                <w:color w:val="000000" w:themeColor="text1"/>
                <w:szCs w:val="21"/>
                <w:highlight w:val="none"/>
                <w:lang w:eastAsia="zh-CN"/>
                <w14:textFill>
                  <w14:solidFill>
                    <w14:schemeClr w14:val="tx1"/>
                  </w14:solidFill>
                </w14:textFill>
              </w:rPr>
              <w:t>东经</w:t>
            </w:r>
            <w:r>
              <w:rPr>
                <w:rFonts w:hint="eastAsia" w:eastAsia="宋体" w:cs="Times New Roman"/>
                <w:color w:val="000000" w:themeColor="text1"/>
                <w:szCs w:val="21"/>
                <w:highlight w:val="none"/>
                <w:u w:val="single"/>
                <w:lang w:val="en-US" w:eastAsia="zh-CN"/>
                <w14:textFill>
                  <w14:solidFill>
                    <w14:schemeClr w14:val="tx1"/>
                  </w14:solidFill>
                </w14:textFill>
              </w:rPr>
              <w:t>109</w:t>
            </w:r>
            <w:r>
              <w:rPr>
                <w:rFonts w:hint="default" w:ascii="Times New Roman" w:hAnsi="Times New Roman" w:eastAsia="宋体" w:cs="Times New Roman"/>
                <w:color w:val="000000" w:themeColor="text1"/>
                <w:szCs w:val="21"/>
                <w:highlight w:val="none"/>
                <w:u w:val="single"/>
                <w14:textFill>
                  <w14:solidFill>
                    <w14:schemeClr w14:val="tx1"/>
                  </w14:solidFill>
                </w14:textFill>
              </w:rPr>
              <w:t xml:space="preserve"> </w:t>
            </w:r>
            <w:r>
              <w:rPr>
                <w:rFonts w:hint="default" w:ascii="Times New Roman" w:hAnsi="Times New Roman" w:eastAsia="宋体" w:cs="Times New Roman"/>
                <w:color w:val="000000" w:themeColor="text1"/>
                <w:szCs w:val="21"/>
                <w:highlight w:val="none"/>
                <w14:textFill>
                  <w14:solidFill>
                    <w14:schemeClr w14:val="tx1"/>
                  </w14:solidFill>
                </w14:textFill>
              </w:rPr>
              <w:t>度</w:t>
            </w:r>
            <w:r>
              <w:rPr>
                <w:rFonts w:hint="default" w:ascii="Times New Roman" w:hAnsi="Times New Roman" w:eastAsia="宋体" w:cs="Times New Roman"/>
                <w:color w:val="000000" w:themeColor="text1"/>
                <w:szCs w:val="21"/>
                <w:highlight w:val="none"/>
                <w:u w:val="single"/>
                <w14:textFill>
                  <w14:solidFill>
                    <w14:schemeClr w14:val="tx1"/>
                  </w14:solidFill>
                </w14:textFill>
              </w:rPr>
              <w:t xml:space="preserve"> </w:t>
            </w:r>
            <w:r>
              <w:rPr>
                <w:rFonts w:hint="eastAsia" w:eastAsia="宋体" w:cs="Times New Roman"/>
                <w:color w:val="000000" w:themeColor="text1"/>
                <w:szCs w:val="21"/>
                <w:highlight w:val="none"/>
                <w:u w:val="single"/>
                <w:lang w:val="en-US" w:eastAsia="zh-CN"/>
                <w14:textFill>
                  <w14:solidFill>
                    <w14:schemeClr w14:val="tx1"/>
                  </w14:solidFill>
                </w14:textFill>
              </w:rPr>
              <w:t>3</w:t>
            </w:r>
            <w:r>
              <w:rPr>
                <w:rFonts w:hint="default" w:ascii="Times New Roman" w:hAnsi="Times New Roman" w:eastAsia="宋体" w:cs="Times New Roman"/>
                <w:color w:val="000000" w:themeColor="text1"/>
                <w:szCs w:val="21"/>
                <w:highlight w:val="none"/>
                <w:u w:val="single"/>
                <w14:textFill>
                  <w14:solidFill>
                    <w14:schemeClr w14:val="tx1"/>
                  </w14:solidFill>
                </w14:textFill>
              </w:rPr>
              <w:t xml:space="preserve"> </w:t>
            </w:r>
            <w:r>
              <w:rPr>
                <w:rFonts w:hint="default" w:ascii="Times New Roman" w:hAnsi="Times New Roman" w:eastAsia="宋体" w:cs="Times New Roman"/>
                <w:color w:val="000000" w:themeColor="text1"/>
                <w:szCs w:val="21"/>
                <w:highlight w:val="none"/>
                <w14:textFill>
                  <w14:solidFill>
                    <w14:schemeClr w14:val="tx1"/>
                  </w14:solidFill>
                </w14:textFill>
              </w:rPr>
              <w:t>分</w:t>
            </w:r>
            <w:r>
              <w:rPr>
                <w:rFonts w:hint="default" w:ascii="Times New Roman" w:hAnsi="Times New Roman" w:eastAsia="宋体" w:cs="Times New Roman"/>
                <w:color w:val="000000" w:themeColor="text1"/>
                <w:szCs w:val="21"/>
                <w:highlight w:val="none"/>
                <w:u w:val="single"/>
                <w14:textFill>
                  <w14:solidFill>
                    <w14:schemeClr w14:val="tx1"/>
                  </w14:solidFill>
                </w14:textFill>
              </w:rPr>
              <w:t xml:space="preserve"> 21.</w:t>
            </w:r>
            <w:r>
              <w:rPr>
                <w:rFonts w:hint="eastAsia" w:cs="Times New Roman"/>
                <w:color w:val="000000" w:themeColor="text1"/>
                <w:szCs w:val="21"/>
                <w:highlight w:val="none"/>
                <w:u w:val="single"/>
                <w:lang w:val="en-US" w:eastAsia="zh-CN"/>
                <w14:textFill>
                  <w14:solidFill>
                    <w14:schemeClr w14:val="tx1"/>
                  </w14:solidFill>
                </w14:textFill>
              </w:rPr>
              <w:t>579</w:t>
            </w:r>
            <w:r>
              <w:rPr>
                <w:rFonts w:hint="default" w:ascii="Times New Roman" w:hAnsi="Times New Roman" w:eastAsia="宋体" w:cs="Times New Roman"/>
                <w:color w:val="000000" w:themeColor="text1"/>
                <w:szCs w:val="21"/>
                <w:highlight w:val="none"/>
                <w:u w:val="single"/>
                <w14:textFill>
                  <w14:solidFill>
                    <w14:schemeClr w14:val="tx1"/>
                  </w14:solidFill>
                </w14:textFill>
              </w:rPr>
              <w:t xml:space="preserve"> </w:t>
            </w:r>
            <w:r>
              <w:rPr>
                <w:rFonts w:hint="default" w:ascii="Times New Roman" w:hAnsi="Times New Roman" w:eastAsia="宋体" w:cs="Times New Roman"/>
                <w:color w:val="000000" w:themeColor="text1"/>
                <w:szCs w:val="21"/>
                <w:highlight w:val="none"/>
                <w14:textFill>
                  <w14:solidFill>
                    <w14:schemeClr w14:val="tx1"/>
                  </w14:solidFill>
                </w14:textFill>
              </w:rPr>
              <w:t>秒，</w:t>
            </w:r>
            <w:r>
              <w:rPr>
                <w:rFonts w:hint="eastAsia" w:eastAsia="宋体" w:cs="Times New Roman"/>
                <w:color w:val="000000" w:themeColor="text1"/>
                <w:szCs w:val="21"/>
                <w:highlight w:val="none"/>
                <w:lang w:eastAsia="zh-CN"/>
                <w14:textFill>
                  <w14:solidFill>
                    <w14:schemeClr w14:val="tx1"/>
                  </w14:solidFill>
                </w14:textFill>
              </w:rPr>
              <w:t>北纬</w:t>
            </w:r>
            <w:r>
              <w:rPr>
                <w:rFonts w:hint="default" w:ascii="Times New Roman" w:hAnsi="Times New Roman" w:eastAsia="宋体" w:cs="Times New Roman"/>
                <w:color w:val="000000" w:themeColor="text1"/>
                <w:szCs w:val="21"/>
                <w:highlight w:val="none"/>
                <w:u w:val="single"/>
                <w14:textFill>
                  <w14:solidFill>
                    <w14:schemeClr w14:val="tx1"/>
                  </w14:solidFill>
                </w14:textFill>
              </w:rPr>
              <w:t xml:space="preserve"> </w:t>
            </w:r>
            <w:r>
              <w:rPr>
                <w:rFonts w:hint="eastAsia" w:eastAsia="宋体" w:cs="Times New Roman"/>
                <w:color w:val="000000" w:themeColor="text1"/>
                <w:szCs w:val="21"/>
                <w:highlight w:val="none"/>
                <w:u w:val="single"/>
                <w:lang w:val="en-US" w:eastAsia="zh-CN"/>
                <w14:textFill>
                  <w14:solidFill>
                    <w14:schemeClr w14:val="tx1"/>
                  </w14:solidFill>
                </w14:textFill>
              </w:rPr>
              <w:t>34</w:t>
            </w:r>
            <w:r>
              <w:rPr>
                <w:rFonts w:hint="default" w:ascii="Times New Roman" w:hAnsi="Times New Roman" w:eastAsia="宋体" w:cs="Times New Roman"/>
                <w:color w:val="000000" w:themeColor="text1"/>
                <w:szCs w:val="21"/>
                <w:highlight w:val="none"/>
                <w:u w:val="single"/>
                <w14:textFill>
                  <w14:solidFill>
                    <w14:schemeClr w14:val="tx1"/>
                  </w14:solidFill>
                </w14:textFill>
              </w:rPr>
              <w:t xml:space="preserve"> </w:t>
            </w:r>
            <w:r>
              <w:rPr>
                <w:rFonts w:hint="default" w:ascii="Times New Roman" w:hAnsi="Times New Roman" w:eastAsia="宋体" w:cs="Times New Roman"/>
                <w:color w:val="000000" w:themeColor="text1"/>
                <w:szCs w:val="21"/>
                <w:highlight w:val="none"/>
                <w14:textFill>
                  <w14:solidFill>
                    <w14:schemeClr w14:val="tx1"/>
                  </w14:solidFill>
                </w14:textFill>
              </w:rPr>
              <w:t>度</w:t>
            </w:r>
            <w:r>
              <w:rPr>
                <w:rFonts w:hint="default" w:ascii="Times New Roman" w:hAnsi="Times New Roman" w:eastAsia="宋体" w:cs="Times New Roman"/>
                <w:color w:val="000000" w:themeColor="text1"/>
                <w:szCs w:val="21"/>
                <w:highlight w:val="none"/>
                <w:u w:val="single"/>
                <w14:textFill>
                  <w14:solidFill>
                    <w14:schemeClr w14:val="tx1"/>
                  </w14:solidFill>
                </w14:textFill>
              </w:rPr>
              <w:t xml:space="preserve"> </w:t>
            </w:r>
            <w:r>
              <w:rPr>
                <w:rFonts w:hint="eastAsia" w:eastAsia="宋体" w:cs="Times New Roman"/>
                <w:color w:val="000000" w:themeColor="text1"/>
                <w:szCs w:val="21"/>
                <w:highlight w:val="none"/>
                <w:u w:val="single"/>
                <w:lang w:val="en-US" w:eastAsia="zh-CN"/>
                <w14:textFill>
                  <w14:solidFill>
                    <w14:schemeClr w14:val="tx1"/>
                  </w14:solidFill>
                </w14:textFill>
              </w:rPr>
              <w:t>8</w:t>
            </w:r>
            <w:r>
              <w:rPr>
                <w:rFonts w:hint="default" w:ascii="Times New Roman" w:hAnsi="Times New Roman" w:eastAsia="宋体" w:cs="Times New Roman"/>
                <w:color w:val="000000" w:themeColor="text1"/>
                <w:szCs w:val="21"/>
                <w:highlight w:val="none"/>
                <w:u w:val="single"/>
                <w14:textFill>
                  <w14:solidFill>
                    <w14:schemeClr w14:val="tx1"/>
                  </w14:solidFill>
                </w14:textFill>
              </w:rPr>
              <w:t xml:space="preserve">  </w:t>
            </w:r>
            <w:r>
              <w:rPr>
                <w:rFonts w:hint="default" w:ascii="Times New Roman" w:hAnsi="Times New Roman" w:eastAsia="宋体" w:cs="Times New Roman"/>
                <w:color w:val="000000" w:themeColor="text1"/>
                <w:szCs w:val="21"/>
                <w:highlight w:val="none"/>
                <w14:textFill>
                  <w14:solidFill>
                    <w14:schemeClr w14:val="tx1"/>
                  </w14:solidFill>
                </w14:textFill>
              </w:rPr>
              <w:t>分</w:t>
            </w:r>
            <w:r>
              <w:rPr>
                <w:rFonts w:hint="default" w:ascii="Times New Roman" w:hAnsi="Times New Roman" w:eastAsia="宋体" w:cs="Times New Roman"/>
                <w:color w:val="000000" w:themeColor="text1"/>
                <w:szCs w:val="21"/>
                <w:highlight w:val="none"/>
                <w:u w:val="single"/>
                <w14:textFill>
                  <w14:solidFill>
                    <w14:schemeClr w14:val="tx1"/>
                  </w14:solidFill>
                </w14:textFill>
              </w:rPr>
              <w:t xml:space="preserve"> </w:t>
            </w:r>
            <w:r>
              <w:rPr>
                <w:rFonts w:hint="eastAsia" w:cs="Times New Roman"/>
                <w:color w:val="000000" w:themeColor="text1"/>
                <w:szCs w:val="21"/>
                <w:highlight w:val="none"/>
                <w:u w:val="single"/>
                <w:lang w:val="en-US" w:eastAsia="zh-CN"/>
                <w14:textFill>
                  <w14:solidFill>
                    <w14:schemeClr w14:val="tx1"/>
                  </w14:solidFill>
                </w14:textFill>
              </w:rPr>
              <w:t>7.890</w:t>
            </w:r>
            <w:r>
              <w:rPr>
                <w:rFonts w:hint="default" w:ascii="Times New Roman" w:hAnsi="Times New Roman" w:eastAsia="宋体" w:cs="Times New Roman"/>
                <w:color w:val="000000" w:themeColor="text1"/>
                <w:szCs w:val="21"/>
                <w:highlight w:val="none"/>
                <w:u w:val="single"/>
                <w14:textFill>
                  <w14:solidFill>
                    <w14:schemeClr w14:val="tx1"/>
                  </w14:solidFill>
                </w14:textFill>
              </w:rPr>
              <w:t xml:space="preserve"> </w:t>
            </w:r>
            <w:r>
              <w:rPr>
                <w:rFonts w:hint="default" w:ascii="Times New Roman" w:hAnsi="Times New Roman" w:eastAsia="宋体" w:cs="Times New Roman"/>
                <w:color w:val="000000" w:themeColor="text1"/>
                <w:szCs w:val="21"/>
                <w:highlight w:val="none"/>
                <w14:textFill>
                  <w14:solidFill>
                    <w14:schemeClr w14:val="tx1"/>
                  </w14:solidFill>
                </w14:textFill>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908"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国民经济</w:t>
            </w:r>
          </w:p>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行业类别</w:t>
            </w:r>
          </w:p>
        </w:tc>
        <w:tc>
          <w:tcPr>
            <w:tcW w:w="2111" w:type="dxa"/>
            <w:noWrap w:val="0"/>
            <w:vAlign w:val="center"/>
          </w:tcPr>
          <w:p>
            <w:pPr>
              <w:adjustRightInd w:val="0"/>
              <w:snapToGrid w:val="0"/>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eastAsia="宋体" w:cs="Times New Roman"/>
                <w:color w:val="000000" w:themeColor="text1"/>
                <w:szCs w:val="21"/>
                <w:highlight w:val="none"/>
                <w:lang w:val="en-US" w:eastAsia="zh-CN"/>
                <w14:textFill>
                  <w14:solidFill>
                    <w14:schemeClr w14:val="tx1"/>
                  </w14:solidFill>
                </w14:textFill>
              </w:rPr>
              <w:t>C1353肉制品及副产品加工，</w:t>
            </w:r>
            <w:r>
              <w:rPr>
                <w:rFonts w:hint="eastAsia" w:cs="Times New Roman"/>
                <w:color w:val="000000" w:themeColor="text1"/>
                <w:szCs w:val="21"/>
                <w:highlight w:val="none"/>
                <w:lang w:val="en-US" w:eastAsia="zh-CN"/>
                <w14:textFill>
                  <w14:solidFill>
                    <w14:schemeClr w14:val="tx1"/>
                  </w14:solidFill>
                </w14:textFill>
              </w:rPr>
              <w:t>C1432速冻食品制造，C1439其他方便食品制造</w:t>
            </w:r>
          </w:p>
        </w:tc>
        <w:tc>
          <w:tcPr>
            <w:tcW w:w="2212" w:type="dxa"/>
            <w:noWrap w:val="0"/>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bookmarkStart w:id="1" w:name="_Hlk49843745"/>
            <w:r>
              <w:rPr>
                <w:rFonts w:hint="default" w:ascii="Times New Roman" w:hAnsi="Times New Roman" w:eastAsia="宋体" w:cs="Times New Roman"/>
                <w:color w:val="000000" w:themeColor="text1"/>
                <w:szCs w:val="21"/>
                <w:highlight w:val="none"/>
                <w14:textFill>
                  <w14:solidFill>
                    <w14:schemeClr w14:val="tx1"/>
                  </w14:solidFill>
                </w14:textFill>
              </w:rPr>
              <w:t>建设项目</w:t>
            </w:r>
          </w:p>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行业类别</w:t>
            </w:r>
            <w:bookmarkEnd w:id="1"/>
          </w:p>
        </w:tc>
        <w:tc>
          <w:tcPr>
            <w:tcW w:w="2639" w:type="dxa"/>
            <w:noWrap w:val="0"/>
            <w:vAlign w:val="center"/>
          </w:tcPr>
          <w:p>
            <w:pPr>
              <w:numPr>
                <w:ilvl w:val="0"/>
                <w:numId w:val="3"/>
              </w:numPr>
              <w:adjustRightInd w:val="0"/>
              <w:snapToGrid w:val="0"/>
              <w:rPr>
                <w:rFonts w:hint="eastAsia" w:eastAsia="宋体" w:cs="Times New Roman"/>
                <w:color w:val="000000" w:themeColor="text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农副食品加工业</w:t>
            </w:r>
            <w:r>
              <w:rPr>
                <w:rFonts w:hint="eastAsia" w:cs="Times New Roman"/>
                <w:color w:val="000000" w:themeColor="text1"/>
                <w:szCs w:val="21"/>
                <w:highlight w:val="none"/>
                <w:lang w:val="en-US" w:eastAsia="zh-CN"/>
                <w14:textFill>
                  <w14:solidFill>
                    <w14:schemeClr w14:val="tx1"/>
                  </w14:solidFill>
                </w14:textFill>
              </w:rPr>
              <w:t>13 中</w:t>
            </w:r>
            <w:r>
              <w:rPr>
                <w:rFonts w:hint="eastAsia" w:eastAsia="宋体" w:cs="Times New Roman"/>
                <w:color w:val="000000" w:themeColor="text1"/>
                <w:szCs w:val="21"/>
                <w:highlight w:val="none"/>
                <w:lang w:eastAsia="zh-CN"/>
                <w14:textFill>
                  <w14:solidFill>
                    <w14:schemeClr w14:val="tx1"/>
                  </w14:solidFill>
                </w14:textFill>
              </w:rPr>
              <w:t>“</w:t>
            </w:r>
            <w:r>
              <w:rPr>
                <w:rFonts w:hint="eastAsia" w:eastAsia="宋体" w:cs="Times New Roman"/>
                <w:color w:val="000000" w:themeColor="text1"/>
                <w:szCs w:val="21"/>
                <w:highlight w:val="none"/>
                <w:lang w:val="en-US" w:eastAsia="zh-CN"/>
                <w14:textFill>
                  <w14:solidFill>
                    <w14:schemeClr w14:val="tx1"/>
                  </w14:solidFill>
                </w14:textFill>
              </w:rPr>
              <w:t>18、</w:t>
            </w:r>
            <w:r>
              <w:rPr>
                <w:rFonts w:hint="eastAsia" w:eastAsia="宋体" w:cs="Times New Roman"/>
                <w:color w:val="000000" w:themeColor="text1"/>
                <w:szCs w:val="21"/>
                <w:highlight w:val="none"/>
                <w:lang w:eastAsia="zh-CN"/>
                <w14:textFill>
                  <w14:solidFill>
                    <w14:schemeClr w14:val="tx1"/>
                  </w14:solidFill>
                </w14:textFill>
              </w:rPr>
              <w:t>屠 宰 及 肉 类 加 工</w:t>
            </w:r>
            <w:r>
              <w:rPr>
                <w:rFonts w:hint="eastAsia" w:cs="Times New Roman"/>
                <w:color w:val="000000" w:themeColor="text1"/>
                <w:szCs w:val="21"/>
                <w:highlight w:val="none"/>
                <w:lang w:val="en-US" w:eastAsia="zh-CN"/>
                <w14:textFill>
                  <w14:solidFill>
                    <w14:schemeClr w14:val="tx1"/>
                  </w14:solidFill>
                </w14:textFill>
              </w:rPr>
              <w:t>135</w:t>
            </w:r>
            <w:r>
              <w:rPr>
                <w:rFonts w:hint="eastAsia" w:eastAsia="宋体" w:cs="Times New Roman"/>
                <w:color w:val="000000" w:themeColor="text1"/>
                <w:szCs w:val="21"/>
                <w:highlight w:val="none"/>
                <w:lang w:eastAsia="zh-CN"/>
                <w14:textFill>
                  <w14:solidFill>
                    <w14:schemeClr w14:val="tx1"/>
                  </w14:solidFill>
                </w14:textFill>
              </w:rPr>
              <w:t>中年加工2万吨及以上的肉类加工”</w:t>
            </w:r>
          </w:p>
          <w:p>
            <w:pPr>
              <w:numPr>
                <w:ilvl w:val="0"/>
                <w:numId w:val="3"/>
              </w:numPr>
              <w:adjustRightInd w:val="0"/>
              <w:snapToGrid w:val="0"/>
              <w:rPr>
                <w:rFonts w:hint="eastAsia" w:eastAsia="宋体" w:cs="Times New Roman"/>
                <w:color w:val="000000" w:themeColor="text1"/>
                <w:szCs w:val="21"/>
                <w:highlight w:val="none"/>
                <w:lang w:eastAsia="zh-CN"/>
                <w14:textFill>
                  <w14:solidFill>
                    <w14:schemeClr w14:val="tx1"/>
                  </w14:solidFill>
                </w14:textFill>
              </w:rPr>
            </w:pPr>
            <w:r>
              <w:rPr>
                <w:rFonts w:hint="eastAsia" w:eastAsia="宋体" w:cs="Times New Roman"/>
                <w:color w:val="000000" w:themeColor="text1"/>
                <w:szCs w:val="21"/>
                <w:highlight w:val="none"/>
                <w:lang w:eastAsia="zh-CN"/>
                <w14:textFill>
                  <w14:solidFill>
                    <w14:schemeClr w14:val="tx1"/>
                  </w14:solidFill>
                </w14:textFill>
              </w:rPr>
              <w:t>食品制造业</w:t>
            </w:r>
            <w:r>
              <w:rPr>
                <w:rFonts w:hint="eastAsia" w:cs="Times New Roman"/>
                <w:color w:val="000000" w:themeColor="text1"/>
                <w:szCs w:val="21"/>
                <w:highlight w:val="none"/>
                <w:lang w:val="en-US" w:eastAsia="zh-CN"/>
                <w14:textFill>
                  <w14:solidFill>
                    <w14:schemeClr w14:val="tx1"/>
                  </w14:solidFill>
                </w14:textFill>
              </w:rPr>
              <w:t>14中“21方便食品制造143除单纯分装外的”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81" w:hRule="atLeast"/>
          <w:jc w:val="center"/>
        </w:trPr>
        <w:tc>
          <w:tcPr>
            <w:tcW w:w="1908"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建设性质</w:t>
            </w:r>
          </w:p>
        </w:tc>
        <w:tc>
          <w:tcPr>
            <w:tcW w:w="2111" w:type="dxa"/>
            <w:noWrap w:val="0"/>
            <w:vAlign w:val="center"/>
          </w:tcPr>
          <w:p>
            <w:pPr>
              <w:jc w:val="left"/>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Cs w:val="21"/>
                <w:highlight w:val="none"/>
                <w14:textFill>
                  <w14:solidFill>
                    <w14:schemeClr w14:val="tx1"/>
                  </w14:solidFill>
                </w14:textFill>
              </w:rPr>
              <w:t>新建（迁建）</w:t>
            </w:r>
          </w:p>
          <w:p>
            <w:pPr>
              <w:jc w:val="left"/>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□改建</w:t>
            </w:r>
          </w:p>
          <w:p>
            <w:pPr>
              <w:jc w:val="left"/>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Cs w:val="21"/>
                <w:highlight w:val="none"/>
                <w14:textFill>
                  <w14:solidFill>
                    <w14:schemeClr w14:val="tx1"/>
                  </w14:solidFill>
                </w14:textFill>
              </w:rPr>
              <w:t>扩建</w:t>
            </w:r>
          </w:p>
          <w:p>
            <w:pPr>
              <w:jc w:val="left"/>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□技术改造</w:t>
            </w:r>
          </w:p>
        </w:tc>
        <w:tc>
          <w:tcPr>
            <w:tcW w:w="2212" w:type="dxa"/>
            <w:noWrap w:val="0"/>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建设项目</w:t>
            </w:r>
          </w:p>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申报情形</w:t>
            </w:r>
          </w:p>
        </w:tc>
        <w:tc>
          <w:tcPr>
            <w:tcW w:w="2639" w:type="dxa"/>
            <w:noWrap w:val="0"/>
            <w:vAlign w:val="center"/>
          </w:tcPr>
          <w:p>
            <w:pPr>
              <w:jc w:val="left"/>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sym w:font="Wingdings 2" w:char="0052"/>
            </w:r>
            <w:r>
              <w:rPr>
                <w:rFonts w:hint="default" w:ascii="Times New Roman" w:hAnsi="Times New Roman" w:eastAsia="宋体" w:cs="Times New Roman"/>
                <w:color w:val="000000" w:themeColor="text1"/>
                <w:szCs w:val="21"/>
                <w:highlight w:val="none"/>
                <w14:textFill>
                  <w14:solidFill>
                    <w14:schemeClr w14:val="tx1"/>
                  </w14:solidFill>
                </w14:textFill>
              </w:rPr>
              <w:t xml:space="preserve">首次申报项目             </w:t>
            </w:r>
          </w:p>
          <w:p>
            <w:pPr>
              <w:jc w:val="left"/>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□不予批准后再次申报项目</w:t>
            </w:r>
          </w:p>
          <w:p>
            <w:pPr>
              <w:jc w:val="left"/>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sym w:font="Wingdings 2" w:char="00A3"/>
            </w:r>
            <w:r>
              <w:rPr>
                <w:rFonts w:hint="default" w:ascii="Times New Roman" w:hAnsi="Times New Roman" w:eastAsia="宋体" w:cs="Times New Roman"/>
                <w:color w:val="000000" w:themeColor="text1"/>
                <w:szCs w:val="21"/>
                <w:highlight w:val="none"/>
                <w14:textFill>
                  <w14:solidFill>
                    <w14:schemeClr w14:val="tx1"/>
                  </w14:solidFill>
                </w14:textFill>
              </w:rPr>
              <w:t xml:space="preserve">超五年重新审核项目     </w:t>
            </w:r>
          </w:p>
          <w:p>
            <w:pPr>
              <w:jc w:val="left"/>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908"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项目审批（核准/</w:t>
            </w:r>
          </w:p>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备案）部门（选填）</w:t>
            </w:r>
          </w:p>
        </w:tc>
        <w:tc>
          <w:tcPr>
            <w:tcW w:w="2111" w:type="dxa"/>
            <w:noWrap w:val="0"/>
            <w:vAlign w:val="center"/>
          </w:tcPr>
          <w:p>
            <w:pPr>
              <w:adjustRightInd w:val="0"/>
              <w:snapToGrid w:val="0"/>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w:t>
            </w:r>
          </w:p>
        </w:tc>
        <w:tc>
          <w:tcPr>
            <w:tcW w:w="2212" w:type="dxa"/>
            <w:noWrap w:val="0"/>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项目审批（核准/</w:t>
            </w:r>
          </w:p>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备案）文号（选填）</w:t>
            </w:r>
          </w:p>
        </w:tc>
        <w:tc>
          <w:tcPr>
            <w:tcW w:w="2639" w:type="dxa"/>
            <w:noWrap w:val="0"/>
            <w:vAlign w:val="center"/>
          </w:tcPr>
          <w:p>
            <w:pPr>
              <w:adjustRightInd w:val="0"/>
              <w:snapToGrid w:val="0"/>
              <w:jc w:val="cente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eastAsia="宋体" w:cs="Times New Roman"/>
                <w:color w:val="000000" w:themeColor="text1"/>
                <w:szCs w:val="21"/>
                <w:highlight w:val="no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08"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总投资（万元）</w:t>
            </w:r>
          </w:p>
        </w:tc>
        <w:tc>
          <w:tcPr>
            <w:tcW w:w="2111" w:type="dxa"/>
            <w:noWrap w:val="0"/>
            <w:vAlign w:val="center"/>
          </w:tcPr>
          <w:p>
            <w:pPr>
              <w:adjustRightInd w:val="0"/>
              <w:snapToGrid w:val="0"/>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eastAsia="宋体" w:cs="Times New Roman"/>
                <w:color w:val="000000" w:themeColor="text1"/>
                <w:szCs w:val="21"/>
                <w:highlight w:val="none"/>
                <w:lang w:val="en-US" w:eastAsia="zh-CN"/>
                <w14:textFill>
                  <w14:solidFill>
                    <w14:schemeClr w14:val="tx1"/>
                  </w14:solidFill>
                </w14:textFill>
              </w:rPr>
              <w:t>1500</w:t>
            </w:r>
          </w:p>
        </w:tc>
        <w:tc>
          <w:tcPr>
            <w:tcW w:w="2212"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环保投资（万元）</w:t>
            </w:r>
          </w:p>
        </w:tc>
        <w:tc>
          <w:tcPr>
            <w:tcW w:w="2639" w:type="dxa"/>
            <w:noWrap w:val="0"/>
            <w:vAlign w:val="center"/>
          </w:tcPr>
          <w:p>
            <w:pPr>
              <w:adjustRightInd w:val="0"/>
              <w:snapToGrid w:val="0"/>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62.7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08"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环保投资占比（%）</w:t>
            </w:r>
          </w:p>
        </w:tc>
        <w:tc>
          <w:tcPr>
            <w:tcW w:w="2111" w:type="dxa"/>
            <w:noWrap w:val="0"/>
            <w:vAlign w:val="center"/>
          </w:tcPr>
          <w:p>
            <w:pPr>
              <w:adjustRightInd w:val="0"/>
              <w:snapToGrid w:val="0"/>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4.18</w:t>
            </w:r>
          </w:p>
        </w:tc>
        <w:tc>
          <w:tcPr>
            <w:tcW w:w="2212"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施工工期</w:t>
            </w:r>
          </w:p>
        </w:tc>
        <w:tc>
          <w:tcPr>
            <w:tcW w:w="2639" w:type="dxa"/>
            <w:noWrap w:val="0"/>
            <w:vAlign w:val="center"/>
          </w:tcPr>
          <w:p>
            <w:pPr>
              <w:adjustRightInd w:val="0"/>
              <w:snapToGrid w:val="0"/>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2024年6月~2024年12月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08"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是否开工建设</w:t>
            </w:r>
          </w:p>
        </w:tc>
        <w:tc>
          <w:tcPr>
            <w:tcW w:w="2111" w:type="dxa"/>
            <w:noWrap w:val="0"/>
            <w:vAlign w:val="center"/>
          </w:tcPr>
          <w:p>
            <w:pPr>
              <w:adjustRightInd w:val="0"/>
              <w:snapToGrid w:val="0"/>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sym w:font="Wingdings 2" w:char="0052"/>
            </w:r>
            <w:r>
              <w:rPr>
                <w:rFonts w:hint="default" w:ascii="Times New Roman" w:hAnsi="Times New Roman" w:eastAsia="宋体" w:cs="Times New Roman"/>
                <w:color w:val="000000" w:themeColor="text1"/>
                <w:szCs w:val="21"/>
                <w:highlight w:val="none"/>
                <w14:textFill>
                  <w14:solidFill>
                    <w14:schemeClr w14:val="tx1"/>
                  </w14:solidFill>
                </w14:textFill>
              </w:rPr>
              <w:t>否</w:t>
            </w:r>
          </w:p>
          <w:p>
            <w:pPr>
              <w:adjustRightInd w:val="0"/>
              <w:snapToGrid w:val="0"/>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sym w:font="Wingdings 2" w:char="00A3"/>
            </w:r>
            <w:r>
              <w:rPr>
                <w:rFonts w:hint="default" w:ascii="Times New Roman" w:hAnsi="Times New Roman" w:eastAsia="宋体" w:cs="Times New Roman"/>
                <w:color w:val="000000" w:themeColor="text1"/>
                <w:szCs w:val="21"/>
                <w:highlight w:val="none"/>
                <w14:textFill>
                  <w14:solidFill>
                    <w14:schemeClr w14:val="tx1"/>
                  </w14:solidFill>
                </w14:textFill>
              </w:rPr>
              <w:t>是：</w:t>
            </w:r>
          </w:p>
        </w:tc>
        <w:tc>
          <w:tcPr>
            <w:tcW w:w="2212"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pacing w:val="-6"/>
                <w:szCs w:val="21"/>
                <w:highlight w:val="none"/>
                <w14:textFill>
                  <w14:solidFill>
                    <w14:schemeClr w14:val="tx1"/>
                  </w14:solidFill>
                </w14:textFill>
              </w:rPr>
            </w:pPr>
            <w:r>
              <w:rPr>
                <w:rFonts w:hint="default" w:ascii="Times New Roman" w:hAnsi="Times New Roman" w:eastAsia="宋体" w:cs="Times New Roman"/>
                <w:color w:val="000000" w:themeColor="text1"/>
                <w:spacing w:val="-6"/>
                <w:szCs w:val="21"/>
                <w:highlight w:val="none"/>
                <w14:textFill>
                  <w14:solidFill>
                    <w14:schemeClr w14:val="tx1"/>
                  </w14:solidFill>
                </w14:textFill>
              </w:rPr>
              <w:t>用地（用海）</w:t>
            </w:r>
          </w:p>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pacing w:val="-6"/>
                <w:szCs w:val="21"/>
                <w:highlight w:val="none"/>
                <w14:textFill>
                  <w14:solidFill>
                    <w14:schemeClr w14:val="tx1"/>
                  </w14:solidFill>
                </w14:textFill>
              </w:rPr>
              <w:t>面积（m</w:t>
            </w:r>
            <w:r>
              <w:rPr>
                <w:rFonts w:hint="default" w:ascii="Times New Roman" w:hAnsi="Times New Roman" w:eastAsia="宋体" w:cs="Times New Roman"/>
                <w:color w:val="000000" w:themeColor="text1"/>
                <w:spacing w:val="-6"/>
                <w:szCs w:val="21"/>
                <w:highlight w:val="none"/>
                <w:vertAlign w:val="superscript"/>
                <w14:textFill>
                  <w14:solidFill>
                    <w14:schemeClr w14:val="tx1"/>
                  </w14:solidFill>
                </w14:textFill>
              </w:rPr>
              <w:t>2</w:t>
            </w:r>
            <w:r>
              <w:rPr>
                <w:rFonts w:hint="default" w:ascii="Times New Roman" w:hAnsi="Times New Roman" w:eastAsia="宋体" w:cs="Times New Roman"/>
                <w:color w:val="000000" w:themeColor="text1"/>
                <w:spacing w:val="-6"/>
                <w:szCs w:val="21"/>
                <w:highlight w:val="none"/>
                <w14:textFill>
                  <w14:solidFill>
                    <w14:schemeClr w14:val="tx1"/>
                  </w14:solidFill>
                </w14:textFill>
              </w:rPr>
              <w:t>）</w:t>
            </w:r>
          </w:p>
        </w:tc>
        <w:tc>
          <w:tcPr>
            <w:tcW w:w="2639" w:type="dxa"/>
            <w:noWrap w:val="0"/>
            <w:vAlign w:val="center"/>
          </w:tcPr>
          <w:p>
            <w:pPr>
              <w:adjustRightInd w:val="0"/>
              <w:snapToGrid w:val="0"/>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9333.3（14亩）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08" w:type="dxa"/>
            <w:noWrap w:val="0"/>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Cs w:val="21"/>
                <w:highlight w:val="none"/>
                <w14:textFill>
                  <w14:solidFill>
                    <w14:schemeClr w14:val="tx1"/>
                  </w14:solidFill>
                </w14:textFill>
              </w:rPr>
            </w:pPr>
            <w:r>
              <w:rPr>
                <w:rFonts w:hint="default" w:ascii="Times New Roman" w:hAnsi="Times New Roman" w:eastAsia="宋体" w:cs="Times New Roman"/>
                <w:color w:val="000000" w:themeColor="text1"/>
                <w:kern w:val="0"/>
                <w:szCs w:val="21"/>
                <w:highlight w:val="none"/>
                <w14:textFill>
                  <w14:solidFill>
                    <w14:schemeClr w14:val="tx1"/>
                  </w14:solidFill>
                </w14:textFill>
              </w:rPr>
              <w:t>专项评价设置情况</w:t>
            </w:r>
          </w:p>
        </w:tc>
        <w:tc>
          <w:tcPr>
            <w:tcW w:w="6962" w:type="dxa"/>
            <w:gridSpan w:val="3"/>
            <w:noWrap w:val="0"/>
            <w:vAlign w:val="center"/>
          </w:tcPr>
          <w:p>
            <w:pPr>
              <w:keepNext w:val="0"/>
              <w:keepLines w:val="0"/>
              <w:pageBreakBefore w:val="0"/>
              <w:widowControl w:val="0"/>
              <w:kinsoku/>
              <w:wordWrap/>
              <w:overflowPunct/>
              <w:topLinePunct w:val="0"/>
              <w:bidi w:val="0"/>
              <w:adjustRightInd w:val="0"/>
              <w:snapToGrid w:val="0"/>
              <w:spacing w:beforeAutospacing="0" w:afterAutospacing="0"/>
              <w:ind w:left="0" w:leftChars="0" w:right="0" w:rightChars="0"/>
              <w:jc w:val="center"/>
              <w:textAlignment w:val="auto"/>
              <w:rPr>
                <w:rFonts w:hint="default" w:ascii="Times New Roman" w:hAnsi="Times New Roman" w:eastAsia="宋体" w:cs="Times New Roman"/>
                <w:b/>
                <w:bCs/>
                <w:color w:val="000000" w:themeColor="text1"/>
                <w:highlight w:val="none"/>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表1-1</w:t>
            </w: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highlight w:val="none"/>
                <w14:textFill>
                  <w14:solidFill>
                    <w14:schemeClr w14:val="tx1"/>
                  </w14:solidFill>
                </w14:textFill>
              </w:rPr>
              <w:t>项目专项评价情况</w:t>
            </w:r>
          </w:p>
          <w:tbl>
            <w:tblPr>
              <w:tblStyle w:val="26"/>
              <w:tblW w:w="6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580"/>
              <w:gridCol w:w="2652"/>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center"/>
                    <w:textAlignment w:val="auto"/>
                    <w:rPr>
                      <w:rFonts w:hint="default" w:ascii="Times New Roman" w:hAnsi="Times New Roman" w:eastAsia="宋体" w:cs="Times New Roman"/>
                      <w:b/>
                      <w:bCs/>
                      <w:color w:val="000000" w:themeColor="text1"/>
                      <w:sz w:val="21"/>
                      <w:szCs w:val="21"/>
                      <w:highlight w:val="none"/>
                      <w:vertAlign w:val="baseli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14:textFill>
                        <w14:solidFill>
                          <w14:schemeClr w14:val="tx1"/>
                        </w14:solidFill>
                      </w14:textFill>
                    </w:rPr>
                    <w:t>专项评价的类别</w:t>
                  </w:r>
                </w:p>
              </w:tc>
              <w:tc>
                <w:tcPr>
                  <w:tcW w:w="258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center"/>
                    <w:textAlignment w:val="auto"/>
                    <w:rPr>
                      <w:rFonts w:hint="default" w:ascii="Times New Roman" w:hAnsi="Times New Roman" w:eastAsia="宋体" w:cs="Times New Roman"/>
                      <w:b/>
                      <w:bCs/>
                      <w:color w:val="000000" w:themeColor="text1"/>
                      <w:sz w:val="21"/>
                      <w:szCs w:val="21"/>
                      <w:highlight w:val="none"/>
                      <w:vertAlign w:val="baseli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14:textFill>
                        <w14:solidFill>
                          <w14:schemeClr w14:val="tx1"/>
                        </w14:solidFill>
                      </w14:textFill>
                    </w:rPr>
                    <w:t>设置原则</w:t>
                  </w:r>
                </w:p>
              </w:tc>
              <w:tc>
                <w:tcPr>
                  <w:tcW w:w="265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center"/>
                    <w:textAlignment w:val="auto"/>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t>本项目情况</w:t>
                  </w:r>
                </w:p>
              </w:tc>
              <w:tc>
                <w:tcPr>
                  <w:tcW w:w="69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center"/>
                    <w:textAlignment w:val="auto"/>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t>专项情况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center"/>
                    <w:textAlignment w:val="auto"/>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t>大气</w:t>
                  </w:r>
                </w:p>
              </w:tc>
              <w:tc>
                <w:tcPr>
                  <w:tcW w:w="258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left"/>
                    <w:textAlignment w:val="auto"/>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t>排放废气含有毒有害污染物、二噁英、苯并[a]芘、氰化物、氯气且厂界外500米范围内有环境空气保护目标的建设项目</w:t>
                  </w:r>
                </w:p>
              </w:tc>
              <w:tc>
                <w:tcPr>
                  <w:tcW w:w="265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center"/>
                    <w:textAlignment w:val="auto"/>
                    <w:rPr>
                      <w:rFonts w:hint="default"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t>不涉及</w:t>
                  </w:r>
                </w:p>
              </w:tc>
              <w:tc>
                <w:tcPr>
                  <w:tcW w:w="69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center"/>
                    <w:textAlignment w:val="auto"/>
                    <w:rPr>
                      <w:rFonts w:hint="default"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88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center"/>
                    <w:textAlignment w:val="auto"/>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t>地表水</w:t>
                  </w:r>
                </w:p>
              </w:tc>
              <w:tc>
                <w:tcPr>
                  <w:tcW w:w="258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left"/>
                    <w:textAlignment w:val="auto"/>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left"/>
                    <w:textAlignment w:val="auto"/>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left"/>
                    <w:textAlignment w:val="auto"/>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t>新增工业废水直排建设项目（槽罐车外送污水处理厂的除外）；新增废水直</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left"/>
                    <w:textAlignment w:val="auto"/>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t>排的污水集中处理厂</w:t>
                  </w:r>
                </w:p>
              </w:tc>
              <w:tc>
                <w:tcPr>
                  <w:tcW w:w="265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left"/>
                    <w:textAlignment w:val="auto"/>
                    <w:rPr>
                      <w:rFonts w:hint="default"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left"/>
                    <w:textAlignment w:val="auto"/>
                    <w:rPr>
                      <w:rFonts w:hint="default"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left"/>
                    <w:textAlignment w:val="auto"/>
                    <w:rPr>
                      <w:rFonts w:hint="default"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t>员工食堂废水经油水分离器处理后与员工生活污水一起排入化粪池，然后拉运至西安市第九污水处理厂处理；生产废水经一体化污水处理设施处理后排入污水池，然后拉运至西安市第九污水处理厂处理；纯水制备浓水、纯净水过滤设备内部的反冲洗废水直接排入污水池，然后拉运至西安市第九污水处理厂处理。</w:t>
                  </w:r>
                </w:p>
              </w:tc>
              <w:tc>
                <w:tcPr>
                  <w:tcW w:w="69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center"/>
                    <w:textAlignment w:val="auto"/>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pPr>
                  <w:r>
                    <w:rPr>
                      <w:rFonts w:hint="eastAsia"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center"/>
                    <w:textAlignment w:val="auto"/>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t>环境风险</w:t>
                  </w:r>
                </w:p>
              </w:tc>
              <w:tc>
                <w:tcPr>
                  <w:tcW w:w="258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left"/>
                    <w:textAlignment w:val="auto"/>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t>有毒有害和易燃易爆危险物质存储量超过临界量的建设项目</w:t>
                  </w:r>
                </w:p>
              </w:tc>
              <w:tc>
                <w:tcPr>
                  <w:tcW w:w="265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本项目主要环境风险物质为天然气、废机油及油桶，Q值为0.0495</w:t>
                  </w:r>
                </w:p>
              </w:tc>
              <w:tc>
                <w:tcPr>
                  <w:tcW w:w="69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center"/>
                    <w:textAlignment w:val="auto"/>
                    <w:rPr>
                      <w:rFonts w:hint="eastAsia"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pPr>
                  <w:r>
                    <w:rPr>
                      <w:rFonts w:hint="eastAsia" w:cs="Times New Roman"/>
                      <w:color w:val="000000" w:themeColor="text1"/>
                      <w:sz w:val="21"/>
                      <w:szCs w:val="21"/>
                      <w:highlight w:val="none"/>
                      <w:vertAlign w:val="baseline"/>
                      <w:lang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center"/>
                    <w:textAlignment w:val="auto"/>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t>生态</w:t>
                  </w:r>
                </w:p>
              </w:tc>
              <w:tc>
                <w:tcPr>
                  <w:tcW w:w="258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left"/>
                    <w:textAlignment w:val="auto"/>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t>取水口下游500米范围内有重要水生生物的自然产卵场、索饵场、越冬场和洄游通道的新增河道取水的污染类建设项目</w:t>
                  </w:r>
                </w:p>
              </w:tc>
              <w:tc>
                <w:tcPr>
                  <w:tcW w:w="265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center"/>
                    <w:textAlignment w:val="auto"/>
                    <w:rPr>
                      <w:rFonts w:hint="default"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t>不涉及</w:t>
                  </w:r>
                </w:p>
              </w:tc>
              <w:tc>
                <w:tcPr>
                  <w:tcW w:w="69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center"/>
                    <w:textAlignment w:val="auto"/>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pPr>
                  <w:r>
                    <w:rPr>
                      <w:rFonts w:hint="eastAsia"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center"/>
                    <w:textAlignment w:val="auto"/>
                    <w:rPr>
                      <w:rFonts w:hint="default"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t>海洋</w:t>
                  </w:r>
                </w:p>
              </w:tc>
              <w:tc>
                <w:tcPr>
                  <w:tcW w:w="258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left"/>
                    <w:textAlignment w:val="auto"/>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t>直接向海排放污染物的海洋工程建设项目</w:t>
                  </w:r>
                </w:p>
              </w:tc>
              <w:tc>
                <w:tcPr>
                  <w:tcW w:w="265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center"/>
                    <w:textAlignment w:val="auto"/>
                    <w:rPr>
                      <w:rFonts w:hint="default"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t>不涉及</w:t>
                  </w:r>
                </w:p>
              </w:tc>
              <w:tc>
                <w:tcPr>
                  <w:tcW w:w="69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ind w:left="0" w:leftChars="0" w:right="0"/>
                    <w:jc w:val="center"/>
                    <w:textAlignment w:val="auto"/>
                    <w:rPr>
                      <w:rFonts w:hint="default" w:ascii="Times New Roman" w:hAnsi="Times New Roman" w:eastAsia="宋体" w:cs="Times New Roman"/>
                      <w:color w:val="000000" w:themeColor="text1"/>
                      <w:sz w:val="21"/>
                      <w:szCs w:val="21"/>
                      <w:highlight w:val="none"/>
                      <w:vertAlign w:val="baseline"/>
                      <w14:textFill>
                        <w14:solidFill>
                          <w14:schemeClr w14:val="tx1"/>
                        </w14:solidFill>
                      </w14:textFill>
                    </w:rPr>
                  </w:pPr>
                  <w:r>
                    <w:rPr>
                      <w:rFonts w:hint="eastAsia"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t>无</w:t>
                  </w:r>
                </w:p>
              </w:tc>
            </w:tr>
          </w:tbl>
          <w:p>
            <w:pPr>
              <w:rPr>
                <w:rFonts w:hint="eastAsia"/>
                <w:color w:val="000000" w:themeColor="text1"/>
                <w:highlight w:val="none"/>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08" w:type="dxa"/>
            <w:noWrap w:val="0"/>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规划情况</w:t>
            </w:r>
          </w:p>
        </w:tc>
        <w:tc>
          <w:tcPr>
            <w:tcW w:w="6962" w:type="dxa"/>
            <w:gridSpan w:val="3"/>
            <w:noWrap w:val="0"/>
            <w:vAlign w:val="center"/>
          </w:tcPr>
          <w:p>
            <w:pPr>
              <w:autoSpaceDE w:val="0"/>
              <w:autoSpaceDN w:val="0"/>
              <w:adjustRightInd w:val="0"/>
              <w:snapToGrid w:val="0"/>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08" w:type="dxa"/>
            <w:noWrap w:val="0"/>
            <w:vAlign w:val="center"/>
          </w:tcPr>
          <w:p>
            <w:pPr>
              <w:adjustRightInd w:val="0"/>
              <w:snapToGrid w:val="0"/>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规划环境影响</w:t>
            </w:r>
          </w:p>
          <w:p>
            <w:pPr>
              <w:adjustRightInd w:val="0"/>
              <w:snapToGrid w:val="0"/>
              <w:jc w:val="cente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评价情况</w:t>
            </w:r>
          </w:p>
        </w:tc>
        <w:tc>
          <w:tcPr>
            <w:tcW w:w="6962" w:type="dxa"/>
            <w:gridSpan w:val="3"/>
            <w:noWrap w:val="0"/>
            <w:vAlign w:val="center"/>
          </w:tcPr>
          <w:p>
            <w:pPr>
              <w:autoSpaceDE w:val="0"/>
              <w:autoSpaceDN w:val="0"/>
              <w:adjustRightInd w:val="0"/>
              <w:snapToGrid w:val="0"/>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08" w:type="dxa"/>
            <w:noWrap w:val="0"/>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Cs w:val="21"/>
                <w:highlight w:val="none"/>
                <w14:textFill>
                  <w14:solidFill>
                    <w14:schemeClr w14:val="tx1"/>
                  </w14:solidFill>
                </w14:textFill>
              </w:rPr>
            </w:pPr>
            <w:r>
              <w:rPr>
                <w:rFonts w:hint="default" w:ascii="Times New Roman" w:hAnsi="Times New Roman" w:eastAsia="宋体" w:cs="Times New Roman"/>
                <w:color w:val="000000" w:themeColor="text1"/>
                <w:kern w:val="0"/>
                <w:szCs w:val="21"/>
                <w:highlight w:val="none"/>
                <w14:textFill>
                  <w14:solidFill>
                    <w14:schemeClr w14:val="tx1"/>
                  </w14:solidFill>
                </w14:textFill>
              </w:rPr>
              <w:t>规划及规划环境</w:t>
            </w:r>
          </w:p>
          <w:p>
            <w:pPr>
              <w:autoSpaceDE w:val="0"/>
              <w:autoSpaceDN w:val="0"/>
              <w:adjustRightInd w:val="0"/>
              <w:snapToGrid w:val="0"/>
              <w:jc w:val="cente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Cs w:val="21"/>
                <w:highlight w:val="none"/>
                <w14:textFill>
                  <w14:solidFill>
                    <w14:schemeClr w14:val="tx1"/>
                  </w14:solidFill>
                </w14:textFill>
              </w:rPr>
              <w:t>影响评价符合性分析</w:t>
            </w:r>
          </w:p>
        </w:tc>
        <w:tc>
          <w:tcPr>
            <w:tcW w:w="6962" w:type="dxa"/>
            <w:gridSpan w:val="3"/>
            <w:noWrap w:val="0"/>
            <w:vAlign w:val="center"/>
          </w:tcPr>
          <w:p>
            <w:pPr>
              <w:autoSpaceDE w:val="0"/>
              <w:autoSpaceDN w:val="0"/>
              <w:adjustRightInd w:val="0"/>
              <w:snapToGrid w:val="0"/>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0" w:type="auto"/>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Cs w:val="21"/>
                <w:highlight w:val="none"/>
                <w14:textFill>
                  <w14:solidFill>
                    <w14:schemeClr w14:val="tx1"/>
                  </w14:solidFill>
                </w14:textFill>
              </w:rPr>
              <w:t>其他符合性分析</w:t>
            </w:r>
          </w:p>
        </w:tc>
        <w:tc>
          <w:tcPr>
            <w:tcW w:w="0" w:type="auto"/>
            <w:gridSpan w:val="3"/>
            <w:vAlign w:val="center"/>
          </w:tcPr>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highlight w:val="none"/>
                <w14:textFill>
                  <w14:solidFill>
                    <w14:schemeClr w14:val="tx1"/>
                  </w14:solidFill>
                </w14:textFill>
              </w:rPr>
              <w:t>产业政策的符合性分析</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eastAsia" w:cs="Times New Roman"/>
                <w:color w:val="000000" w:themeColor="text1"/>
                <w:sz w:val="24"/>
                <w:szCs w:val="24"/>
                <w:highlight w:val="none"/>
                <w:lang w:eastAsia="zh-CN"/>
                <w14:textFill>
                  <w14:solidFill>
                    <w14:schemeClr w14:val="tx1"/>
                  </w14:solidFill>
                </w14:textFill>
              </w:rPr>
            </w:pPr>
            <w:r>
              <w:rPr>
                <w:rFonts w:hint="eastAsia" w:cs="Times New Roman"/>
                <w:color w:val="000000" w:themeColor="text1"/>
                <w:sz w:val="24"/>
                <w:szCs w:val="24"/>
                <w:highlight w:val="none"/>
                <w:lang w:eastAsia="zh-CN"/>
                <w14:textFill>
                  <w14:solidFill>
                    <w14:schemeClr w14:val="tx1"/>
                  </w14:solidFill>
                </w14:textFill>
              </w:rPr>
              <w:t>本项目主要产品为：肉类加工（卤肉制品、肉类半成品、分割肉）、方便食品（包子、花卷、馒头、饺子皮、面条、方便米饭制品、方便面制品、方便菜尧、方便盒饭）、净菜、瓶装水等。</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根据《产业结构调整指导目录（20</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24</w:t>
            </w:r>
            <w:r>
              <w:rPr>
                <w:rFonts w:hint="default" w:ascii="Times New Roman" w:hAnsi="Times New Roman" w:eastAsia="宋体" w:cs="Times New Roman"/>
                <w:color w:val="000000" w:themeColor="text1"/>
                <w:sz w:val="24"/>
                <w:szCs w:val="24"/>
                <w:highlight w:val="none"/>
                <w14:textFill>
                  <w14:solidFill>
                    <w14:schemeClr w14:val="tx1"/>
                  </w14:solidFill>
                </w14:textFill>
              </w:rPr>
              <w:t xml:space="preserve"> 年本）》，本项目属于</w:t>
            </w: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第一类 鼓励类</w:t>
            </w: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中的</w:t>
            </w: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十九、轻工</w:t>
            </w:r>
            <w:r>
              <w:rPr>
                <w:rFonts w:hint="eastAsia" w:cs="Times New Roman"/>
                <w:color w:val="000000" w:themeColor="text1"/>
                <w:sz w:val="24"/>
                <w:szCs w:val="24"/>
                <w:highlight w:val="none"/>
                <w:lang w:eastAsia="zh-CN"/>
                <w14:textFill>
                  <w14:solidFill>
                    <w14:schemeClr w14:val="tx1"/>
                  </w14:solidFill>
                </w14:textFill>
              </w:rPr>
              <w:t>中的</w:t>
            </w:r>
            <w:r>
              <w:rPr>
                <w:rFonts w:hint="eastAsia" w:cs="Times New Roman"/>
                <w:color w:val="000000" w:themeColor="text1"/>
                <w:sz w:val="24"/>
                <w:szCs w:val="24"/>
                <w:highlight w:val="none"/>
                <w:lang w:val="en-US" w:eastAsia="zh-CN"/>
                <w14:textFill>
                  <w14:solidFill>
                    <w14:schemeClr w14:val="tx1"/>
                  </w14:solidFill>
                </w14:textFill>
              </w:rPr>
              <w:t>21、</w:t>
            </w:r>
            <w:r>
              <w:rPr>
                <w:rFonts w:hint="default" w:ascii="Times New Roman" w:hAnsi="Times New Roman" w:eastAsia="宋体" w:cs="Times New Roman"/>
                <w:color w:val="000000" w:themeColor="text1"/>
                <w:sz w:val="24"/>
                <w:szCs w:val="24"/>
                <w:highlight w:val="none"/>
                <w14:textFill>
                  <w14:solidFill>
                    <w14:schemeClr w14:val="tx1"/>
                  </w14:solidFill>
                </w14:textFill>
              </w:rPr>
              <w:t>传统主食工业化生产</w:t>
            </w: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；对照</w:t>
            </w:r>
            <w:r>
              <w:rPr>
                <w:rFonts w:hint="default" w:ascii="Times New Roman" w:hAnsi="Times New Roman" w:eastAsia="宋体" w:cs="Times New Roman"/>
                <w:color w:val="000000" w:themeColor="text1"/>
                <w:sz w:val="24"/>
                <w:szCs w:val="24"/>
                <w:highlight w:val="none"/>
                <w14:textFill>
                  <w14:solidFill>
                    <w14:schemeClr w14:val="tx1"/>
                  </w14:solidFill>
                </w14:textFill>
              </w:rPr>
              <w:t>国家发展改革委、商务部最新印发的《市场准入负面清单（20</w:t>
            </w:r>
            <w:r>
              <w:rPr>
                <w:rFonts w:hint="eastAsia" w:cs="Times New Roman"/>
                <w:color w:val="000000" w:themeColor="text1"/>
                <w:sz w:val="24"/>
                <w:szCs w:val="24"/>
                <w:highlight w:val="none"/>
                <w:lang w:val="en-US" w:eastAsia="zh-CN"/>
                <w14:textFill>
                  <w14:solidFill>
                    <w14:schemeClr w14:val="tx1"/>
                  </w14:solidFill>
                </w14:textFill>
              </w:rPr>
              <w:t>22</w:t>
            </w:r>
            <w:r>
              <w:rPr>
                <w:rFonts w:hint="default" w:ascii="Times New Roman" w:hAnsi="Times New Roman" w:eastAsia="宋体" w:cs="Times New Roman"/>
                <w:color w:val="000000" w:themeColor="text1"/>
                <w:sz w:val="24"/>
                <w:szCs w:val="24"/>
                <w:highlight w:val="none"/>
                <w14:textFill>
                  <w14:solidFill>
                    <w14:schemeClr w14:val="tx1"/>
                  </w14:solidFill>
                </w14:textFill>
              </w:rPr>
              <w:t>年版）》，本项目不属于禁止建设的项目；</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对照</w:t>
            </w:r>
            <w:r>
              <w:rPr>
                <w:rFonts w:hint="default" w:ascii="Times New Roman" w:hAnsi="Times New Roman" w:eastAsia="宋体" w:cs="Times New Roman"/>
                <w:color w:val="000000" w:themeColor="text1"/>
                <w:sz w:val="24"/>
                <w:szCs w:val="24"/>
                <w:highlight w:val="none"/>
                <w14:textFill>
                  <w14:solidFill>
                    <w14:schemeClr w14:val="tx1"/>
                  </w14:solidFill>
                </w14:textFill>
              </w:rPr>
              <w:t>《陕西省限制投资类产业指导目录》</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，本</w:t>
            </w:r>
            <w:r>
              <w:rPr>
                <w:rFonts w:hint="default" w:ascii="Times New Roman" w:hAnsi="Times New Roman" w:eastAsia="宋体" w:cs="Times New Roman"/>
                <w:color w:val="000000" w:themeColor="text1"/>
                <w:sz w:val="24"/>
                <w:szCs w:val="24"/>
                <w:highlight w:val="none"/>
                <w14:textFill>
                  <w14:solidFill>
                    <w14:schemeClr w14:val="tx1"/>
                  </w14:solidFill>
                </w14:textFill>
              </w:rPr>
              <w:t>项目不属于限制类产业。</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因此，本项目的建设符合国家和地方现行产业政策。</w:t>
            </w:r>
          </w:p>
          <w:p>
            <w:pPr>
              <w:pStyle w:val="43"/>
              <w:keepNext w:val="0"/>
              <w:keepLines w:val="0"/>
              <w:pageBreakBefore w:val="0"/>
              <w:widowControl w:val="0"/>
              <w:kinsoku/>
              <w:wordWrap/>
              <w:overflowPunct/>
              <w:topLinePunct w:val="0"/>
              <w:autoSpaceDE/>
              <w:autoSpaceDN/>
              <w:bidi w:val="0"/>
              <w:adjustRightInd/>
              <w:snapToGrid/>
              <w:ind w:left="0" w:leftChars="0" w:firstLine="0" w:firstLineChars="0"/>
              <w:textAlignment w:val="baseline"/>
              <w:rPr>
                <w:rFonts w:hint="default" w:ascii="Times New Roman" w:hAnsi="Times New Roman" w:eastAsia="宋体" w:cs="Times New Roman"/>
                <w:bCs/>
                <w:color w:val="00B050"/>
                <w:sz w:val="24"/>
                <w:szCs w:val="24"/>
                <w:highlight w:val="none"/>
                <w:lang w:val="en-US" w:eastAsia="zh-CN"/>
              </w:rPr>
            </w:pPr>
            <w:r>
              <w:rPr>
                <w:rFonts w:hint="eastAsia" w:cs="Times New Roman"/>
                <w:bCs/>
                <w:color w:val="00B050"/>
                <w:sz w:val="24"/>
                <w:szCs w:val="24"/>
                <w:highlight w:val="none"/>
                <w:lang w:val="en-US" w:eastAsia="zh-CN"/>
              </w:rPr>
              <w:t>2、“三线一单”符合性分析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cs="Times New Roman"/>
                <w:color w:val="00B050"/>
                <w:kern w:val="0"/>
                <w:sz w:val="24"/>
                <w:szCs w:val="24"/>
                <w:highlight w:val="none"/>
                <w:lang w:val="en-US" w:eastAsia="zh-CN" w:bidi="ar-SA"/>
              </w:rPr>
            </w:pPr>
            <w:r>
              <w:rPr>
                <w:rFonts w:hint="eastAsia" w:cs="Times New Roman"/>
                <w:color w:val="00B050"/>
                <w:kern w:val="0"/>
                <w:sz w:val="24"/>
                <w:szCs w:val="24"/>
                <w:highlight w:val="none"/>
                <w:lang w:val="en-US" w:eastAsia="zh-CN" w:bidi="ar-SA"/>
              </w:rPr>
              <w:t>本次评价按照《陕西省“三线一单”生态环境分区管控应用技术指南：环境影响评价（试行）》（陕环办发[2022]76号）相关规定进行符合性分析。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center"/>
              <w:textAlignment w:val="auto"/>
              <w:rPr>
                <w:color w:val="00B050"/>
                <w:sz w:val="21"/>
                <w:szCs w:val="21"/>
                <w:highlight w:val="none"/>
              </w:rPr>
            </w:pPr>
            <w:r>
              <w:rPr>
                <w:rFonts w:hint="eastAsia" w:ascii="宋体" w:hAnsi="宋体" w:eastAsia="宋体" w:cs="宋体"/>
                <w:b/>
                <w:bCs/>
                <w:color w:val="00B050"/>
                <w:kern w:val="0"/>
                <w:sz w:val="21"/>
                <w:szCs w:val="21"/>
                <w:highlight w:val="none"/>
                <w:lang w:val="en-US" w:eastAsia="zh-CN" w:bidi="ar"/>
              </w:rPr>
              <w:t xml:space="preserve">表 </w:t>
            </w:r>
            <w:r>
              <w:rPr>
                <w:rFonts w:hint="default" w:ascii="Times New Roman" w:hAnsi="Times New Roman" w:eastAsia="宋体" w:cs="Times New Roman"/>
                <w:b/>
                <w:bCs/>
                <w:color w:val="00B050"/>
                <w:kern w:val="0"/>
                <w:sz w:val="21"/>
                <w:szCs w:val="21"/>
                <w:highlight w:val="none"/>
                <w:lang w:val="en-US" w:eastAsia="zh-CN" w:bidi="ar"/>
              </w:rPr>
              <w:t>1-</w:t>
            </w:r>
            <w:r>
              <w:rPr>
                <w:rFonts w:hint="eastAsia" w:cs="Times New Roman"/>
                <w:b/>
                <w:bCs/>
                <w:color w:val="00B050"/>
                <w:kern w:val="0"/>
                <w:sz w:val="21"/>
                <w:szCs w:val="21"/>
                <w:highlight w:val="none"/>
                <w:lang w:val="en-US" w:eastAsia="zh-CN" w:bidi="ar"/>
              </w:rPr>
              <w:t>2</w:t>
            </w:r>
            <w:r>
              <w:rPr>
                <w:rFonts w:hint="default" w:ascii="Times New Roman" w:hAnsi="Times New Roman" w:eastAsia="宋体" w:cs="Times New Roman"/>
                <w:b/>
                <w:bCs/>
                <w:color w:val="00B050"/>
                <w:kern w:val="0"/>
                <w:sz w:val="21"/>
                <w:szCs w:val="21"/>
                <w:highlight w:val="none"/>
                <w:lang w:val="en-US" w:eastAsia="zh-CN" w:bidi="ar"/>
              </w:rPr>
              <w:t xml:space="preserve"> </w:t>
            </w:r>
            <w:r>
              <w:rPr>
                <w:rFonts w:hint="eastAsia" w:ascii="宋体" w:hAnsi="宋体" w:cs="宋体"/>
                <w:b/>
                <w:bCs/>
                <w:color w:val="00B050"/>
                <w:kern w:val="0"/>
                <w:sz w:val="21"/>
                <w:szCs w:val="21"/>
                <w:highlight w:val="none"/>
                <w:lang w:val="en-US" w:eastAsia="zh-CN" w:bidi="ar"/>
              </w:rPr>
              <w:t>本项目与（陕环办发[2022]76号）</w:t>
            </w:r>
            <w:r>
              <w:rPr>
                <w:rFonts w:hint="eastAsia" w:ascii="宋体" w:hAnsi="宋体" w:eastAsia="宋体" w:cs="宋体"/>
                <w:b/>
                <w:bCs/>
                <w:color w:val="00B050"/>
                <w:kern w:val="0"/>
                <w:sz w:val="21"/>
                <w:szCs w:val="21"/>
                <w:highlight w:val="none"/>
                <w:lang w:val="en-US" w:eastAsia="zh-CN" w:bidi="ar"/>
              </w:rPr>
              <w:t>符合性分析一览表</w:t>
            </w:r>
          </w:p>
          <w:tbl>
            <w:tblPr>
              <w:tblStyle w:val="26"/>
              <w:tblW w:w="6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4833"/>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ascii="Times New Roman" w:hAnsi="Times New Roman" w:eastAsia="宋体" w:cs="Times New Roman"/>
                      <w:b/>
                      <w:bCs/>
                      <w:color w:val="00B050"/>
                      <w:sz w:val="21"/>
                      <w:szCs w:val="21"/>
                      <w:highlight w:val="none"/>
                      <w:vertAlign w:val="baseline"/>
                      <w:lang w:val="en-US" w:eastAsia="zh-CN"/>
                    </w:rPr>
                  </w:pPr>
                  <w:r>
                    <w:rPr>
                      <w:rFonts w:hint="eastAsia" w:ascii="Times New Roman" w:hAnsi="Times New Roman" w:eastAsia="宋体" w:cs="Times New Roman"/>
                      <w:b/>
                      <w:bCs/>
                      <w:color w:val="00B050"/>
                      <w:sz w:val="21"/>
                      <w:szCs w:val="21"/>
                      <w:highlight w:val="none"/>
                      <w:vertAlign w:val="baseline"/>
                      <w:lang w:val="en-US" w:eastAsia="zh-CN"/>
                    </w:rPr>
                    <w:t>“三线一单”</w:t>
                  </w:r>
                </w:p>
              </w:tc>
              <w:tc>
                <w:tcPr>
                  <w:tcW w:w="4833"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ascii="Times New Roman" w:hAnsi="Times New Roman" w:eastAsia="宋体" w:cs="Times New Roman"/>
                      <w:b/>
                      <w:bCs/>
                      <w:color w:val="00B050"/>
                      <w:sz w:val="21"/>
                      <w:szCs w:val="21"/>
                      <w:highlight w:val="none"/>
                      <w:vertAlign w:val="baseline"/>
                      <w:lang w:val="en-US" w:eastAsia="zh-CN"/>
                    </w:rPr>
                  </w:pPr>
                  <w:r>
                    <w:rPr>
                      <w:rFonts w:hint="eastAsia" w:ascii="Times New Roman" w:hAnsi="Times New Roman" w:eastAsia="宋体" w:cs="Times New Roman"/>
                      <w:b/>
                      <w:bCs/>
                      <w:color w:val="00B050"/>
                      <w:sz w:val="21"/>
                      <w:szCs w:val="21"/>
                      <w:highlight w:val="none"/>
                      <w:vertAlign w:val="baseline"/>
                      <w:lang w:val="en-US" w:eastAsia="zh-CN"/>
                    </w:rPr>
                    <w:t>项目符合性分析</w:t>
                  </w:r>
                </w:p>
              </w:tc>
              <w:tc>
                <w:tcPr>
                  <w:tcW w:w="1034"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ascii="Times New Roman" w:hAnsi="Times New Roman" w:eastAsia="宋体" w:cs="Times New Roman"/>
                      <w:b/>
                      <w:bCs/>
                      <w:color w:val="00B050"/>
                      <w:sz w:val="21"/>
                      <w:szCs w:val="21"/>
                      <w:highlight w:val="none"/>
                      <w:vertAlign w:val="baseline"/>
                      <w:lang w:val="en-US" w:eastAsia="zh-CN"/>
                    </w:rPr>
                  </w:pPr>
                  <w:r>
                    <w:rPr>
                      <w:rFonts w:hint="eastAsia" w:ascii="Times New Roman" w:hAnsi="Times New Roman" w:eastAsia="宋体" w:cs="Times New Roman"/>
                      <w:b/>
                      <w:bCs/>
                      <w:color w:val="00B050"/>
                      <w:sz w:val="21"/>
                      <w:szCs w:val="21"/>
                      <w:highlight w:val="none"/>
                      <w:vertAlign w:val="baseline"/>
                      <w:lang w:val="en-US"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ascii="Times New Roman" w:hAnsi="Times New Roman" w:eastAsia="宋体" w:cs="Times New Roman"/>
                      <w:color w:val="00B050"/>
                      <w:sz w:val="21"/>
                      <w:szCs w:val="21"/>
                      <w:highlight w:val="none"/>
                      <w:vertAlign w:val="baseline"/>
                      <w:lang w:val="en-US" w:eastAsia="zh-CN"/>
                    </w:rPr>
                  </w:pPr>
                  <w:r>
                    <w:rPr>
                      <w:rFonts w:hint="eastAsia" w:ascii="Times New Roman" w:hAnsi="Times New Roman" w:eastAsia="宋体" w:cs="Times New Roman"/>
                      <w:color w:val="00B050"/>
                      <w:sz w:val="21"/>
                      <w:szCs w:val="21"/>
                      <w:highlight w:val="none"/>
                      <w:vertAlign w:val="baseline"/>
                      <w:lang w:val="en-US" w:eastAsia="zh-CN"/>
                    </w:rPr>
                    <w:t>生态保护红线</w:t>
                  </w:r>
                </w:p>
              </w:tc>
              <w:tc>
                <w:tcPr>
                  <w:tcW w:w="4833"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ascii="Times New Roman" w:hAnsi="Times New Roman" w:eastAsia="宋体" w:cs="Times New Roman"/>
                      <w:color w:val="00B050"/>
                      <w:sz w:val="21"/>
                      <w:szCs w:val="21"/>
                      <w:highlight w:val="none"/>
                      <w:vertAlign w:val="baseline"/>
                      <w:lang w:val="en-US" w:eastAsia="zh-CN"/>
                    </w:rPr>
                  </w:pPr>
                  <w:r>
                    <w:rPr>
                      <w:rFonts w:hint="eastAsia" w:ascii="Times New Roman" w:hAnsi="Times New Roman" w:eastAsia="宋体" w:cs="Times New Roman"/>
                      <w:color w:val="00B050"/>
                      <w:sz w:val="21"/>
                      <w:szCs w:val="21"/>
                      <w:highlight w:val="none"/>
                      <w:vertAlign w:val="baseline"/>
                      <w:lang w:val="en-US" w:eastAsia="zh-CN"/>
                    </w:rPr>
                    <w:t>本项目位于陕西省西安市长安区大兆东街24号，项目所在地附近无国家公园、自然保护区、风景名胜区、</w:t>
                  </w:r>
                  <w:r>
                    <w:rPr>
                      <w:rFonts w:hint="eastAsia" w:cs="Times New Roman"/>
                      <w:color w:val="00B050"/>
                      <w:sz w:val="21"/>
                      <w:szCs w:val="21"/>
                      <w:highlight w:val="none"/>
                      <w:vertAlign w:val="baseline"/>
                      <w:lang w:val="en-US" w:eastAsia="zh-CN"/>
                    </w:rPr>
                    <w:t>饮用</w:t>
                  </w:r>
                  <w:r>
                    <w:rPr>
                      <w:rFonts w:hint="eastAsia" w:ascii="Times New Roman" w:hAnsi="Times New Roman" w:eastAsia="宋体" w:cs="Times New Roman"/>
                      <w:color w:val="00B050"/>
                      <w:sz w:val="21"/>
                      <w:szCs w:val="21"/>
                      <w:highlight w:val="none"/>
                      <w:vertAlign w:val="baseline"/>
                      <w:lang w:val="en-US" w:eastAsia="zh-CN"/>
                    </w:rPr>
                    <w:t>水源保护区等</w:t>
                  </w:r>
                  <w:r>
                    <w:rPr>
                      <w:rFonts w:hint="eastAsia" w:cs="Times New Roman"/>
                      <w:color w:val="00B050"/>
                      <w:sz w:val="21"/>
                      <w:szCs w:val="21"/>
                      <w:highlight w:val="none"/>
                      <w:vertAlign w:val="baseline"/>
                      <w:lang w:val="en-US" w:eastAsia="zh-CN"/>
                    </w:rPr>
                    <w:t>，故项目不触及</w:t>
                  </w:r>
                  <w:r>
                    <w:rPr>
                      <w:rFonts w:hint="eastAsia" w:ascii="Times New Roman" w:hAnsi="Times New Roman" w:eastAsia="宋体" w:cs="Times New Roman"/>
                      <w:color w:val="00B050"/>
                      <w:sz w:val="21"/>
                      <w:szCs w:val="21"/>
                      <w:highlight w:val="none"/>
                      <w:vertAlign w:val="baseline"/>
                      <w:lang w:val="en-US" w:eastAsia="zh-CN"/>
                    </w:rPr>
                    <w:t>生态保护红线。</w:t>
                  </w:r>
                </w:p>
              </w:tc>
              <w:tc>
                <w:tcPr>
                  <w:tcW w:w="1034"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ascii="Times New Roman" w:hAnsi="Times New Roman" w:eastAsia="宋体" w:cs="Times New Roman"/>
                      <w:color w:val="00B050"/>
                      <w:sz w:val="21"/>
                      <w:szCs w:val="21"/>
                      <w:highlight w:val="none"/>
                      <w:vertAlign w:val="baseline"/>
                      <w:lang w:val="en-US" w:eastAsia="zh-CN"/>
                    </w:rPr>
                  </w:pPr>
                  <w:r>
                    <w:rPr>
                      <w:rFonts w:hint="eastAsia" w:ascii="Times New Roman" w:hAnsi="Times New Roman" w:eastAsia="宋体" w:cs="Times New Roman"/>
                      <w:color w:val="00B050"/>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ascii="Times New Roman" w:hAnsi="Times New Roman" w:eastAsia="宋体" w:cs="Times New Roman"/>
                      <w:color w:val="00B050"/>
                      <w:sz w:val="21"/>
                      <w:szCs w:val="21"/>
                      <w:highlight w:val="none"/>
                      <w:vertAlign w:val="baseline"/>
                      <w:lang w:val="en-US" w:eastAsia="zh-CN"/>
                    </w:rPr>
                  </w:pPr>
                  <w:r>
                    <w:rPr>
                      <w:rFonts w:hint="eastAsia" w:ascii="Times New Roman" w:hAnsi="Times New Roman" w:eastAsia="宋体" w:cs="Times New Roman"/>
                      <w:color w:val="00B050"/>
                      <w:sz w:val="21"/>
                      <w:szCs w:val="21"/>
                      <w:highlight w:val="none"/>
                      <w:vertAlign w:val="baseline"/>
                      <w:lang w:val="en-US" w:eastAsia="zh-CN"/>
                    </w:rPr>
                    <w:t>环境质量底线</w:t>
                  </w:r>
                </w:p>
              </w:tc>
              <w:tc>
                <w:tcPr>
                  <w:tcW w:w="4833"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left"/>
                    <w:textAlignment w:val="auto"/>
                    <w:rPr>
                      <w:rFonts w:hint="default" w:eastAsia="宋体"/>
                      <w:color w:val="00B050"/>
                      <w:highlight w:val="none"/>
                      <w:lang w:val="en-US" w:eastAsia="zh-CN"/>
                    </w:rPr>
                  </w:pPr>
                  <w:r>
                    <w:rPr>
                      <w:rFonts w:hint="eastAsia"/>
                      <w:color w:val="00B050"/>
                      <w:sz w:val="21"/>
                      <w:szCs w:val="22"/>
                      <w:highlight w:val="none"/>
                    </w:rPr>
                    <w:t>根据陕西省生态环境厅办公室2024年1月19日公布的《环保快报-2023年12月及1～12月全省环境空气质量状况》中2023年1~12月西安市长安区环境空气常规六项污染物统计结果</w:t>
                  </w:r>
                  <w:r>
                    <w:rPr>
                      <w:rFonts w:hint="eastAsia"/>
                      <w:color w:val="00B050"/>
                      <w:sz w:val="21"/>
                      <w:szCs w:val="22"/>
                      <w:highlight w:val="none"/>
                      <w:lang w:eastAsia="zh-CN"/>
                    </w:rPr>
                    <w:t>，本项目所在区域为不达标区。根据引用的特征污染物</w:t>
                  </w:r>
                  <w:r>
                    <w:rPr>
                      <w:rFonts w:hint="eastAsia"/>
                      <w:color w:val="00B050"/>
                      <w:sz w:val="21"/>
                      <w:szCs w:val="22"/>
                      <w:highlight w:val="none"/>
                      <w:lang w:val="en-US" w:eastAsia="zh-CN"/>
                    </w:rPr>
                    <w:t>TSP的监测结果，TSP日均值浓度满足《环境空气质量标准》（GB3095-2012）二级标准限值要求。</w:t>
                  </w:r>
                </w:p>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left"/>
                    <w:textAlignment w:val="auto"/>
                    <w:rPr>
                      <w:rFonts w:hint="eastAsia" w:ascii="Times New Roman" w:hAnsi="Times New Roman" w:eastAsia="宋体" w:cs="Times New Roman"/>
                      <w:color w:val="00B050"/>
                      <w:sz w:val="21"/>
                      <w:szCs w:val="21"/>
                      <w:highlight w:val="none"/>
                      <w:vertAlign w:val="baseline"/>
                      <w:lang w:val="en-US" w:eastAsia="zh-CN"/>
                    </w:rPr>
                  </w:pPr>
                  <w:r>
                    <w:rPr>
                      <w:rFonts w:hint="eastAsia" w:cs="Times New Roman"/>
                      <w:color w:val="00B050"/>
                      <w:sz w:val="21"/>
                      <w:szCs w:val="21"/>
                      <w:highlight w:val="none"/>
                      <w:vertAlign w:val="baseline"/>
                      <w:lang w:val="en-US" w:eastAsia="zh-CN"/>
                    </w:rPr>
                    <w:t>通过分析，项目运营期废气中油烟、二氧化硫、氮氧化物、颗粒物、非甲烷总烃均达标排放；</w:t>
                  </w:r>
                  <w:r>
                    <w:rPr>
                      <w:rFonts w:hint="default" w:ascii="Times New Roman" w:hAnsi="Times New Roman" w:eastAsia="宋体" w:cs="Times New Roman"/>
                      <w:color w:val="00B050"/>
                      <w:sz w:val="21"/>
                      <w:szCs w:val="21"/>
                      <w:highlight w:val="none"/>
                      <w:vertAlign w:val="baseline"/>
                      <w:lang w:eastAsia="zh-CN"/>
                    </w:rPr>
                    <w:t>员工食堂废水经油水分离器处理后与员工生活污水一起排入化粪池，然后拉运至西安市第九污水处理厂处理；生产废水经一体化污水处理设施处理后排入污水池，然后拉运至西安市第九污水处理厂处理；纯水制备浓水、纯净水过滤设备内部的反冲洗废水直接排入污水池，然后拉运至西安市第九污水处理厂处理。</w:t>
                  </w:r>
                  <w:r>
                    <w:rPr>
                      <w:rFonts w:hint="eastAsia" w:cs="Times New Roman"/>
                      <w:color w:val="00B050"/>
                      <w:sz w:val="21"/>
                      <w:szCs w:val="21"/>
                      <w:highlight w:val="none"/>
                      <w:vertAlign w:val="baseline"/>
                      <w:lang w:eastAsia="zh-CN"/>
                    </w:rPr>
                    <w:t>项目固体废物均得到有效处置。因此，项目建成后对周边环境影响较小，不触及环境质量底线。</w:t>
                  </w:r>
                </w:p>
              </w:tc>
              <w:tc>
                <w:tcPr>
                  <w:tcW w:w="1034"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ascii="Times New Roman" w:hAnsi="Times New Roman" w:eastAsia="宋体" w:cs="Times New Roman"/>
                      <w:color w:val="00B050"/>
                      <w:sz w:val="21"/>
                      <w:szCs w:val="21"/>
                      <w:highlight w:val="none"/>
                      <w:vertAlign w:val="baseline"/>
                      <w:lang w:val="en-US" w:eastAsia="zh-CN"/>
                    </w:rPr>
                  </w:pPr>
                  <w:r>
                    <w:rPr>
                      <w:rFonts w:hint="eastAsia" w:ascii="Times New Roman" w:hAnsi="Times New Roman" w:eastAsia="宋体" w:cs="Times New Roman"/>
                      <w:color w:val="00B050"/>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ascii="Times New Roman" w:hAnsi="Times New Roman" w:eastAsia="宋体" w:cs="Times New Roman"/>
                      <w:color w:val="00B050"/>
                      <w:sz w:val="21"/>
                      <w:szCs w:val="21"/>
                      <w:highlight w:val="none"/>
                      <w:vertAlign w:val="baseline"/>
                      <w:lang w:val="en-US" w:eastAsia="zh-CN"/>
                    </w:rPr>
                  </w:pPr>
                  <w:r>
                    <w:rPr>
                      <w:rFonts w:hint="eastAsia" w:ascii="Times New Roman" w:hAnsi="Times New Roman" w:eastAsia="宋体" w:cs="Times New Roman"/>
                      <w:color w:val="00B050"/>
                      <w:sz w:val="21"/>
                      <w:szCs w:val="21"/>
                      <w:highlight w:val="none"/>
                      <w:vertAlign w:val="baseline"/>
                      <w:lang w:val="en-US" w:eastAsia="zh-CN"/>
                    </w:rPr>
                    <w:t>资源利用上限</w:t>
                  </w:r>
                </w:p>
              </w:tc>
              <w:tc>
                <w:tcPr>
                  <w:tcW w:w="4833"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ascii="Times New Roman" w:hAnsi="Times New Roman" w:eastAsia="宋体" w:cs="Times New Roman"/>
                      <w:color w:val="00B050"/>
                      <w:sz w:val="21"/>
                      <w:szCs w:val="21"/>
                      <w:highlight w:val="none"/>
                      <w:vertAlign w:val="baseline"/>
                      <w:lang w:val="en-US" w:eastAsia="zh-CN"/>
                    </w:rPr>
                  </w:pPr>
                  <w:r>
                    <w:rPr>
                      <w:rFonts w:hint="eastAsia" w:ascii="Times New Roman" w:hAnsi="Times New Roman" w:eastAsia="宋体" w:cs="Times New Roman"/>
                      <w:color w:val="00B050"/>
                      <w:sz w:val="21"/>
                      <w:szCs w:val="21"/>
                      <w:highlight w:val="none"/>
                      <w:vertAlign w:val="baseline"/>
                      <w:lang w:val="en-US" w:eastAsia="zh-CN"/>
                    </w:rPr>
                    <w:t>本项目</w:t>
                  </w:r>
                  <w:r>
                    <w:rPr>
                      <w:rFonts w:hint="eastAsia" w:cs="Times New Roman"/>
                      <w:color w:val="00B050"/>
                      <w:sz w:val="21"/>
                      <w:szCs w:val="21"/>
                      <w:highlight w:val="none"/>
                      <w:vertAlign w:val="baseline"/>
                      <w:lang w:val="en-US" w:eastAsia="zh-CN"/>
                    </w:rPr>
                    <w:t>运营期会消耗一定量的</w:t>
                  </w:r>
                  <w:r>
                    <w:rPr>
                      <w:rFonts w:hint="eastAsia" w:ascii="Times New Roman" w:hAnsi="Times New Roman" w:eastAsia="宋体" w:cs="Times New Roman"/>
                      <w:color w:val="00B050"/>
                      <w:sz w:val="21"/>
                      <w:szCs w:val="21"/>
                      <w:highlight w:val="none"/>
                      <w:vertAlign w:val="baseline"/>
                      <w:lang w:val="en-US" w:eastAsia="zh-CN"/>
                    </w:rPr>
                    <w:t>电能</w:t>
                  </w:r>
                  <w:r>
                    <w:rPr>
                      <w:rFonts w:hint="eastAsia" w:eastAsia="宋体" w:cs="Times New Roman"/>
                      <w:color w:val="00B050"/>
                      <w:sz w:val="21"/>
                      <w:szCs w:val="21"/>
                      <w:highlight w:val="none"/>
                      <w:vertAlign w:val="baseline"/>
                      <w:lang w:val="en-US" w:eastAsia="zh-CN"/>
                    </w:rPr>
                    <w:t>、</w:t>
                  </w:r>
                  <w:r>
                    <w:rPr>
                      <w:rFonts w:hint="eastAsia" w:ascii="Times New Roman" w:hAnsi="Times New Roman" w:eastAsia="宋体" w:cs="Times New Roman"/>
                      <w:color w:val="00B050"/>
                      <w:sz w:val="21"/>
                      <w:szCs w:val="21"/>
                      <w:highlight w:val="none"/>
                      <w:vertAlign w:val="baseline"/>
                      <w:lang w:val="en-US" w:eastAsia="zh-CN"/>
                    </w:rPr>
                    <w:t>水资源</w:t>
                  </w:r>
                  <w:r>
                    <w:rPr>
                      <w:rFonts w:hint="eastAsia" w:eastAsia="宋体" w:cs="Times New Roman"/>
                      <w:color w:val="00B050"/>
                      <w:sz w:val="21"/>
                      <w:szCs w:val="21"/>
                      <w:highlight w:val="none"/>
                      <w:vertAlign w:val="baseline"/>
                      <w:lang w:val="en-US" w:eastAsia="zh-CN"/>
                    </w:rPr>
                    <w:t>、天然气</w:t>
                  </w:r>
                  <w:r>
                    <w:rPr>
                      <w:rFonts w:hint="eastAsia" w:ascii="Times New Roman" w:hAnsi="Times New Roman" w:eastAsia="宋体" w:cs="Times New Roman"/>
                      <w:color w:val="00B050"/>
                      <w:sz w:val="21"/>
                      <w:szCs w:val="21"/>
                      <w:highlight w:val="none"/>
                      <w:vertAlign w:val="baseline"/>
                      <w:lang w:val="en-US" w:eastAsia="zh-CN"/>
                    </w:rPr>
                    <w:t>，</w:t>
                  </w:r>
                  <w:r>
                    <w:rPr>
                      <w:rFonts w:hint="eastAsia" w:cs="Times New Roman"/>
                      <w:color w:val="00B050"/>
                      <w:sz w:val="21"/>
                      <w:szCs w:val="21"/>
                      <w:highlight w:val="none"/>
                      <w:vertAlign w:val="baseline"/>
                      <w:lang w:val="en-US" w:eastAsia="zh-CN"/>
                    </w:rPr>
                    <w:t>项目资源消耗相对区域利用总量较少，</w:t>
                  </w:r>
                  <w:r>
                    <w:rPr>
                      <w:rFonts w:hint="eastAsia" w:ascii="Times New Roman" w:hAnsi="Times New Roman" w:eastAsia="宋体" w:cs="Times New Roman"/>
                      <w:color w:val="00B050"/>
                      <w:sz w:val="21"/>
                      <w:szCs w:val="21"/>
                      <w:highlight w:val="none"/>
                      <w:vertAlign w:val="baseline"/>
                      <w:lang w:val="en-US" w:eastAsia="zh-CN"/>
                    </w:rPr>
                    <w:t>不</w:t>
                  </w:r>
                  <w:r>
                    <w:rPr>
                      <w:rFonts w:hint="eastAsia" w:cs="Times New Roman"/>
                      <w:color w:val="00B050"/>
                      <w:sz w:val="21"/>
                      <w:szCs w:val="21"/>
                      <w:highlight w:val="none"/>
                      <w:vertAlign w:val="baseline"/>
                      <w:lang w:val="en-US" w:eastAsia="zh-CN"/>
                    </w:rPr>
                    <w:t>会突破</w:t>
                  </w:r>
                  <w:r>
                    <w:rPr>
                      <w:rFonts w:hint="eastAsia" w:ascii="Times New Roman" w:hAnsi="Times New Roman" w:eastAsia="宋体" w:cs="Times New Roman"/>
                      <w:color w:val="00B050"/>
                      <w:sz w:val="21"/>
                      <w:szCs w:val="21"/>
                      <w:highlight w:val="none"/>
                      <w:vertAlign w:val="baseline"/>
                      <w:lang w:val="en-US" w:eastAsia="zh-CN"/>
                    </w:rPr>
                    <w:t>资源利用的上限。</w:t>
                  </w:r>
                </w:p>
              </w:tc>
              <w:tc>
                <w:tcPr>
                  <w:tcW w:w="1034"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ascii="Times New Roman" w:hAnsi="Times New Roman" w:eastAsia="宋体" w:cs="Times New Roman"/>
                      <w:color w:val="00B050"/>
                      <w:sz w:val="21"/>
                      <w:szCs w:val="21"/>
                      <w:highlight w:val="none"/>
                      <w:vertAlign w:val="baseline"/>
                      <w:lang w:val="en-US" w:eastAsia="zh-CN"/>
                    </w:rPr>
                  </w:pPr>
                  <w:r>
                    <w:rPr>
                      <w:rFonts w:hint="eastAsia" w:ascii="Times New Roman" w:hAnsi="Times New Roman" w:eastAsia="宋体" w:cs="Times New Roman"/>
                      <w:color w:val="00B050"/>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ascii="Times New Roman" w:hAnsi="Times New Roman" w:eastAsia="宋体" w:cs="Times New Roman"/>
                      <w:color w:val="00B050"/>
                      <w:sz w:val="21"/>
                      <w:szCs w:val="21"/>
                      <w:highlight w:val="none"/>
                      <w:vertAlign w:val="baseline"/>
                      <w:lang w:val="en-US" w:eastAsia="zh-CN"/>
                    </w:rPr>
                  </w:pPr>
                  <w:r>
                    <w:rPr>
                      <w:rFonts w:hint="eastAsia" w:ascii="Times New Roman" w:hAnsi="Times New Roman" w:eastAsia="宋体" w:cs="Times New Roman"/>
                      <w:color w:val="00B050"/>
                      <w:sz w:val="21"/>
                      <w:szCs w:val="21"/>
                      <w:highlight w:val="none"/>
                      <w:vertAlign w:val="baseline"/>
                      <w:lang w:val="en-US" w:eastAsia="zh-CN"/>
                    </w:rPr>
                    <w:t>环境准入负面清单</w:t>
                  </w:r>
                </w:p>
              </w:tc>
              <w:tc>
                <w:tcPr>
                  <w:tcW w:w="4833"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ascii="Times New Roman" w:hAnsi="Times New Roman" w:eastAsia="宋体" w:cs="Times New Roman"/>
                      <w:color w:val="00B050"/>
                      <w:sz w:val="21"/>
                      <w:szCs w:val="21"/>
                      <w:highlight w:val="none"/>
                      <w:vertAlign w:val="baseline"/>
                      <w:lang w:val="en-US" w:eastAsia="zh-CN"/>
                    </w:rPr>
                  </w:pPr>
                  <w:r>
                    <w:rPr>
                      <w:rFonts w:hint="eastAsia" w:ascii="Times New Roman" w:hAnsi="Times New Roman" w:eastAsia="宋体" w:cs="Times New Roman"/>
                      <w:color w:val="00B050"/>
                      <w:sz w:val="21"/>
                      <w:szCs w:val="21"/>
                      <w:highlight w:val="none"/>
                      <w:vertAlign w:val="baseline"/>
                      <w:lang w:val="en-US" w:eastAsia="zh-CN"/>
                    </w:rPr>
                    <w:t>对照国家发展改革委、商务部最新印发的《市场准入负面清单（2022年版）》，本项目不属于禁止建设的项目；对照《陕西省限制投资类产业指导目录》，本项目不属于限制类产业。</w:t>
                  </w:r>
                </w:p>
              </w:tc>
              <w:tc>
                <w:tcPr>
                  <w:tcW w:w="1034"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ascii="Times New Roman" w:hAnsi="Times New Roman" w:eastAsia="宋体" w:cs="Times New Roman"/>
                      <w:color w:val="00B050"/>
                      <w:sz w:val="21"/>
                      <w:szCs w:val="21"/>
                      <w:highlight w:val="none"/>
                      <w:vertAlign w:val="baseline"/>
                      <w:lang w:val="en-US" w:eastAsia="zh-CN"/>
                    </w:rPr>
                  </w:pPr>
                  <w:r>
                    <w:rPr>
                      <w:rFonts w:hint="eastAsia" w:ascii="Times New Roman" w:hAnsi="Times New Roman" w:eastAsia="宋体" w:cs="Times New Roman"/>
                      <w:color w:val="00B050"/>
                      <w:sz w:val="21"/>
                      <w:szCs w:val="21"/>
                      <w:highlight w:val="none"/>
                      <w:vertAlign w:val="baseline"/>
                      <w:lang w:val="en-US" w:eastAsia="zh-CN"/>
                    </w:rPr>
                    <w:t>符合</w:t>
                  </w:r>
                </w:p>
              </w:tc>
            </w:tr>
          </w:tbl>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textAlignment w:val="auto"/>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三线一单</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生态环境管控符合性分析</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根据《西安市人民政府关于印发“三线一单”生态环境分区管控方案的通知》（市政发〔2021〕22 号），按照保护优先、衔接整合、有效管理的原则，将全市统筹划定为优先保护和重点管控两类环境管控单元共 158 个，实施生态环境分区管控。</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）一图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根据陕西省</w:t>
            </w: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三线一单</w:t>
            </w: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数据应用系统申请的《陕西省“三线一单”生态环境管控单元对照分析报告》（见附件3）可知，本项目位于西安市重点管控单元，环境管控单元对照分析示意图见图 </w:t>
            </w: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1-1</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jc w:val="center"/>
              <w:textAlignment w:val="auto"/>
              <w:rPr>
                <w:rFonts w:hint="default" w:eastAsia="宋体"/>
                <w:color w:val="000000" w:themeColor="text1"/>
                <w:sz w:val="24"/>
                <w:highlight w:val="none"/>
                <w:lang w:val="en-US" w:eastAsia="zh-CN"/>
                <w14:textFill>
                  <w14:solidFill>
                    <w14:schemeClr w14:val="tx1"/>
                  </w14:solidFill>
                </w14:textFill>
              </w:rPr>
            </w:pPr>
            <w:r>
              <w:rPr>
                <w:rFonts w:hint="default" w:eastAsia="宋体"/>
                <w:color w:val="000000" w:themeColor="text1"/>
                <w:sz w:val="24"/>
                <w:highlight w:val="none"/>
                <w:lang w:val="en-US" w:eastAsia="zh-CN"/>
                <w14:textFill>
                  <w14:solidFill>
                    <w14:schemeClr w14:val="tx1"/>
                  </w14:solidFill>
                </w14:textFill>
              </w:rPr>
              <w:drawing>
                <wp:inline distT="0" distB="0" distL="114300" distR="114300">
                  <wp:extent cx="3362325" cy="4724400"/>
                  <wp:effectExtent l="0" t="0" r="9525" b="0"/>
                  <wp:docPr id="8" name="图片 11" descr="171309281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1713092812066"/>
                          <pic:cNvPicPr>
                            <a:picLocks noChangeAspect="1"/>
                          </pic:cNvPicPr>
                        </pic:nvPicPr>
                        <pic:blipFill>
                          <a:blip r:embed="rId8"/>
                          <a:stretch>
                            <a:fillRect/>
                          </a:stretch>
                        </pic:blipFill>
                        <pic:spPr>
                          <a:xfrm>
                            <a:off x="0" y="0"/>
                            <a:ext cx="3362325" cy="4724400"/>
                          </a:xfrm>
                          <a:prstGeom prst="rect">
                            <a:avLst/>
                          </a:prstGeom>
                          <a:noFill/>
                          <a:ln>
                            <a:noFill/>
                          </a:ln>
                        </pic:spPr>
                      </pic:pic>
                    </a:graphicData>
                  </a:graphic>
                </wp:inline>
              </w:drawing>
            </w:r>
          </w:p>
          <w:p>
            <w:pPr>
              <w:pStyle w:val="4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baseline"/>
              <w:rPr>
                <w:rFonts w:hint="eastAsia" w:ascii="Times New Roman" w:hAnsi="Times New Roman" w:eastAsia="宋体" w:cs="Times New Roman"/>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highlight w:val="none"/>
                <w:lang w:eastAsia="zh-CN"/>
                <w14:textFill>
                  <w14:solidFill>
                    <w14:schemeClr w14:val="tx1"/>
                  </w14:solidFill>
                </w14:textFill>
              </w:rPr>
              <w:t>图</w:t>
            </w:r>
            <w:r>
              <w:rPr>
                <w:rFonts w:hint="eastAsia" w:ascii="Times New Roman" w:hAnsi="Times New Roman" w:eastAsia="宋体" w:cs="Times New Roman"/>
                <w:b/>
                <w:bCs/>
                <w:color w:val="000000" w:themeColor="text1"/>
                <w:sz w:val="21"/>
                <w:szCs w:val="21"/>
                <w:highlight w:val="none"/>
                <w:lang w:val="en-US" w:eastAsia="zh-CN"/>
                <w14:textFill>
                  <w14:solidFill>
                    <w14:schemeClr w14:val="tx1"/>
                  </w14:solidFill>
                </w14:textFill>
              </w:rPr>
              <w:t>1-1项目与环境管控单元对照分析示意图</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Times New Roman" w:hAnsi="Times New Roman" w:eastAsia="宋体" w:cs="Times New Roman"/>
                <w:color w:val="000000" w:themeColor="text1"/>
                <w:kern w:val="0"/>
                <w:sz w:val="24"/>
                <w:szCs w:val="24"/>
                <w:highlight w:val="none"/>
                <w:lang w:val="en-US" w:eastAsia="zh-CN" w:bidi="ar-SA"/>
                <w14:textFill>
                  <w14:solidFill>
                    <w14:schemeClr w14:val="tx1"/>
                  </w14:solidFill>
                </w14:textFill>
              </w:rPr>
            </w:pPr>
          </w:p>
        </w:tc>
      </w:tr>
    </w:tbl>
    <w:p>
      <w:pPr>
        <w:spacing w:line="360" w:lineRule="auto"/>
        <w:outlineLvl w:val="0"/>
        <w:rPr>
          <w:rFonts w:eastAsia="黑体"/>
          <w:color w:val="000000" w:themeColor="text1"/>
          <w:sz w:val="30"/>
          <w:highlight w:val="none"/>
          <w14:textFill>
            <w14:solidFill>
              <w14:schemeClr w14:val="tx1"/>
            </w14:solidFill>
          </w14:textFill>
        </w:rPr>
        <w:sectPr>
          <w:footerReference r:id="rId5" w:type="default"/>
          <w:pgSz w:w="11906" w:h="16838"/>
          <w:pgMar w:top="1701" w:right="1531" w:bottom="1701" w:left="1531" w:header="851" w:footer="1077" w:gutter="0"/>
          <w:pgBorders>
            <w:top w:val="none" w:sz="0" w:space="0"/>
            <w:left w:val="none" w:sz="0" w:space="0"/>
            <w:bottom w:val="none" w:sz="0" w:space="0"/>
            <w:right w:val="none" w:sz="0" w:space="0"/>
          </w:pgBorders>
          <w:pgNumType w:fmt="decimal" w:start="1"/>
          <w:cols w:space="720" w:num="1"/>
          <w:docGrid w:linePitch="312" w:charSpace="0"/>
        </w:sectPr>
      </w:pP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）一表</w:t>
      </w:r>
    </w:p>
    <w:p>
      <w:pPr>
        <w:spacing w:line="360" w:lineRule="auto"/>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表</w:t>
      </w:r>
      <w:r>
        <w:rPr>
          <w:b/>
          <w:color w:val="000000" w:themeColor="text1"/>
          <w:highlight w:val="none"/>
          <w14:textFill>
            <w14:solidFill>
              <w14:schemeClr w14:val="tx1"/>
            </w14:solidFill>
          </w14:textFill>
        </w:rPr>
        <w:t>1-</w:t>
      </w:r>
      <w:r>
        <w:rPr>
          <w:rFonts w:hint="eastAsia"/>
          <w:b/>
          <w:color w:val="000000" w:themeColor="text1"/>
          <w:highlight w:val="none"/>
          <w:lang w:val="en-US" w:eastAsia="zh-CN"/>
          <w14:textFill>
            <w14:solidFill>
              <w14:schemeClr w14:val="tx1"/>
            </w14:solidFill>
          </w14:textFill>
        </w:rPr>
        <w:t>3</w:t>
      </w:r>
      <w:r>
        <w:rPr>
          <w:b/>
          <w:color w:val="000000" w:themeColor="text1"/>
          <w:highlight w:val="none"/>
          <w14:textFill>
            <w14:solidFill>
              <w14:schemeClr w14:val="tx1"/>
            </w14:solidFill>
          </w14:textFill>
        </w:rPr>
        <w:t xml:space="preserve"> </w:t>
      </w:r>
      <w:r>
        <w:rPr>
          <w:rFonts w:hint="eastAsia"/>
          <w:b/>
          <w:color w:val="000000" w:themeColor="text1"/>
          <w:highlight w:val="none"/>
          <w14:textFill>
            <w14:solidFill>
              <w14:schemeClr w14:val="tx1"/>
            </w14:solidFill>
          </w14:textFill>
        </w:rPr>
        <w:t>项目与涉及的环境管控单元</w:t>
      </w:r>
      <w:r>
        <w:rPr>
          <w:rFonts w:hint="eastAsia"/>
          <w:b/>
          <w:color w:val="000000" w:themeColor="text1"/>
          <w:highlight w:val="none"/>
          <w:lang w:eastAsia="zh-CN"/>
          <w14:textFill>
            <w14:solidFill>
              <w14:schemeClr w14:val="tx1"/>
            </w14:solidFill>
          </w14:textFill>
        </w:rPr>
        <w:t>管控</w:t>
      </w:r>
      <w:r>
        <w:rPr>
          <w:rFonts w:hint="eastAsia"/>
          <w:b/>
          <w:color w:val="000000" w:themeColor="text1"/>
          <w:highlight w:val="none"/>
          <w14:textFill>
            <w14:solidFill>
              <w14:schemeClr w14:val="tx1"/>
            </w14:solidFill>
          </w14:textFill>
        </w:rPr>
        <w:t>要求符合性分析</w:t>
      </w:r>
    </w:p>
    <w:tbl>
      <w:tblPr>
        <w:tblStyle w:val="25"/>
        <w:tblW w:w="14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1"/>
        <w:gridCol w:w="659"/>
        <w:gridCol w:w="460"/>
        <w:gridCol w:w="376"/>
        <w:gridCol w:w="969"/>
        <w:gridCol w:w="735"/>
        <w:gridCol w:w="3881"/>
        <w:gridCol w:w="600"/>
        <w:gridCol w:w="6003"/>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Times New Roman" w:hAnsi="Times New Roman" w:eastAsia="宋体" w:cs="Times New Roman"/>
                <w:b/>
                <w:color w:val="000000" w:themeColor="text1"/>
                <w:kern w:val="0"/>
                <w:sz w:val="21"/>
                <w:szCs w:val="21"/>
                <w:highlight w:val="none"/>
                <w:lang w:eastAsia="zh-CN"/>
                <w14:textFill>
                  <w14:solidFill>
                    <w14:schemeClr w14:val="tx1"/>
                  </w14:solidFill>
                </w14:textFill>
              </w:rPr>
            </w:pPr>
            <w:r>
              <w:rPr>
                <w:rFonts w:hint="eastAsia" w:ascii="Times New Roman" w:hAnsi="Times New Roman" w:eastAsia="宋体" w:cs="Times New Roman"/>
                <w:b/>
                <w:color w:val="000000" w:themeColor="text1"/>
                <w:kern w:val="0"/>
                <w:sz w:val="21"/>
                <w:szCs w:val="21"/>
                <w:highlight w:val="none"/>
                <w:lang w:eastAsia="zh-CN"/>
                <w14:textFill>
                  <w14:solidFill>
                    <w14:schemeClr w14:val="tx1"/>
                  </w14:solidFill>
                </w14:textFill>
              </w:rPr>
              <w:t>序号</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b/>
                <w:color w:val="000000" w:themeColor="text1"/>
                <w:kern w:val="0"/>
                <w:sz w:val="21"/>
                <w:szCs w:val="21"/>
                <w:highlight w:val="none"/>
                <w14:textFill>
                  <w14:solidFill>
                    <w14:schemeClr w14:val="tx1"/>
                  </w14:solidFill>
                </w14:textFill>
              </w:rPr>
              <w:t>环境管控单元名称</w:t>
            </w:r>
          </w:p>
        </w:tc>
        <w:tc>
          <w:tcPr>
            <w:tcW w:w="4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b/>
                <w:color w:val="000000" w:themeColor="text1"/>
                <w:kern w:val="0"/>
                <w:sz w:val="21"/>
                <w:szCs w:val="21"/>
                <w:highlight w:val="none"/>
                <w14:textFill>
                  <w14:solidFill>
                    <w14:schemeClr w14:val="tx1"/>
                  </w14:solidFill>
                </w14:textFill>
              </w:rPr>
              <w:t>区县</w:t>
            </w:r>
          </w:p>
        </w:tc>
        <w:tc>
          <w:tcPr>
            <w:tcW w:w="3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Times New Roman" w:hAnsi="Times New Roman" w:eastAsia="宋体" w:cs="Times New Roman"/>
                <w:b/>
                <w:color w:val="000000" w:themeColor="text1"/>
                <w:kern w:val="0"/>
                <w:sz w:val="21"/>
                <w:szCs w:val="21"/>
                <w:highlight w:val="none"/>
                <w:lang w:eastAsia="zh-CN"/>
                <w14:textFill>
                  <w14:solidFill>
                    <w14:schemeClr w14:val="tx1"/>
                  </w14:solidFill>
                </w14:textFill>
              </w:rPr>
            </w:pPr>
            <w:r>
              <w:rPr>
                <w:rFonts w:hint="eastAsia" w:ascii="Times New Roman" w:hAnsi="Times New Roman" w:eastAsia="宋体" w:cs="Times New Roman"/>
                <w:b/>
                <w:color w:val="000000" w:themeColor="text1"/>
                <w:kern w:val="0"/>
                <w:sz w:val="21"/>
                <w:szCs w:val="21"/>
                <w:highlight w:val="none"/>
                <w:lang w:eastAsia="zh-CN"/>
                <w14:textFill>
                  <w14:solidFill>
                    <w14:schemeClr w14:val="tx1"/>
                  </w14:solidFill>
                </w14:textFill>
              </w:rPr>
              <w:t>市（区）</w:t>
            </w:r>
          </w:p>
        </w:tc>
        <w:tc>
          <w:tcPr>
            <w:tcW w:w="9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b/>
                <w:color w:val="000000" w:themeColor="text1"/>
                <w:kern w:val="0"/>
                <w:sz w:val="21"/>
                <w:szCs w:val="21"/>
                <w:highlight w:val="none"/>
                <w14:textFill>
                  <w14:solidFill>
                    <w14:schemeClr w14:val="tx1"/>
                  </w14:solidFill>
                </w14:textFill>
              </w:rPr>
              <w:t>单元要素属性</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Times New Roman" w:hAnsi="Times New Roman" w:eastAsia="宋体" w:cs="Times New Roman"/>
                <w:b/>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b/>
                <w:color w:val="000000" w:themeColor="text1"/>
                <w:kern w:val="0"/>
                <w:sz w:val="21"/>
                <w:szCs w:val="21"/>
                <w:highlight w:val="none"/>
                <w14:textFill>
                  <w14:solidFill>
                    <w14:schemeClr w14:val="tx1"/>
                  </w14:solidFill>
                </w14:textFill>
              </w:rPr>
              <w:t>管控要求</w:t>
            </w:r>
            <w:r>
              <w:rPr>
                <w:rFonts w:hint="eastAsia" w:ascii="Times New Roman" w:hAnsi="Times New Roman" w:eastAsia="宋体" w:cs="Times New Roman"/>
                <w:b/>
                <w:color w:val="000000" w:themeColor="text1"/>
                <w:kern w:val="0"/>
                <w:sz w:val="21"/>
                <w:szCs w:val="21"/>
                <w:highlight w:val="none"/>
                <w:lang w:eastAsia="zh-CN"/>
                <w14:textFill>
                  <w14:solidFill>
                    <w14:schemeClr w14:val="tx1"/>
                  </w14:solidFill>
                </w14:textFill>
              </w:rPr>
              <w:t>分类</w:t>
            </w:r>
          </w:p>
        </w:tc>
        <w:tc>
          <w:tcPr>
            <w:tcW w:w="38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Times New Roman" w:hAnsi="Times New Roman" w:eastAsia="宋体" w:cs="Times New Roman"/>
                <w:b/>
                <w:color w:val="000000" w:themeColor="text1"/>
                <w:kern w:val="0"/>
                <w:sz w:val="21"/>
                <w:szCs w:val="21"/>
                <w:highlight w:val="none"/>
                <w:lang w:eastAsia="zh-CN"/>
                <w14:textFill>
                  <w14:solidFill>
                    <w14:schemeClr w14:val="tx1"/>
                  </w14:solidFill>
                </w14:textFill>
              </w:rPr>
            </w:pPr>
            <w:r>
              <w:rPr>
                <w:rFonts w:hint="eastAsia" w:ascii="Times New Roman" w:hAnsi="Times New Roman" w:eastAsia="宋体" w:cs="Times New Roman"/>
                <w:b/>
                <w:color w:val="000000" w:themeColor="text1"/>
                <w:kern w:val="0"/>
                <w:sz w:val="21"/>
                <w:szCs w:val="21"/>
                <w:highlight w:val="none"/>
                <w:lang w:eastAsia="zh-CN"/>
                <w14:textFill>
                  <w14:solidFill>
                    <w14:schemeClr w14:val="tx1"/>
                  </w14:solidFill>
                </w14:textFill>
              </w:rPr>
              <w:t>管控要求</w:t>
            </w: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b/>
                <w:color w:val="000000" w:themeColor="text1"/>
                <w:kern w:val="0"/>
                <w:sz w:val="21"/>
                <w:szCs w:val="21"/>
                <w:highlight w:val="none"/>
                <w14:textFill>
                  <w14:solidFill>
                    <w14:schemeClr w14:val="tx1"/>
                  </w14:solidFill>
                </w14:textFill>
              </w:rPr>
              <w:t>面积/长度</w:t>
            </w:r>
          </w:p>
        </w:tc>
        <w:tc>
          <w:tcPr>
            <w:tcW w:w="6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b/>
                <w:color w:val="000000" w:themeColor="text1"/>
                <w:kern w:val="0"/>
                <w:sz w:val="21"/>
                <w:szCs w:val="21"/>
                <w:highlight w:val="none"/>
                <w14:textFill>
                  <w14:solidFill>
                    <w14:schemeClr w14:val="tx1"/>
                  </w14:solidFill>
                </w14:textFill>
              </w:rPr>
              <w:t>本项目情况</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b/>
                <w:color w:val="000000" w:themeColor="text1"/>
                <w:kern w:val="0"/>
                <w:sz w:val="21"/>
                <w:szCs w:val="21"/>
                <w:highlight w:val="none"/>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341"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t>1</w:t>
            </w:r>
          </w:p>
        </w:tc>
        <w:tc>
          <w:tcPr>
            <w:tcW w:w="659"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t>陕西航天经济技术开发区</w:t>
            </w:r>
          </w:p>
        </w:tc>
        <w:tc>
          <w:tcPr>
            <w:tcW w:w="460"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Times New Roman" w:hAnsi="Times New Roman" w:eastAsia="宋体" w:cs="Times New Roman"/>
                <w:bCs/>
                <w:color w:val="000000" w:themeColor="text1"/>
                <w:kern w:val="0"/>
                <w:sz w:val="21"/>
                <w:szCs w:val="21"/>
                <w:highlight w:val="none"/>
                <w:lang w:eastAsia="zh-CN"/>
                <w14:textFill>
                  <w14:solidFill>
                    <w14:schemeClr w14:val="tx1"/>
                  </w14:solidFill>
                </w14:textFill>
              </w:rPr>
            </w:pPr>
            <w:r>
              <w:rPr>
                <w:rFonts w:hint="eastAsia" w:ascii="Times New Roman" w:hAnsi="Times New Roman" w:eastAsia="宋体" w:cs="Times New Roman"/>
                <w:bCs/>
                <w:color w:val="000000" w:themeColor="text1"/>
                <w:kern w:val="0"/>
                <w:sz w:val="21"/>
                <w:szCs w:val="21"/>
                <w:highlight w:val="none"/>
                <w:lang w:eastAsia="zh-CN"/>
                <w14:textFill>
                  <w14:solidFill>
                    <w14:schemeClr w14:val="tx1"/>
                  </w14:solidFill>
                </w14:textFill>
              </w:rPr>
              <w:t>西安市</w:t>
            </w:r>
          </w:p>
        </w:tc>
        <w:tc>
          <w:tcPr>
            <w:tcW w:w="376"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Times New Roman" w:hAnsi="Times New Roman" w:eastAsia="宋体" w:cs="Times New Roman"/>
                <w:bCs/>
                <w:color w:val="000000" w:themeColor="text1"/>
                <w:kern w:val="0"/>
                <w:sz w:val="21"/>
                <w:szCs w:val="21"/>
                <w:highlight w:val="none"/>
                <w:lang w:eastAsia="zh-CN"/>
                <w14:textFill>
                  <w14:solidFill>
                    <w14:schemeClr w14:val="tx1"/>
                  </w14:solidFill>
                </w14:textFill>
              </w:rPr>
            </w:pPr>
            <w:r>
              <w:rPr>
                <w:rFonts w:hint="eastAsia" w:ascii="Times New Roman" w:hAnsi="Times New Roman" w:eastAsia="宋体" w:cs="Times New Roman"/>
                <w:bCs/>
                <w:color w:val="000000" w:themeColor="text1"/>
                <w:kern w:val="0"/>
                <w:sz w:val="21"/>
                <w:szCs w:val="21"/>
                <w:highlight w:val="none"/>
                <w:lang w:eastAsia="zh-CN"/>
                <w14:textFill>
                  <w14:solidFill>
                    <w14:schemeClr w14:val="tx1"/>
                  </w14:solidFill>
                </w14:textFill>
              </w:rPr>
              <w:t>长安区</w:t>
            </w:r>
          </w:p>
        </w:tc>
        <w:tc>
          <w:tcPr>
            <w:tcW w:w="969"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Times New Roman" w:hAnsi="Times New Roman" w:eastAsia="宋体" w:cs="Times New Roman"/>
                <w:bCs/>
                <w:color w:val="000000" w:themeColor="text1"/>
                <w:kern w:val="0"/>
                <w:sz w:val="21"/>
                <w:szCs w:val="21"/>
                <w:highlight w:val="none"/>
                <w:lang w:eastAsia="zh-CN"/>
                <w14:textFill>
                  <w14:solidFill>
                    <w14:schemeClr w14:val="tx1"/>
                  </w14:solidFill>
                </w14:textFill>
              </w:rPr>
            </w:pPr>
            <w:r>
              <w:rPr>
                <w:rFonts w:hint="eastAsia" w:ascii="Times New Roman" w:hAnsi="Times New Roman" w:eastAsia="宋体" w:cs="Times New Roman"/>
                <w:bCs/>
                <w:color w:val="000000" w:themeColor="text1"/>
                <w:kern w:val="0"/>
                <w:sz w:val="21"/>
                <w:szCs w:val="21"/>
                <w:highlight w:val="none"/>
                <w:lang w:eastAsia="zh-CN"/>
                <w14:textFill>
                  <w14:solidFill>
                    <w14:schemeClr w14:val="tx1"/>
                  </w14:solidFill>
                </w14:textFill>
              </w:rPr>
              <w:t>大气环境高排放重 点管控区、水环境城镇生活污染重点管控区、土</w:t>
            </w:r>
          </w:p>
          <w:p>
            <w:pPr>
              <w:spacing w:line="240" w:lineRule="auto"/>
              <w:jc w:val="center"/>
              <w:rPr>
                <w:rFonts w:hint="eastAsia" w:ascii="Times New Roman" w:hAnsi="Times New Roman" w:eastAsia="宋体" w:cs="Times New Roman"/>
                <w:bCs/>
                <w:color w:val="000000" w:themeColor="text1"/>
                <w:kern w:val="0"/>
                <w:sz w:val="21"/>
                <w:szCs w:val="21"/>
                <w:highlight w:val="none"/>
                <w:lang w:eastAsia="zh-CN"/>
                <w14:textFill>
                  <w14:solidFill>
                    <w14:schemeClr w14:val="tx1"/>
                  </w14:solidFill>
                </w14:textFill>
              </w:rPr>
            </w:pPr>
            <w:r>
              <w:rPr>
                <w:rFonts w:hint="eastAsia" w:ascii="Times New Roman" w:hAnsi="Times New Roman" w:eastAsia="宋体" w:cs="Times New Roman"/>
                <w:bCs/>
                <w:color w:val="000000" w:themeColor="text1"/>
                <w:kern w:val="0"/>
                <w:sz w:val="21"/>
                <w:szCs w:val="21"/>
                <w:highlight w:val="none"/>
                <w:lang w:eastAsia="zh-CN"/>
                <w14:textFill>
                  <w14:solidFill>
                    <w14:schemeClr w14:val="tx1"/>
                  </w14:solidFill>
                </w14:textFill>
              </w:rPr>
              <w:t>地资源重点管控区、高污染燃料禁燃区、</w:t>
            </w:r>
          </w:p>
          <w:p>
            <w:pPr>
              <w:spacing w:line="240" w:lineRule="auto"/>
              <w:jc w:val="center"/>
              <w:rPr>
                <w:rFonts w:hint="eastAsia" w:ascii="Times New Roman" w:hAnsi="Times New Roman" w:eastAsia="宋体" w:cs="Times New Roman"/>
                <w:bCs/>
                <w:color w:val="000000" w:themeColor="text1"/>
                <w:kern w:val="0"/>
                <w:sz w:val="21"/>
                <w:szCs w:val="21"/>
                <w:highlight w:val="none"/>
                <w:lang w:eastAsia="zh-CN"/>
                <w14:textFill>
                  <w14:solidFill>
                    <w14:schemeClr w14:val="tx1"/>
                  </w14:solidFill>
                </w14:textFill>
              </w:rPr>
            </w:pPr>
            <w:r>
              <w:rPr>
                <w:rFonts w:hint="eastAsia" w:ascii="Times New Roman" w:hAnsi="Times New Roman" w:eastAsia="宋体" w:cs="Times New Roman"/>
                <w:bCs/>
                <w:color w:val="000000" w:themeColor="text1"/>
                <w:kern w:val="0"/>
                <w:sz w:val="21"/>
                <w:szCs w:val="21"/>
                <w:highlight w:val="none"/>
                <w:lang w:eastAsia="zh-CN"/>
                <w14:textFill>
                  <w14:solidFill>
                    <w14:schemeClr w14:val="tx1"/>
                  </w14:solidFill>
                </w14:textFill>
              </w:rPr>
              <w:t>陕西航天经济技术开发区</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uto"/>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空间布局约束</w:t>
            </w:r>
          </w:p>
        </w:tc>
        <w:tc>
          <w:tcPr>
            <w:tcW w:w="388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大气环境高排放重点管控区：1.调整结构</w:t>
            </w:r>
          </w:p>
          <w:p>
            <w:pPr>
              <w:widowControl/>
              <w:snapToGrid w:val="0"/>
              <w:spacing w:line="240" w:lineRule="auto"/>
              <w:jc w:val="left"/>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强化领域绿色低碳发展。2.严禁新增钢铁、焦化、水泥熟料、平板玻璃、电解铝、氧化铝、煤化工产能，严控新增炼油产能。</w:t>
            </w:r>
          </w:p>
          <w:p>
            <w:pPr>
              <w:widowControl/>
              <w:snapToGrid w:val="0"/>
              <w:spacing w:line="240" w:lineRule="auto"/>
              <w:jc w:val="left"/>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水环境城镇生活污染重点管控区：1.持续</w:t>
            </w:r>
          </w:p>
          <w:p>
            <w:pPr>
              <w:widowControl/>
              <w:snapToGrid w:val="0"/>
              <w:spacing w:line="240" w:lineRule="auto"/>
              <w:jc w:val="left"/>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推进城中村、老旧城区、城乡结合部污水</w:t>
            </w:r>
          </w:p>
          <w:p>
            <w:pPr>
              <w:widowControl/>
              <w:snapToGrid w:val="0"/>
              <w:spacing w:line="240" w:lineRule="auto"/>
              <w:jc w:val="left"/>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截流、收集和城市雨污管道新建、改建。</w:t>
            </w:r>
          </w:p>
          <w:p>
            <w:pPr>
              <w:widowControl/>
              <w:snapToGrid w:val="0"/>
              <w:spacing w:line="240" w:lineRule="auto"/>
              <w:jc w:val="left"/>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陕西航天经济技术开发区1.合理调整布局，加快产业结构调整、严格市场准入，限制、淘汰高耗水、高排放、高污染产业，延伸和完善能源工业产业链，大力发展高新技术产业，探索节约型、环保型可持续发展道路，严控工业用水量。2.执行西安市生态环境要素分区总体准入清单中“5.1 大气环境受体敏感重点管控区”准入要求。3.执行西安市生态环境要素分区总体准入清单中“5.2 大气环境高排放重点管控区”准入要求。4.执行西安市生态环境要素分区总体准入清单中“5.3 大气环境布局敏感重点管控区”准入要求。5.执行西安市生态环境要素分区总体准入清单中“5.6 水环境城镇生活污染重点管控区”准入要求。6.执行西安市生态环境要素分区总体准入清单中“5.5 水环境农业污染重点管控区”准入要求。7. 土壤重点监管企业及污染地块执行西安市生态环境要素分区总体准入清单中“5.8 建设用地污染风险重点管控区”准入要求。8.农用地优先保护区执行西安市生态环境要素分区总体准入清单中“4.2 农用地优先保护区”准入要求。</w:t>
            </w:r>
          </w:p>
        </w:tc>
        <w:tc>
          <w:tcPr>
            <w:tcW w:w="600"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9333.3</w:t>
            </w:r>
            <w:r>
              <w:rPr>
                <w:rFonts w:hint="eastAsia" w:cs="Times New Roman"/>
                <w:bCs/>
                <w:color w:val="000000" w:themeColor="text1"/>
                <w:kern w:val="0"/>
                <w:sz w:val="21"/>
                <w:szCs w:val="21"/>
                <w:highlight w:val="none"/>
                <w:lang w:val="en-US" w:eastAsia="zh-CN"/>
                <w14:textFill>
                  <w14:solidFill>
                    <w14:schemeClr w14:val="tx1"/>
                  </w14:solidFill>
                </w14:textFill>
              </w:rPr>
              <w:t>m</w:t>
            </w:r>
            <w:r>
              <w:rPr>
                <w:rFonts w:hint="eastAsia" w:cs="Times New Roman"/>
                <w:bCs/>
                <w:color w:val="000000" w:themeColor="text1"/>
                <w:kern w:val="0"/>
                <w:sz w:val="21"/>
                <w:szCs w:val="21"/>
                <w:highlight w:val="none"/>
                <w:vertAlign w:val="superscript"/>
                <w:lang w:val="en-US" w:eastAsia="zh-CN"/>
                <w14:textFill>
                  <w14:solidFill>
                    <w14:schemeClr w14:val="tx1"/>
                  </w14:solidFill>
                </w14:textFill>
              </w:rPr>
              <w:t>2</w:t>
            </w:r>
          </w:p>
        </w:tc>
        <w:tc>
          <w:tcPr>
            <w:tcW w:w="6003"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pageBreakBefore w:val="0"/>
              <w:widowControl w:val="0"/>
              <w:numPr>
                <w:ilvl w:val="0"/>
                <w:numId w:val="4"/>
              </w:numPr>
              <w:kinsoku/>
              <w:wordWrap/>
              <w:overflowPunct/>
              <w:topLinePunct w:val="0"/>
              <w:autoSpaceDE/>
              <w:autoSpaceDN/>
              <w:bidi w:val="0"/>
              <w:adjustRightInd/>
              <w:snapToGrid/>
              <w:spacing w:after="0" w:line="240" w:lineRule="auto"/>
              <w:textAlignment w:val="auto"/>
              <w:rPr>
                <w:rFonts w:hint="default" w:ascii="Times New Roman" w:hAnsi="Times New Roman" w:eastAsia="宋体" w:cs="Times New Roman"/>
                <w:b w:val="0"/>
                <w:bCs w:val="0"/>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highlight w:val="none"/>
                <w:lang w:val="en-US" w:eastAsia="zh-CN" w:bidi="ar"/>
                <w14:textFill>
                  <w14:solidFill>
                    <w14:schemeClr w14:val="tx1"/>
                  </w14:solidFill>
                </w14:textFill>
              </w:rPr>
              <w:t>大气环境高排放重点管控区</w:t>
            </w:r>
          </w:p>
          <w:p>
            <w:pPr>
              <w:pStyle w:val="20"/>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eastAsia" w:eastAsia="宋体"/>
                <w:color w:val="000000" w:themeColor="text1"/>
                <w:highlight w:val="none"/>
                <w:lang w:val="en-US" w:eastAsia="zh-CN"/>
                <w14:textFill>
                  <w14:solidFill>
                    <w14:schemeClr w14:val="tx1"/>
                  </w14:solidFill>
                </w14:textFill>
              </w:rPr>
            </w:pPr>
            <w:r>
              <w:rPr>
                <w:rFonts w:hint="eastAsia" w:eastAsia="宋体"/>
                <w:color w:val="000000" w:themeColor="text1"/>
                <w:highlight w:val="none"/>
                <w:lang w:val="en-US" w:eastAsia="zh-CN"/>
                <w14:textFill>
                  <w14:solidFill>
                    <w14:schemeClr w14:val="tx1"/>
                  </w14:solidFill>
                </w14:textFill>
              </w:rPr>
              <w:t>本项目属于食品加工项目，不属于</w:t>
            </w:r>
            <w:r>
              <w:rPr>
                <w:rFonts w:hint="default" w:ascii="Times New Roman" w:hAnsi="Times New Roman" w:eastAsia="宋体" w:cs="Times New Roman"/>
                <w:b w:val="0"/>
                <w:bCs w:val="0"/>
                <w:color w:val="000000" w:themeColor="text1"/>
                <w:kern w:val="0"/>
                <w:sz w:val="21"/>
                <w:szCs w:val="21"/>
                <w:highlight w:val="none"/>
                <w:lang w:val="en-US" w:eastAsia="zh-CN" w:bidi="ar"/>
                <w14:textFill>
                  <w14:solidFill>
                    <w14:schemeClr w14:val="tx1"/>
                  </w14:solidFill>
                </w14:textFill>
              </w:rPr>
              <w:t>钢铁、焦化、水泥熟料、平板玻璃、电解铝、氧化铝、煤化工</w:t>
            </w:r>
            <w:r>
              <w:rPr>
                <w:rFonts w:hint="eastAsia" w:ascii="Times New Roman" w:hAnsi="Times New Roman" w:eastAsia="宋体" w:cs="Times New Roman"/>
                <w:b w:val="0"/>
                <w:bCs w:val="0"/>
                <w:color w:val="000000" w:themeColor="text1"/>
                <w:kern w:val="0"/>
                <w:sz w:val="21"/>
                <w:szCs w:val="21"/>
                <w:highlight w:val="none"/>
                <w:lang w:val="en-US" w:eastAsia="zh-CN" w:bidi="ar"/>
                <w14:textFill>
                  <w14:solidFill>
                    <w14:schemeClr w14:val="tx1"/>
                  </w14:solidFill>
                </w14:textFill>
              </w:rPr>
              <w:t>、</w:t>
            </w:r>
            <w:r>
              <w:rPr>
                <w:rFonts w:hint="default" w:ascii="Times New Roman" w:hAnsi="Times New Roman" w:eastAsia="宋体" w:cs="Times New Roman"/>
                <w:b w:val="0"/>
                <w:bCs w:val="0"/>
                <w:color w:val="000000" w:themeColor="text1"/>
                <w:kern w:val="0"/>
                <w:sz w:val="21"/>
                <w:szCs w:val="21"/>
                <w:highlight w:val="none"/>
                <w:lang w:val="en-US" w:eastAsia="zh-CN" w:bidi="ar"/>
                <w14:textFill>
                  <w14:solidFill>
                    <w14:schemeClr w14:val="tx1"/>
                  </w14:solidFill>
                </w14:textFill>
              </w:rPr>
              <w:t>炼油</w:t>
            </w:r>
            <w:r>
              <w:rPr>
                <w:rFonts w:hint="eastAsia" w:ascii="Times New Roman" w:hAnsi="Times New Roman" w:eastAsia="宋体" w:cs="Times New Roman"/>
                <w:b w:val="0"/>
                <w:bCs w:val="0"/>
                <w:color w:val="000000" w:themeColor="text1"/>
                <w:kern w:val="0"/>
                <w:sz w:val="21"/>
                <w:szCs w:val="21"/>
                <w:highlight w:val="none"/>
                <w:lang w:val="en-US" w:eastAsia="zh-CN" w:bidi="ar"/>
                <w14:textFill>
                  <w14:solidFill>
                    <w14:schemeClr w14:val="tx1"/>
                  </w14:solidFill>
                </w14:textFill>
              </w:rPr>
              <w:t>等</w:t>
            </w:r>
            <w:r>
              <w:rPr>
                <w:rFonts w:hint="eastAsia" w:eastAsia="宋体"/>
                <w:color w:val="000000" w:themeColor="text1"/>
                <w:highlight w:val="none"/>
                <w:lang w:val="en-US" w:eastAsia="zh-CN"/>
                <w14:textFill>
                  <w14:solidFill>
                    <w14:schemeClr w14:val="tx1"/>
                  </w14:solidFill>
                </w14:textFill>
              </w:rPr>
              <w:t>严禁新增的项目。</w:t>
            </w:r>
            <w:r>
              <w:rPr>
                <w:rFonts w:hint="eastAsia"/>
                <w:color w:val="000000" w:themeColor="text1"/>
                <w:highlight w:val="none"/>
                <w:lang w:val="en-US" w:eastAsia="zh-CN"/>
                <w14:textFill>
                  <w14:solidFill>
                    <w14:schemeClr w14:val="tx1"/>
                  </w14:solidFill>
                </w14:textFill>
              </w:rPr>
              <w:t>项目所在地未建设污水管网，员工食堂废水经油水分离器处理后与员工生活污水一起排入化粪池，然后拉运至西安市第九污水处理厂处理；生产废水经一体化污水处理设施处理后排入污水池，然后拉运至西安市第九污水处理厂处理；纯水制备浓水、纯净水过滤设备内部的反冲洗废水直接排入污水池，然后拉运至西安市第九污水处理厂处理。</w:t>
            </w:r>
          </w:p>
          <w:p>
            <w:pPr>
              <w:pStyle w:val="20"/>
              <w:keepNext w:val="0"/>
              <w:keepLines w:val="0"/>
              <w:pageBreakBefore w:val="0"/>
              <w:widowControl w:val="0"/>
              <w:numPr>
                <w:ilvl w:val="0"/>
                <w:numId w:val="4"/>
              </w:numPr>
              <w:kinsoku/>
              <w:wordWrap/>
              <w:overflowPunct/>
              <w:topLinePunct w:val="0"/>
              <w:autoSpaceDE/>
              <w:autoSpaceDN/>
              <w:bidi w:val="0"/>
              <w:adjustRightInd/>
              <w:snapToGrid/>
              <w:spacing w:after="0" w:line="240" w:lineRule="auto"/>
              <w:ind w:left="0" w:leftChars="0"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陕西航天经济技术开发区</w:t>
            </w:r>
          </w:p>
          <w:p>
            <w:pPr>
              <w:pStyle w:val="2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rPr>
                <w:rFonts w:hint="default" w:ascii="Calibri" w:hAnsi="Calibri" w:eastAsia="宋体" w:cs="Calibri"/>
                <w:color w:val="000000" w:themeColor="text1"/>
                <w:highlight w:val="none"/>
                <w:lang w:val="en-US" w:eastAsia="zh-CN"/>
                <w14:textFill>
                  <w14:solidFill>
                    <w14:schemeClr w14:val="tx1"/>
                  </w14:solidFill>
                </w14:textFill>
              </w:rPr>
            </w:pPr>
            <w:r>
              <w:rPr>
                <w:rFonts w:hint="default" w:ascii="Calibri" w:hAnsi="Calibri" w:eastAsia="宋体" w:cs="Calibri"/>
                <w:color w:val="000000" w:themeColor="text1"/>
                <w:highlight w:val="none"/>
                <w:lang w:val="en-US" w:eastAsia="zh-CN"/>
                <w14:textFill>
                  <w14:solidFill>
                    <w14:schemeClr w14:val="tx1"/>
                  </w14:solidFill>
                </w14:textFill>
              </w:rPr>
              <w:t>①</w:t>
            </w:r>
            <w:r>
              <w:rPr>
                <w:rFonts w:hint="eastAsia" w:ascii="Calibri" w:hAnsi="Calibri" w:cs="Calibri"/>
                <w:color w:val="000000" w:themeColor="text1"/>
                <w:highlight w:val="none"/>
                <w:lang w:val="en-US" w:eastAsia="zh-CN"/>
                <w14:textFill>
                  <w14:solidFill>
                    <w14:schemeClr w14:val="tx1"/>
                  </w14:solidFill>
                </w14:textFill>
              </w:rPr>
              <w:t>本项目属于肉类加工、方便食品制造、净菜、瓶装水生产等项目，不属于</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高耗水、高排放、高污染产业</w:t>
            </w:r>
            <w:r>
              <w:rPr>
                <w:rFonts w:hint="eastAsia" w:cs="Times New Roman"/>
                <w:color w:val="000000" w:themeColor="text1"/>
                <w:kern w:val="0"/>
                <w:sz w:val="21"/>
                <w:szCs w:val="21"/>
                <w:highlight w:val="none"/>
                <w:lang w:val="en-US" w:eastAsia="zh-CN" w:bidi="ar"/>
                <w14:textFill>
                  <w14:solidFill>
                    <w14:schemeClr w14:val="tx1"/>
                  </w14:solidFill>
                </w14:textFill>
              </w:rPr>
              <w:t>。项目采用市政管网供给的天然气作为燃料，并严格控制用水量。</w:t>
            </w:r>
          </w:p>
          <w:p>
            <w:pPr>
              <w:pStyle w:val="2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rPr>
                <w:rFonts w:hint="default" w:ascii="Calibri" w:hAnsi="Calibri" w:eastAsia="宋体" w:cs="Calibri"/>
                <w:color w:val="000000" w:themeColor="text1"/>
                <w:highlight w:val="none"/>
                <w:lang w:val="en-US" w:eastAsia="zh-CN"/>
                <w14:textFill>
                  <w14:solidFill>
                    <w14:schemeClr w14:val="tx1"/>
                  </w14:solidFill>
                </w14:textFill>
              </w:rPr>
            </w:pPr>
            <w:r>
              <w:rPr>
                <w:rFonts w:hint="default" w:ascii="Calibri" w:hAnsi="Calibri" w:eastAsia="宋体" w:cs="Calibri"/>
                <w:color w:val="000000" w:themeColor="text1"/>
                <w:highlight w:val="none"/>
                <w:lang w:val="en-US" w:eastAsia="zh-CN"/>
                <w14:textFill>
                  <w14:solidFill>
                    <w14:schemeClr w14:val="tx1"/>
                  </w14:solidFill>
                </w14:textFill>
              </w:rPr>
              <w:t>②</w:t>
            </w:r>
            <w:r>
              <w:rPr>
                <w:rFonts w:hint="eastAsia" w:ascii="Calibri" w:hAnsi="Calibri" w:cs="Calibri"/>
                <w:color w:val="000000" w:themeColor="text1"/>
                <w:highlight w:val="none"/>
                <w:lang w:val="en-US" w:eastAsia="zh-CN"/>
                <w14:textFill>
                  <w14:solidFill>
                    <w14:schemeClr w14:val="tx1"/>
                  </w14:solidFill>
                </w14:textFill>
              </w:rPr>
              <w:t>根据“</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大气环境受体敏感重点管控区准入要求</w:t>
            </w:r>
            <w:r>
              <w:rPr>
                <w:rFonts w:hint="eastAsia" w:cs="Times New Roman"/>
                <w:color w:val="000000" w:themeColor="text1"/>
                <w:kern w:val="0"/>
                <w:sz w:val="21"/>
                <w:szCs w:val="21"/>
                <w:highlight w:val="none"/>
                <w:lang w:val="en-US" w:eastAsia="zh-CN" w:bidi="ar"/>
                <w14:textFill>
                  <w14:solidFill>
                    <w14:schemeClr w14:val="tx1"/>
                  </w14:solidFill>
                </w14:textFill>
              </w:rPr>
              <w:t>：</w:t>
            </w:r>
            <w:r>
              <w:rPr>
                <w:rFonts w:hint="eastAsia" w:ascii="Calibri" w:hAnsi="Calibri" w:cs="Calibri"/>
                <w:color w:val="000000" w:themeColor="text1"/>
                <w:highlight w:val="none"/>
                <w:lang w:val="en-US" w:eastAsia="zh-CN"/>
                <w14:textFill>
                  <w14:solidFill>
                    <w14:schemeClr w14:val="tx1"/>
                  </w14:solidFill>
                </w14:textFill>
              </w:rPr>
              <w:t>大气污染防治重点区域严禁新增钢铁、水泥熟料、平板玻璃、炼化产能。推动重污染企业搬迁入园或依法关闭。禁止新建非清洁能源供热企业，集中供热面积逐步提高，提高清洁能源供热和远距离输送供热比重。”</w:t>
            </w:r>
          </w:p>
          <w:p>
            <w:pPr>
              <w:pStyle w:val="2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rPr>
                <w:rFonts w:hint="default" w:ascii="Calibri" w:hAnsi="Calibri" w:eastAsia="宋体" w:cs="Calibri"/>
                <w:color w:val="000000" w:themeColor="text1"/>
                <w:highlight w:val="none"/>
                <w:lang w:val="en-US" w:eastAsia="zh-CN"/>
                <w14:textFill>
                  <w14:solidFill>
                    <w14:schemeClr w14:val="tx1"/>
                  </w14:solidFill>
                </w14:textFill>
              </w:rPr>
            </w:pPr>
            <w:r>
              <w:rPr>
                <w:rFonts w:hint="eastAsia" w:eastAsia="宋体"/>
                <w:color w:val="000000" w:themeColor="text1"/>
                <w:highlight w:val="none"/>
                <w:lang w:val="en-US" w:eastAsia="zh-CN"/>
                <w14:textFill>
                  <w14:solidFill>
                    <w14:schemeClr w14:val="tx1"/>
                  </w14:solidFill>
                </w14:textFill>
              </w:rPr>
              <w:t>本项目属于食品加工项目，不属于</w:t>
            </w:r>
            <w:r>
              <w:rPr>
                <w:rFonts w:hint="eastAsia" w:ascii="Calibri" w:hAnsi="Calibri" w:cs="Calibri"/>
                <w:color w:val="000000" w:themeColor="text1"/>
                <w:highlight w:val="none"/>
                <w:lang w:val="en-US" w:eastAsia="zh-CN"/>
                <w14:textFill>
                  <w14:solidFill>
                    <w14:schemeClr w14:val="tx1"/>
                  </w14:solidFill>
                </w14:textFill>
              </w:rPr>
              <w:t>钢铁、水泥熟料、平板玻璃、炼化产能</w:t>
            </w:r>
            <w:r>
              <w:rPr>
                <w:rFonts w:hint="eastAsia" w:ascii="Times New Roman" w:hAnsi="Times New Roman" w:eastAsia="宋体" w:cs="Times New Roman"/>
                <w:b w:val="0"/>
                <w:bCs w:val="0"/>
                <w:color w:val="000000" w:themeColor="text1"/>
                <w:kern w:val="0"/>
                <w:sz w:val="21"/>
                <w:szCs w:val="21"/>
                <w:highlight w:val="none"/>
                <w:lang w:val="en-US" w:eastAsia="zh-CN" w:bidi="ar"/>
                <w14:textFill>
                  <w14:solidFill>
                    <w14:schemeClr w14:val="tx1"/>
                  </w14:solidFill>
                </w14:textFill>
              </w:rPr>
              <w:t>等</w:t>
            </w:r>
            <w:r>
              <w:rPr>
                <w:rFonts w:hint="eastAsia" w:eastAsia="宋体"/>
                <w:color w:val="000000" w:themeColor="text1"/>
                <w:highlight w:val="none"/>
                <w:lang w:val="en-US" w:eastAsia="zh-CN"/>
                <w14:textFill>
                  <w14:solidFill>
                    <w14:schemeClr w14:val="tx1"/>
                  </w14:solidFill>
                </w14:textFill>
              </w:rPr>
              <w:t>严禁新增的项目。</w:t>
            </w:r>
            <w:r>
              <w:rPr>
                <w:rFonts w:hint="eastAsia"/>
                <w:color w:val="000000" w:themeColor="text1"/>
                <w:highlight w:val="none"/>
                <w:lang w:val="en-US" w:eastAsia="zh-CN"/>
                <w14:textFill>
                  <w14:solidFill>
                    <w14:schemeClr w14:val="tx1"/>
                  </w14:solidFill>
                </w14:textFill>
              </w:rPr>
              <w:t>本项目蒸汽发生器</w:t>
            </w:r>
            <w:r>
              <w:rPr>
                <w:rFonts w:hint="eastAsia" w:cs="Times New Roman"/>
                <w:color w:val="000000" w:themeColor="text1"/>
                <w:kern w:val="0"/>
                <w:sz w:val="21"/>
                <w:szCs w:val="21"/>
                <w:highlight w:val="none"/>
                <w:lang w:val="en-US" w:eastAsia="zh-CN" w:bidi="ar"/>
                <w14:textFill>
                  <w14:solidFill>
                    <w14:schemeClr w14:val="tx1"/>
                  </w14:solidFill>
                </w14:textFill>
              </w:rPr>
              <w:t>采用市政管网供给的天然气作为燃料，项目办公区冬季采用空调供暖，生产车间不供暖。</w:t>
            </w:r>
          </w:p>
          <w:p>
            <w:pPr>
              <w:pStyle w:val="2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rPr>
                <w:rFonts w:hint="eastAsia" w:eastAsia="宋体"/>
                <w:color w:val="000000" w:themeColor="text1"/>
                <w:highlight w:val="none"/>
                <w:lang w:val="en-US" w:eastAsia="zh-CN"/>
                <w14:textFill>
                  <w14:solidFill>
                    <w14:schemeClr w14:val="tx1"/>
                  </w14:solidFill>
                </w14:textFill>
              </w:rPr>
            </w:pPr>
            <w:r>
              <w:rPr>
                <w:rFonts w:hint="eastAsia" w:ascii="Calibri" w:hAnsi="Calibri" w:eastAsia="宋体" w:cs="Calibri"/>
                <w:color w:val="000000" w:themeColor="text1"/>
                <w:highlight w:val="none"/>
                <w:lang w:val="en-US" w:eastAsia="zh-CN"/>
                <w14:textFill>
                  <w14:solidFill>
                    <w14:schemeClr w14:val="tx1"/>
                  </w14:solidFill>
                </w14:textFill>
              </w:rPr>
              <w:t>根据“大气环境高排放重点管控区准入要求：大气污染防治重点区域严禁新增钢铁、水泥熟料、平板玻璃、炼化产能。”本项目</w:t>
            </w:r>
            <w:r>
              <w:rPr>
                <w:rFonts w:hint="eastAsia" w:eastAsia="宋体"/>
                <w:color w:val="000000" w:themeColor="text1"/>
                <w:highlight w:val="none"/>
                <w:lang w:val="en-US" w:eastAsia="zh-CN"/>
                <w14:textFill>
                  <w14:solidFill>
                    <w14:schemeClr w14:val="tx1"/>
                  </w14:solidFill>
                </w14:textFill>
              </w:rPr>
              <w:t>属于食品加工项目，不属于严禁新增的项目。</w:t>
            </w:r>
          </w:p>
          <w:p>
            <w:pPr>
              <w:pStyle w:val="20"/>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Calibri" w:hAnsi="Calibri" w:eastAsia="宋体" w:cs="Calibri"/>
                <w:color w:val="000000" w:themeColor="text1"/>
                <w:highlight w:val="none"/>
                <w:lang w:val="en-US" w:eastAsia="zh-CN"/>
                <w14:textFill>
                  <w14:solidFill>
                    <w14:schemeClr w14:val="tx1"/>
                  </w14:solidFill>
                </w14:textFill>
              </w:rPr>
            </w:pPr>
            <w:r>
              <w:rPr>
                <w:rFonts w:hint="default" w:ascii="Calibri" w:hAnsi="Calibri" w:eastAsia="宋体" w:cs="Calibri"/>
                <w:color w:val="000000" w:themeColor="text1"/>
                <w:highlight w:val="none"/>
                <w:lang w:val="en-US" w:eastAsia="zh-CN"/>
                <w14:textFill>
                  <w14:solidFill>
                    <w14:schemeClr w14:val="tx1"/>
                  </w14:solidFill>
                </w14:textFill>
              </w:rPr>
              <w:t>③</w:t>
            </w:r>
            <w:r>
              <w:rPr>
                <w:rFonts w:hint="eastAsia" w:ascii="Calibri" w:hAnsi="Calibri" w:cs="Calibri"/>
                <w:color w:val="000000" w:themeColor="text1"/>
                <w:highlight w:val="none"/>
                <w:lang w:val="en-US" w:eastAsia="zh-CN"/>
                <w14:textFill>
                  <w14:solidFill>
                    <w14:schemeClr w14:val="tx1"/>
                  </w14:solidFill>
                </w14:textFill>
              </w:rPr>
              <w:t>根据“</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大气环境布局敏感重点管控区准入要求</w:t>
            </w:r>
            <w:r>
              <w:rPr>
                <w:rFonts w:hint="eastAsia" w:cs="Times New Roman"/>
                <w:color w:val="000000" w:themeColor="text1"/>
                <w:kern w:val="0"/>
                <w:sz w:val="21"/>
                <w:szCs w:val="21"/>
                <w:highlight w:val="none"/>
                <w:lang w:val="en-US" w:eastAsia="zh-CN" w:bidi="ar"/>
                <w14:textFill>
                  <w14:solidFill>
                    <w14:schemeClr w14:val="tx1"/>
                  </w14:solidFill>
                </w14:textFill>
              </w:rPr>
              <w:t>：</w:t>
            </w:r>
            <w:r>
              <w:rPr>
                <w:rFonts w:hint="default" w:ascii="Calibri" w:hAnsi="Calibri" w:eastAsia="宋体" w:cs="Calibri"/>
                <w:color w:val="000000" w:themeColor="text1"/>
                <w:highlight w:val="none"/>
                <w:lang w:val="en-US" w:eastAsia="zh-CN"/>
                <w14:textFill>
                  <w14:solidFill>
                    <w14:schemeClr w14:val="tx1"/>
                  </w14:solidFill>
                </w14:textFill>
              </w:rPr>
              <w:t>大气污染防治重点区域严禁新增钢铁、水泥熟料、平板玻璃、炼化产能。推动重污染企业搬迁入园或依法关闭。</w:t>
            </w:r>
            <w:r>
              <w:rPr>
                <w:rFonts w:hint="eastAsia" w:ascii="Calibri" w:hAnsi="Calibri" w:cs="Calibri"/>
                <w:color w:val="000000" w:themeColor="text1"/>
                <w:highlight w:val="none"/>
                <w:lang w:val="en-US" w:eastAsia="zh-CN"/>
                <w14:textFill>
                  <w14:solidFill>
                    <w14:schemeClr w14:val="tx1"/>
                  </w14:solidFill>
                </w14:textFill>
              </w:rPr>
              <w:t>”</w:t>
            </w:r>
            <w:r>
              <w:rPr>
                <w:rFonts w:hint="eastAsia" w:ascii="Calibri" w:hAnsi="Calibri" w:eastAsia="宋体" w:cs="Calibri"/>
                <w:color w:val="000000" w:themeColor="text1"/>
                <w:highlight w:val="none"/>
                <w:lang w:val="en-US" w:eastAsia="zh-CN"/>
                <w14:textFill>
                  <w14:solidFill>
                    <w14:schemeClr w14:val="tx1"/>
                  </w14:solidFill>
                </w14:textFill>
              </w:rPr>
              <w:t>本项目</w:t>
            </w:r>
            <w:r>
              <w:rPr>
                <w:rFonts w:hint="eastAsia" w:eastAsia="宋体"/>
                <w:color w:val="000000" w:themeColor="text1"/>
                <w:highlight w:val="none"/>
                <w:lang w:val="en-US" w:eastAsia="zh-CN"/>
                <w14:textFill>
                  <w14:solidFill>
                    <w14:schemeClr w14:val="tx1"/>
                  </w14:solidFill>
                </w14:textFill>
              </w:rPr>
              <w:t>属于食品加工项目，不属于严禁新增的项目。</w:t>
            </w:r>
          </w:p>
          <w:p>
            <w:pPr>
              <w:pStyle w:val="20"/>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cs="Times New Roman"/>
                <w:color w:val="000000" w:themeColor="text1"/>
                <w:kern w:val="0"/>
                <w:sz w:val="21"/>
                <w:szCs w:val="21"/>
                <w:highlight w:val="none"/>
                <w:lang w:val="en-US" w:eastAsia="zh-CN" w:bidi="ar"/>
                <w14:textFill>
                  <w14:solidFill>
                    <w14:schemeClr w14:val="tx1"/>
                  </w14:solidFill>
                </w14:textFill>
              </w:rPr>
            </w:pPr>
            <w:r>
              <w:rPr>
                <w:rFonts w:hint="default" w:ascii="Calibri" w:hAnsi="Calibri" w:eastAsia="宋体" w:cs="Calibri"/>
                <w:color w:val="000000" w:themeColor="text1"/>
                <w:highlight w:val="none"/>
                <w:lang w:val="en-US" w:eastAsia="zh-CN"/>
                <w14:textFill>
                  <w14:solidFill>
                    <w14:schemeClr w14:val="tx1"/>
                  </w14:solidFill>
                </w14:textFill>
              </w:rPr>
              <w:t>④</w:t>
            </w:r>
            <w:r>
              <w:rPr>
                <w:rFonts w:hint="eastAsia" w:ascii="Calibri" w:hAnsi="Calibri" w:cs="Calibri"/>
                <w:color w:val="000000" w:themeColor="text1"/>
                <w:highlight w:val="none"/>
                <w:lang w:val="en-US" w:eastAsia="zh-CN"/>
                <w14:textFill>
                  <w14:solidFill>
                    <w14:schemeClr w14:val="tx1"/>
                  </w14:solidFill>
                </w14:textFill>
              </w:rPr>
              <w:t>根据“</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水环境城镇生活污染重点管控区准入要求</w:t>
            </w:r>
            <w:r>
              <w:rPr>
                <w:rFonts w:hint="eastAsia" w:cs="Times New Roman"/>
                <w:color w:val="000000" w:themeColor="text1"/>
                <w:kern w:val="0"/>
                <w:sz w:val="21"/>
                <w:szCs w:val="21"/>
                <w:highlight w:val="none"/>
                <w:lang w:val="en-US" w:eastAsia="zh-CN" w:bidi="ar"/>
                <w14:textFill>
                  <w14:solidFill>
                    <w14:schemeClr w14:val="tx1"/>
                  </w14:solidFill>
                </w14:textFill>
              </w:rPr>
              <w:t>：1．统筹做好城市、县城及农村污水处理设施建设，继续提升污水处理能力，完善城镇污水处理厂和农村污水处理设施运营管理机制。到2025 年，城市污水集中处理率稳步提升，县城污水集中处理率达到 95%。加强雨污管网管理与建设。2．持续巩固城市建成区黑臭水体整治成果，建立完善黑臭水体污染防治长效机制，定期开展巡查、监测、评估等工作，有效防止水质反弹。3．严格控制新建、扩建化学制浆造纸、化工、印染、果汁和淀粉加工等高耗水、高污染项目。水污染排放企业严格执行排污许可制度，实施“持证排水”。</w:t>
            </w:r>
          </w:p>
          <w:p>
            <w:pPr>
              <w:pStyle w:val="20"/>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Calibri" w:hAnsi="Calibri" w:eastAsia="宋体" w:cs="Calibri"/>
                <w:color w:val="000000" w:themeColor="text1"/>
                <w:highlight w:val="none"/>
                <w:lang w:val="en-US" w:eastAsia="zh-CN"/>
                <w14:textFill>
                  <w14:solidFill>
                    <w14:schemeClr w14:val="tx1"/>
                  </w14:solidFill>
                </w14:textFill>
              </w:rPr>
            </w:pPr>
            <w:r>
              <w:rPr>
                <w:rFonts w:hint="eastAsia" w:cs="Times New Roman"/>
                <w:color w:val="000000" w:themeColor="text1"/>
                <w:kern w:val="0"/>
                <w:sz w:val="21"/>
                <w:szCs w:val="21"/>
                <w:highlight w:val="none"/>
                <w:lang w:val="en-US" w:eastAsia="zh-CN" w:bidi="ar"/>
                <w14:textFill>
                  <w14:solidFill>
                    <w14:schemeClr w14:val="tx1"/>
                  </w14:solidFill>
                </w14:textFill>
              </w:rPr>
              <w:t>4．全面推进工业园区污水管网排查整治和污水收集处理设施建设，推进化工园区雨污分流改造和初期雨水收集处理。实施重点行业企业达标排放限期改造，大力推进化学需氧量、氨氮、总磷重点行业污染减排。水环境超载汇水范围内的新建、改建、扩建工业项目，实行主要污染物排放等量或减量置换。</w:t>
            </w:r>
            <w:r>
              <w:rPr>
                <w:rFonts w:hint="eastAsia" w:ascii="Calibri" w:hAnsi="Calibri" w:cs="Calibri"/>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项目所在地未建设污水管网，员工食堂废水经油水分离器处理后与员工生活污水一起排入化粪池，然后拉运至西安市第九污水处理厂处理；生产废水经一体化污水处理设施处理后排入污水池，然后拉运至西安市第九污水处理厂处理；纯水制备浓水、纯净水过滤设备内部的反冲洗废水直接排入污水池，然后拉运至西安市第九污水处理厂处理</w:t>
            </w:r>
            <w:r>
              <w:rPr>
                <w:rFonts w:hint="eastAsia"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w:t>
            </w:r>
            <w:r>
              <w:rPr>
                <w:rFonts w:hint="eastAsia" w:cs="Times New Roman"/>
                <w:color w:val="000000" w:themeColor="text1"/>
                <w:sz w:val="21"/>
                <w:szCs w:val="21"/>
                <w:highlight w:val="none"/>
                <w:vertAlign w:val="baseline"/>
                <w:lang w:val="en-US" w:eastAsia="zh-CN"/>
                <w14:textFill>
                  <w14:solidFill>
                    <w14:schemeClr w14:val="tx1"/>
                  </w14:solidFill>
                </w14:textFill>
              </w:rPr>
              <w:t>本项目属于食品加工项目，不属于</w:t>
            </w:r>
            <w:r>
              <w:rPr>
                <w:rFonts w:hint="eastAsia" w:cs="Times New Roman"/>
                <w:color w:val="000000" w:themeColor="text1"/>
                <w:kern w:val="0"/>
                <w:sz w:val="21"/>
                <w:szCs w:val="21"/>
                <w:highlight w:val="none"/>
                <w:lang w:val="en-US" w:eastAsia="zh-CN" w:bidi="ar"/>
                <w14:textFill>
                  <w14:solidFill>
                    <w14:schemeClr w14:val="tx1"/>
                  </w14:solidFill>
                </w14:textFill>
              </w:rPr>
              <w:t>化学制浆造纸、化工、印染、果汁和淀粉加工等高耗水、高污染项目。本项目取得批复后将严格要求申请排污许可证。</w:t>
            </w:r>
          </w:p>
          <w:p>
            <w:pPr>
              <w:pStyle w:val="20"/>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eastAsia="宋体"/>
                <w:color w:val="000000" w:themeColor="text1"/>
                <w:highlight w:val="none"/>
                <w:lang w:val="en-US" w:eastAsia="zh-CN"/>
                <w14:textFill>
                  <w14:solidFill>
                    <w14:schemeClr w14:val="tx1"/>
                  </w14:solidFill>
                </w14:textFill>
              </w:rPr>
            </w:pPr>
            <w:r>
              <w:rPr>
                <w:rFonts w:hint="default" w:ascii="Calibri" w:hAnsi="Calibri" w:eastAsia="宋体" w:cs="Calibri"/>
                <w:color w:val="000000" w:themeColor="text1"/>
                <w:highlight w:val="none"/>
                <w:lang w:val="en-US" w:eastAsia="zh-CN"/>
                <w14:textFill>
                  <w14:solidFill>
                    <w14:schemeClr w14:val="tx1"/>
                  </w14:solidFill>
                </w14:textFill>
              </w:rPr>
              <w:t>⑤</w:t>
            </w:r>
            <w:r>
              <w:rPr>
                <w:rFonts w:hint="eastAsia" w:eastAsia="宋体"/>
                <w:color w:val="000000" w:themeColor="text1"/>
                <w:highlight w:val="none"/>
                <w:lang w:val="en-US" w:eastAsia="zh-CN"/>
                <w14:textFill>
                  <w14:solidFill>
                    <w14:schemeClr w14:val="tx1"/>
                  </w14:solidFill>
                </w14:textFill>
              </w:rPr>
              <w:t>根据“建设用地污染风险重点管控区准入要求：严格用地准入。列入建设用地土壤污染风险管控和修复名录的地块，不得作为住宅、公共管理与公共服务用地。未达到土壤污染风险评估报告确定的风险管控、修复目标的建设用地地块，禁止开工建设任何与风险管控、修复无关的项目。土壤污染重点监管单位生产经营用地的用途变更或者使用权收回、转让前，应当由土地使用权人按照规定进行土壤污染状况调查。”本项目未被列入建设用地土壤污染风险管控和修复名录。</w:t>
            </w:r>
          </w:p>
          <w:p>
            <w:pPr>
              <w:pStyle w:val="20"/>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Calibri" w:hAnsi="Calibri" w:eastAsia="宋体" w:cs="Calibri"/>
                <w:color w:val="000000" w:themeColor="text1"/>
                <w:highlight w:val="none"/>
                <w:lang w:val="en-US" w:eastAsia="zh-CN"/>
                <w14:textFill>
                  <w14:solidFill>
                    <w14:schemeClr w14:val="tx1"/>
                  </w14:solidFill>
                </w14:textFill>
              </w:rPr>
              <w:t>⑥</w:t>
            </w:r>
            <w:r>
              <w:rPr>
                <w:rFonts w:hint="eastAsia" w:ascii="Calibri" w:hAnsi="Calibri" w:eastAsia="宋体" w:cs="Calibri"/>
                <w:color w:val="000000" w:themeColor="text1"/>
                <w:highlight w:val="none"/>
                <w:lang w:val="en-US" w:eastAsia="zh-CN"/>
                <w14:textFill>
                  <w14:solidFill>
                    <w14:schemeClr w14:val="tx1"/>
                  </w14:solidFill>
                </w14:textFill>
              </w:rPr>
              <w:t>根据“农用地优先保护区准入要求：对农用地优先保护区实行严格保护，确保其面积不减少、耕地污染程度不上升。除法律规定的重点建设项目（能源、交通、水利、军事设施等）选址确实无法避让外，不得在农用地优先保护区内新建任何可能造成土壤污染的建设项目，已经建成的，应当限期关闭拆除”</w:t>
            </w:r>
            <w:r>
              <w:rPr>
                <w:rFonts w:hint="eastAsia" w:ascii="Calibri" w:hAnsi="Calibri" w:cs="Calibri"/>
                <w:color w:val="000000" w:themeColor="text1"/>
                <w:highlight w:val="none"/>
                <w:lang w:val="en-US" w:eastAsia="zh-CN"/>
                <w14:textFill>
                  <w14:solidFill>
                    <w14:schemeClr w14:val="tx1"/>
                  </w14:solidFill>
                </w14:textFill>
              </w:rPr>
              <w:t>。</w:t>
            </w:r>
            <w:r>
              <w:rPr>
                <w:rFonts w:hint="eastAsia" w:ascii="Calibri" w:hAnsi="Calibri" w:eastAsia="宋体" w:cs="Calibri"/>
                <w:color w:val="000000" w:themeColor="text1"/>
                <w:highlight w:val="none"/>
                <w:lang w:val="en-US" w:eastAsia="zh-CN"/>
                <w14:textFill>
                  <w14:solidFill>
                    <w14:schemeClr w14:val="tx1"/>
                  </w14:solidFill>
                </w14:textFill>
              </w:rPr>
              <w:t>本项目</w:t>
            </w:r>
            <w:r>
              <w:rPr>
                <w:rFonts w:hint="eastAsia" w:ascii="Calibri" w:hAnsi="Calibri" w:cs="Calibri"/>
                <w:color w:val="000000" w:themeColor="text1"/>
                <w:highlight w:val="none"/>
                <w:lang w:val="en-US" w:eastAsia="zh-CN"/>
                <w14:textFill>
                  <w14:solidFill>
                    <w14:schemeClr w14:val="tx1"/>
                  </w14:solidFill>
                </w14:textFill>
              </w:rPr>
              <w:t>用地原为陕西泓嘉环保生态产业开发有限公司建筑装饰装修废弃物分类分拣处置站资源化利用项目建设用地，不属于</w:t>
            </w:r>
            <w:r>
              <w:rPr>
                <w:rFonts w:hint="eastAsia" w:cs="Times New Roman"/>
                <w:color w:val="000000" w:themeColor="text1"/>
                <w:szCs w:val="21"/>
                <w:highlight w:val="none"/>
                <w:lang w:eastAsia="zh-CN"/>
                <w14:textFill>
                  <w14:solidFill>
                    <w14:schemeClr w14:val="tx1"/>
                  </w14:solidFill>
                </w14:textFill>
              </w:rPr>
              <w:t>农用地。</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1" w:hRule="atLeast"/>
          <w:jc w:val="center"/>
        </w:trPr>
        <w:tc>
          <w:tcPr>
            <w:tcW w:w="341" w:type="dxa"/>
            <w:vMerge w:val="continue"/>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p>
        </w:tc>
        <w:tc>
          <w:tcPr>
            <w:tcW w:w="659" w:type="dxa"/>
            <w:vMerge w:val="continue"/>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p>
        </w:tc>
        <w:tc>
          <w:tcPr>
            <w:tcW w:w="460" w:type="dxa"/>
            <w:vMerge w:val="continue"/>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p>
        </w:tc>
        <w:tc>
          <w:tcPr>
            <w:tcW w:w="376"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p>
        </w:tc>
        <w:tc>
          <w:tcPr>
            <w:tcW w:w="969"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uto"/>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污染物排放管控</w:t>
            </w:r>
          </w:p>
        </w:tc>
        <w:tc>
          <w:tcPr>
            <w:tcW w:w="388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大气环境高排放重点管控区：1.实施重点行业氮氧化物等污染物深度治理。探索研究开展水泥行业超低排放改造。加强自备燃煤机组污染治理设施运行管控，确保超低排放运行。针对铸造、铁合金、焦化、水泥、砖瓦、石灰、耐火材料、有色金属冶炼等行业严格控制物料储存、输送及生产工艺过程中无组织排放。2.在工业园区、企业集群推广建设涉挥发性有机物“绿岛”项目。在工业涂装和包装印刷等行业全面推进源头替代，严格落实国家和地方产品挥发性有机物含量限值质量标准。</w:t>
            </w:r>
          </w:p>
          <w:p>
            <w:pPr>
              <w:widowControl/>
              <w:snapToGrid w:val="0"/>
              <w:spacing w:line="240" w:lineRule="auto"/>
              <w:jc w:val="left"/>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水环境城镇生活污染重点管控区：1.加强</w:t>
            </w:r>
          </w:p>
          <w:p>
            <w:pPr>
              <w:widowControl/>
              <w:snapToGrid w:val="0"/>
              <w:spacing w:line="240" w:lineRule="auto"/>
              <w:jc w:val="left"/>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城镇污水收集处理设施建设与提标改造。</w:t>
            </w:r>
          </w:p>
          <w:p>
            <w:pPr>
              <w:widowControl/>
              <w:snapToGrid w:val="0"/>
              <w:spacing w:line="240" w:lineRule="auto"/>
              <w:jc w:val="left"/>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城镇生活污水处理达到《陕西省黄河流域</w:t>
            </w:r>
          </w:p>
          <w:p>
            <w:pPr>
              <w:widowControl/>
              <w:snapToGrid w:val="0"/>
              <w:spacing w:line="240" w:lineRule="auto"/>
              <w:jc w:val="left"/>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污水综合排放标准》（DB61/224-2018）排放限值要求。2.城镇新区管网建设及老旧城区管网升级改造中实行雨污分流，鼓励推进初期雨水收集、处理和资源化利用，建设人工湿地水质净化工程，对处理达标后的尾水进一步净化。3.污水处理厂出水用于绿化、农灌等用途的，合理确定管控要求，确保达到相应污水再生利用标准。</w:t>
            </w:r>
          </w:p>
          <w:p>
            <w:pPr>
              <w:widowControl/>
              <w:snapToGrid w:val="0"/>
              <w:spacing w:line="240" w:lineRule="auto"/>
              <w:jc w:val="left"/>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陕西航天经济技术开发区 1.执行西安市生态环境要素分区总体准入清单中“5.1 大气环境受体敏感重点管控区”准入要求。2.执行西安市生态环境要素分区总体准入清单中“5.2 大气环境高排放重点管控区”准入要求。3.执行西安市生态环境要素分区总体准入清单中“5.3 大气环境布局敏感重点管控区”准入要求。4.执行西安市生态环境要素分区总体准入清单中“5.6 水环境城镇生活污染重点管控区”准入要求。5.执行西安市生态环境要素分区总体准入清单中“5.5 水环境农业污染重点管控区”准入要求。</w:t>
            </w:r>
          </w:p>
        </w:tc>
        <w:tc>
          <w:tcPr>
            <w:tcW w:w="600" w:type="dxa"/>
            <w:vMerge w:val="continue"/>
            <w:tcBorders>
              <w:left w:val="single" w:color="auto" w:sz="4" w:space="0"/>
              <w:right w:val="single" w:color="auto" w:sz="4" w:space="0"/>
            </w:tcBorders>
            <w:noWrap w:val="0"/>
            <w:vAlign w:val="center"/>
          </w:tcPr>
          <w:p>
            <w:pPr>
              <w:widowControl/>
              <w:spacing w:line="240" w:lineRule="auto"/>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p>
        </w:tc>
        <w:tc>
          <w:tcPr>
            <w:tcW w:w="6003"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rPr>
                <w:rFonts w:hint="eastAsia" w:cs="Times New Roman"/>
                <w:color w:val="000000" w:themeColor="text1"/>
                <w:sz w:val="21"/>
                <w:szCs w:val="21"/>
                <w:highlight w:val="none"/>
                <w:lang w:eastAsia="zh-CN"/>
                <w14:textFill>
                  <w14:solidFill>
                    <w14:schemeClr w14:val="tx1"/>
                  </w14:solidFill>
                </w14:textFill>
              </w:rPr>
            </w:pPr>
            <w:r>
              <w:rPr>
                <w:rFonts w:hint="default" w:ascii="Calibri" w:hAnsi="Calibri" w:eastAsia="宋体" w:cs="Calibri"/>
                <w:b w:val="0"/>
                <w:bCs w:val="0"/>
                <w:color w:val="000000" w:themeColor="text1"/>
                <w:kern w:val="0"/>
                <w:sz w:val="21"/>
                <w:szCs w:val="21"/>
                <w:highlight w:val="none"/>
                <w:lang w:val="en-US" w:eastAsia="zh-CN" w:bidi="ar"/>
                <w14:textFill>
                  <w14:solidFill>
                    <w14:schemeClr w14:val="tx1"/>
                  </w14:solidFill>
                </w14:textFill>
              </w:rPr>
              <w:t>①</w:t>
            </w:r>
            <w:r>
              <w:rPr>
                <w:rFonts w:hint="eastAsia" w:ascii="Calibri" w:hAnsi="Calibri" w:cs="Calibri"/>
                <w:b w:val="0"/>
                <w:bCs w:val="0"/>
                <w:color w:val="000000" w:themeColor="text1"/>
                <w:kern w:val="0"/>
                <w:sz w:val="21"/>
                <w:szCs w:val="21"/>
                <w:highlight w:val="none"/>
                <w:lang w:val="en-US" w:eastAsia="zh-CN" w:bidi="ar"/>
                <w14:textFill>
                  <w14:solidFill>
                    <w14:schemeClr w14:val="tx1"/>
                  </w14:solidFill>
                </w14:textFill>
              </w:rPr>
              <w:t>本项目属于食品加工项目，项目排放的氮氧化物来自于蒸汽发生炉燃烧废气，蒸汽发生炉采用天然气作为原料，废气经超低氮燃烧+1根15米高排气筒（DA003）排放，废气满足《锅炉大气污染物排放标准》（DB61/1226-2018）。项目不属于</w:t>
            </w:r>
            <w:r>
              <w:rPr>
                <w:rFonts w:hint="default" w:ascii="Times New Roman" w:hAnsi="Times New Roman" w:eastAsia="宋体" w:cs="Times New Roman"/>
                <w:b w:val="0"/>
                <w:bCs w:val="0"/>
                <w:color w:val="000000" w:themeColor="text1"/>
                <w:kern w:val="0"/>
                <w:sz w:val="21"/>
                <w:szCs w:val="21"/>
                <w:highlight w:val="none"/>
                <w:lang w:val="en-US" w:eastAsia="zh-CN" w:bidi="ar"/>
                <w14:textFill>
                  <w14:solidFill>
                    <w14:schemeClr w14:val="tx1"/>
                  </w14:solidFill>
                </w14:textFill>
              </w:rPr>
              <w:t>铸造、铁合金、焦化、水泥、砖瓦、石灰、耐火材料、有色金属冶炼等行业</w:t>
            </w:r>
            <w:r>
              <w:rPr>
                <w:rFonts w:hint="eastAsia" w:cs="Times New Roman"/>
                <w:b w:val="0"/>
                <w:bCs w:val="0"/>
                <w:color w:val="000000" w:themeColor="text1"/>
                <w:kern w:val="0"/>
                <w:sz w:val="21"/>
                <w:szCs w:val="21"/>
                <w:highlight w:val="none"/>
                <w:lang w:val="en-US" w:eastAsia="zh-CN" w:bidi="ar"/>
                <w14:textFill>
                  <w14:solidFill>
                    <w14:schemeClr w14:val="tx1"/>
                  </w14:solidFill>
                </w14:textFill>
              </w:rPr>
              <w:t>。项目瓶装水生产过程中废气</w:t>
            </w:r>
            <w:r>
              <w:rPr>
                <w:rFonts w:hint="eastAsia" w:ascii="Times New Roman" w:hAnsi="Times New Roman" w:cs="Times New Roman"/>
                <w:color w:val="000000" w:themeColor="text1"/>
                <w:highlight w:val="none"/>
                <w:lang w:val="en-US" w:eastAsia="zh-CN"/>
                <w14:textFill>
                  <w14:solidFill>
                    <w14:schemeClr w14:val="tx1"/>
                  </w14:solidFill>
                </w14:textFill>
              </w:rPr>
              <w:t>经</w:t>
            </w:r>
            <w:r>
              <w:rPr>
                <w:rFonts w:hint="default" w:ascii="Times New Roman" w:hAnsi="Times New Roman" w:cs="Times New Roman"/>
                <w:color w:val="000000" w:themeColor="text1"/>
                <w:highlight w:val="none"/>
                <w:lang w:val="en-US" w:eastAsia="zh-CN"/>
                <w14:textFill>
                  <w14:solidFill>
                    <w14:schemeClr w14:val="tx1"/>
                  </w14:solidFill>
                </w14:textFill>
              </w:rPr>
              <w:t>集气罩</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两级活性炭</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15m排气筒</w:t>
            </w:r>
            <w:r>
              <w:rPr>
                <w:rFonts w:hint="eastAsia" w:cs="Times New Roman"/>
                <w:color w:val="000000" w:themeColor="text1"/>
                <w:highlight w:val="none"/>
                <w:lang w:val="en-US" w:eastAsia="zh-CN"/>
                <w14:textFill>
                  <w14:solidFill>
                    <w14:schemeClr w14:val="tx1"/>
                  </w14:solidFill>
                </w14:textFill>
              </w:rPr>
              <w:t>（DA004）排放，排放满足</w:t>
            </w:r>
            <w:r>
              <w:rPr>
                <w:rFonts w:hint="default" w:ascii="Times New Roman" w:hAnsi="Times New Roman" w:eastAsia="宋体" w:cs="Times New Roman"/>
                <w:color w:val="000000" w:themeColor="text1"/>
                <w:sz w:val="21"/>
                <w:szCs w:val="21"/>
                <w:highlight w:val="none"/>
                <w14:textFill>
                  <w14:solidFill>
                    <w14:schemeClr w14:val="tx1"/>
                  </w14:solidFill>
                </w14:textFill>
              </w:rPr>
              <w:t>《合成树脂工业污染物排放标准》（GB31572-2015）</w:t>
            </w:r>
            <w:r>
              <w:rPr>
                <w:rFonts w:hint="eastAsia" w:cs="Times New Roman"/>
                <w:color w:val="000000" w:themeColor="text1"/>
                <w:sz w:val="21"/>
                <w:szCs w:val="21"/>
                <w:highlight w:val="none"/>
                <w:lang w:eastAsia="zh-CN"/>
                <w14:textFill>
                  <w14:solidFill>
                    <w14:schemeClr w14:val="tx1"/>
                  </w14:solidFill>
                </w14:textFill>
              </w:rPr>
              <w:t>。</w:t>
            </w:r>
          </w:p>
          <w:p>
            <w:pPr>
              <w:pStyle w:val="24"/>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rPr>
                <w:rFonts w:hint="eastAsia"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Calibri" w:hAnsi="Calibri" w:cs="Calibri"/>
                <w:color w:val="000000" w:themeColor="text1"/>
                <w:sz w:val="21"/>
                <w:szCs w:val="21"/>
                <w:highlight w:val="none"/>
                <w:lang w:val="en-US" w:eastAsia="zh-CN"/>
                <w14:textFill>
                  <w14:solidFill>
                    <w14:schemeClr w14:val="tx1"/>
                  </w14:solidFill>
                </w14:textFill>
              </w:rPr>
              <w:t>②项目所在地未建设污水管网，员工食堂废水经油水分离器处理后与员工生活污水一起排入化粪池，然后拉运至西安市第九污水处理厂处理；生产废水经一体化污水处理设施处理后排入污水池，然后拉运至西安市第九污水处理厂处理；纯水制备浓水、纯净水过滤设备内部的反冲洗废水直接排入污水池，然后拉运至西安市第九污水处理厂处理。</w:t>
            </w:r>
          </w:p>
          <w:p>
            <w:pPr>
              <w:rPr>
                <w:rFonts w:hint="eastAsia"/>
                <w:color w:val="000000" w:themeColor="text1"/>
                <w:highlight w:val="none"/>
                <w:lang w:eastAsia="zh-CN"/>
                <w14:textFill>
                  <w14:solidFill>
                    <w14:schemeClr w14:val="tx1"/>
                  </w14:solidFill>
                </w14:textFill>
              </w:rPr>
            </w:pPr>
            <w:r>
              <w:rPr>
                <w:rFonts w:hint="default" w:ascii="Calibri" w:hAnsi="Calibri" w:cs="Calibri"/>
                <w:color w:val="000000" w:themeColor="text1"/>
                <w:highlight w:val="none"/>
                <w:lang w:val="en-US" w:eastAsia="zh-CN"/>
                <w14:textFill>
                  <w14:solidFill>
                    <w14:schemeClr w14:val="tx1"/>
                  </w14:solidFill>
                </w14:textFill>
              </w:rPr>
              <w:t>③</w:t>
            </w:r>
            <w:r>
              <w:rPr>
                <w:rFonts w:hint="eastAsia" w:ascii="Calibri" w:hAnsi="Calibri" w:cs="Calibri"/>
                <w:color w:val="000000" w:themeColor="text1"/>
                <w:highlight w:val="none"/>
                <w:lang w:val="en-US" w:eastAsia="zh-CN"/>
                <w14:textFill>
                  <w14:solidFill>
                    <w14:schemeClr w14:val="tx1"/>
                  </w14:solidFill>
                </w14:textFill>
              </w:rPr>
              <w:t>根据“</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大气环境受体敏感重点管控区准入要求</w:t>
            </w:r>
            <w:r>
              <w:rPr>
                <w:rFonts w:hint="eastAsia" w:cs="Times New Roman"/>
                <w:color w:val="000000" w:themeColor="text1"/>
                <w:kern w:val="0"/>
                <w:sz w:val="21"/>
                <w:szCs w:val="21"/>
                <w:highlight w:val="none"/>
                <w:lang w:val="en-US" w:eastAsia="zh-CN" w:bidi="ar"/>
                <w14:textFill>
                  <w14:solidFill>
                    <w14:schemeClr w14:val="tx1"/>
                  </w14:solidFill>
                </w14:textFill>
              </w:rPr>
              <w:t>：1．区域内保留企业采用先进生产工艺、严格落实污染治理设施，污染物执行超低排放或特别排放限值。2．鼓励将老旧车辆和非道路移动机械替换为清洁能源车辆；推进新能源或清洁能源汽车使用。3．加大餐饮油烟治理力度，排放油烟的饮食业单位全部安装油烟净化装置并实现达标排放。4．积极推进地热供暖技术。</w:t>
            </w:r>
            <w:r>
              <w:rPr>
                <w:rFonts w:hint="eastAsia" w:ascii="Calibri" w:hAnsi="Calibri" w:cs="Calibri"/>
                <w:color w:val="000000" w:themeColor="text1"/>
                <w:highlight w:val="none"/>
                <w:lang w:val="en-US" w:eastAsia="zh-CN"/>
                <w14:textFill>
                  <w14:solidFill>
                    <w14:schemeClr w14:val="tx1"/>
                  </w14:solidFill>
                </w14:textFill>
              </w:rPr>
              <w:t>”本项目</w:t>
            </w:r>
            <w:r>
              <w:rPr>
                <w:rFonts w:hint="eastAsia"/>
                <w:color w:val="000000" w:themeColor="text1"/>
                <w:highlight w:val="none"/>
                <w14:textFill>
                  <w14:solidFill>
                    <w14:schemeClr w14:val="tx1"/>
                  </w14:solidFill>
                </w14:textFill>
              </w:rPr>
              <w:t>肉类</w:t>
            </w:r>
            <w:r>
              <w:rPr>
                <w:rFonts w:hint="eastAsia"/>
                <w:color w:val="000000" w:themeColor="text1"/>
                <w:highlight w:val="none"/>
                <w:lang w:eastAsia="zh-CN"/>
                <w14:textFill>
                  <w14:solidFill>
                    <w14:schemeClr w14:val="tx1"/>
                  </w14:solidFill>
                </w14:textFill>
              </w:rPr>
              <w:t>卤制、炒菜等油烟</w:t>
            </w:r>
            <w:r>
              <w:rPr>
                <w:rFonts w:hint="eastAsia"/>
                <w:color w:val="000000" w:themeColor="text1"/>
                <w:highlight w:val="none"/>
                <w14:textFill>
                  <w14:solidFill>
                    <w14:schemeClr w14:val="tx1"/>
                  </w14:solidFill>
                </w14:textFill>
              </w:rPr>
              <w:t>废气经1套高压静电油烟净化器+15m排气筒（DA001）排放</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蒸汽发生炉</w:t>
            </w:r>
            <w:r>
              <w:rPr>
                <w:rFonts w:hint="eastAsia"/>
                <w:color w:val="000000" w:themeColor="text1"/>
                <w:highlight w:val="none"/>
                <w:lang w:eastAsia="zh-CN"/>
                <w14:textFill>
                  <w14:solidFill>
                    <w14:schemeClr w14:val="tx1"/>
                  </w14:solidFill>
                </w14:textFill>
              </w:rPr>
              <w:t>燃烧</w:t>
            </w:r>
            <w:r>
              <w:rPr>
                <w:rFonts w:hint="eastAsia"/>
                <w:color w:val="000000" w:themeColor="text1"/>
                <w:highlight w:val="none"/>
                <w14:textFill>
                  <w14:solidFill>
                    <w14:schemeClr w14:val="tx1"/>
                  </w14:solidFill>
                </w14:textFill>
              </w:rPr>
              <w:t>废气经</w:t>
            </w:r>
            <w:r>
              <w:rPr>
                <w:rFonts w:hint="eastAsia"/>
                <w:color w:val="000000" w:themeColor="text1"/>
                <w:highlight w:val="none"/>
                <w:lang w:eastAsia="zh-CN"/>
                <w14:textFill>
                  <w14:solidFill>
                    <w14:schemeClr w14:val="tx1"/>
                  </w14:solidFill>
                </w14:textFill>
              </w:rPr>
              <w:t>超低氮燃烧</w:t>
            </w:r>
            <w:r>
              <w:rPr>
                <w:rFonts w:hint="eastAsia"/>
                <w:color w:val="000000" w:themeColor="text1"/>
                <w:highlight w:val="none"/>
                <w14:textFill>
                  <w14:solidFill>
                    <w14:schemeClr w14:val="tx1"/>
                  </w14:solidFill>
                </w14:textFill>
              </w:rPr>
              <w:t>+1根15米高排气筒（DA00</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）排放</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瓶装水生产过程中废气经集气罩+两级活性炭+15m排气筒（DA00</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）排放</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员工食堂油烟经1套油烟净化器+楼顶排气筒（高度约为</w:t>
            </w:r>
            <w:r>
              <w:rPr>
                <w:rFonts w:hint="eastAsia"/>
                <w:color w:val="000000" w:themeColor="text1"/>
                <w:highlight w:val="none"/>
                <w:lang w:eastAsia="zh-CN"/>
                <w14:textFill>
                  <w14:solidFill>
                    <w14:schemeClr w14:val="tx1"/>
                  </w14:solidFill>
                </w14:textFill>
              </w:rPr>
              <w:t>15m</w:t>
            </w:r>
            <w:r>
              <w:rPr>
                <w:rFonts w:hint="eastAsia"/>
                <w:color w:val="000000" w:themeColor="text1"/>
                <w:highlight w:val="none"/>
                <w14:textFill>
                  <w14:solidFill>
                    <w14:schemeClr w14:val="tx1"/>
                  </w14:solidFill>
                </w14:textFill>
              </w:rPr>
              <w:t>）（DA00</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）排放</w:t>
            </w:r>
            <w:r>
              <w:rPr>
                <w:rFonts w:hint="eastAsia"/>
                <w:color w:val="000000" w:themeColor="text1"/>
                <w:highlight w:val="none"/>
                <w:lang w:eastAsia="zh-CN"/>
                <w14:textFill>
                  <w14:solidFill>
                    <w14:schemeClr w14:val="tx1"/>
                  </w14:solidFill>
                </w14:textFill>
              </w:rPr>
              <w:t>，废气排放均满足相关标准。</w:t>
            </w:r>
          </w:p>
          <w:p>
            <w:pPr>
              <w:pStyle w:val="24"/>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④</w:t>
            </w:r>
            <w:r>
              <w:rPr>
                <w:rFonts w:hint="eastAsia"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根据“大气环境高排放重点管控区准入要求：1．控制氮氧化物、颗粒物、挥发性有机物的排放，特别是挥发性有机物的排放。2．对高能耗高污染行业企业采用先进高效的污染控制措施。3．以建材、有色、石化、化工、包装印刷等行业为重点，开展全流程清洁化、循环化、低碳化改造，促进传统产业转型升级高质量发展。”</w:t>
            </w:r>
            <w:r>
              <w:rPr>
                <w:rFonts w:hint="eastAsia" w:ascii="Calibri" w:hAnsi="Calibri" w:cs="Calibri"/>
                <w:color w:val="000000" w:themeColor="text1"/>
                <w:highlight w:val="none"/>
                <w:lang w:val="en-US" w:eastAsia="zh-CN"/>
                <w14:textFill>
                  <w14:solidFill>
                    <w14:schemeClr w14:val="tx1"/>
                  </w14:solidFill>
                </w14:textFill>
              </w:rPr>
              <w:t>本项目</w:t>
            </w:r>
            <w:r>
              <w:rPr>
                <w:rFonts w:hint="eastAsia"/>
                <w:color w:val="000000" w:themeColor="text1"/>
                <w:highlight w:val="none"/>
                <w14:textFill>
                  <w14:solidFill>
                    <w14:schemeClr w14:val="tx1"/>
                  </w14:solidFill>
                </w14:textFill>
              </w:rPr>
              <w:t>肉类</w:t>
            </w:r>
            <w:r>
              <w:rPr>
                <w:rFonts w:hint="eastAsia"/>
                <w:color w:val="000000" w:themeColor="text1"/>
                <w:highlight w:val="none"/>
                <w:lang w:eastAsia="zh-CN"/>
                <w14:textFill>
                  <w14:solidFill>
                    <w14:schemeClr w14:val="tx1"/>
                  </w14:solidFill>
                </w14:textFill>
              </w:rPr>
              <w:t>卤制、炒菜等油烟</w:t>
            </w:r>
            <w:r>
              <w:rPr>
                <w:rFonts w:hint="eastAsia"/>
                <w:color w:val="000000" w:themeColor="text1"/>
                <w:highlight w:val="none"/>
                <w14:textFill>
                  <w14:solidFill>
                    <w14:schemeClr w14:val="tx1"/>
                  </w14:solidFill>
                </w14:textFill>
              </w:rPr>
              <w:t>废气经1套高压静电油烟净化器+15m排气筒（DA001）排放</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蒸汽发生炉</w:t>
            </w:r>
            <w:r>
              <w:rPr>
                <w:rFonts w:hint="eastAsia"/>
                <w:color w:val="000000" w:themeColor="text1"/>
                <w:highlight w:val="none"/>
                <w:lang w:eastAsia="zh-CN"/>
                <w14:textFill>
                  <w14:solidFill>
                    <w14:schemeClr w14:val="tx1"/>
                  </w14:solidFill>
                </w14:textFill>
              </w:rPr>
              <w:t>燃烧</w:t>
            </w:r>
            <w:r>
              <w:rPr>
                <w:rFonts w:hint="eastAsia"/>
                <w:color w:val="000000" w:themeColor="text1"/>
                <w:highlight w:val="none"/>
                <w14:textFill>
                  <w14:solidFill>
                    <w14:schemeClr w14:val="tx1"/>
                  </w14:solidFill>
                </w14:textFill>
              </w:rPr>
              <w:t>废气经</w:t>
            </w:r>
            <w:r>
              <w:rPr>
                <w:rFonts w:hint="eastAsia"/>
                <w:color w:val="000000" w:themeColor="text1"/>
                <w:highlight w:val="none"/>
                <w:lang w:eastAsia="zh-CN"/>
                <w14:textFill>
                  <w14:solidFill>
                    <w14:schemeClr w14:val="tx1"/>
                  </w14:solidFill>
                </w14:textFill>
              </w:rPr>
              <w:t>超低氮燃烧</w:t>
            </w:r>
            <w:r>
              <w:rPr>
                <w:rFonts w:hint="eastAsia"/>
                <w:color w:val="000000" w:themeColor="text1"/>
                <w:highlight w:val="none"/>
                <w14:textFill>
                  <w14:solidFill>
                    <w14:schemeClr w14:val="tx1"/>
                  </w14:solidFill>
                </w14:textFill>
              </w:rPr>
              <w:t>+1根15米高排气筒（DA00</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）排放</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瓶装水生产过程中废气经集气罩+两级活性炭+15m排气筒（DA00</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）排放</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员工食堂油烟经1套油烟净化器+楼顶排气筒（高度约为</w:t>
            </w:r>
            <w:r>
              <w:rPr>
                <w:rFonts w:hint="eastAsia"/>
                <w:color w:val="000000" w:themeColor="text1"/>
                <w:highlight w:val="none"/>
                <w:lang w:eastAsia="zh-CN"/>
                <w14:textFill>
                  <w14:solidFill>
                    <w14:schemeClr w14:val="tx1"/>
                  </w14:solidFill>
                </w14:textFill>
              </w:rPr>
              <w:t>15m</w:t>
            </w:r>
            <w:r>
              <w:rPr>
                <w:rFonts w:hint="eastAsia"/>
                <w:color w:val="000000" w:themeColor="text1"/>
                <w:highlight w:val="none"/>
                <w14:textFill>
                  <w14:solidFill>
                    <w14:schemeClr w14:val="tx1"/>
                  </w14:solidFill>
                </w14:textFill>
              </w:rPr>
              <w:t>）（DA00</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）排放</w:t>
            </w:r>
            <w:r>
              <w:rPr>
                <w:rFonts w:hint="eastAsia"/>
                <w:color w:val="000000" w:themeColor="text1"/>
                <w:highlight w:val="none"/>
                <w:lang w:eastAsia="zh-CN"/>
                <w14:textFill>
                  <w14:solidFill>
                    <w14:schemeClr w14:val="tx1"/>
                  </w14:solidFill>
                </w14:textFill>
              </w:rPr>
              <w:t>，废气排放均满足相关标准。</w:t>
            </w:r>
          </w:p>
          <w:p>
            <w:pPr>
              <w:rPr>
                <w:rFonts w:hint="eastAsia"/>
                <w:color w:val="000000" w:themeColor="text1"/>
                <w:highlight w:val="none"/>
                <w:lang w:val="en-US" w:eastAsia="zh-CN"/>
                <w14:textFill>
                  <w14:solidFill>
                    <w14:schemeClr w14:val="tx1"/>
                  </w14:solidFill>
                </w14:textFill>
              </w:rPr>
            </w:pPr>
            <w:r>
              <w:rPr>
                <w:rFonts w:hint="default" w:ascii="Calibri" w:hAnsi="Calibri" w:cs="Calibri"/>
                <w:color w:val="000000" w:themeColor="text1"/>
                <w:highlight w:val="none"/>
                <w:lang w:val="en-US" w:eastAsia="zh-CN"/>
                <w14:textFill>
                  <w14:solidFill>
                    <w14:schemeClr w14:val="tx1"/>
                  </w14:solidFill>
                </w14:textFill>
              </w:rPr>
              <w:t>⑤</w:t>
            </w:r>
            <w:r>
              <w:rPr>
                <w:rFonts w:hint="eastAsia" w:ascii="Calibri" w:hAnsi="Calibri" w:cs="Calibri"/>
                <w:color w:val="000000" w:themeColor="text1"/>
                <w:highlight w:val="none"/>
                <w:lang w:val="en-US" w:eastAsia="zh-CN"/>
                <w14:textFill>
                  <w14:solidFill>
                    <w14:schemeClr w14:val="tx1"/>
                  </w14:solidFill>
                </w14:textFill>
              </w:rPr>
              <w:t>根据“水环境城镇生活污染重点管控区准入要求：到2025 年，基本消除城市建成区生活污水直排口和收集处理设施空白区，城市和县城污水处理能力基本满足经济社会发展需要，县城污水处理率达到95%以上。保证城镇污水处理厂出水水质稳定达到《陕西省黄河流域污水综合排放标准》（DB61/224-2018）要求。完善城镇配套管网建设，实施雨污分流改造。”</w:t>
            </w:r>
            <w:r>
              <w:rPr>
                <w:rFonts w:hint="eastAsia"/>
                <w:color w:val="000000" w:themeColor="text1"/>
                <w:highlight w:val="none"/>
                <w:lang w:val="en-US" w:eastAsia="zh-CN"/>
                <w14:textFill>
                  <w14:solidFill>
                    <w14:schemeClr w14:val="tx1"/>
                  </w14:solidFill>
                </w14:textFill>
              </w:rPr>
              <w:t>项目所在地未建设污水管网，员工食堂废水经油水分离器处理后与员工生活污水一起排入化粪池，然后拉运至西安市第九污水处理厂处理；生产废水经一体化污水处理设施处理后排入污水池，然后拉运至西安市第九污水处理厂处理；纯水制备浓水、纯净水过滤设备内部的反冲洗废水直接排入污水池，然后拉运至西安市第九污水处理厂处理</w:t>
            </w:r>
            <w:r>
              <w:rPr>
                <w:rFonts w:hint="eastAsia"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Cs/>
                <w:color w:val="000000" w:themeColor="text1"/>
                <w:kern w:val="0"/>
                <w:sz w:val="21"/>
                <w:szCs w:val="21"/>
                <w:highlight w:val="none"/>
                <w:lang w:eastAsia="zh-CN"/>
                <w14:textFill>
                  <w14:solidFill>
                    <w14:schemeClr w14:val="tx1"/>
                  </w14:solidFill>
                </w14:textFill>
              </w:rPr>
            </w:pPr>
            <w:r>
              <w:rPr>
                <w:rFonts w:hint="eastAsia" w:ascii="Times New Roman" w:hAnsi="Times New Roman" w:eastAsia="宋体" w:cs="Times New Roman"/>
                <w:bCs/>
                <w:color w:val="000000" w:themeColor="text1"/>
                <w:kern w:val="0"/>
                <w:sz w:val="21"/>
                <w:szCs w:val="21"/>
                <w:highlight w:val="none"/>
                <w:lang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9" w:hRule="atLeast"/>
          <w:jc w:val="center"/>
        </w:trPr>
        <w:tc>
          <w:tcPr>
            <w:tcW w:w="341" w:type="dxa"/>
            <w:vMerge w:val="continue"/>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p>
        </w:tc>
        <w:tc>
          <w:tcPr>
            <w:tcW w:w="659" w:type="dxa"/>
            <w:vMerge w:val="continue"/>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p>
        </w:tc>
        <w:tc>
          <w:tcPr>
            <w:tcW w:w="460" w:type="dxa"/>
            <w:vMerge w:val="continue"/>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p>
        </w:tc>
        <w:tc>
          <w:tcPr>
            <w:tcW w:w="376"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p>
        </w:tc>
        <w:tc>
          <w:tcPr>
            <w:tcW w:w="969"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uto"/>
              <w:jc w:val="center"/>
              <w:textAlignment w:val="center"/>
              <w:rPr>
                <w:rFonts w:hint="eastAsia"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环境风险防控</w:t>
            </w:r>
          </w:p>
        </w:tc>
        <w:tc>
          <w:tcPr>
            <w:tcW w:w="388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陕西航天经济技术开发区 1.土壤重点监管企业及污染地块执行西安市生态环境要素分区总体准入清单中“5.8 建设用地污染风险重点管控区”准入要求。</w:t>
            </w:r>
          </w:p>
        </w:tc>
        <w:tc>
          <w:tcPr>
            <w:tcW w:w="600" w:type="dxa"/>
            <w:vMerge w:val="continue"/>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p>
        </w:tc>
        <w:tc>
          <w:tcPr>
            <w:tcW w:w="6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default"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t>根据“</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建设用地污染风险重点管控区准入要求</w:t>
            </w:r>
            <w:r>
              <w:rPr>
                <w:rFonts w:hint="eastAsia"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：1．土壤污染重点监管企业在新、改、扩建项目过程中，应当在开展建设项目环境影响评价时，开展工矿用地土壤和地下水环境现状调查，编制调查报告。”</w:t>
            </w:r>
            <w:r>
              <w:rPr>
                <w:rFonts w:hint="eastAsia" w:eastAsia="宋体"/>
                <w:color w:val="000000" w:themeColor="text1"/>
                <w:highlight w:val="none"/>
                <w:lang w:val="en-US" w:eastAsia="zh-CN"/>
                <w14:textFill>
                  <w14:solidFill>
                    <w14:schemeClr w14:val="tx1"/>
                  </w14:solidFill>
                </w14:textFill>
              </w:rPr>
              <w:t>本项目不属于</w:t>
            </w:r>
            <w:r>
              <w:rPr>
                <w:rFonts w:hint="eastAsia"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土壤污染重点监管企业。</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341" w:type="dxa"/>
            <w:vMerge w:val="continue"/>
            <w:tcBorders>
              <w:left w:val="single" w:color="auto" w:sz="4" w:space="0"/>
              <w:bottom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p>
        </w:tc>
        <w:tc>
          <w:tcPr>
            <w:tcW w:w="659" w:type="dxa"/>
            <w:vMerge w:val="continue"/>
            <w:tcBorders>
              <w:left w:val="single" w:color="auto" w:sz="4" w:space="0"/>
              <w:bottom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p>
        </w:tc>
        <w:tc>
          <w:tcPr>
            <w:tcW w:w="460" w:type="dxa"/>
            <w:vMerge w:val="continue"/>
            <w:tcBorders>
              <w:left w:val="single" w:color="auto" w:sz="4" w:space="0"/>
              <w:bottom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p>
        </w:tc>
        <w:tc>
          <w:tcPr>
            <w:tcW w:w="376"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p>
        </w:tc>
        <w:tc>
          <w:tcPr>
            <w:tcW w:w="969"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uto"/>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资源开发效率要求</w:t>
            </w:r>
          </w:p>
        </w:tc>
        <w:tc>
          <w:tcPr>
            <w:tcW w:w="3881"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napToGrid w:val="0"/>
              <w:spacing w:line="240" w:lineRule="auto"/>
              <w:jc w:val="left"/>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土地资源重点管控区：1.按照布局集中、用地集约、产业集聚、效益集显的原则，重点依托省级以上开发区、县域工业集中区等，推进战略性新兴产业、先进制造业、生产性服务业等产业项目在工业产业区块内集中布局。严格控制在园区外安排新增工业用地。确需在园区外安排重大或有特殊工艺要求工业项目的，须加强科学论证。2.严格用地准入管理。严格执行自然资源开发利用限制和禁止目录、建设用地定额标准和市场准入负面清单。</w:t>
            </w:r>
          </w:p>
          <w:p>
            <w:pPr>
              <w:widowControl/>
              <w:numPr>
                <w:ilvl w:val="0"/>
                <w:numId w:val="0"/>
              </w:numPr>
              <w:snapToGrid w:val="0"/>
              <w:spacing w:line="240" w:lineRule="auto"/>
              <w:jc w:val="left"/>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高污染燃料禁燃区：1.禁止销售、使用高污染燃料。禁止新建、扩建燃用高污染燃料的设施。已建成的，应当在市人民政府规定的期限内停止使用或者改用天然气、页岩气、煤层气、液化石油气、干热岩、电、太阳能或者其他清洁能源。2.禁止燃放烟花爆竹。</w:t>
            </w:r>
          </w:p>
          <w:p>
            <w:pPr>
              <w:widowControl/>
              <w:numPr>
                <w:ilvl w:val="0"/>
                <w:numId w:val="0"/>
              </w:numPr>
              <w:snapToGrid w:val="0"/>
              <w:spacing w:line="240" w:lineRule="auto"/>
              <w:jc w:val="left"/>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陕西航天经济技术开发区 1.执行西安市生态环境要素分区总体准入清单中“5.12 土地资源重点管控区”准入要求。2. 执行西安市生态环境要素分区总体准入清单中“5.13 高污染燃料禁燃区”准入要求。</w:t>
            </w:r>
          </w:p>
        </w:tc>
        <w:tc>
          <w:tcPr>
            <w:tcW w:w="600" w:type="dxa"/>
            <w:vMerge w:val="continue"/>
            <w:tcBorders>
              <w:left w:val="single" w:color="auto" w:sz="4" w:space="0"/>
              <w:bottom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p>
        </w:tc>
        <w:tc>
          <w:tcPr>
            <w:tcW w:w="6003"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ind w:leftChars="0"/>
              <w:jc w:val="both"/>
              <w:rPr>
                <w:rFonts w:hint="eastAsia" w:cs="Times New Roman"/>
                <w:b w:val="0"/>
                <w:bCs w:val="0"/>
                <w:color w:val="000000" w:themeColor="text1"/>
                <w:kern w:val="2"/>
                <w:sz w:val="21"/>
                <w:szCs w:val="21"/>
                <w:highlight w:val="none"/>
                <w:lang w:val="en-US" w:eastAsia="zh-CN" w:bidi="ar-SA"/>
                <w14:textFill>
                  <w14:solidFill>
                    <w14:schemeClr w14:val="tx1"/>
                  </w14:solidFill>
                </w14:textFill>
              </w:rPr>
            </w:pPr>
            <w:r>
              <w:rPr>
                <w:rFonts w:hint="default" w:ascii="Calibri" w:hAnsi="Calibri" w:eastAsia="宋体" w:cs="Calibri"/>
                <w:b w:val="0"/>
                <w:bCs w:val="0"/>
                <w:color w:val="000000" w:themeColor="text1"/>
                <w:kern w:val="2"/>
                <w:sz w:val="21"/>
                <w:szCs w:val="21"/>
                <w:highlight w:val="none"/>
                <w:lang w:val="en-US" w:eastAsia="zh-CN" w:bidi="ar-SA"/>
                <w14:textFill>
                  <w14:solidFill>
                    <w14:schemeClr w14:val="tx1"/>
                  </w14:solidFill>
                </w14:textFill>
              </w:rPr>
              <w:t>①</w:t>
            </w:r>
            <w:r>
              <w:rPr>
                <w:rFonts w:hint="eastAsia" w:ascii="Calibri" w:hAnsi="Calibri" w:eastAsia="宋体" w:cs="Calibri"/>
                <w:b w:val="0"/>
                <w:bCs w:val="0"/>
                <w:color w:val="000000" w:themeColor="text1"/>
                <w:highlight w:val="none"/>
                <w:lang w:val="en-US" w:eastAsia="zh-CN"/>
                <w14:textFill>
                  <w14:solidFill>
                    <w14:schemeClr w14:val="tx1"/>
                  </w14:solidFill>
                </w14:textFill>
              </w:rPr>
              <w:t>本项目</w:t>
            </w:r>
            <w:r>
              <w:rPr>
                <w:rFonts w:hint="eastAsia" w:ascii="Calibri" w:hAnsi="Calibri" w:cs="Calibri"/>
                <w:b w:val="0"/>
                <w:bCs w:val="0"/>
                <w:color w:val="000000" w:themeColor="text1"/>
                <w:highlight w:val="none"/>
                <w:lang w:val="en-US" w:eastAsia="zh-CN"/>
                <w14:textFill>
                  <w14:solidFill>
                    <w14:schemeClr w14:val="tx1"/>
                  </w14:solidFill>
                </w14:textFill>
              </w:rPr>
              <w:t>用地原为陕西泓嘉环保生态产业开发有限公司建筑装饰装修废弃物分类分拣处置站资源化利用项目建设用地，不新增占地</w:t>
            </w:r>
            <w:r>
              <w:rPr>
                <w:rFonts w:hint="eastAsia" w:cs="Times New Roman"/>
                <w:b w:val="0"/>
                <w:bCs w:val="0"/>
                <w:color w:val="000000" w:themeColor="text1"/>
                <w:szCs w:val="21"/>
                <w:highlight w:val="none"/>
                <w:lang w:eastAsia="zh-CN"/>
                <w14:textFill>
                  <w14:solidFill>
                    <w14:schemeClr w14:val="tx1"/>
                  </w14:solidFill>
                </w14:textFill>
              </w:rPr>
              <w:t>。本项目不属于</w:t>
            </w:r>
            <w: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自然资源开发利用限制和禁止目录</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中项目，不属于</w:t>
            </w:r>
            <w: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市场准入负面清单</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中项目类别。</w:t>
            </w:r>
          </w:p>
          <w:p>
            <w:pPr>
              <w:pStyle w:val="24"/>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cs="Times New Roman"/>
                <w:b w:val="0"/>
                <w:bCs w:val="0"/>
                <w:color w:val="000000" w:themeColor="text1"/>
                <w:kern w:val="2"/>
                <w:sz w:val="21"/>
                <w:szCs w:val="21"/>
                <w:highlight w:val="none"/>
                <w:lang w:val="en-US" w:eastAsia="zh-CN" w:bidi="ar-SA"/>
                <w14:textFill>
                  <w14:solidFill>
                    <w14:schemeClr w14:val="tx1"/>
                  </w14:solidFill>
                </w14:textFill>
              </w:rPr>
            </w:pPr>
            <w:r>
              <w:rPr>
                <w:rFonts w:hint="default" w:ascii="Calibri" w:hAnsi="Calibri" w:cs="Calibri"/>
                <w:b w:val="0"/>
                <w:bCs w:val="0"/>
                <w:color w:val="000000" w:themeColor="text1"/>
                <w:highlight w:val="none"/>
                <w:lang w:val="en-US" w:eastAsia="zh-CN"/>
                <w14:textFill>
                  <w14:solidFill>
                    <w14:schemeClr w14:val="tx1"/>
                  </w14:solidFill>
                </w14:textFill>
              </w:rPr>
              <w:t>②</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本项目蒸汽发生器使用天然气作为燃料。</w:t>
            </w:r>
          </w:p>
          <w:p>
            <w:pPr>
              <w:rPr>
                <w:rFonts w:hint="eastAsia"/>
                <w:color w:val="000000" w:themeColor="text1"/>
                <w:highlight w:val="none"/>
                <w:lang w:val="en-US" w:eastAsia="zh-CN"/>
                <w14:textFill>
                  <w14:solidFill>
                    <w14:schemeClr w14:val="tx1"/>
                  </w14:solidFill>
                </w14:textFill>
              </w:rPr>
            </w:pPr>
            <w:r>
              <w:rPr>
                <w:rFonts w:hint="default" w:ascii="Calibri" w:hAnsi="Calibri" w:cs="Calibri"/>
                <w:b w:val="0"/>
                <w:bCs w:val="0"/>
                <w:color w:val="000000" w:themeColor="text1"/>
                <w:highlight w:val="none"/>
                <w:lang w:val="en-US" w:eastAsia="zh-CN"/>
                <w14:textFill>
                  <w14:solidFill>
                    <w14:schemeClr w14:val="tx1"/>
                  </w14:solidFill>
                </w14:textFill>
              </w:rPr>
              <w:t>③</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根据“</w:t>
            </w:r>
            <w: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土地资源重点管控区准入要求</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1．根据建设用地土壤污染状况调查结果，动态更新污染地块名录，合理确定土地用途。暂不开发利用或现阶段不具备治理修复条件的污染地块，由所在地区（县）人民政府组织划定管控区域，设立标识，发布公告，开展土壤、地表水、地下水、空气环境监测；存在潜在污染扩散风险的，责令相关责任方制定环境风险管控方案；发现污染扩散的，封闭污染区域，采取污染物隔离、阻断等工程和管理措施。2．重点管控园区应推进园区土地集约、节约利用，项目入园要严格按照有关部门审核同意的项目建设内容使用土地，不得擅自改变土地用途、超越地界线占用土地。”本项目所在地不属于污染地块，</w:t>
            </w:r>
            <w:r>
              <w:rPr>
                <w:rFonts w:hint="eastAsia" w:ascii="Calibri" w:hAnsi="Calibri" w:eastAsia="宋体" w:cs="Calibri"/>
                <w:b w:val="0"/>
                <w:bCs w:val="0"/>
                <w:color w:val="000000" w:themeColor="text1"/>
                <w:highlight w:val="none"/>
                <w:lang w:val="en-US" w:eastAsia="zh-CN"/>
                <w14:textFill>
                  <w14:solidFill>
                    <w14:schemeClr w14:val="tx1"/>
                  </w14:solidFill>
                </w14:textFill>
              </w:rPr>
              <w:t>项目</w:t>
            </w:r>
            <w:r>
              <w:rPr>
                <w:rFonts w:hint="eastAsia" w:ascii="Calibri" w:hAnsi="Calibri" w:cs="Calibri"/>
                <w:b w:val="0"/>
                <w:bCs w:val="0"/>
                <w:color w:val="000000" w:themeColor="text1"/>
                <w:highlight w:val="none"/>
                <w:lang w:val="en-US" w:eastAsia="zh-CN"/>
                <w14:textFill>
                  <w14:solidFill>
                    <w14:schemeClr w14:val="tx1"/>
                  </w14:solidFill>
                </w14:textFill>
              </w:rPr>
              <w:t>用地原为陕西泓嘉环保生态产业开发有限公司建筑装饰装修废弃物分类分拣处置站资源化利用项目建设用地，不新增占地</w:t>
            </w:r>
            <w:r>
              <w:rPr>
                <w:rFonts w:hint="eastAsia" w:cs="Times New Roman"/>
                <w:b w:val="0"/>
                <w:bCs w:val="0"/>
                <w:color w:val="000000" w:themeColor="text1"/>
                <w:szCs w:val="21"/>
                <w:highlight w:val="none"/>
                <w:lang w:eastAsia="zh-CN"/>
                <w14:textFill>
                  <w14:solidFill>
                    <w14:schemeClr w14:val="tx1"/>
                  </w14:solidFill>
                </w14:textFill>
              </w:rPr>
              <w:t>。</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t>符合</w:t>
            </w:r>
          </w:p>
        </w:tc>
      </w:tr>
    </w:tbl>
    <w:p>
      <w:pPr>
        <w:bidi w:val="0"/>
        <w:rPr>
          <w:color w:val="000000" w:themeColor="text1"/>
          <w:highlight w:val="none"/>
          <w14:textFill>
            <w14:solidFill>
              <w14:schemeClr w14:val="tx1"/>
            </w14:solidFill>
          </w14:textFill>
        </w:rPr>
      </w:pPr>
    </w:p>
    <w:p>
      <w:pPr>
        <w:bidi w:val="0"/>
        <w:rPr>
          <w:color w:val="000000" w:themeColor="text1"/>
          <w:highlight w:val="none"/>
          <w:lang w:val="en-US" w:eastAsia="zh-CN"/>
          <w14:textFill>
            <w14:solidFill>
              <w14:schemeClr w14:val="tx1"/>
            </w14:solidFill>
          </w14:textFill>
        </w:rPr>
      </w:pPr>
    </w:p>
    <w:p>
      <w:pPr>
        <w:bidi w:val="0"/>
        <w:rPr>
          <w:color w:val="000000" w:themeColor="text1"/>
          <w:highlight w:val="none"/>
          <w:lang w:val="en-US" w:eastAsia="zh-CN"/>
          <w14:textFill>
            <w14:solidFill>
              <w14:schemeClr w14:val="tx1"/>
            </w14:solidFill>
          </w14:textFill>
        </w:rPr>
        <w:sectPr>
          <w:pgSz w:w="16838" w:h="11906" w:orient="landscape"/>
          <w:pgMar w:top="1531" w:right="1701" w:bottom="1531" w:left="1701" w:header="851" w:footer="1077" w:gutter="0"/>
          <w:pgBorders>
            <w:top w:val="none" w:sz="0" w:space="0"/>
            <w:left w:val="none" w:sz="0" w:space="0"/>
            <w:bottom w:val="none" w:sz="0" w:space="0"/>
            <w:right w:val="none" w:sz="0" w:space="0"/>
          </w:pgBorders>
          <w:pgNumType w:fmt="decimal"/>
          <w:cols w:space="720" w:num="1"/>
          <w:docGrid w:linePitch="312" w:charSpace="0"/>
        </w:sectPr>
      </w:pPr>
    </w:p>
    <w:tbl>
      <w:tblPr>
        <w:tblStyle w:val="25"/>
        <w:tblW w:w="92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82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67" w:type="dxa"/>
            <w:noWrap w:val="0"/>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Cs w:val="21"/>
                <w:highlight w:val="none"/>
                <w14:textFill>
                  <w14:solidFill>
                    <w14:schemeClr w14:val="tx1"/>
                  </w14:solidFill>
                </w14:textFill>
              </w:rPr>
            </w:pPr>
            <w:r>
              <w:rPr>
                <w:rFonts w:hint="default" w:ascii="Times New Roman" w:hAnsi="Times New Roman" w:eastAsia="宋体" w:cs="Times New Roman"/>
                <w:color w:val="000000" w:themeColor="text1"/>
                <w:kern w:val="0"/>
                <w:szCs w:val="21"/>
                <w:highlight w:val="none"/>
                <w14:textFill>
                  <w14:solidFill>
                    <w14:schemeClr w14:val="tx1"/>
                  </w14:solidFill>
                </w14:textFill>
              </w:rPr>
              <w:t>其他符合性分析</w:t>
            </w:r>
          </w:p>
        </w:tc>
        <w:tc>
          <w:tcPr>
            <w:tcW w:w="8221" w:type="dxa"/>
            <w:noWrap w:val="0"/>
            <w:vAlign w:val="center"/>
          </w:tcPr>
          <w:p>
            <w:pPr>
              <w:spacing w:beforeLines="50"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）一说明</w:t>
            </w:r>
          </w:p>
          <w:p>
            <w:pPr>
              <w:pStyle w:val="43"/>
              <w:keepNext w:val="0"/>
              <w:keepLines w:val="0"/>
              <w:pageBreakBefore w:val="0"/>
              <w:widowControl w:val="0"/>
              <w:kinsoku/>
              <w:wordWrap/>
              <w:overflowPunct/>
              <w:topLinePunct w:val="0"/>
              <w:autoSpaceDE/>
              <w:autoSpaceDN/>
              <w:bidi w:val="0"/>
              <w:adjustRightInd/>
              <w:snapToGrid/>
              <w:ind w:left="0" w:leftChars="0" w:firstLine="480" w:firstLineChars="200"/>
              <w:textAlignment w:val="baseline"/>
              <w:rPr>
                <w:rFonts w:hint="eastAsia" w:ascii="Times New Roman" w:hAnsi="Times New Roman" w:eastAsia="宋体" w:cs="Times New Roman"/>
                <w:bCs/>
                <w:color w:val="000000" w:themeColor="text1"/>
                <w:sz w:val="24"/>
                <w:szCs w:val="24"/>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本</w:t>
            </w:r>
            <w:r>
              <w:rPr>
                <w:rFonts w:hint="eastAsia"/>
                <w:color w:val="000000" w:themeColor="text1"/>
                <w:sz w:val="24"/>
                <w:highlight w:val="none"/>
                <w:lang w:eastAsia="zh-CN"/>
                <w14:textFill>
                  <w14:solidFill>
                    <w14:schemeClr w14:val="tx1"/>
                  </w14:solidFill>
                </w14:textFill>
              </w:rPr>
              <w:t>项目</w:t>
            </w:r>
            <w:r>
              <w:rPr>
                <w:rFonts w:hint="eastAsia"/>
                <w:color w:val="000000" w:themeColor="text1"/>
                <w:sz w:val="24"/>
                <w:highlight w:val="none"/>
                <w14:textFill>
                  <w14:solidFill>
                    <w14:schemeClr w14:val="tx1"/>
                  </w14:solidFill>
                </w14:textFill>
              </w:rPr>
              <w:t>涉及</w:t>
            </w:r>
            <w:r>
              <w:rPr>
                <w:rFonts w:hint="eastAsia"/>
                <w:color w:val="000000" w:themeColor="text1"/>
                <w:sz w:val="24"/>
                <w:highlight w:val="none"/>
                <w:lang w:eastAsia="zh-CN"/>
                <w14:textFill>
                  <w14:solidFill>
                    <w14:schemeClr w14:val="tx1"/>
                  </w14:solidFill>
                </w14:textFill>
              </w:rPr>
              <w:t>西安市</w:t>
            </w:r>
            <w:r>
              <w:rPr>
                <w:rFonts w:hint="eastAsia"/>
                <w:color w:val="000000" w:themeColor="text1"/>
                <w:sz w:val="24"/>
                <w:highlight w:val="none"/>
                <w14:textFill>
                  <w14:solidFill>
                    <w14:schemeClr w14:val="tx1"/>
                  </w14:solidFill>
                </w14:textFill>
              </w:rPr>
              <w:t>“三线一单”生态环境分区管控方案中的重点管控单元，经分析，项目符合</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《西安市人民政府关于印发“三线一单”生态环境分区管控方案的通知》（市政发〔2021〕22 号）</w:t>
            </w:r>
            <w:r>
              <w:rPr>
                <w:rFonts w:hint="eastAsia"/>
                <w:color w:val="000000" w:themeColor="text1"/>
                <w:sz w:val="24"/>
                <w:highlight w:val="none"/>
                <w14:textFill>
                  <w14:solidFill>
                    <w14:schemeClr w14:val="tx1"/>
                  </w14:solidFill>
                </w14:textFill>
              </w:rPr>
              <w:t>中环境管控单元管控要求。</w:t>
            </w:r>
          </w:p>
          <w:p>
            <w:pPr>
              <w:pStyle w:val="43"/>
              <w:keepNext w:val="0"/>
              <w:keepLines w:val="0"/>
              <w:pageBreakBefore w:val="0"/>
              <w:widowControl w:val="0"/>
              <w:kinsoku/>
              <w:wordWrap/>
              <w:overflowPunct/>
              <w:topLinePunct w:val="0"/>
              <w:autoSpaceDE/>
              <w:autoSpaceDN/>
              <w:bidi w:val="0"/>
              <w:adjustRightInd/>
              <w:snapToGrid/>
              <w:ind w:left="0" w:leftChars="0" w:firstLine="0" w:firstLineChars="0"/>
              <w:textAlignment w:val="baseline"/>
              <w:rPr>
                <w:rFonts w:hint="default" w:ascii="Times New Roman" w:hAnsi="Times New Roman" w:eastAsia="宋体" w:cs="Times New Roman"/>
                <w:bCs/>
                <w:color w:val="000000" w:themeColor="text1"/>
                <w:sz w:val="24"/>
                <w:szCs w:val="24"/>
                <w:highlight w:val="none"/>
                <w:lang w:val="en-US" w:eastAsia="zh-CN"/>
                <w14:textFill>
                  <w14:solidFill>
                    <w14:schemeClr w14:val="tx1"/>
                  </w14:solidFill>
                </w14:textFill>
              </w:rPr>
            </w:pPr>
            <w:r>
              <w:rPr>
                <w:rFonts w:hint="eastAsia" w:cs="Times New Roman"/>
                <w:bCs/>
                <w:color w:val="000000" w:themeColor="text1"/>
                <w:sz w:val="24"/>
                <w:szCs w:val="24"/>
                <w:highlight w:val="none"/>
                <w:lang w:val="en-US" w:eastAsia="zh-CN"/>
                <w14:textFill>
                  <w14:solidFill>
                    <w14:schemeClr w14:val="tx1"/>
                  </w14:solidFill>
                </w14:textFill>
              </w:rPr>
              <w:t>5</w:t>
            </w:r>
            <w:r>
              <w:rPr>
                <w:rFonts w:hint="default" w:ascii="Times New Roman" w:hAnsi="Times New Roman" w:eastAsia="宋体" w:cs="Times New Roman"/>
                <w:bCs/>
                <w:color w:val="000000" w:themeColor="text1"/>
                <w:sz w:val="24"/>
                <w:szCs w:val="24"/>
                <w:highlight w:val="none"/>
                <w:lang w:val="en-US" w:eastAsia="zh-CN"/>
                <w14:textFill>
                  <w14:solidFill>
                    <w14:schemeClr w14:val="tx1"/>
                  </w14:solidFill>
                </w14:textFill>
              </w:rPr>
              <w:t>、与相关法律法规政策、规划符合性</w:t>
            </w:r>
          </w:p>
          <w:p>
            <w:pPr>
              <w:pStyle w:val="43"/>
              <w:ind w:left="0" w:leftChars="0" w:firstLine="0" w:firstLineChars="0"/>
              <w:jc w:val="center"/>
              <w:rPr>
                <w:rFonts w:hint="default" w:ascii="Times New Roman" w:hAnsi="Times New Roman" w:eastAsia="宋体" w:cs="Times New Roman"/>
                <w:b/>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highlight w:val="none"/>
                <w:lang w:val="en-US" w:eastAsia="zh-CN"/>
                <w14:textFill>
                  <w14:solidFill>
                    <w14:schemeClr w14:val="tx1"/>
                  </w14:solidFill>
                </w14:textFill>
              </w:rPr>
              <w:t>表1-</w:t>
            </w:r>
            <w:r>
              <w:rPr>
                <w:rFonts w:hint="eastAsia" w:cs="Times New Roman"/>
                <w:b/>
                <w:bCs w:val="0"/>
                <w:color w:val="000000" w:themeColor="text1"/>
                <w:sz w:val="21"/>
                <w:szCs w:val="21"/>
                <w:highlight w:val="none"/>
                <w:lang w:val="en-US" w:eastAsia="zh-CN"/>
                <w14:textFill>
                  <w14:solidFill>
                    <w14:schemeClr w14:val="tx1"/>
                  </w14:solidFill>
                </w14:textFill>
              </w:rPr>
              <w:t>4</w:t>
            </w:r>
            <w:r>
              <w:rPr>
                <w:rFonts w:hint="default" w:ascii="Times New Roman" w:hAnsi="Times New Roman" w:eastAsia="宋体" w:cs="Times New Roman"/>
                <w:b/>
                <w:bCs w:val="0"/>
                <w:color w:val="000000" w:themeColor="text1"/>
                <w:sz w:val="21"/>
                <w:szCs w:val="21"/>
                <w:highlight w:val="none"/>
                <w:lang w:val="en-US" w:eastAsia="zh-CN"/>
                <w14:textFill>
                  <w14:solidFill>
                    <w14:schemeClr w14:val="tx1"/>
                  </w14:solidFill>
                </w14:textFill>
              </w:rPr>
              <w:t xml:space="preserve">  项目与法律法规政策、规划符合性</w:t>
            </w:r>
          </w:p>
          <w:tbl>
            <w:tblPr>
              <w:tblStyle w:val="26"/>
              <w:tblW w:w="800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529"/>
              <w:gridCol w:w="3300"/>
              <w:gridCol w:w="91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tcBorders>
                    <w:tl2br w:val="nil"/>
                    <w:tr2bl w:val="nil"/>
                  </w:tcBorders>
                  <w:noWrap w:val="0"/>
                  <w:vAlign w:val="center"/>
                </w:tcPr>
                <w:p>
                  <w:pPr>
                    <w:pStyle w:val="34"/>
                    <w:tabs>
                      <w:tab w:val="left" w:pos="2340"/>
                    </w:tabs>
                    <w:bidi w:val="0"/>
                    <w:spacing w:line="240" w:lineRule="auto"/>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eastAsia="zh-CN"/>
                      <w14:textFill>
                        <w14:solidFill>
                          <w14:schemeClr w14:val="tx1"/>
                        </w14:solidFill>
                      </w14:textFill>
                    </w:rPr>
                    <w:t>名称</w:t>
                  </w:r>
                </w:p>
              </w:tc>
              <w:tc>
                <w:tcPr>
                  <w:tcW w:w="2529" w:type="dxa"/>
                  <w:tcBorders>
                    <w:tl2br w:val="nil"/>
                    <w:tr2bl w:val="nil"/>
                  </w:tcBorders>
                  <w:noWrap w:val="0"/>
                  <w:vAlign w:val="center"/>
                </w:tcPr>
                <w:p>
                  <w:pPr>
                    <w:pStyle w:val="34"/>
                    <w:tabs>
                      <w:tab w:val="left" w:pos="2340"/>
                    </w:tabs>
                    <w:bidi w:val="0"/>
                    <w:spacing w:line="240" w:lineRule="auto"/>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要求（摘录）</w:t>
                  </w:r>
                </w:p>
              </w:tc>
              <w:tc>
                <w:tcPr>
                  <w:tcW w:w="3300" w:type="dxa"/>
                  <w:tcBorders>
                    <w:tl2br w:val="nil"/>
                    <w:tr2bl w:val="nil"/>
                  </w:tcBorders>
                  <w:noWrap w:val="0"/>
                  <w:vAlign w:val="center"/>
                </w:tcPr>
                <w:p>
                  <w:pPr>
                    <w:pStyle w:val="34"/>
                    <w:tabs>
                      <w:tab w:val="left" w:pos="2340"/>
                    </w:tabs>
                    <w:bidi w:val="0"/>
                    <w:spacing w:line="240" w:lineRule="auto"/>
                    <w:rPr>
                      <w:rFonts w:hint="default" w:ascii="Times New Roman" w:hAnsi="Times New Roman" w:cs="Times New Roman"/>
                      <w:b/>
                      <w:bCs/>
                      <w:color w:val="000000" w:themeColor="text1"/>
                      <w:sz w:val="21"/>
                      <w:szCs w:val="21"/>
                      <w:highlight w:val="none"/>
                      <w:lang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eastAsia="zh-CN"/>
                      <w14:textFill>
                        <w14:solidFill>
                          <w14:schemeClr w14:val="tx1"/>
                        </w14:solidFill>
                      </w14:textFill>
                    </w:rPr>
                    <w:t>本项目</w:t>
                  </w:r>
                </w:p>
              </w:tc>
              <w:tc>
                <w:tcPr>
                  <w:tcW w:w="915" w:type="dxa"/>
                  <w:tcBorders>
                    <w:tl2br w:val="nil"/>
                    <w:tr2bl w:val="nil"/>
                  </w:tcBorders>
                  <w:noWrap w:val="0"/>
                  <w:vAlign w:val="center"/>
                </w:tcPr>
                <w:p>
                  <w:pPr>
                    <w:pStyle w:val="34"/>
                    <w:tabs>
                      <w:tab w:val="left" w:pos="2340"/>
                    </w:tabs>
                    <w:bidi w:val="0"/>
                    <w:spacing w:line="240" w:lineRule="auto"/>
                    <w:jc w:val="center"/>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符合性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tcBorders>
                    <w:tl2br w:val="nil"/>
                    <w:tr2bl w:val="nil"/>
                  </w:tcBorders>
                  <w:noWrap w:val="0"/>
                  <w:vAlign w:val="center"/>
                </w:tcPr>
                <w:p>
                  <w:pPr>
                    <w:spacing w:line="240" w:lineRule="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color w:val="000000" w:themeColor="text1"/>
                      <w:szCs w:val="21"/>
                      <w:highlight w:val="none"/>
                      <w14:textFill>
                        <w14:solidFill>
                          <w14:schemeClr w14:val="tx1"/>
                        </w14:solidFill>
                      </w14:textFill>
                    </w:rPr>
                    <w:t>《陕西省大气污染防治条例》（20</w:t>
                  </w:r>
                  <w:r>
                    <w:rPr>
                      <w:rFonts w:hint="eastAsia"/>
                      <w:color w:val="000000" w:themeColor="text1"/>
                      <w:szCs w:val="21"/>
                      <w:highlight w:val="none"/>
                      <w:lang w:val="en-US" w:eastAsia="zh-CN"/>
                      <w14:textFill>
                        <w14:solidFill>
                          <w14:schemeClr w14:val="tx1"/>
                        </w14:solidFill>
                      </w14:textFill>
                    </w:rPr>
                    <w:t>23</w:t>
                  </w:r>
                  <w:r>
                    <w:rPr>
                      <w:color w:val="000000" w:themeColor="text1"/>
                      <w:szCs w:val="21"/>
                      <w:highlight w:val="none"/>
                      <w14:textFill>
                        <w14:solidFill>
                          <w14:schemeClr w14:val="tx1"/>
                        </w14:solidFill>
                      </w14:textFill>
                    </w:rPr>
                    <w:t>修正版）</w:t>
                  </w:r>
                </w:p>
              </w:tc>
              <w:tc>
                <w:tcPr>
                  <w:tcW w:w="2529" w:type="dxa"/>
                  <w:tcBorders>
                    <w:tl2br w:val="nil"/>
                    <w:tr2bl w:val="nil"/>
                  </w:tcBorders>
                  <w:noWrap w:val="0"/>
                  <w:vAlign w:val="center"/>
                </w:tcPr>
                <w:p>
                  <w:pPr>
                    <w:spacing w:line="240" w:lineRule="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color w:val="000000" w:themeColor="text1"/>
                      <w:szCs w:val="21"/>
                      <w:highlight w:val="none"/>
                      <w14:textFill>
                        <w14:solidFill>
                          <w14:schemeClr w14:val="tx1"/>
                        </w14:solidFill>
                      </w14:textFill>
                    </w:rPr>
                    <w:t>含挥发性有机物废气的生产经营单位，在密闭环境中进行作业，安装使用污染治理设备和废气收集系统</w:t>
                  </w:r>
                </w:p>
              </w:tc>
              <w:tc>
                <w:tcPr>
                  <w:tcW w:w="3300" w:type="dxa"/>
                  <w:tcBorders>
                    <w:tl2br w:val="nil"/>
                    <w:tr2bl w:val="nil"/>
                  </w:tcBorders>
                  <w:noWrap w:val="0"/>
                  <w:vAlign w:val="center"/>
                </w:tcPr>
                <w:p>
                  <w:pPr>
                    <w:adjustRightInd w:val="0"/>
                    <w:snapToGrid w:val="0"/>
                    <w:spacing w:line="24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highlight w:val="none"/>
                      <w:lang w:eastAsia="zh-CN"/>
                      <w14:textFill>
                        <w14:solidFill>
                          <w14:schemeClr w14:val="tx1"/>
                        </w14:solidFill>
                      </w14:textFill>
                    </w:rPr>
                    <w:t>本项目运营期有机废气主要为瓶装水生产过程中产生的有机废气，有机废气经集气罩+两级活性炭吸附装置处理后经</w:t>
                  </w:r>
                  <w:r>
                    <w:rPr>
                      <w:rFonts w:hint="eastAsia"/>
                      <w:color w:val="000000" w:themeColor="text1"/>
                      <w:highlight w:val="none"/>
                      <w:lang w:val="en-US" w:eastAsia="zh-CN"/>
                      <w14:textFill>
                        <w14:solidFill>
                          <w14:schemeClr w14:val="tx1"/>
                        </w14:solidFill>
                      </w14:textFill>
                    </w:rPr>
                    <w:t>15m排气筒排放。</w:t>
                  </w:r>
                </w:p>
              </w:tc>
              <w:tc>
                <w:tcPr>
                  <w:tcW w:w="915" w:type="dxa"/>
                  <w:tcBorders>
                    <w:tl2br w:val="nil"/>
                    <w:tr2bl w:val="nil"/>
                  </w:tcBorders>
                  <w:noWrap w:val="0"/>
                  <w:vAlign w:val="center"/>
                </w:tcPr>
                <w:p>
                  <w:pPr>
                    <w:spacing w:line="240" w:lineRule="auto"/>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color w:val="000000" w:themeColor="text1"/>
                      <w:szCs w:val="21"/>
                      <w:highlight w:val="none"/>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vMerge w:val="restart"/>
                  <w:tcBorders>
                    <w:tl2br w:val="nil"/>
                    <w:tr2bl w:val="nil"/>
                  </w:tcBorders>
                  <w:noWrap w:val="0"/>
                  <w:vAlign w:val="center"/>
                </w:tcPr>
                <w:p>
                  <w:pPr>
                    <w:spacing w:line="240" w:lineRule="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color w:val="000000" w:themeColor="text1"/>
                      <w:szCs w:val="21"/>
                      <w:highlight w:val="none"/>
                      <w14:textFill>
                        <w14:solidFill>
                          <w14:schemeClr w14:val="tx1"/>
                        </w14:solidFill>
                      </w14:textFill>
                    </w:rPr>
                    <w:t>《关于印发陕西省大气污染物治理专项行动方案（2023-2027年）的通知》（陕发〔2023〕4号）</w:t>
                  </w:r>
                </w:p>
              </w:tc>
              <w:tc>
                <w:tcPr>
                  <w:tcW w:w="2529" w:type="dxa"/>
                  <w:tcBorders>
                    <w:tl2br w:val="nil"/>
                    <w:tr2bl w:val="nil"/>
                  </w:tcBorders>
                  <w:noWrap w:val="0"/>
                  <w:vAlign w:val="center"/>
                </w:tcPr>
                <w:p>
                  <w:pPr>
                    <w:spacing w:line="240" w:lineRule="auto"/>
                    <w:rPr>
                      <w:color w:val="000000" w:themeColor="text1"/>
                      <w:szCs w:val="21"/>
                      <w:highlight w:val="none"/>
                      <w14:textFill>
                        <w14:solidFill>
                          <w14:schemeClr w14:val="tx1"/>
                        </w14:solidFill>
                      </w14:textFill>
                    </w:rPr>
                  </w:pPr>
                  <w:r>
                    <w:rPr>
                      <w:color w:val="000000" w:themeColor="text1"/>
                      <w:spacing w:val="10"/>
                      <w:highlight w:val="none"/>
                      <w14:textFill>
                        <w14:solidFill>
                          <w14:schemeClr w14:val="tx1"/>
                        </w14:solidFill>
                      </w14:textFill>
                    </w:rPr>
                    <w:t>产业发展结构调整。关中地区严禁新增钢铁、焦化、</w:t>
                  </w:r>
                  <w:r>
                    <w:rPr>
                      <w:color w:val="000000" w:themeColor="text1"/>
                      <w:spacing w:val="8"/>
                      <w:highlight w:val="none"/>
                      <w14:textFill>
                        <w14:solidFill>
                          <w14:schemeClr w14:val="tx1"/>
                        </w14:solidFill>
                      </w14:textFill>
                    </w:rPr>
                    <w:t>水泥熟料、平板玻璃、电解铝、氧化铝、煤化工产能</w:t>
                  </w:r>
                  <w:r>
                    <w:rPr>
                      <w:color w:val="000000" w:themeColor="text1"/>
                      <w:spacing w:val="7"/>
                      <w:highlight w:val="none"/>
                      <w14:textFill>
                        <w14:solidFill>
                          <w14:schemeClr w14:val="tx1"/>
                        </w14:solidFill>
                      </w14:textFill>
                    </w:rPr>
                    <w:t>，合理控制煤制油气产能规模，严控新增炼油产能。</w:t>
                  </w:r>
                </w:p>
              </w:tc>
              <w:tc>
                <w:tcPr>
                  <w:tcW w:w="3300" w:type="dxa"/>
                  <w:tcBorders>
                    <w:tl2br w:val="nil"/>
                    <w:tr2bl w:val="nil"/>
                  </w:tcBorders>
                  <w:noWrap w:val="0"/>
                  <w:vAlign w:val="center"/>
                </w:tcPr>
                <w:p>
                  <w:pPr>
                    <w:spacing w:line="240" w:lineRule="auto"/>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本项目为</w:t>
                  </w:r>
                  <w:r>
                    <w:rPr>
                      <w:rFonts w:hint="eastAsia"/>
                      <w:color w:val="000000" w:themeColor="text1"/>
                      <w:szCs w:val="21"/>
                      <w:highlight w:val="none"/>
                      <w:lang w:eastAsia="zh-CN"/>
                      <w14:textFill>
                        <w14:solidFill>
                          <w14:schemeClr w14:val="tx1"/>
                        </w14:solidFill>
                      </w14:textFill>
                    </w:rPr>
                    <w:t>食品加工项目</w:t>
                  </w:r>
                  <w:r>
                    <w:rPr>
                      <w:rFonts w:hint="eastAsia"/>
                      <w:color w:val="000000" w:themeColor="text1"/>
                      <w:szCs w:val="21"/>
                      <w:highlight w:val="none"/>
                      <w14:textFill>
                        <w14:solidFill>
                          <w14:schemeClr w14:val="tx1"/>
                        </w14:solidFill>
                      </w14:textFill>
                    </w:rPr>
                    <w:t>，不属于</w:t>
                  </w:r>
                  <w:r>
                    <w:rPr>
                      <w:color w:val="000000" w:themeColor="text1"/>
                      <w:szCs w:val="21"/>
                      <w:highlight w:val="none"/>
                      <w14:textFill>
                        <w14:solidFill>
                          <w14:schemeClr w14:val="tx1"/>
                        </w14:solidFill>
                      </w14:textFill>
                    </w:rPr>
                    <w:t>钢铁、焦化、水泥熟料、平板玻璃、电解铝、氧化铝、煤化工</w:t>
                  </w:r>
                  <w:r>
                    <w:rPr>
                      <w:rFonts w:hint="eastAsia"/>
                      <w:color w:val="000000" w:themeColor="text1"/>
                      <w:szCs w:val="21"/>
                      <w:highlight w:val="none"/>
                      <w14:textFill>
                        <w14:solidFill>
                          <w14:schemeClr w14:val="tx1"/>
                        </w14:solidFill>
                      </w14:textFill>
                    </w:rPr>
                    <w:t>等</w:t>
                  </w:r>
                  <w:r>
                    <w:rPr>
                      <w:rFonts w:hint="eastAsia"/>
                      <w:color w:val="000000" w:themeColor="text1"/>
                      <w:szCs w:val="21"/>
                      <w:highlight w:val="none"/>
                      <w:lang w:eastAsia="zh-CN"/>
                      <w14:textFill>
                        <w14:solidFill>
                          <w14:schemeClr w14:val="tx1"/>
                        </w14:solidFill>
                      </w14:textFill>
                    </w:rPr>
                    <w:t>严禁新增的</w:t>
                  </w:r>
                  <w:r>
                    <w:rPr>
                      <w:rFonts w:hint="eastAsia"/>
                      <w:color w:val="000000" w:themeColor="text1"/>
                      <w:szCs w:val="21"/>
                      <w:highlight w:val="none"/>
                      <w14:textFill>
                        <w14:solidFill>
                          <w14:schemeClr w14:val="tx1"/>
                        </w14:solidFill>
                      </w14:textFill>
                    </w:rPr>
                    <w:t>行业，不属于</w:t>
                  </w:r>
                  <w:r>
                    <w:rPr>
                      <w:rFonts w:hint="eastAsia"/>
                      <w:color w:val="000000" w:themeColor="text1"/>
                      <w:szCs w:val="21"/>
                      <w:highlight w:val="none"/>
                      <w:lang w:eastAsia="zh-CN"/>
                      <w14:textFill>
                        <w14:solidFill>
                          <w14:schemeClr w14:val="tx1"/>
                        </w14:solidFill>
                      </w14:textFill>
                    </w:rPr>
                    <w:t>煤制气及新增炼油项目。</w:t>
                  </w:r>
                </w:p>
              </w:tc>
              <w:tc>
                <w:tcPr>
                  <w:tcW w:w="915" w:type="dxa"/>
                  <w:tcBorders>
                    <w:tl2br w:val="nil"/>
                    <w:tr2bl w:val="nil"/>
                  </w:tcBorders>
                  <w:noWrap w:val="0"/>
                  <w:vAlign w:val="center"/>
                </w:tcPr>
                <w:p>
                  <w:pPr>
                    <w:spacing w:line="240" w:lineRule="auto"/>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vMerge w:val="continue"/>
                  <w:tcBorders>
                    <w:tl2br w:val="nil"/>
                    <w:tr2bl w:val="nil"/>
                  </w:tcBorders>
                  <w:noWrap w:val="0"/>
                  <w:vAlign w:val="center"/>
                </w:tcPr>
                <w:p>
                  <w:pPr>
                    <w:spacing w:line="240" w:lineRule="auto"/>
                    <w:rPr>
                      <w:color w:val="000000" w:themeColor="text1"/>
                      <w:szCs w:val="21"/>
                      <w:highlight w:val="none"/>
                      <w14:textFill>
                        <w14:solidFill>
                          <w14:schemeClr w14:val="tx1"/>
                        </w14:solidFill>
                      </w14:textFill>
                    </w:rPr>
                  </w:pPr>
                </w:p>
              </w:tc>
              <w:tc>
                <w:tcPr>
                  <w:tcW w:w="2529" w:type="dxa"/>
                  <w:tcBorders>
                    <w:tl2br w:val="nil"/>
                    <w:tr2bl w:val="nil"/>
                  </w:tcBorders>
                  <w:noWrap w:val="0"/>
                  <w:vAlign w:val="center"/>
                </w:tcPr>
                <w:p>
                  <w:pPr>
                    <w:spacing w:line="24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以城市建成区为重点，向周边具备条件的街道、社区延伸，逐步扩大禁燃区范围。西安市、咸阳市、渭南市依法将平原地区划定为Ⅲ类高污染燃料禁燃区，禁止销售、使用高污染燃料(35蒸吨及以上锅炉、火力发电企业机组除外)。</w:t>
                  </w:r>
                </w:p>
              </w:tc>
              <w:tc>
                <w:tcPr>
                  <w:tcW w:w="3300" w:type="dxa"/>
                  <w:tcBorders>
                    <w:tl2br w:val="nil"/>
                    <w:tr2bl w:val="nil"/>
                  </w:tcBorders>
                  <w:noWrap w:val="0"/>
                  <w:vAlign w:val="center"/>
                </w:tcPr>
                <w:p>
                  <w:pPr>
                    <w:spacing w:line="240" w:lineRule="auto"/>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本项目建设有</w:t>
                  </w:r>
                  <w:r>
                    <w:rPr>
                      <w:rFonts w:hint="eastAsia"/>
                      <w:color w:val="000000" w:themeColor="text1"/>
                      <w:szCs w:val="21"/>
                      <w:highlight w:val="none"/>
                      <w:lang w:val="en-US" w:eastAsia="zh-CN"/>
                      <w14:textFill>
                        <w14:solidFill>
                          <w14:schemeClr w14:val="tx1"/>
                        </w14:solidFill>
                      </w14:textFill>
                    </w:rPr>
                    <w:t>4台1t/h的蒸汽发生器，蒸汽发生器采用天然气为燃料，不属于禁止使用的锅炉。</w:t>
                  </w:r>
                </w:p>
              </w:tc>
              <w:tc>
                <w:tcPr>
                  <w:tcW w:w="915" w:type="dxa"/>
                  <w:tcBorders>
                    <w:tl2br w:val="nil"/>
                    <w:tr2bl w:val="nil"/>
                  </w:tcBorders>
                  <w:noWrap w:val="0"/>
                  <w:vAlign w:val="center"/>
                </w:tcPr>
                <w:p>
                  <w:pPr>
                    <w:spacing w:line="240" w:lineRule="auto"/>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vMerge w:val="continue"/>
                  <w:tcBorders>
                    <w:tl2br w:val="nil"/>
                    <w:tr2bl w:val="nil"/>
                  </w:tcBorders>
                  <w:noWrap w:val="0"/>
                  <w:vAlign w:val="center"/>
                </w:tcPr>
                <w:p>
                  <w:pPr>
                    <w:spacing w:line="240" w:lineRule="auto"/>
                    <w:rPr>
                      <w:color w:val="000000" w:themeColor="text1"/>
                      <w:szCs w:val="21"/>
                      <w:highlight w:val="none"/>
                      <w14:textFill>
                        <w14:solidFill>
                          <w14:schemeClr w14:val="tx1"/>
                        </w14:solidFill>
                      </w14:textFill>
                    </w:rPr>
                  </w:pPr>
                </w:p>
              </w:tc>
              <w:tc>
                <w:tcPr>
                  <w:tcW w:w="2529" w:type="dxa"/>
                  <w:tcBorders>
                    <w:tl2br w:val="nil"/>
                    <w:tr2bl w:val="nil"/>
                  </w:tcBorders>
                  <w:noWrap w:val="0"/>
                  <w:vAlign w:val="center"/>
                </w:tcPr>
                <w:p>
                  <w:pPr>
                    <w:spacing w:line="240" w:lineRule="auto"/>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动态更新挥发性有机物治理设施台账，开展简易低效挥发性有机物治理设施清理整治、涉活性炭挥发性有机物处理工艺专项整治行动，强化挥发性有机物无组织排放整治，确保达到相关标准要求。</w:t>
                  </w:r>
                </w:p>
              </w:tc>
              <w:tc>
                <w:tcPr>
                  <w:tcW w:w="3300" w:type="dxa"/>
                  <w:tcBorders>
                    <w:tl2br w:val="nil"/>
                    <w:tr2bl w:val="nil"/>
                  </w:tcBorders>
                  <w:noWrap w:val="0"/>
                  <w:vAlign w:val="center"/>
                </w:tcPr>
                <w:p>
                  <w:pPr>
                    <w:pStyle w:val="8"/>
                    <w:rPr>
                      <w:rFonts w:hint="eastAsia" w:eastAsia="宋体"/>
                      <w:lang w:val="en-US" w:eastAsia="zh-CN"/>
                    </w:rPr>
                  </w:pPr>
                  <w:r>
                    <w:rPr>
                      <w:rFonts w:hint="eastAsia"/>
                      <w:color w:val="000000" w:themeColor="text1"/>
                      <w:highlight w:val="none"/>
                      <w:lang w:eastAsia="zh-CN"/>
                      <w14:textFill>
                        <w14:solidFill>
                          <w14:schemeClr w14:val="tx1"/>
                        </w14:solidFill>
                      </w14:textFill>
                    </w:rPr>
                    <w:t>本项目运营期在</w:t>
                  </w:r>
                  <w:r>
                    <w:rPr>
                      <w:rFonts w:hint="eastAsia"/>
                      <w:lang w:val="en-US" w:eastAsia="zh-CN"/>
                    </w:rPr>
                    <w:t>吹瓶及包装</w:t>
                  </w:r>
                </w:p>
                <w:p>
                  <w:pPr>
                    <w:spacing w:line="240" w:lineRule="auto"/>
                    <w:rPr>
                      <w:rFonts w:hint="eastAsia"/>
                      <w:color w:val="000000" w:themeColor="text1"/>
                      <w:szCs w:val="2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过程中产生的有机废气经集气罩+两级活性炭吸附装置处理后经</w:t>
                  </w:r>
                  <w:r>
                    <w:rPr>
                      <w:rFonts w:hint="eastAsia"/>
                      <w:color w:val="000000" w:themeColor="text1"/>
                      <w:highlight w:val="none"/>
                      <w:lang w:val="en-US" w:eastAsia="zh-CN"/>
                      <w14:textFill>
                        <w14:solidFill>
                          <w14:schemeClr w14:val="tx1"/>
                        </w14:solidFill>
                      </w14:textFill>
                    </w:rPr>
                    <w:t>15m排气筒排放，有组织废气满足《合成树脂工业污染物排放标准》（GB31572-2015）。</w:t>
                  </w:r>
                </w:p>
              </w:tc>
              <w:tc>
                <w:tcPr>
                  <w:tcW w:w="915" w:type="dxa"/>
                  <w:tcBorders>
                    <w:tl2br w:val="nil"/>
                    <w:tr2bl w:val="nil"/>
                  </w:tcBorders>
                  <w:noWrap w:val="0"/>
                  <w:vAlign w:val="center"/>
                </w:tcPr>
                <w:p>
                  <w:pPr>
                    <w:spacing w:line="240" w:lineRule="auto"/>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5" w:type="dxa"/>
                  <w:vMerge w:val="continue"/>
                  <w:tcBorders>
                    <w:tl2br w:val="nil"/>
                    <w:tr2bl w:val="nil"/>
                  </w:tcBorders>
                  <w:noWrap w:val="0"/>
                  <w:vAlign w:val="center"/>
                </w:tcPr>
                <w:p>
                  <w:pPr>
                    <w:spacing w:line="240" w:lineRule="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2529" w:type="dxa"/>
                  <w:tcBorders>
                    <w:tl2br w:val="nil"/>
                    <w:tr2bl w:val="nil"/>
                  </w:tcBorders>
                  <w:noWrap w:val="0"/>
                  <w:vAlign w:val="center"/>
                </w:tcPr>
                <w:p>
                  <w:pPr>
                    <w:spacing w:line="240" w:lineRule="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color w:val="000000" w:themeColor="text1"/>
                      <w:spacing w:val="10"/>
                      <w:highlight w:val="none"/>
                      <w14:textFill>
                        <w14:solidFill>
                          <w14:schemeClr w14:val="tx1"/>
                        </w14:solidFill>
                      </w14:textFill>
                    </w:rPr>
                    <w:t>加大餐饮油烟治理。产生油烟的餐饮服务单位全部安装</w:t>
                  </w:r>
                  <w:r>
                    <w:rPr>
                      <w:color w:val="000000" w:themeColor="text1"/>
                      <w:spacing w:val="9"/>
                      <w:highlight w:val="none"/>
                      <w14:textFill>
                        <w14:solidFill>
                          <w14:schemeClr w14:val="tx1"/>
                        </w14:solidFill>
                      </w14:textFill>
                    </w:rPr>
                    <w:t>油烟净化装置并定期维护，经整改仍无法达标</w:t>
                  </w:r>
                  <w:r>
                    <w:rPr>
                      <w:color w:val="000000" w:themeColor="text1"/>
                      <w:spacing w:val="8"/>
                      <w:highlight w:val="none"/>
                      <w14:textFill>
                        <w14:solidFill>
                          <w14:schemeClr w14:val="tx1"/>
                        </w14:solidFill>
                      </w14:textFill>
                    </w:rPr>
                    <w:t>排放油烟的限</w:t>
                  </w:r>
                  <w:r>
                    <w:rPr>
                      <w:color w:val="000000" w:themeColor="text1"/>
                      <w:highlight w:val="none"/>
                      <w14:textFill>
                        <w14:solidFill>
                          <w14:schemeClr w14:val="tx1"/>
                        </w14:solidFill>
                      </w14:textFill>
                    </w:rPr>
                    <w:t xml:space="preserve"> </w:t>
                  </w:r>
                  <w:r>
                    <w:rPr>
                      <w:color w:val="000000" w:themeColor="text1"/>
                      <w:spacing w:val="8"/>
                      <w:highlight w:val="none"/>
                      <w14:textFill>
                        <w14:solidFill>
                          <w14:schemeClr w14:val="tx1"/>
                        </w14:solidFill>
                      </w14:textFill>
                    </w:rPr>
                    <w:t>期调整经营业态。</w:t>
                  </w:r>
                  <w:r>
                    <w:rPr>
                      <w:color w:val="000000" w:themeColor="text1"/>
                      <w:spacing w:val="10"/>
                      <w:highlight w:val="none"/>
                      <w14:textFill>
                        <w14:solidFill>
                          <w14:schemeClr w14:val="tx1"/>
                        </w14:solidFill>
                      </w14:textFill>
                    </w:rPr>
                    <w:t>全</w:t>
                  </w:r>
                  <w:r>
                    <w:rPr>
                      <w:color w:val="000000" w:themeColor="text1"/>
                      <w:spacing w:val="5"/>
                      <w:highlight w:val="none"/>
                      <w14:textFill>
                        <w14:solidFill>
                          <w14:schemeClr w14:val="tx1"/>
                        </w14:solidFill>
                      </w14:textFill>
                    </w:rPr>
                    <w:t>省所有城市建成区全面禁止露天烧烤。</w:t>
                  </w:r>
                </w:p>
              </w:tc>
              <w:tc>
                <w:tcPr>
                  <w:tcW w:w="3300" w:type="dxa"/>
                  <w:tcBorders>
                    <w:tl2br w:val="nil"/>
                    <w:tr2bl w:val="nil"/>
                  </w:tcBorders>
                  <w:noWrap w:val="0"/>
                  <w:vAlign w:val="center"/>
                </w:tcPr>
                <w:p>
                  <w:pPr>
                    <w:spacing w:line="240" w:lineRule="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Calibri" w:hAnsi="Calibri" w:cs="Calibri"/>
                      <w:color w:val="000000" w:themeColor="text1"/>
                      <w:highlight w:val="none"/>
                      <w:lang w:val="en-US" w:eastAsia="zh-CN"/>
                      <w14:textFill>
                        <w14:solidFill>
                          <w14:schemeClr w14:val="tx1"/>
                        </w14:solidFill>
                      </w14:textFill>
                    </w:rPr>
                    <w:t>本项目</w:t>
                  </w:r>
                  <w:r>
                    <w:rPr>
                      <w:rFonts w:hint="eastAsia"/>
                      <w:color w:val="000000" w:themeColor="text1"/>
                      <w:highlight w:val="none"/>
                      <w14:textFill>
                        <w14:solidFill>
                          <w14:schemeClr w14:val="tx1"/>
                        </w14:solidFill>
                      </w14:textFill>
                    </w:rPr>
                    <w:t>肉类</w:t>
                  </w:r>
                  <w:r>
                    <w:rPr>
                      <w:rFonts w:hint="eastAsia"/>
                      <w:color w:val="000000" w:themeColor="text1"/>
                      <w:highlight w:val="none"/>
                      <w:lang w:eastAsia="zh-CN"/>
                      <w14:textFill>
                        <w14:solidFill>
                          <w14:schemeClr w14:val="tx1"/>
                        </w14:solidFill>
                      </w14:textFill>
                    </w:rPr>
                    <w:t>卤制、炒菜等油烟</w:t>
                  </w:r>
                  <w:r>
                    <w:rPr>
                      <w:rFonts w:hint="eastAsia"/>
                      <w:color w:val="000000" w:themeColor="text1"/>
                      <w:highlight w:val="none"/>
                      <w14:textFill>
                        <w14:solidFill>
                          <w14:schemeClr w14:val="tx1"/>
                        </w14:solidFill>
                      </w14:textFill>
                    </w:rPr>
                    <w:t>废气经1套高压静电油烟净化器+15m排气筒（DA001）排放</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员工食堂油烟经1套油烟净化器+楼顶排气筒（高度约为</w:t>
                  </w:r>
                  <w:r>
                    <w:rPr>
                      <w:rFonts w:hint="eastAsia"/>
                      <w:color w:val="000000" w:themeColor="text1"/>
                      <w:highlight w:val="none"/>
                      <w:lang w:eastAsia="zh-CN"/>
                      <w14:textFill>
                        <w14:solidFill>
                          <w14:schemeClr w14:val="tx1"/>
                        </w14:solidFill>
                      </w14:textFill>
                    </w:rPr>
                    <w:t>15m</w:t>
                  </w:r>
                  <w:r>
                    <w:rPr>
                      <w:rFonts w:hint="eastAsia"/>
                      <w:color w:val="000000" w:themeColor="text1"/>
                      <w:highlight w:val="none"/>
                      <w14:textFill>
                        <w14:solidFill>
                          <w14:schemeClr w14:val="tx1"/>
                        </w14:solidFill>
                      </w14:textFill>
                    </w:rPr>
                    <w:t>）（DA00</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）排放</w:t>
                  </w:r>
                  <w:r>
                    <w:rPr>
                      <w:rFonts w:hint="eastAsia"/>
                      <w:color w:val="000000" w:themeColor="text1"/>
                      <w:highlight w:val="none"/>
                      <w:lang w:eastAsia="zh-CN"/>
                      <w14:textFill>
                        <w14:solidFill>
                          <w14:schemeClr w14:val="tx1"/>
                        </w14:solidFill>
                      </w14:textFill>
                    </w:rPr>
                    <w:t>，废气排放均满足相关标准。</w:t>
                  </w:r>
                </w:p>
              </w:tc>
              <w:tc>
                <w:tcPr>
                  <w:tcW w:w="915"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color w:val="000000" w:themeColor="text1"/>
                      <w:szCs w:val="21"/>
                      <w:highlight w:val="none"/>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65" w:hRule="atLeast"/>
                <w:jc w:val="center"/>
              </w:trPr>
              <w:tc>
                <w:tcPr>
                  <w:tcW w:w="1265" w:type="dxa"/>
                  <w:tcBorders>
                    <w:tl2br w:val="nil"/>
                    <w:tr2bl w:val="nil"/>
                  </w:tcBorders>
                  <w:noWrap w:val="0"/>
                  <w:vAlign w:val="center"/>
                </w:tcPr>
                <w:p>
                  <w:pPr>
                    <w:spacing w:line="24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《关于印发西安市大气污染物治理专项行动方案（</w:t>
                  </w:r>
                  <w:r>
                    <w:rPr>
                      <w:color w:val="000000" w:themeColor="text1"/>
                      <w:szCs w:val="21"/>
                      <w:highlight w:val="none"/>
                      <w14:textFill>
                        <w14:solidFill>
                          <w14:schemeClr w14:val="tx1"/>
                        </w14:solidFill>
                      </w14:textFill>
                    </w:rPr>
                    <w:t>2023-2027</w:t>
                  </w:r>
                  <w:r>
                    <w:rPr>
                      <w:rFonts w:hint="eastAsia"/>
                      <w:color w:val="000000" w:themeColor="text1"/>
                      <w:szCs w:val="21"/>
                      <w:highlight w:val="none"/>
                      <w14:textFill>
                        <w14:solidFill>
                          <w14:schemeClr w14:val="tx1"/>
                        </w14:solidFill>
                      </w14:textFill>
                    </w:rPr>
                    <w:t>年）的通知》（市字〔</w:t>
                  </w:r>
                  <w:r>
                    <w:rPr>
                      <w:color w:val="000000" w:themeColor="text1"/>
                      <w:szCs w:val="21"/>
                      <w:highlight w:val="none"/>
                      <w14:textFill>
                        <w14:solidFill>
                          <w14:schemeClr w14:val="tx1"/>
                        </w14:solidFill>
                      </w14:textFill>
                    </w:rPr>
                    <w:t>2023</w:t>
                  </w:r>
                  <w:r>
                    <w:rPr>
                      <w:rFonts w:hint="eastAsia"/>
                      <w:color w:val="000000" w:themeColor="text1"/>
                      <w:szCs w:val="21"/>
                      <w:highlight w:val="none"/>
                      <w14:textFill>
                        <w14:solidFill>
                          <w14:schemeClr w14:val="tx1"/>
                        </w14:solidFill>
                      </w14:textFill>
                    </w:rPr>
                    <w:t>〕</w:t>
                  </w:r>
                  <w:r>
                    <w:rPr>
                      <w:color w:val="000000" w:themeColor="text1"/>
                      <w:szCs w:val="21"/>
                      <w:highlight w:val="none"/>
                      <w14:textFill>
                        <w14:solidFill>
                          <w14:schemeClr w14:val="tx1"/>
                        </w14:solidFill>
                      </w14:textFill>
                    </w:rPr>
                    <w:t>32</w:t>
                  </w:r>
                  <w:r>
                    <w:rPr>
                      <w:rFonts w:hint="eastAsia"/>
                      <w:color w:val="000000" w:themeColor="text1"/>
                      <w:szCs w:val="21"/>
                      <w:highlight w:val="none"/>
                      <w14:textFill>
                        <w14:solidFill>
                          <w14:schemeClr w14:val="tx1"/>
                        </w14:solidFill>
                      </w14:textFill>
                    </w:rPr>
                    <w:t>号</w:t>
                  </w:r>
                </w:p>
              </w:tc>
              <w:tc>
                <w:tcPr>
                  <w:tcW w:w="2529" w:type="dxa"/>
                  <w:tcBorders>
                    <w:tl2br w:val="nil"/>
                    <w:tr2bl w:val="nil"/>
                  </w:tcBorders>
                  <w:noWrap w:val="0"/>
                  <w:vAlign w:val="center"/>
                </w:tcPr>
                <w:p>
                  <w:pPr>
                    <w:spacing w:line="240" w:lineRule="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color w:val="000000" w:themeColor="text1"/>
                      <w:szCs w:val="21"/>
                      <w:highlight w:val="none"/>
                      <w14:textFill>
                        <w14:solidFill>
                          <w14:schemeClr w14:val="tx1"/>
                        </w14:solidFill>
                      </w14:textFill>
                    </w:rPr>
                    <w:t>产业发展结构调整。严格落实国家和我省产业规划、产业政策、“三线一单”、规划环评等要求</w:t>
                  </w:r>
                  <w:r>
                    <w:rPr>
                      <w:rFonts w:hint="eastAsia"/>
                      <w:color w:val="000000" w:themeColor="text1"/>
                      <w:szCs w:val="21"/>
                      <w:highlight w:val="none"/>
                      <w:lang w:eastAsia="zh-CN"/>
                      <w14:textFill>
                        <w14:solidFill>
                          <w14:schemeClr w14:val="tx1"/>
                        </w14:solidFill>
                      </w14:textFill>
                    </w:rPr>
                    <w:t>，</w:t>
                  </w:r>
                  <w:r>
                    <w:rPr>
                      <w:color w:val="000000" w:themeColor="text1"/>
                      <w:szCs w:val="21"/>
                      <w:highlight w:val="none"/>
                      <w14:textFill>
                        <w14:solidFill>
                          <w14:schemeClr w14:val="tx1"/>
                        </w14:solidFill>
                      </w14:textFill>
                    </w:rPr>
                    <w:t>深入开展我市区域空间生态环境评价工作，积极推行区域、规划环境影响评价，新改扩建化工、石化、建材、有色等项目的环境影响评价应满足区域和规划环评要求。</w:t>
                  </w:r>
                </w:p>
              </w:tc>
              <w:tc>
                <w:tcPr>
                  <w:tcW w:w="3300" w:type="dxa"/>
                  <w:tcBorders>
                    <w:tl2br w:val="nil"/>
                    <w:tr2bl w:val="nil"/>
                  </w:tcBorders>
                  <w:noWrap w:val="0"/>
                  <w:vAlign w:val="center"/>
                </w:tcPr>
                <w:p>
                  <w:pPr>
                    <w:spacing w:line="240" w:lineRule="auto"/>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根据陕西省“三线一单”数据应用系统申请的《陕西省“三线一单”生态环境管控单元对照分析报告》（见附件4）可知，本项目位于西安市重点管控单元，本项目符合“三线一单”中涉及的环境管控单元管控要求。</w:t>
                  </w:r>
                </w:p>
                <w:p>
                  <w:pPr>
                    <w:spacing w:line="240" w:lineRule="auto"/>
                    <w:rPr>
                      <w:color w:val="000000" w:themeColor="text1"/>
                      <w:szCs w:val="21"/>
                      <w:highlight w:val="none"/>
                      <w14:textFill>
                        <w14:solidFill>
                          <w14:schemeClr w14:val="tx1"/>
                        </w14:solidFill>
                      </w14:textFill>
                    </w:rPr>
                  </w:pPr>
                </w:p>
                <w:p>
                  <w:pPr>
                    <w:spacing w:line="240" w:lineRule="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15" w:type="dxa"/>
                  <w:tcBorders>
                    <w:tl2br w:val="nil"/>
                    <w:tr2bl w:val="nil"/>
                  </w:tcBorders>
                  <w:noWrap w:val="0"/>
                  <w:vAlign w:val="center"/>
                </w:tcPr>
                <w:p>
                  <w:pPr>
                    <w:spacing w:line="240" w:lineRule="auto"/>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tcBorders>
                    <w:tl2br w:val="nil"/>
                    <w:tr2bl w:val="nil"/>
                  </w:tcBorders>
                  <w:noWrap w:val="0"/>
                  <w:vAlign w:val="center"/>
                </w:tcPr>
                <w:p>
                  <w:pPr>
                    <w:pStyle w:val="45"/>
                    <w:bidi w:val="0"/>
                    <w:spacing w:line="240" w:lineRule="auto"/>
                    <w:ind w:right="113" w:rightChars="0" w:firstLine="0" w:firstLineChars="0"/>
                    <w:jc w:val="center"/>
                    <w:rPr>
                      <w:rFonts w:hint="default" w:ascii="Times New Roman" w:hAnsi="Times New Roman" w:eastAsia="宋体" w:cs="Times New Roman"/>
                      <w:color w:val="000000" w:themeColor="text1"/>
                      <w:kern w:val="2"/>
                      <w:sz w:val="2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《西安市生态环境局办公室关于加强涉气项目环境影响评价管理的通知》（市环办发〔2023〕47 号）</w:t>
                  </w:r>
                </w:p>
              </w:tc>
              <w:tc>
                <w:tcPr>
                  <w:tcW w:w="2529" w:type="dxa"/>
                  <w:tcBorders>
                    <w:tl2br w:val="nil"/>
                    <w:tr2bl w:val="nil"/>
                  </w:tcBorders>
                  <w:noWrap w:val="0"/>
                  <w:vAlign w:val="center"/>
                </w:tcPr>
                <w:p>
                  <w:pPr>
                    <w:spacing w:line="240" w:lineRule="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严格落实法律法规、政策标准要求，强化“三线一单”生态环境分区管控落地，发挥规划环评和总量指标的制约作用。严禁新增煤电（含自备电厂）装机规模，不再新建燃煤集中供热站。新改扩建化工、石化、建材、有色等项目应充分满足区域和规划环评要求。</w:t>
                  </w:r>
                </w:p>
              </w:tc>
              <w:tc>
                <w:tcPr>
                  <w:tcW w:w="3300" w:type="dxa"/>
                  <w:tcBorders>
                    <w:tl2br w:val="nil"/>
                    <w:tr2bl w:val="nil"/>
                  </w:tcBorders>
                  <w:noWrap w:val="0"/>
                  <w:vAlign w:val="center"/>
                </w:tcPr>
                <w:p>
                  <w:pPr>
                    <w:spacing w:line="240" w:lineRule="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highlight w:val="none"/>
                      <w:lang w:eastAsia="zh-CN"/>
                      <w14:textFill>
                        <w14:solidFill>
                          <w14:schemeClr w14:val="tx1"/>
                        </w14:solidFill>
                      </w14:textFill>
                    </w:rPr>
                    <w:t>根据陕西省“三线一单”数据应用系统申请的《陕西省“三线一单”生态环境管控单元对照分析报告》（见附件4）可知，本项目位于西安市重点管控单元，本项目符合“三线一单”中涉及的环境管控单元管控要求</w:t>
                  </w:r>
                  <w:r>
                    <w:rPr>
                      <w:rFonts w:hint="eastAsia"/>
                      <w:color w:val="000000" w:themeColor="text1"/>
                      <w:szCs w:val="21"/>
                      <w:highlight w:val="none"/>
                      <w14:textFill>
                        <w14:solidFill>
                          <w14:schemeClr w14:val="tx1"/>
                        </w14:solidFill>
                      </w14:textFill>
                    </w:rPr>
                    <w:t>。本项目</w:t>
                  </w:r>
                  <w:r>
                    <w:rPr>
                      <w:rFonts w:hint="eastAsia"/>
                      <w:color w:val="000000" w:themeColor="text1"/>
                      <w:szCs w:val="21"/>
                      <w:highlight w:val="none"/>
                      <w:lang w:eastAsia="zh-CN"/>
                      <w14:textFill>
                        <w14:solidFill>
                          <w14:schemeClr w14:val="tx1"/>
                        </w14:solidFill>
                      </w14:textFill>
                    </w:rPr>
                    <w:t>属于食品加工项目</w:t>
                  </w:r>
                  <w:r>
                    <w:rPr>
                      <w:rFonts w:hint="eastAsia"/>
                      <w:color w:val="000000" w:themeColor="text1"/>
                      <w:szCs w:val="21"/>
                      <w:highlight w:val="none"/>
                      <w14:textFill>
                        <w14:solidFill>
                          <w14:schemeClr w14:val="tx1"/>
                        </w14:solidFill>
                      </w14:textFill>
                    </w:rPr>
                    <w:t>，不属于新增煤电（含自备电厂）</w:t>
                  </w: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14:textFill>
                        <w14:solidFill>
                          <w14:schemeClr w14:val="tx1"/>
                        </w14:solidFill>
                      </w14:textFill>
                    </w:rPr>
                    <w:t>新建燃煤集中供热站</w:t>
                  </w: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14:textFill>
                        <w14:solidFill>
                          <w14:schemeClr w14:val="tx1"/>
                        </w14:solidFill>
                      </w14:textFill>
                    </w:rPr>
                    <w:t>化工、石化、建材、有色等</w:t>
                  </w:r>
                  <w:r>
                    <w:rPr>
                      <w:rFonts w:hint="eastAsia"/>
                      <w:color w:val="000000" w:themeColor="text1"/>
                      <w:szCs w:val="21"/>
                      <w:highlight w:val="none"/>
                      <w:lang w:eastAsia="zh-CN"/>
                      <w14:textFill>
                        <w14:solidFill>
                          <w14:schemeClr w14:val="tx1"/>
                        </w14:solidFill>
                      </w14:textFill>
                    </w:rPr>
                    <w:t>项目。</w:t>
                  </w:r>
                </w:p>
              </w:tc>
              <w:tc>
                <w:tcPr>
                  <w:tcW w:w="915" w:type="dxa"/>
                  <w:tcBorders>
                    <w:tl2br w:val="nil"/>
                    <w:tr2bl w:val="nil"/>
                  </w:tcBorders>
                  <w:noWrap w:val="0"/>
                  <w:vAlign w:val="center"/>
                </w:tcPr>
                <w:p>
                  <w:pPr>
                    <w:spacing w:line="240" w:lineRule="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color w:val="000000" w:themeColor="text1"/>
                      <w:szCs w:val="21"/>
                      <w:highlight w:val="none"/>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vMerge w:val="restart"/>
                  <w:tcBorders>
                    <w:tl2br w:val="nil"/>
                    <w:tr2bl w:val="nil"/>
                  </w:tcBorders>
                  <w:noWrap w:val="0"/>
                  <w:vAlign w:val="center"/>
                </w:tcPr>
                <w:p>
                  <w:pPr>
                    <w:pStyle w:val="45"/>
                    <w:bidi w:val="0"/>
                    <w:spacing w:line="240" w:lineRule="auto"/>
                    <w:ind w:right="113" w:rightChars="0" w:firstLine="0" w:firstLineChars="0"/>
                    <w:jc w:val="center"/>
                    <w:rPr>
                      <w:rFonts w:hint="eastAsia" w:ascii="Times New Roman" w:hAnsi="Times New Roman" w:eastAsia="宋体" w:cs="Times New Roman"/>
                      <w:color w:val="000000" w:themeColor="text1"/>
                      <w:kern w:val="2"/>
                      <w:sz w:val="2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《陕西省人民政府办公厅关于印发“十四五”生态环境保护规划的通知》（陕政办发〔2021〕25号）</w:t>
                  </w:r>
                </w:p>
              </w:tc>
              <w:tc>
                <w:tcPr>
                  <w:tcW w:w="2529" w:type="dxa"/>
                  <w:tcBorders>
                    <w:tl2br w:val="nil"/>
                    <w:tr2bl w:val="nil"/>
                  </w:tcBorders>
                  <w:noWrap w:val="0"/>
                  <w:vAlign w:val="center"/>
                </w:tcPr>
                <w:p>
                  <w:pPr>
                    <w:spacing w:line="240" w:lineRule="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促进产业结构转型升级。严格能耗、环保、质量、安全、技术等综合标准，以钢铁、煤炭、水泥、电解铝、平板玻璃等行业为重点，依法依规淘汰落后产能。</w:t>
                  </w:r>
                </w:p>
              </w:tc>
              <w:tc>
                <w:tcPr>
                  <w:tcW w:w="3300" w:type="dxa"/>
                  <w:tcBorders>
                    <w:tl2br w:val="nil"/>
                    <w:tr2bl w:val="nil"/>
                  </w:tcBorders>
                  <w:noWrap w:val="0"/>
                  <w:vAlign w:val="center"/>
                </w:tcPr>
                <w:p>
                  <w:pPr>
                    <w:adjustRightInd w:val="0"/>
                    <w:snapToGrid w:val="0"/>
                    <w:spacing w:line="240" w:lineRule="auto"/>
                    <w:jc w:val="both"/>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本项目不属于</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钢铁、煤炭、水泥、电解铝、平板玻璃等</w:t>
                  </w:r>
                  <w:r>
                    <w:rPr>
                      <w:rFonts w:hint="eastAsia" w:cs="Times New Roman"/>
                      <w:color w:val="000000" w:themeColor="text1"/>
                      <w:kern w:val="2"/>
                      <w:sz w:val="21"/>
                      <w:szCs w:val="21"/>
                      <w:highlight w:val="none"/>
                      <w:lang w:val="en-US" w:eastAsia="zh-CN" w:bidi="ar-SA"/>
                      <w14:textFill>
                        <w14:solidFill>
                          <w14:schemeClr w14:val="tx1"/>
                        </w14:solidFill>
                      </w14:textFill>
                    </w:rPr>
                    <w:t>行业。</w:t>
                  </w:r>
                </w:p>
              </w:tc>
              <w:tc>
                <w:tcPr>
                  <w:tcW w:w="915"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vMerge w:val="continue"/>
                  <w:tcBorders>
                    <w:tl2br w:val="nil"/>
                    <w:tr2bl w:val="nil"/>
                  </w:tcBorders>
                  <w:noWrap w:val="0"/>
                  <w:vAlign w:val="center"/>
                </w:tcPr>
                <w:p>
                  <w:pPr>
                    <w:pStyle w:val="45"/>
                    <w:bidi w:val="0"/>
                    <w:spacing w:line="240" w:lineRule="auto"/>
                    <w:ind w:right="113" w:rightChars="0" w:firstLine="0" w:firstLineChars="0"/>
                    <w:jc w:val="center"/>
                    <w:rPr>
                      <w:rFonts w:hint="eastAsia"/>
                      <w:color w:val="000000" w:themeColor="text1"/>
                      <w:szCs w:val="21"/>
                      <w:highlight w:val="none"/>
                      <w:lang w:eastAsia="zh-CN"/>
                      <w14:textFill>
                        <w14:solidFill>
                          <w14:schemeClr w14:val="tx1"/>
                        </w14:solidFill>
                      </w14:textFill>
                    </w:rPr>
                  </w:pPr>
                </w:p>
              </w:tc>
              <w:tc>
                <w:tcPr>
                  <w:tcW w:w="2529" w:type="dxa"/>
                  <w:tcBorders>
                    <w:tl2br w:val="nil"/>
                    <w:tr2bl w:val="nil"/>
                  </w:tcBorders>
                  <w:noWrap w:val="0"/>
                  <w:vAlign w:val="center"/>
                </w:tcPr>
                <w:p>
                  <w:pPr>
                    <w:spacing w:line="240" w:lineRule="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巩固锅炉拆改成效，扎实推进燃煤锅炉淘汰。关中地区巩固燃煤锅炉拆改成效、燃气锅炉低氮改造成果。</w:t>
                  </w:r>
                </w:p>
              </w:tc>
              <w:tc>
                <w:tcPr>
                  <w:tcW w:w="3300" w:type="dxa"/>
                  <w:tcBorders>
                    <w:tl2br w:val="nil"/>
                    <w:tr2bl w:val="nil"/>
                  </w:tcBorders>
                  <w:noWrap w:val="0"/>
                  <w:vAlign w:val="center"/>
                </w:tcPr>
                <w:p>
                  <w:pPr>
                    <w:adjustRightInd w:val="0"/>
                    <w:snapToGrid w:val="0"/>
                    <w:spacing w:line="240" w:lineRule="auto"/>
                    <w:jc w:val="both"/>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本项目建设有</w:t>
                  </w:r>
                  <w:r>
                    <w:rPr>
                      <w:rFonts w:hint="eastAsia"/>
                      <w:color w:val="000000" w:themeColor="text1"/>
                      <w:szCs w:val="21"/>
                      <w:highlight w:val="none"/>
                      <w:lang w:val="en-US" w:eastAsia="zh-CN"/>
                      <w14:textFill>
                        <w14:solidFill>
                          <w14:schemeClr w14:val="tx1"/>
                        </w14:solidFill>
                      </w14:textFill>
                    </w:rPr>
                    <w:t>4台1t/h的蒸汽发生器，蒸汽发生器采用天然气为燃料，</w:t>
                  </w:r>
                  <w:r>
                    <w:rPr>
                      <w:rFonts w:hint="eastAsia" w:ascii="Times New Roman" w:hAnsi="Times New Roman" w:cs="Times New Roman"/>
                      <w:color w:val="000000" w:themeColor="text1"/>
                      <w:highlight w:val="none"/>
                      <w:lang w:eastAsia="zh-CN"/>
                      <w14:textFill>
                        <w14:solidFill>
                          <w14:schemeClr w14:val="tx1"/>
                        </w14:solidFill>
                      </w14:textFill>
                    </w:rPr>
                    <w:t>蒸汽发生炉废气经</w:t>
                  </w:r>
                  <w:r>
                    <w:rPr>
                      <w:rFonts w:hint="eastAsia" w:cs="Times New Roman"/>
                      <w:color w:val="000000" w:themeColor="text1"/>
                      <w:highlight w:val="none"/>
                      <w:lang w:eastAsia="zh-CN"/>
                      <w14:textFill>
                        <w14:solidFill>
                          <w14:schemeClr w14:val="tx1"/>
                        </w14:solidFill>
                      </w14:textFill>
                    </w:rPr>
                    <w:t>超低氮燃烧</w:t>
                  </w:r>
                  <w:r>
                    <w:rPr>
                      <w:rFonts w:hint="default" w:ascii="Times New Roman" w:hAnsi="Times New Roman" w:cs="Times New Roman"/>
                      <w:color w:val="000000" w:themeColor="text1"/>
                      <w:highlight w:val="none"/>
                      <w14:textFill>
                        <w14:solidFill>
                          <w14:schemeClr w14:val="tx1"/>
                        </w14:solidFill>
                      </w14:textFill>
                    </w:rPr>
                    <w:t>+1根15米高排气筒（DA00</w:t>
                  </w:r>
                  <w:r>
                    <w:rPr>
                      <w:rFonts w:hint="eastAsia" w:cs="Times New Roman"/>
                      <w:color w:val="000000" w:themeColor="text1"/>
                      <w:highlight w:val="none"/>
                      <w:lang w:val="en-US" w:eastAsia="zh-CN"/>
                      <w14:textFill>
                        <w14:solidFill>
                          <w14:schemeClr w14:val="tx1"/>
                        </w14:solidFill>
                      </w14:textFill>
                    </w:rPr>
                    <w:t>3</w:t>
                  </w:r>
                  <w:r>
                    <w:rPr>
                      <w:rFonts w:hint="default" w:ascii="Times New Roman" w:hAnsi="Times New Roman" w:cs="Times New Roman"/>
                      <w:color w:val="000000" w:themeColor="text1"/>
                      <w:highlight w:val="none"/>
                      <w14:textFill>
                        <w14:solidFill>
                          <w14:schemeClr w14:val="tx1"/>
                        </w14:solidFill>
                      </w14:textFill>
                    </w:rPr>
                    <w:t>）</w:t>
                  </w:r>
                  <w:r>
                    <w:rPr>
                      <w:rFonts w:hint="eastAsia" w:ascii="Times New Roman" w:hAnsi="Times New Roman" w:cs="Times New Roman"/>
                      <w:color w:val="000000" w:themeColor="text1"/>
                      <w:highlight w:val="none"/>
                      <w:lang w:eastAsia="zh-CN"/>
                      <w14:textFill>
                        <w14:solidFill>
                          <w14:schemeClr w14:val="tx1"/>
                        </w14:solidFill>
                      </w14:textFill>
                    </w:rPr>
                    <w:t>排放</w:t>
                  </w:r>
                  <w:r>
                    <w:rPr>
                      <w:rFonts w:hint="eastAsia"/>
                      <w:color w:val="000000" w:themeColor="text1"/>
                      <w:szCs w:val="21"/>
                      <w:highlight w:val="none"/>
                      <w:lang w:val="en-US" w:eastAsia="zh-CN"/>
                      <w14:textFill>
                        <w14:solidFill>
                          <w14:schemeClr w14:val="tx1"/>
                        </w14:solidFill>
                      </w14:textFill>
                    </w:rPr>
                    <w:t>。废气排放满足</w:t>
                  </w:r>
                  <w:r>
                    <w:rPr>
                      <w:bCs/>
                      <w:color w:val="000000" w:themeColor="text1"/>
                      <w:szCs w:val="21"/>
                      <w:highlight w:val="none"/>
                      <w14:textFill>
                        <w14:solidFill>
                          <w14:schemeClr w14:val="tx1"/>
                        </w14:solidFill>
                      </w14:textFill>
                    </w:rPr>
                    <w:t>《锅炉大气污染物排放标准》（DB61/1226-2018）</w:t>
                  </w:r>
                  <w:r>
                    <w:rPr>
                      <w:rFonts w:hint="eastAsia"/>
                      <w:bCs/>
                      <w:color w:val="000000" w:themeColor="text1"/>
                      <w:szCs w:val="21"/>
                      <w:highlight w:val="none"/>
                      <w:lang w:eastAsia="zh-CN"/>
                      <w14:textFill>
                        <w14:solidFill>
                          <w14:schemeClr w14:val="tx1"/>
                        </w14:solidFill>
                      </w14:textFill>
                    </w:rPr>
                    <w:t>。</w:t>
                  </w:r>
                </w:p>
              </w:tc>
              <w:tc>
                <w:tcPr>
                  <w:tcW w:w="915"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vMerge w:val="continue"/>
                  <w:tcBorders>
                    <w:tl2br w:val="nil"/>
                    <w:tr2bl w:val="nil"/>
                  </w:tcBorders>
                  <w:noWrap w:val="0"/>
                  <w:vAlign w:val="center"/>
                </w:tcPr>
                <w:p>
                  <w:pPr>
                    <w:pStyle w:val="45"/>
                    <w:bidi w:val="0"/>
                    <w:spacing w:line="240" w:lineRule="auto"/>
                    <w:ind w:right="113" w:rightChars="0" w:firstLine="0" w:firstLineChars="0"/>
                    <w:jc w:val="center"/>
                    <w:rPr>
                      <w:rFonts w:hint="eastAsia"/>
                      <w:color w:val="000000" w:themeColor="text1"/>
                      <w:szCs w:val="21"/>
                      <w:highlight w:val="none"/>
                      <w:lang w:eastAsia="zh-CN"/>
                      <w14:textFill>
                        <w14:solidFill>
                          <w14:schemeClr w14:val="tx1"/>
                        </w14:solidFill>
                      </w14:textFill>
                    </w:rPr>
                  </w:pPr>
                </w:p>
              </w:tc>
              <w:tc>
                <w:tcPr>
                  <w:tcW w:w="2529" w:type="dxa"/>
                  <w:tcBorders>
                    <w:tl2br w:val="nil"/>
                    <w:tr2bl w:val="nil"/>
                  </w:tcBorders>
                  <w:noWrap w:val="0"/>
                  <w:vAlign w:val="center"/>
                </w:tcPr>
                <w:p>
                  <w:pPr>
                    <w:spacing w:line="240" w:lineRule="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深入推进餐饮油烟污染 治理，严格执行居民楼附近餐饮服务单位布局管理。拟开设餐饮 服务的建筑应设计建设专用烟道。城市建成区产生油烟的餐饮服务单位全部安装油烟净化装置并保持正常运行和定期维护，推动 大城市和有条件的地区实施治理设施第三方运维管理、运行状态 监控。加大油烟超标排放、违法露天烧烤等行为的监管执法力度。</w:t>
                  </w:r>
                </w:p>
              </w:tc>
              <w:tc>
                <w:tcPr>
                  <w:tcW w:w="3300" w:type="dxa"/>
                  <w:tcBorders>
                    <w:tl2br w:val="nil"/>
                    <w:tr2bl w:val="nil"/>
                  </w:tcBorders>
                  <w:noWrap w:val="0"/>
                  <w:vAlign w:val="center"/>
                </w:tcPr>
                <w:p>
                  <w:pPr>
                    <w:adjustRightInd w:val="0"/>
                    <w:snapToGrid w:val="0"/>
                    <w:spacing w:line="240" w:lineRule="auto"/>
                    <w:jc w:val="both"/>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Calibri" w:hAnsi="Calibri" w:cs="Calibri"/>
                      <w:color w:val="000000" w:themeColor="text1"/>
                      <w:highlight w:val="none"/>
                      <w:lang w:val="en-US" w:eastAsia="zh-CN"/>
                      <w14:textFill>
                        <w14:solidFill>
                          <w14:schemeClr w14:val="tx1"/>
                        </w14:solidFill>
                      </w14:textFill>
                    </w:rPr>
                    <w:t>本项目</w:t>
                  </w:r>
                  <w:r>
                    <w:rPr>
                      <w:rFonts w:hint="eastAsia"/>
                      <w:color w:val="000000" w:themeColor="text1"/>
                      <w:highlight w:val="none"/>
                      <w14:textFill>
                        <w14:solidFill>
                          <w14:schemeClr w14:val="tx1"/>
                        </w14:solidFill>
                      </w14:textFill>
                    </w:rPr>
                    <w:t>肉类</w:t>
                  </w:r>
                  <w:r>
                    <w:rPr>
                      <w:rFonts w:hint="eastAsia"/>
                      <w:color w:val="000000" w:themeColor="text1"/>
                      <w:highlight w:val="none"/>
                      <w:lang w:eastAsia="zh-CN"/>
                      <w14:textFill>
                        <w14:solidFill>
                          <w14:schemeClr w14:val="tx1"/>
                        </w14:solidFill>
                      </w14:textFill>
                    </w:rPr>
                    <w:t>卤制、炒菜等油烟</w:t>
                  </w:r>
                  <w:r>
                    <w:rPr>
                      <w:rFonts w:hint="eastAsia"/>
                      <w:color w:val="000000" w:themeColor="text1"/>
                      <w:highlight w:val="none"/>
                      <w14:textFill>
                        <w14:solidFill>
                          <w14:schemeClr w14:val="tx1"/>
                        </w14:solidFill>
                      </w14:textFill>
                    </w:rPr>
                    <w:t>废气经1套高压静电油烟净化器+15m排气筒（DA001）排放</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员工食堂油烟经1套油烟净化器+楼顶排气筒（高度约为</w:t>
                  </w:r>
                  <w:r>
                    <w:rPr>
                      <w:rFonts w:hint="eastAsia"/>
                      <w:color w:val="000000" w:themeColor="text1"/>
                      <w:highlight w:val="none"/>
                      <w:lang w:eastAsia="zh-CN"/>
                      <w14:textFill>
                        <w14:solidFill>
                          <w14:schemeClr w14:val="tx1"/>
                        </w14:solidFill>
                      </w14:textFill>
                    </w:rPr>
                    <w:t>15m</w:t>
                  </w:r>
                  <w:r>
                    <w:rPr>
                      <w:rFonts w:hint="eastAsia"/>
                      <w:color w:val="000000" w:themeColor="text1"/>
                      <w:highlight w:val="none"/>
                      <w14:textFill>
                        <w14:solidFill>
                          <w14:schemeClr w14:val="tx1"/>
                        </w14:solidFill>
                      </w14:textFill>
                    </w:rPr>
                    <w:t>）（DA00</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）排放</w:t>
                  </w:r>
                  <w:r>
                    <w:rPr>
                      <w:rFonts w:hint="eastAsia"/>
                      <w:color w:val="000000" w:themeColor="text1"/>
                      <w:highlight w:val="none"/>
                      <w:lang w:eastAsia="zh-CN"/>
                      <w14:textFill>
                        <w14:solidFill>
                          <w14:schemeClr w14:val="tx1"/>
                        </w14:solidFill>
                      </w14:textFill>
                    </w:rPr>
                    <w:t>，废气排放均满足相关标准。</w:t>
                  </w:r>
                </w:p>
              </w:tc>
              <w:tc>
                <w:tcPr>
                  <w:tcW w:w="915"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tcBorders>
                    <w:tl2br w:val="nil"/>
                    <w:tr2bl w:val="nil"/>
                  </w:tcBorders>
                  <w:noWrap w:val="0"/>
                  <w:vAlign w:val="center"/>
                </w:tcPr>
                <w:p>
                  <w:pPr>
                    <w:pStyle w:val="45"/>
                    <w:bidi w:val="0"/>
                    <w:spacing w:line="240" w:lineRule="auto"/>
                    <w:ind w:right="113" w:rightChars="0" w:firstLine="0" w:firstLineChars="0"/>
                    <w:jc w:val="center"/>
                    <w:rPr>
                      <w:rFonts w:hint="eastAsia"/>
                      <w:color w:val="000000" w:themeColor="text1"/>
                      <w:szCs w:val="21"/>
                      <w:highlight w:val="none"/>
                      <w:lang w:eastAsia="zh-CN"/>
                      <w14:textFill>
                        <w14:solidFill>
                          <w14:schemeClr w14:val="tx1"/>
                        </w14:solidFill>
                      </w14:textFill>
                    </w:rPr>
                  </w:pPr>
                  <w:r>
                    <w:rPr>
                      <w:rFonts w:hint="default" w:ascii="Times New Roman" w:hAnsi="Times New Roman" w:cs="Times New Roman"/>
                      <w:color w:val="000000" w:themeColor="text1"/>
                      <w:kern w:val="2"/>
                      <w:sz w:val="21"/>
                      <w:szCs w:val="21"/>
                      <w:highlight w:val="none"/>
                      <w14:textFill>
                        <w14:solidFill>
                          <w14:schemeClr w14:val="tx1"/>
                        </w14:solidFill>
                      </w14:textFill>
                    </w:rPr>
                    <w:t>《西安市大气污染治理专项行动2024年工作方案》</w:t>
                  </w:r>
                  <w:r>
                    <w:rPr>
                      <w:rFonts w:hint="eastAsia" w:ascii="Times New Roman" w:hAnsi="Times New Roman" w:cs="Times New Roman"/>
                      <w:color w:val="000000" w:themeColor="text1"/>
                      <w:kern w:val="2"/>
                      <w:sz w:val="21"/>
                      <w:szCs w:val="21"/>
                      <w:highlight w:val="none"/>
                      <w:lang w:eastAsia="zh-CN"/>
                      <w14:textFill>
                        <w14:solidFill>
                          <w14:schemeClr w14:val="tx1"/>
                        </w14:solidFill>
                      </w14:textFill>
                    </w:rPr>
                    <w:t>（市政办函</w:t>
                  </w:r>
                  <w:r>
                    <w:rPr>
                      <w:rFonts w:hint="eastAsia" w:ascii="Times New Roman" w:hAnsi="Times New Roman" w:cs="Times New Roman"/>
                      <w:color w:val="000000" w:themeColor="text1"/>
                      <w:kern w:val="2"/>
                      <w:sz w:val="21"/>
                      <w:szCs w:val="21"/>
                      <w:highlight w:val="none"/>
                      <w:lang w:val="en-US" w:eastAsia="zh-CN"/>
                      <w14:textFill>
                        <w14:solidFill>
                          <w14:schemeClr w14:val="tx1"/>
                        </w14:solidFill>
                      </w14:textFill>
                    </w:rPr>
                    <w:t>[2024]25号，2024年3月29日</w:t>
                  </w:r>
                  <w:r>
                    <w:rPr>
                      <w:rFonts w:hint="eastAsia" w:ascii="Times New Roman" w:hAnsi="Times New Roman" w:cs="Times New Roman"/>
                      <w:color w:val="000000" w:themeColor="text1"/>
                      <w:kern w:val="2"/>
                      <w:sz w:val="21"/>
                      <w:szCs w:val="21"/>
                      <w:highlight w:val="none"/>
                      <w:lang w:eastAsia="zh-CN"/>
                      <w14:textFill>
                        <w14:solidFill>
                          <w14:schemeClr w14:val="tx1"/>
                        </w14:solidFill>
                      </w14:textFill>
                    </w:rPr>
                    <w:t>）</w:t>
                  </w:r>
                </w:p>
              </w:tc>
              <w:tc>
                <w:tcPr>
                  <w:tcW w:w="2529" w:type="dxa"/>
                  <w:tcBorders>
                    <w:tl2br w:val="nil"/>
                    <w:tr2bl w:val="nil"/>
                  </w:tcBorders>
                  <w:noWrap w:val="0"/>
                  <w:vAlign w:val="center"/>
                </w:tcPr>
                <w:p>
                  <w:pPr>
                    <w:spacing w:line="240" w:lineRule="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强化涉活性炭VOCs处理工艺治理。深入开展简易低效挥发性有机物治理设施清理整治，组织开展涉活性炭挥发性有机物处理工艺专项整治行动，推广先进VOCs治理工艺，全面提升VOCs治理水平。</w:t>
                  </w:r>
                </w:p>
              </w:tc>
              <w:tc>
                <w:tcPr>
                  <w:tcW w:w="3300" w:type="dxa"/>
                  <w:tcBorders>
                    <w:tl2br w:val="nil"/>
                    <w:tr2bl w:val="nil"/>
                  </w:tcBorders>
                  <w:noWrap w:val="0"/>
                  <w:vAlign w:val="center"/>
                </w:tcPr>
                <w:p>
                  <w:pPr>
                    <w:pStyle w:val="8"/>
                    <w:rPr>
                      <w:rFonts w:hint="eastAsia" w:eastAsia="宋体"/>
                      <w:lang w:eastAsia="zh-CN"/>
                    </w:rPr>
                  </w:pPr>
                  <w:r>
                    <w:rPr>
                      <w:rFonts w:hint="eastAsia"/>
                      <w:color w:val="000000" w:themeColor="text1"/>
                      <w:highlight w:val="none"/>
                      <w:lang w:eastAsia="zh-CN"/>
                      <w14:textFill>
                        <w14:solidFill>
                          <w14:schemeClr w14:val="tx1"/>
                        </w14:solidFill>
                      </w14:textFill>
                    </w:rPr>
                    <w:t>本项目运营期</w:t>
                  </w:r>
                  <w:r>
                    <w:rPr>
                      <w:rFonts w:hint="eastAsia"/>
                      <w:lang w:eastAsia="zh-CN"/>
                    </w:rPr>
                    <w:t>吹塑及包装</w:t>
                  </w:r>
                </w:p>
                <w:p>
                  <w:pPr>
                    <w:adjustRightInd w:val="0"/>
                    <w:snapToGrid w:val="0"/>
                    <w:spacing w:line="240" w:lineRule="auto"/>
                    <w:jc w:val="both"/>
                    <w:rPr>
                      <w:rFonts w:hint="eastAsia" w:ascii="Calibri" w:hAnsi="Calibri" w:eastAsia="宋体" w:cs="Calibri"/>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highlight w:val="none"/>
                      <w:lang w:eastAsia="zh-CN"/>
                      <w14:textFill>
                        <w14:solidFill>
                          <w14:schemeClr w14:val="tx1"/>
                        </w14:solidFill>
                      </w14:textFill>
                    </w:rPr>
                    <w:t>过程中产生的有机废气经集气罩+两级活性炭吸附装置处理后经</w:t>
                  </w:r>
                  <w:r>
                    <w:rPr>
                      <w:rFonts w:hint="eastAsia"/>
                      <w:color w:val="000000" w:themeColor="text1"/>
                      <w:highlight w:val="none"/>
                      <w:lang w:val="en-US" w:eastAsia="zh-CN"/>
                      <w14:textFill>
                        <w14:solidFill>
                          <w14:schemeClr w14:val="tx1"/>
                        </w14:solidFill>
                      </w14:textFill>
                    </w:rPr>
                    <w:t>15m排气筒排放，有组织废气满足《合成树脂工业污染物排放标准》（GB31572-2015）。</w:t>
                  </w:r>
                </w:p>
              </w:tc>
              <w:tc>
                <w:tcPr>
                  <w:tcW w:w="915" w:type="dxa"/>
                  <w:tcBorders>
                    <w:tl2br w:val="nil"/>
                    <w:tr2bl w:val="nil"/>
                  </w:tcBorders>
                  <w:noWrap w:val="0"/>
                  <w:vAlign w:val="center"/>
                </w:tcPr>
                <w:p>
                  <w:pPr>
                    <w:spacing w:line="240" w:lineRule="auto"/>
                    <w:jc w:val="center"/>
                    <w:rPr>
                      <w:rFonts w:hint="eastAsia"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tcBorders>
                    <w:tl2br w:val="nil"/>
                    <w:tr2bl w:val="nil"/>
                  </w:tcBorders>
                  <w:noWrap w:val="0"/>
                  <w:vAlign w:val="center"/>
                </w:tcPr>
                <w:p>
                  <w:pPr>
                    <w:pStyle w:val="45"/>
                    <w:bidi w:val="0"/>
                    <w:spacing w:line="240" w:lineRule="auto"/>
                    <w:ind w:right="113" w:rightChars="0" w:firstLine="0" w:firstLineChars="0"/>
                    <w:jc w:val="center"/>
                    <w:rPr>
                      <w:rFonts w:hint="eastAsia"/>
                      <w:color w:val="000000" w:themeColor="text1"/>
                      <w:szCs w:val="21"/>
                      <w:highlight w:val="none"/>
                      <w:lang w:eastAsia="zh-CN"/>
                      <w14:textFill>
                        <w14:solidFill>
                          <w14:schemeClr w14:val="tx1"/>
                        </w14:solidFill>
                      </w14:textFill>
                    </w:rPr>
                  </w:pPr>
                  <w:r>
                    <w:rPr>
                      <w:rFonts w:hint="default" w:ascii="Times New Roman" w:hAnsi="Times New Roman" w:cs="Times New Roman"/>
                      <w:color w:val="000000" w:themeColor="text1"/>
                      <w:kern w:val="2"/>
                      <w:sz w:val="21"/>
                      <w:szCs w:val="21"/>
                      <w:highlight w:val="none"/>
                      <w14:textFill>
                        <w14:solidFill>
                          <w14:schemeClr w14:val="tx1"/>
                        </w14:solidFill>
                      </w14:textFill>
                    </w:rPr>
                    <w:t>《关于印发西安市挥发性有机物污染防治专项实施方案的通知》</w:t>
                  </w:r>
                  <w:r>
                    <w:rPr>
                      <w:rFonts w:hint="eastAsia" w:ascii="Times New Roman" w:hAnsi="Times New Roman" w:cs="Times New Roman"/>
                      <w:color w:val="000000" w:themeColor="text1"/>
                      <w:kern w:val="2"/>
                      <w:sz w:val="21"/>
                      <w:szCs w:val="21"/>
                      <w:highlight w:val="none"/>
                      <w:lang w:eastAsia="zh-CN"/>
                      <w14:textFill>
                        <w14:solidFill>
                          <w14:schemeClr w14:val="tx1"/>
                        </w14:solidFill>
                      </w14:textFill>
                    </w:rPr>
                    <w:t>（</w:t>
                  </w:r>
                  <w:r>
                    <w:rPr>
                      <w:rFonts w:hint="default" w:ascii="Times New Roman" w:hAnsi="Times New Roman" w:cs="Times New Roman"/>
                      <w:color w:val="000000" w:themeColor="text1"/>
                      <w:kern w:val="2"/>
                      <w:sz w:val="21"/>
                      <w:szCs w:val="21"/>
                      <w:highlight w:val="none"/>
                      <w14:textFill>
                        <w14:solidFill>
                          <w14:schemeClr w14:val="tx1"/>
                        </w14:solidFill>
                      </w14:textFill>
                    </w:rPr>
                    <w:t>2023年4月15日</w:t>
                  </w:r>
                  <w:r>
                    <w:rPr>
                      <w:rFonts w:hint="eastAsia" w:ascii="Times New Roman" w:hAnsi="Times New Roman" w:cs="Times New Roman"/>
                      <w:color w:val="000000" w:themeColor="text1"/>
                      <w:kern w:val="2"/>
                      <w:sz w:val="21"/>
                      <w:szCs w:val="21"/>
                      <w:highlight w:val="none"/>
                      <w:lang w:eastAsia="zh-CN"/>
                      <w14:textFill>
                        <w14:solidFill>
                          <w14:schemeClr w14:val="tx1"/>
                        </w14:solidFill>
                      </w14:textFill>
                    </w:rPr>
                    <w:t>，</w:t>
                  </w:r>
                  <w:r>
                    <w:rPr>
                      <w:rFonts w:hint="default" w:ascii="Times New Roman" w:hAnsi="Times New Roman" w:cs="Times New Roman"/>
                      <w:color w:val="000000" w:themeColor="text1"/>
                      <w:kern w:val="2"/>
                      <w:sz w:val="21"/>
                      <w:szCs w:val="21"/>
                      <w:highlight w:val="none"/>
                      <w14:textFill>
                        <w14:solidFill>
                          <w14:schemeClr w14:val="tx1"/>
                        </w14:solidFill>
                      </w14:textFill>
                    </w:rPr>
                    <w:t>西安市大气污染治理专项行动领导小组办公室</w:t>
                  </w:r>
                  <w:r>
                    <w:rPr>
                      <w:rFonts w:hint="eastAsia" w:ascii="Times New Roman" w:hAnsi="Times New Roman" w:cs="Times New Roman"/>
                      <w:color w:val="000000" w:themeColor="text1"/>
                      <w:kern w:val="2"/>
                      <w:sz w:val="21"/>
                      <w:szCs w:val="21"/>
                      <w:highlight w:val="none"/>
                      <w:lang w:eastAsia="zh-CN"/>
                      <w14:textFill>
                        <w14:solidFill>
                          <w14:schemeClr w14:val="tx1"/>
                        </w14:solidFill>
                      </w14:textFill>
                    </w:rPr>
                    <w:t>）</w:t>
                  </w:r>
                </w:p>
              </w:tc>
              <w:tc>
                <w:tcPr>
                  <w:tcW w:w="2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低效治理设施升级改造行动。组织开展企业VOCs治理设施排查，对涉及使用低温等离子、光氧化、光催化技术的废气治理设施，非水溶性VOCs废气采用单一喷淋吸收等治理技术，以及有机化工生产企业使用简易低效污染治理设施的，逐一进行排查，2023年6月底前基本完成VOCs治理低效设施升级改造；2024年6月底前，组织开展低温等离子、光氧化、光催化等挥发性有机物低效设施升级改造情况“回头看”，新建项目不得采用上述单一治理工艺或者组合工艺（恶臭异味治理除外）</w:t>
                  </w:r>
                  <w:r>
                    <w:rPr>
                      <w:rFonts w:hint="default" w:ascii="Times New Roman" w:hAnsi="Times New Roman" w:eastAsia="宋体" w:cs="Times New Roman"/>
                      <w:color w:val="000000" w:themeColor="text1"/>
                      <w:kern w:val="2"/>
                      <w:sz w:val="21"/>
                      <w:szCs w:val="21"/>
                      <w:highlight w:val="none"/>
                      <w:lang w:val="zh-CN" w:eastAsia="zh-CN"/>
                      <w14:textFill>
                        <w14:solidFill>
                          <w14:schemeClr w14:val="tx1"/>
                        </w14:solidFill>
                      </w14:textFill>
                    </w:rPr>
                    <w:t>。</w:t>
                  </w:r>
                </w:p>
              </w:tc>
              <w:tc>
                <w:tcPr>
                  <w:tcW w:w="3300" w:type="dxa"/>
                  <w:tcBorders>
                    <w:tl2br w:val="nil"/>
                    <w:tr2bl w:val="nil"/>
                  </w:tcBorders>
                  <w:noWrap w:val="0"/>
                  <w:vAlign w:val="center"/>
                </w:tcPr>
                <w:p>
                  <w:pPr>
                    <w:adjustRightInd w:val="0"/>
                    <w:snapToGrid w:val="0"/>
                    <w:spacing w:line="240" w:lineRule="auto"/>
                    <w:jc w:val="both"/>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本项目运营期</w:t>
                  </w:r>
                  <w:r>
                    <w:rPr>
                      <w:rFonts w:hint="eastAsia"/>
                      <w:lang w:eastAsia="zh-CN"/>
                    </w:rPr>
                    <w:t>吹塑及包装</w:t>
                  </w:r>
                  <w:r>
                    <w:rPr>
                      <w:rFonts w:hint="eastAsia"/>
                      <w:color w:val="000000" w:themeColor="text1"/>
                      <w:highlight w:val="none"/>
                      <w:lang w:eastAsia="zh-CN"/>
                      <w14:textFill>
                        <w14:solidFill>
                          <w14:schemeClr w14:val="tx1"/>
                        </w14:solidFill>
                      </w14:textFill>
                    </w:rPr>
                    <w:t>中产生的有机废气经集气罩+两级活性炭吸附装置处理后经</w:t>
                  </w:r>
                  <w:r>
                    <w:rPr>
                      <w:rFonts w:hint="eastAsia"/>
                      <w:color w:val="000000" w:themeColor="text1"/>
                      <w:highlight w:val="none"/>
                      <w:lang w:val="en-US" w:eastAsia="zh-CN"/>
                      <w14:textFill>
                        <w14:solidFill>
                          <w14:schemeClr w14:val="tx1"/>
                        </w14:solidFill>
                      </w14:textFill>
                    </w:rPr>
                    <w:t>15m排气筒排放，有组织废气满足《合成树脂工业污染物排放标准》（GB31572-2015）</w:t>
                  </w:r>
                  <w:r>
                    <w:rPr>
                      <w:rFonts w:hint="default" w:ascii="Calibri" w:hAnsi="Calibri" w:cs="Calibri"/>
                      <w:b w:val="0"/>
                      <w:color w:val="000000" w:themeColor="text1"/>
                      <w:sz w:val="21"/>
                      <w:szCs w:val="2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本项目废气处理设施均不属于</w:t>
                  </w:r>
                  <w:r>
                    <w:rPr>
                      <w:rFonts w:hint="eastAsia"/>
                      <w:color w:val="000000" w:themeColor="text1"/>
                      <w:szCs w:val="21"/>
                      <w:highlight w:val="none"/>
                      <w14:textFill>
                        <w14:solidFill>
                          <w14:schemeClr w14:val="tx1"/>
                        </w14:solidFill>
                      </w14:textFill>
                    </w:rPr>
                    <w:t>单一处理方式</w:t>
                  </w:r>
                  <w:r>
                    <w:rPr>
                      <w:rFonts w:hint="eastAsia"/>
                      <w:color w:val="000000" w:themeColor="text1"/>
                      <w:szCs w:val="21"/>
                      <w:highlight w:val="none"/>
                      <w:lang w:eastAsia="zh-CN"/>
                      <w14:textFill>
                        <w14:solidFill>
                          <w14:schemeClr w14:val="tx1"/>
                        </w14:solidFill>
                      </w14:textFill>
                    </w:rPr>
                    <w:t>，符合规定。</w:t>
                  </w:r>
                </w:p>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15" w:type="dxa"/>
                  <w:tcBorders>
                    <w:tl2br w:val="nil"/>
                    <w:tr2bl w:val="nil"/>
                  </w:tcBorders>
                  <w:noWrap w:val="0"/>
                  <w:vAlign w:val="center"/>
                </w:tcPr>
                <w:p>
                  <w:pPr>
                    <w:spacing w:line="240" w:lineRule="auto"/>
                    <w:jc w:val="center"/>
                    <w:rPr>
                      <w:rFonts w:hint="eastAsia"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tcBorders>
                    <w:tl2br w:val="nil"/>
                    <w:tr2bl w:val="nil"/>
                  </w:tcBorders>
                  <w:noWrap w:val="0"/>
                  <w:vAlign w:val="center"/>
                </w:tcPr>
                <w:p>
                  <w:pPr>
                    <w:pStyle w:val="45"/>
                    <w:bidi w:val="0"/>
                    <w:spacing w:line="240" w:lineRule="auto"/>
                    <w:ind w:right="113" w:rightChars="0" w:firstLine="0" w:firstLineChars="0"/>
                    <w:jc w:val="center"/>
                    <w:rPr>
                      <w:rFonts w:hint="default" w:ascii="Times New Roman" w:hAnsi="Times New Roman" w:cs="Times New Roman"/>
                      <w:color w:val="000000" w:themeColor="text1"/>
                      <w:kern w:val="2"/>
                      <w:sz w:val="21"/>
                      <w:szCs w:val="21"/>
                      <w:highlight w:val="none"/>
                      <w14:textFill>
                        <w14:solidFill>
                          <w14:schemeClr w14:val="tx1"/>
                        </w14:solidFill>
                      </w14:textFill>
                    </w:rPr>
                  </w:pPr>
                  <w:r>
                    <w:rPr>
                      <w:rFonts w:hint="eastAsia" w:ascii="Times New Roman" w:hAnsi="Times New Roman" w:cs="Times New Roman"/>
                      <w:color w:val="000000" w:themeColor="text1"/>
                      <w:kern w:val="2"/>
                      <w:sz w:val="21"/>
                      <w:szCs w:val="21"/>
                      <w:highlight w:val="none"/>
                      <w:lang w:eastAsia="zh-CN"/>
                      <w14:textFill>
                        <w14:solidFill>
                          <w14:schemeClr w14:val="tx1"/>
                        </w14:solidFill>
                      </w14:textFill>
                    </w:rPr>
                    <w:t>《</w:t>
                  </w:r>
                  <w:r>
                    <w:rPr>
                      <w:rFonts w:hint="default" w:ascii="Times New Roman" w:hAnsi="Times New Roman" w:cs="Times New Roman"/>
                      <w:color w:val="000000" w:themeColor="text1"/>
                      <w:kern w:val="2"/>
                      <w:sz w:val="21"/>
                      <w:szCs w:val="21"/>
                      <w:highlight w:val="none"/>
                      <w14:textFill>
                        <w14:solidFill>
                          <w14:schemeClr w14:val="tx1"/>
                        </w14:solidFill>
                      </w14:textFill>
                    </w:rPr>
                    <w:t>陕西省秦岭生态环境保护条例</w:t>
                  </w:r>
                  <w:r>
                    <w:rPr>
                      <w:rFonts w:hint="eastAsia" w:ascii="Times New Roman" w:hAnsi="Times New Roman" w:cs="Times New Roman"/>
                      <w:color w:val="000000" w:themeColor="text1"/>
                      <w:kern w:val="2"/>
                      <w:sz w:val="21"/>
                      <w:szCs w:val="21"/>
                      <w:highlight w:val="none"/>
                      <w:lang w:eastAsia="zh-CN"/>
                      <w14:textFill>
                        <w14:solidFill>
                          <w14:schemeClr w14:val="tx1"/>
                        </w14:solidFill>
                      </w14:textFill>
                    </w:rPr>
                    <w:t>》</w:t>
                  </w:r>
                </w:p>
              </w:tc>
              <w:tc>
                <w:tcPr>
                  <w:tcW w:w="2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000000" w:themeColor="text1"/>
                      <w:kern w:val="2"/>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西安市秦岭生态环境保护区域包括西安市秦岭生态环境保护范围和建设控制地带，沿山涉及灞桥、临潼、长安、蓝田、周至、鄠邑6区县，总面积为5904.26平方公里。</w:t>
                  </w:r>
                </w:p>
              </w:tc>
              <w:tc>
                <w:tcPr>
                  <w:tcW w:w="33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本项目位于长安区大兆街道，不在秦岭生态保护区范围内，与秦岭生态保护区距离为9.5km，距离较远。</w:t>
                  </w:r>
                </w:p>
              </w:tc>
              <w:tc>
                <w:tcPr>
                  <w:tcW w:w="915" w:type="dxa"/>
                  <w:tcBorders>
                    <w:tl2br w:val="nil"/>
                    <w:tr2bl w:val="nil"/>
                  </w:tcBorders>
                  <w:noWrap w:val="0"/>
                  <w:vAlign w:val="center"/>
                </w:tcPr>
                <w:p>
                  <w:pPr>
                    <w:spacing w:line="240" w:lineRule="auto"/>
                    <w:jc w:val="center"/>
                    <w:rPr>
                      <w:rFonts w:hint="eastAsia"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vMerge w:val="restart"/>
                  <w:tcBorders>
                    <w:tl2br w:val="nil"/>
                    <w:tr2bl w:val="nil"/>
                  </w:tcBorders>
                  <w:noWrap w:val="0"/>
                  <w:vAlign w:val="center"/>
                </w:tcPr>
                <w:p>
                  <w:pPr>
                    <w:pStyle w:val="45"/>
                    <w:bidi w:val="0"/>
                    <w:spacing w:line="240" w:lineRule="auto"/>
                    <w:ind w:right="113" w:rightChars="0" w:firstLine="0" w:firstLineChars="0"/>
                    <w:jc w:val="center"/>
                    <w:rPr>
                      <w:rFonts w:hint="eastAsia" w:ascii="Times New Roman" w:hAnsi="Times New Roman" w:cs="Times New Roman"/>
                      <w:color w:val="000000" w:themeColor="text1"/>
                      <w:kern w:val="2"/>
                      <w:sz w:val="21"/>
                      <w:szCs w:val="21"/>
                      <w:highlight w:val="none"/>
                      <w:lang w:eastAsia="zh-CN"/>
                      <w14:textFill>
                        <w14:solidFill>
                          <w14:schemeClr w14:val="tx1"/>
                        </w14:solidFill>
                      </w14:textFill>
                    </w:rPr>
                  </w:pPr>
                  <w:r>
                    <w:rPr>
                      <w:rFonts w:hint="eastAsia" w:cs="Times New Roman"/>
                      <w:color w:val="000000" w:themeColor="text1"/>
                      <w:kern w:val="2"/>
                      <w:sz w:val="21"/>
                      <w:szCs w:val="21"/>
                      <w:highlight w:val="none"/>
                      <w:lang w:eastAsia="zh-CN"/>
                      <w14:textFill>
                        <w14:solidFill>
                          <w14:schemeClr w14:val="tx1"/>
                        </w14:solidFill>
                      </w14:textFill>
                    </w:rPr>
                    <w:t>《西安市生态环境局关于加强挥发性有机物活性炭吸附处理设施运行管理工作的通知》</w:t>
                  </w:r>
                  <w:r>
                    <w:rPr>
                      <w:rFonts w:hint="default" w:ascii="Times New Roman" w:hAnsi="Times New Roman" w:cs="Times New Roman"/>
                      <w:color w:val="000000" w:themeColor="text1"/>
                      <w:kern w:val="2"/>
                      <w:sz w:val="21"/>
                      <w:szCs w:val="21"/>
                      <w:highlight w:val="none"/>
                      <w14:textFill>
                        <w14:solidFill>
                          <w14:schemeClr w14:val="tx1"/>
                        </w14:solidFill>
                      </w14:textFill>
                    </w:rPr>
                    <w:t>（市环发〔2022〕65号）</w:t>
                  </w:r>
                </w:p>
              </w:tc>
              <w:tc>
                <w:tcPr>
                  <w:tcW w:w="2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污处设施运行维护管理规程：企业自行制定《污处设施运行维护管理规程》，规程内容要详实，具有针对性和操作性，应明确过滤棉、活性炭等易损耗材料的更换周期，更换周期应结合理论计算和实际运行得出，原则上活性炭更换周期一般不应超过累计运行500小时或3个月（从严执行）。</w:t>
                  </w:r>
                </w:p>
              </w:tc>
              <w:tc>
                <w:tcPr>
                  <w:tcW w:w="33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企业制定</w:t>
                  </w:r>
                  <w:r>
                    <w:rPr>
                      <w:rFonts w:hint="eastAsia"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有</w:t>
                  </w:r>
                  <w:r>
                    <w:rPr>
                      <w:rFonts w:hint="default"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《污处设施运行维护管理规程》</w:t>
                  </w:r>
                  <w:r>
                    <w:rPr>
                      <w:rFonts w:hint="eastAsia"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本项目有机废气经集气罩+两级活性炭吸附装置处理后经</w:t>
                  </w:r>
                  <w:r>
                    <w:rPr>
                      <w:rFonts w:hint="eastAsia"/>
                      <w:color w:val="000000" w:themeColor="text1"/>
                      <w:highlight w:val="none"/>
                      <w:lang w:val="en-US" w:eastAsia="zh-CN"/>
                      <w14:textFill>
                        <w14:solidFill>
                          <w14:schemeClr w14:val="tx1"/>
                        </w14:solidFill>
                      </w14:textFill>
                    </w:rPr>
                    <w:t>15m排气筒排放</w:t>
                  </w:r>
                  <w:r>
                    <w:rPr>
                      <w:rFonts w:hint="default" w:ascii="Calibri" w:hAnsi="Calibri" w:cs="Calibri"/>
                      <w:b w:val="0"/>
                      <w:color w:val="000000" w:themeColor="text1"/>
                      <w:sz w:val="21"/>
                      <w:szCs w:val="21"/>
                      <w:highlight w:val="none"/>
                      <w:lang w:eastAsia="zh-CN"/>
                      <w14:textFill>
                        <w14:solidFill>
                          <w14:schemeClr w14:val="tx1"/>
                        </w14:solidFill>
                      </w14:textFill>
                    </w:rPr>
                    <w:t>。</w:t>
                  </w:r>
                  <w:r>
                    <w:rPr>
                      <w:rFonts w:hint="eastAsia" w:ascii="Calibri" w:hAnsi="Calibri" w:cs="Calibri"/>
                      <w:b w:val="0"/>
                      <w:color w:val="000000" w:themeColor="text1"/>
                      <w:sz w:val="21"/>
                      <w:szCs w:val="21"/>
                      <w:highlight w:val="none"/>
                      <w:lang w:eastAsia="zh-CN"/>
                      <w14:textFill>
                        <w14:solidFill>
                          <w14:schemeClr w14:val="tx1"/>
                        </w14:solidFill>
                      </w14:textFill>
                    </w:rPr>
                    <w:t>本项目建成后，</w:t>
                  </w:r>
                  <w:r>
                    <w:rPr>
                      <w:rFonts w:hint="eastAsia"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活性炭260h更换一次。</w:t>
                  </w:r>
                </w:p>
              </w:tc>
              <w:tc>
                <w:tcPr>
                  <w:tcW w:w="915" w:type="dxa"/>
                  <w:tcBorders>
                    <w:tl2br w:val="nil"/>
                    <w:tr2bl w:val="nil"/>
                  </w:tcBorders>
                  <w:noWrap w:val="0"/>
                  <w:vAlign w:val="center"/>
                </w:tcPr>
                <w:p>
                  <w:pPr>
                    <w:spacing w:line="240" w:lineRule="auto"/>
                    <w:jc w:val="center"/>
                    <w:rPr>
                      <w:rFonts w:hint="eastAsia"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vMerge w:val="continue"/>
                  <w:tcBorders>
                    <w:tl2br w:val="nil"/>
                    <w:tr2bl w:val="nil"/>
                  </w:tcBorders>
                  <w:noWrap w:val="0"/>
                  <w:vAlign w:val="center"/>
                </w:tcPr>
                <w:p>
                  <w:pPr>
                    <w:pStyle w:val="45"/>
                    <w:bidi w:val="0"/>
                    <w:spacing w:line="240" w:lineRule="auto"/>
                    <w:ind w:right="113" w:rightChars="0" w:firstLine="0" w:firstLineChars="0"/>
                    <w:jc w:val="center"/>
                    <w:rPr>
                      <w:rFonts w:hint="eastAsia" w:cs="Times New Roman"/>
                      <w:color w:val="000000" w:themeColor="text1"/>
                      <w:kern w:val="2"/>
                      <w:sz w:val="21"/>
                      <w:szCs w:val="21"/>
                      <w:highlight w:val="none"/>
                      <w:lang w:eastAsia="zh-CN"/>
                      <w14:textFill>
                        <w14:solidFill>
                          <w14:schemeClr w14:val="tx1"/>
                        </w14:solidFill>
                      </w14:textFill>
                    </w:rPr>
                  </w:pPr>
                </w:p>
              </w:tc>
              <w:tc>
                <w:tcPr>
                  <w:tcW w:w="2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活性炭质检单：企业提供活性炭质检单的关键参数要达到：蜂窝活性炭：水分含量≤10%，抗压强度≥1.0MPa，碘吸附值≥600mg/g，四氯化碳吸附率≥30%，着火点≥400℃，比表面积≥750m</w:t>
                  </w:r>
                  <w:r>
                    <w:rPr>
                      <w:rFonts w:hint="default" w:ascii="Times New Roman" w:hAnsi="Times New Roman" w:eastAsia="宋体" w:cs="Times New Roman"/>
                      <w:color w:val="000000" w:themeColor="text1"/>
                      <w:kern w:val="2"/>
                      <w:sz w:val="21"/>
                      <w:szCs w:val="21"/>
                      <w:highlight w:val="none"/>
                      <w:vertAlign w:val="superscript"/>
                      <w:lang w:val="en-US" w:eastAsia="zh-CN"/>
                      <w14:textFill>
                        <w14:solidFill>
                          <w14:schemeClr w14:val="tx1"/>
                        </w14:solidFill>
                      </w14:textFill>
                    </w:rPr>
                    <w:t>2</w:t>
                  </w:r>
                  <w:r>
                    <w:rPr>
                      <w:rFonts w:hint="default"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/g；活性炭装填厚度</w:t>
                  </w:r>
                  <w:r>
                    <w:rPr>
                      <w:rFonts w:hint="default" w:ascii="Times New Roman" w:hAnsi="Times New Roman" w:eastAsia="宋体" w:cs="Times New Roman"/>
                      <w:color w:val="000000" w:themeColor="text1"/>
                      <w:kern w:val="2"/>
                      <w:sz w:val="21"/>
                      <w:szCs w:val="21"/>
                      <w:highlight w:val="none"/>
                      <w:lang w:val="zh-CN" w:eastAsia="zh-CN"/>
                      <w14:textFill>
                        <w14:solidFill>
                          <w14:schemeClr w14:val="tx1"/>
                        </w14:solidFill>
                      </w14:textFill>
                    </w:rPr>
                    <w:t>：蜂窝活性炭层填充厚度应＞500 mm。</w:t>
                  </w:r>
                  <w:r>
                    <w:rPr>
                      <w:rFonts w:hint="eastAsia" w:ascii="Times New Roman" w:hAnsi="Times New Roman" w:cs="Times New Roman"/>
                      <w:color w:val="000000" w:themeColor="text1"/>
                      <w:kern w:val="2"/>
                      <w:sz w:val="21"/>
                      <w:szCs w:val="21"/>
                      <w:highlight w:val="none"/>
                      <w:lang w:val="en-US" w:eastAsia="zh-CN"/>
                      <w14:textFill>
                        <w14:solidFill>
                          <w14:schemeClr w14:val="tx1"/>
                        </w14:solidFill>
                      </w14:textFill>
                    </w:rPr>
                    <w:t>VOCs初始浓度在100mg/m</w:t>
                  </w:r>
                  <w:r>
                    <w:rPr>
                      <w:rFonts w:hint="eastAsia" w:ascii="Times New Roman" w:hAnsi="Times New Roman" w:cs="Times New Roman"/>
                      <w:color w:val="000000" w:themeColor="text1"/>
                      <w:kern w:val="2"/>
                      <w:sz w:val="21"/>
                      <w:szCs w:val="21"/>
                      <w:highlight w:val="none"/>
                      <w:vertAlign w:val="superscript"/>
                      <w:lang w:val="en-US" w:eastAsia="zh-CN"/>
                      <w14:textFill>
                        <w14:solidFill>
                          <w14:schemeClr w14:val="tx1"/>
                        </w14:solidFill>
                      </w14:textFill>
                    </w:rPr>
                    <w:t>3</w:t>
                  </w:r>
                  <w:r>
                    <w:rPr>
                      <w:rFonts w:hint="eastAsia" w:ascii="Times New Roman" w:hAnsi="Times New Roman" w:cs="Times New Roman"/>
                      <w:color w:val="000000" w:themeColor="text1"/>
                      <w:kern w:val="2"/>
                      <w:sz w:val="21"/>
                      <w:szCs w:val="21"/>
                      <w:highlight w:val="none"/>
                      <w:lang w:val="en-US" w:eastAsia="zh-CN"/>
                      <w14:textFill>
                        <w14:solidFill>
                          <w14:schemeClr w14:val="tx1"/>
                        </w14:solidFill>
                      </w14:textFill>
                    </w:rPr>
                    <w:t>以下的，活性炭填充量不少于0.5吨。</w:t>
                  </w:r>
                </w:p>
              </w:tc>
              <w:tc>
                <w:tcPr>
                  <w:tcW w:w="33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eastAsia="zh-CN"/>
                      <w14:textFill>
                        <w14:solidFill>
                          <w14:schemeClr w14:val="tx1"/>
                        </w14:solidFill>
                      </w14:textFill>
                    </w:rPr>
                    <w:t>根据建设单位提供资料，本项目使用的活性炭为蜂窝活性炭，</w:t>
                  </w:r>
                  <w:r>
                    <w:rPr>
                      <w:rFonts w:hint="default"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蜂窝活性炭水分含量≤10%，抗压强度≥1.0MPa，碘吸附值≥600mg/g，四氯化碳吸附率≥30%，着火点≥400℃，比表面积≥750m</w:t>
                  </w:r>
                  <w:r>
                    <w:rPr>
                      <w:rFonts w:hint="default" w:ascii="Times New Roman" w:hAnsi="Times New Roman" w:eastAsia="宋体" w:cs="Times New Roman"/>
                      <w:color w:val="000000" w:themeColor="text1"/>
                      <w:kern w:val="2"/>
                      <w:sz w:val="21"/>
                      <w:szCs w:val="21"/>
                      <w:highlight w:val="none"/>
                      <w:vertAlign w:val="superscript"/>
                      <w:lang w:val="en-US" w:eastAsia="zh-CN"/>
                      <w14:textFill>
                        <w14:solidFill>
                          <w14:schemeClr w14:val="tx1"/>
                        </w14:solidFill>
                      </w14:textFill>
                    </w:rPr>
                    <w:t>2</w:t>
                  </w:r>
                  <w:r>
                    <w:rPr>
                      <w:rFonts w:hint="default"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/g</w:t>
                  </w:r>
                  <w:r>
                    <w:rPr>
                      <w:rFonts w:hint="eastAsia"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zh-CN" w:eastAsia="zh-CN"/>
                      <w14:textFill>
                        <w14:solidFill>
                          <w14:schemeClr w14:val="tx1"/>
                        </w14:solidFill>
                      </w14:textFill>
                    </w:rPr>
                    <w:t>填充厚度＞500 mm。</w:t>
                  </w:r>
                  <w:r>
                    <w:rPr>
                      <w:rFonts w:hint="eastAsia" w:ascii="Times New Roman" w:hAnsi="Times New Roman" w:cs="Times New Roman"/>
                      <w:color w:val="000000" w:themeColor="text1"/>
                      <w:kern w:val="2"/>
                      <w:sz w:val="21"/>
                      <w:szCs w:val="21"/>
                      <w:highlight w:val="none"/>
                      <w:lang w:val="en-US" w:eastAsia="zh-CN"/>
                      <w14:textFill>
                        <w14:solidFill>
                          <w14:schemeClr w14:val="tx1"/>
                        </w14:solidFill>
                      </w14:textFill>
                    </w:rPr>
                    <w:t>VOCs初始浓度均在100mg/m</w:t>
                  </w:r>
                  <w:r>
                    <w:rPr>
                      <w:rFonts w:hint="eastAsia" w:ascii="Times New Roman" w:hAnsi="Times New Roman" w:cs="Times New Roman"/>
                      <w:color w:val="000000" w:themeColor="text1"/>
                      <w:kern w:val="2"/>
                      <w:sz w:val="21"/>
                      <w:szCs w:val="21"/>
                      <w:highlight w:val="none"/>
                      <w:vertAlign w:val="superscript"/>
                      <w:lang w:val="en-US" w:eastAsia="zh-CN"/>
                      <w14:textFill>
                        <w14:solidFill>
                          <w14:schemeClr w14:val="tx1"/>
                        </w14:solidFill>
                      </w14:textFill>
                    </w:rPr>
                    <w:t>3</w:t>
                  </w:r>
                  <w:r>
                    <w:rPr>
                      <w:rFonts w:hint="eastAsia" w:ascii="Times New Roman" w:hAnsi="Times New Roman" w:cs="Times New Roman"/>
                      <w:color w:val="000000" w:themeColor="text1"/>
                      <w:kern w:val="2"/>
                      <w:sz w:val="21"/>
                      <w:szCs w:val="21"/>
                      <w:highlight w:val="none"/>
                      <w:lang w:val="en-US" w:eastAsia="zh-CN"/>
                      <w14:textFill>
                        <w14:solidFill>
                          <w14:schemeClr w14:val="tx1"/>
                        </w14:solidFill>
                      </w14:textFill>
                    </w:rPr>
                    <w:t>以下，故废气处理装置活性炭填充量为0.5吨。</w:t>
                  </w:r>
                </w:p>
              </w:tc>
              <w:tc>
                <w:tcPr>
                  <w:tcW w:w="915" w:type="dxa"/>
                  <w:tcBorders>
                    <w:tl2br w:val="nil"/>
                    <w:tr2bl w:val="nil"/>
                  </w:tcBorders>
                  <w:noWrap w:val="0"/>
                  <w:vAlign w:val="center"/>
                </w:tcPr>
                <w:p>
                  <w:pPr>
                    <w:spacing w:line="240" w:lineRule="auto"/>
                    <w:jc w:val="center"/>
                    <w:rPr>
                      <w:rFonts w:hint="eastAsia"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vMerge w:val="continue"/>
                  <w:tcBorders>
                    <w:tl2br w:val="nil"/>
                    <w:tr2bl w:val="nil"/>
                  </w:tcBorders>
                  <w:noWrap w:val="0"/>
                  <w:vAlign w:val="center"/>
                </w:tcPr>
                <w:p>
                  <w:pPr>
                    <w:pStyle w:val="45"/>
                    <w:bidi w:val="0"/>
                    <w:spacing w:line="240" w:lineRule="auto"/>
                    <w:ind w:right="113" w:rightChars="0" w:firstLine="0" w:firstLineChars="0"/>
                    <w:jc w:val="center"/>
                    <w:rPr>
                      <w:rFonts w:hint="eastAsia" w:cs="Times New Roman"/>
                      <w:color w:val="000000" w:themeColor="text1"/>
                      <w:kern w:val="2"/>
                      <w:sz w:val="21"/>
                      <w:szCs w:val="21"/>
                      <w:highlight w:val="none"/>
                      <w:lang w:eastAsia="zh-CN"/>
                      <w14:textFill>
                        <w14:solidFill>
                          <w14:schemeClr w14:val="tx1"/>
                        </w14:solidFill>
                      </w14:textFill>
                    </w:rPr>
                  </w:pPr>
                </w:p>
              </w:tc>
              <w:tc>
                <w:tcPr>
                  <w:tcW w:w="2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收集系统：涉VOCs排放工序应在密闭空间中操作或采用全密闭集气罩收集，无法密闭采用局部集气罩的，应根据废气条件排放特点合理选择收集点位，按《排风罩的分类</w:t>
                  </w:r>
                  <w:r>
                    <w:rPr>
                      <w:rFonts w:hint="eastAsia" w:ascii="Times New Roman" w:hAnsi="Times New Roman" w:cs="Times New Roman"/>
                      <w:color w:val="000000" w:themeColor="text1"/>
                      <w:kern w:val="2"/>
                      <w:sz w:val="21"/>
                      <w:szCs w:val="21"/>
                      <w:highlight w:val="none"/>
                      <w:lang w:val="en-US" w:eastAsia="zh-CN"/>
                      <w14:textFill>
                        <w14:solidFill>
                          <w14:schemeClr w14:val="tx1"/>
                        </w14:solidFill>
                      </w14:textFill>
                    </w:rPr>
                    <w:t>及</w:t>
                  </w:r>
                  <w:r>
                    <w:rPr>
                      <w:rFonts w:hint="default"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技术条件》（GB/T16758</w:t>
                  </w:r>
                  <w:r>
                    <w:rPr>
                      <w:rFonts w:hint="eastAsia" w:ascii="Times New Roman" w:hAnsi="Times New Roman" w:cs="Times New Roman"/>
                      <w:color w:val="000000" w:themeColor="text1"/>
                      <w:kern w:val="2"/>
                      <w:sz w:val="21"/>
                      <w:szCs w:val="21"/>
                      <w:highlight w:val="none"/>
                      <w:lang w:val="en-US" w:eastAsia="zh-CN"/>
                      <w14:textFill>
                        <w14:solidFill>
                          <w14:schemeClr w14:val="tx1"/>
                        </w14:solidFill>
                      </w14:textFill>
                    </w:rPr>
                    <w:t>-2008</w:t>
                  </w:r>
                  <w:r>
                    <w:rPr>
                      <w:rFonts w:hint="default"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）规定，设置能有效收集废气的集气罩，距离集气罩开口面最远处的VOCs无组织排放位置，控制风速不低于0.3米/秒。</w:t>
                  </w:r>
                </w:p>
              </w:tc>
              <w:tc>
                <w:tcPr>
                  <w:tcW w:w="33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highlight w:val="none"/>
                      <w:lang w:eastAsia="zh-CN"/>
                      <w14:textFill>
                        <w14:solidFill>
                          <w14:schemeClr w14:val="tx1"/>
                        </w14:solidFill>
                      </w14:textFill>
                    </w:rPr>
                    <w:t>本项目有机废气经集气罩+两级活性炭吸附装置处理后经</w:t>
                  </w:r>
                  <w:r>
                    <w:rPr>
                      <w:rFonts w:hint="eastAsia"/>
                      <w:color w:val="000000" w:themeColor="text1"/>
                      <w:highlight w:val="none"/>
                      <w:lang w:val="en-US" w:eastAsia="zh-CN"/>
                      <w14:textFill>
                        <w14:solidFill>
                          <w14:schemeClr w14:val="tx1"/>
                        </w14:solidFill>
                      </w14:textFill>
                    </w:rPr>
                    <w:t>15m排气筒排放，有组织废气满足《合成树脂工业污染物排放标准》（GB31572-2015）</w:t>
                  </w:r>
                  <w:r>
                    <w:rPr>
                      <w:rFonts w:hint="default" w:ascii="Calibri" w:hAnsi="Calibri" w:cs="Calibri"/>
                      <w:b w:val="0"/>
                      <w:color w:val="000000" w:themeColor="text1"/>
                      <w:sz w:val="21"/>
                      <w:szCs w:val="21"/>
                      <w:highlight w:val="none"/>
                      <w:lang w:eastAsia="zh-CN"/>
                      <w14:textFill>
                        <w14:solidFill>
                          <w14:schemeClr w14:val="tx1"/>
                        </w14:solidFill>
                      </w14:textFill>
                    </w:rPr>
                    <w:t>。</w:t>
                  </w:r>
                </w:p>
              </w:tc>
              <w:tc>
                <w:tcPr>
                  <w:tcW w:w="915" w:type="dxa"/>
                  <w:tcBorders>
                    <w:tl2br w:val="nil"/>
                    <w:tr2bl w:val="nil"/>
                  </w:tcBorders>
                  <w:noWrap w:val="0"/>
                  <w:vAlign w:val="center"/>
                </w:tcPr>
                <w:p>
                  <w:pPr>
                    <w:spacing w:line="240" w:lineRule="auto"/>
                    <w:jc w:val="center"/>
                    <w:rPr>
                      <w:rFonts w:hint="eastAsia"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符合</w:t>
                  </w:r>
                </w:p>
              </w:tc>
            </w:tr>
          </w:tbl>
          <w:p>
            <w:pPr>
              <w:pStyle w:val="56"/>
              <w:numPr>
                <w:ilvl w:val="0"/>
                <w:numId w:val="0"/>
              </w:numPr>
              <w:rPr>
                <w:b/>
                <w:color w:val="000000" w:themeColor="text1"/>
                <w:highlight w:val="none"/>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5、</w:t>
            </w:r>
            <w:r>
              <w:rPr>
                <w:b/>
                <w:color w:val="000000" w:themeColor="text1"/>
                <w:highlight w:val="none"/>
                <w14:textFill>
                  <w14:solidFill>
                    <w14:schemeClr w14:val="tx1"/>
                  </w14:solidFill>
                </w14:textFill>
              </w:rPr>
              <w:t>选址合理性分析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s="Times New Roman"/>
                <w:bCs/>
                <w:color w:val="000000" w:themeColor="text1"/>
                <w:sz w:val="24"/>
                <w:szCs w:val="24"/>
                <w:highlight w:val="none"/>
                <w:lang w:val="en-US" w:eastAsia="zh-CN"/>
                <w14:textFill>
                  <w14:solidFill>
                    <w14:schemeClr w14:val="tx1"/>
                  </w14:solidFill>
                </w14:textFill>
              </w:rPr>
            </w:pPr>
            <w:r>
              <w:rPr>
                <w:rFonts w:hint="eastAsia"/>
                <w:color w:val="000000" w:themeColor="text1"/>
                <w:sz w:val="24"/>
                <w:szCs w:val="32"/>
                <w:highlight w:val="none"/>
                <w:lang w:eastAsia="zh-CN"/>
                <w14:textFill>
                  <w14:solidFill>
                    <w14:schemeClr w14:val="tx1"/>
                  </w14:solidFill>
                </w14:textFill>
              </w:rPr>
              <w:t>本项目位于</w:t>
            </w:r>
            <w:r>
              <w:rPr>
                <w:rFonts w:hint="eastAsia" w:ascii="宋体" w:hAnsi="宋体" w:cs="宋体"/>
                <w:color w:val="000000" w:themeColor="text1"/>
                <w:sz w:val="24"/>
                <w:szCs w:val="24"/>
                <w:highlight w:val="none"/>
                <w14:textFill>
                  <w14:solidFill>
                    <w14:schemeClr w14:val="tx1"/>
                  </w14:solidFill>
                </w14:textFill>
              </w:rPr>
              <w:t>陕西省西安市长安区大兆东街</w:t>
            </w:r>
            <w:r>
              <w:rPr>
                <w:rFonts w:hint="eastAsia"/>
                <w:color w:val="000000" w:themeColor="text1"/>
                <w:sz w:val="24"/>
                <w:szCs w:val="32"/>
                <w:highlight w:val="none"/>
                <w14:textFill>
                  <w14:solidFill>
                    <w14:schemeClr w14:val="tx1"/>
                  </w14:solidFill>
                </w14:textFill>
              </w:rPr>
              <w:t>24号</w:t>
            </w:r>
            <w:r>
              <w:rPr>
                <w:rFonts w:hint="eastAsia"/>
                <w:color w:val="000000" w:themeColor="text1"/>
                <w:sz w:val="24"/>
                <w:szCs w:val="32"/>
                <w:highlight w:val="none"/>
                <w:lang w:eastAsia="zh-CN"/>
                <w14:textFill>
                  <w14:solidFill>
                    <w14:schemeClr w14:val="tx1"/>
                  </w14:solidFill>
                </w14:textFill>
              </w:rPr>
              <w:t>。</w:t>
            </w:r>
            <w:r>
              <w:rPr>
                <w:rFonts w:hint="default" w:ascii="Times New Roman" w:hAnsi="Times New Roman" w:cs="Times New Roman"/>
                <w:bCs/>
                <w:color w:val="000000" w:themeColor="text1"/>
                <w:sz w:val="24"/>
                <w:szCs w:val="24"/>
                <w:highlight w:val="none"/>
                <w:lang w:eastAsia="zh-CN"/>
                <w14:textFill>
                  <w14:solidFill>
                    <w14:schemeClr w14:val="tx1"/>
                  </w14:solidFill>
                </w14:textFill>
              </w:rPr>
              <w:t>项目场地原为</w:t>
            </w:r>
            <w:r>
              <w:rPr>
                <w:rFonts w:hint="eastAsia" w:cs="Times New Roman"/>
                <w:bCs/>
                <w:color w:val="000000" w:themeColor="text1"/>
                <w:sz w:val="24"/>
                <w:szCs w:val="24"/>
                <w:highlight w:val="none"/>
                <w:lang w:eastAsia="zh-CN"/>
                <w14:textFill>
                  <w14:solidFill>
                    <w14:schemeClr w14:val="tx1"/>
                  </w14:solidFill>
                </w14:textFill>
              </w:rPr>
              <w:t>西安市长安区丰泰物业管理有限公司土地，</w:t>
            </w:r>
            <w:r>
              <w:rPr>
                <w:rFonts w:hint="eastAsia" w:cs="Times New Roman"/>
                <w:bCs/>
                <w:color w:val="000000" w:themeColor="text1"/>
                <w:sz w:val="24"/>
                <w:szCs w:val="24"/>
                <w:highlight w:val="none"/>
                <w:lang w:val="en-US" w:eastAsia="zh-CN"/>
                <w14:textFill>
                  <w14:solidFill>
                    <w14:schemeClr w14:val="tx1"/>
                  </w14:solidFill>
                </w14:textFill>
              </w:rPr>
              <w:t>2022年，</w:t>
            </w:r>
            <w:r>
              <w:rPr>
                <w:rFonts w:hint="default" w:ascii="Times New Roman" w:hAnsi="Times New Roman" w:cs="Times New Roman"/>
                <w:bCs/>
                <w:color w:val="000000" w:themeColor="text1"/>
                <w:sz w:val="24"/>
                <w:szCs w:val="24"/>
                <w:highlight w:val="none"/>
                <w:lang w:eastAsia="zh-CN"/>
                <w14:textFill>
                  <w14:solidFill>
                    <w14:schemeClr w14:val="tx1"/>
                  </w14:solidFill>
                </w14:textFill>
              </w:rPr>
              <w:t>陕西泓嘉环保生态产业开发有限公司</w:t>
            </w:r>
            <w:r>
              <w:rPr>
                <w:rFonts w:hint="eastAsia" w:cs="Times New Roman"/>
                <w:bCs/>
                <w:color w:val="000000" w:themeColor="text1"/>
                <w:sz w:val="24"/>
                <w:szCs w:val="24"/>
                <w:highlight w:val="none"/>
                <w:lang w:eastAsia="zh-CN"/>
                <w14:textFill>
                  <w14:solidFill>
                    <w14:schemeClr w14:val="tx1"/>
                  </w14:solidFill>
                </w14:textFill>
              </w:rPr>
              <w:t>在项目场地上建设了</w:t>
            </w:r>
            <w:r>
              <w:rPr>
                <w:rFonts w:hint="default" w:ascii="Times New Roman" w:hAnsi="Times New Roman" w:cs="Times New Roman"/>
                <w:bCs/>
                <w:color w:val="000000" w:themeColor="text1"/>
                <w:sz w:val="24"/>
                <w:szCs w:val="24"/>
                <w:highlight w:val="none"/>
                <w:lang w:eastAsia="zh-CN"/>
                <w14:textFill>
                  <w14:solidFill>
                    <w14:schemeClr w14:val="tx1"/>
                  </w14:solidFill>
                </w14:textFill>
              </w:rPr>
              <w:t>建筑装饰装修废弃物分类分拣处置站资源化利用</w:t>
            </w:r>
            <w:r>
              <w:rPr>
                <w:rFonts w:hint="eastAsia" w:cs="Times New Roman"/>
                <w:bCs/>
                <w:color w:val="000000" w:themeColor="text1"/>
                <w:sz w:val="24"/>
                <w:szCs w:val="24"/>
                <w:highlight w:val="none"/>
                <w:lang w:eastAsia="zh-CN"/>
                <w14:textFill>
                  <w14:solidFill>
                    <w14:schemeClr w14:val="tx1"/>
                  </w14:solidFill>
                </w14:textFill>
              </w:rPr>
              <w:t>项目，该项目未生产</w:t>
            </w:r>
            <w:r>
              <w:rPr>
                <w:rFonts w:hint="eastAsia" w:cs="Times New Roman"/>
                <w:bCs/>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eastAsia="宋体"/>
                <w:color w:val="000000" w:themeColor="text1"/>
                <w:sz w:val="24"/>
                <w:szCs w:val="32"/>
                <w:highlight w:val="none"/>
                <w:lang w:eastAsia="zh-CN"/>
                <w14:textFill>
                  <w14:solidFill>
                    <w14:schemeClr w14:val="tx1"/>
                  </w14:solidFill>
                </w14:textFill>
              </w:rPr>
            </w:pPr>
            <w:r>
              <w:rPr>
                <w:rFonts w:hint="eastAsia" w:cs="Times New Roman"/>
                <w:bCs/>
                <w:color w:val="000000" w:themeColor="text1"/>
                <w:sz w:val="24"/>
                <w:szCs w:val="24"/>
                <w:highlight w:val="none"/>
                <w:lang w:val="en-US" w:eastAsia="zh-CN"/>
                <w14:textFill>
                  <w14:solidFill>
                    <w14:schemeClr w14:val="tx1"/>
                  </w14:solidFill>
                </w14:textFill>
              </w:rPr>
              <w:t>2023年，长安供销德超食品(陕西)有限公司租赁项目场地（租赁合同见附件4），将</w:t>
            </w:r>
            <w:r>
              <w:rPr>
                <w:rFonts w:hint="default" w:ascii="Times New Roman" w:hAnsi="Times New Roman" w:cs="Times New Roman"/>
                <w:bCs/>
                <w:color w:val="000000" w:themeColor="text1"/>
                <w:sz w:val="24"/>
                <w:szCs w:val="24"/>
                <w:highlight w:val="none"/>
                <w:lang w:eastAsia="zh-CN"/>
                <w14:textFill>
                  <w14:solidFill>
                    <w14:schemeClr w14:val="tx1"/>
                  </w14:solidFill>
                </w14:textFill>
              </w:rPr>
              <w:t>陕西泓嘉环保生态产业开发有限公司</w:t>
            </w:r>
            <w:r>
              <w:rPr>
                <w:rFonts w:hint="eastAsia" w:cs="Times New Roman"/>
                <w:bCs/>
                <w:color w:val="000000" w:themeColor="text1"/>
                <w:sz w:val="24"/>
                <w:szCs w:val="24"/>
                <w:highlight w:val="none"/>
                <w:lang w:val="en-US" w:eastAsia="zh-CN"/>
                <w14:textFill>
                  <w14:solidFill>
                    <w14:schemeClr w14:val="tx1"/>
                  </w14:solidFill>
                </w14:textFill>
              </w:rPr>
              <w:t>原有生产车间等建筑物拆除后建设</w:t>
            </w:r>
            <w:r>
              <w:rPr>
                <w:rFonts w:hint="eastAsia"/>
                <w:color w:val="000000" w:themeColor="text1"/>
                <w:sz w:val="24"/>
                <w:szCs w:val="24"/>
                <w:highlight w:val="none"/>
                <w:lang w:eastAsia="zh-CN"/>
                <w14:textFill>
                  <w14:solidFill>
                    <w14:schemeClr w14:val="tx1"/>
                  </w14:solidFill>
                </w14:textFill>
              </w:rPr>
              <w:t>本项目</w:t>
            </w:r>
            <w:r>
              <w:rPr>
                <w:rFonts w:hint="default" w:ascii="Times New Roman" w:hAnsi="Times New Roman" w:cs="Times New Roman"/>
                <w:bCs/>
                <w:color w:val="000000" w:themeColor="text1"/>
                <w:sz w:val="24"/>
                <w:szCs w:val="24"/>
                <w:highlight w:val="none"/>
                <w:lang w:val="en-US" w:eastAsia="zh-CN"/>
                <w14:textFill>
                  <w14:solidFill>
                    <w14:schemeClr w14:val="tx1"/>
                  </w14:solidFill>
                </w14:textFill>
              </w:rPr>
              <w:t>。</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rPr>
                <w:color w:val="000000" w:themeColor="text1"/>
                <w:sz w:val="24"/>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项目北临大兆东街，北侧隔大兆东街12m为大兆村居民区，南侧20m处为大兆村居民区，东侧为农田（大棚），西侧紧邻陕西方元预应力机械有限公司。</w:t>
            </w:r>
            <w:r>
              <w:rPr>
                <w:bCs/>
                <w:color w:val="000000" w:themeColor="text1"/>
                <w:sz w:val="24"/>
                <w:highlight w:val="none"/>
                <w14:textFill>
                  <w14:solidFill>
                    <w14:schemeClr w14:val="tx1"/>
                  </w14:solidFill>
                </w14:textFill>
              </w:rPr>
              <w:t>项目地理位置</w:t>
            </w:r>
            <w:r>
              <w:rPr>
                <w:rFonts w:hint="eastAsia"/>
                <w:bCs/>
                <w:color w:val="000000" w:themeColor="text1"/>
                <w:sz w:val="24"/>
                <w:highlight w:val="none"/>
                <w:lang w:eastAsia="zh-CN"/>
                <w14:textFill>
                  <w14:solidFill>
                    <w14:schemeClr w14:val="tx1"/>
                  </w14:solidFill>
                </w14:textFill>
              </w:rPr>
              <w:t>见附图</w:t>
            </w:r>
            <w:r>
              <w:rPr>
                <w:rFonts w:hint="eastAsia"/>
                <w:bCs/>
                <w:color w:val="000000" w:themeColor="text1"/>
                <w:sz w:val="24"/>
                <w:highlight w:val="none"/>
                <w:lang w:val="en-US" w:eastAsia="zh-CN"/>
                <w14:textFill>
                  <w14:solidFill>
                    <w14:schemeClr w14:val="tx1"/>
                  </w14:solidFill>
                </w14:textFill>
              </w:rPr>
              <w:t>1</w:t>
            </w:r>
            <w:r>
              <w:rPr>
                <w:rFonts w:hint="eastAsia"/>
                <w:bCs/>
                <w:color w:val="000000" w:themeColor="text1"/>
                <w:sz w:val="24"/>
                <w:highlight w:val="none"/>
                <w:lang w:eastAsia="zh-CN"/>
                <w14:textFill>
                  <w14:solidFill>
                    <w14:schemeClr w14:val="tx1"/>
                  </w14:solidFill>
                </w14:textFill>
              </w:rPr>
              <w:t>、</w:t>
            </w:r>
            <w:r>
              <w:rPr>
                <w:bCs/>
                <w:color w:val="000000" w:themeColor="text1"/>
                <w:sz w:val="24"/>
                <w:highlight w:val="none"/>
                <w14:textFill>
                  <w14:solidFill>
                    <w14:schemeClr w14:val="tx1"/>
                  </w14:solidFill>
                </w14:textFill>
              </w:rPr>
              <w:t>四邻关系详见附图</w:t>
            </w:r>
            <w:r>
              <w:rPr>
                <w:rFonts w:hint="eastAsia"/>
                <w:bCs/>
                <w:color w:val="000000" w:themeColor="text1"/>
                <w:sz w:val="24"/>
                <w:highlight w:val="none"/>
                <w:lang w:val="en-US" w:eastAsia="zh-CN"/>
                <w14:textFill>
                  <w14:solidFill>
                    <w14:schemeClr w14:val="tx1"/>
                  </w14:solidFill>
                </w14:textFill>
              </w:rPr>
              <w:t>2</w:t>
            </w:r>
            <w:r>
              <w:rPr>
                <w:bCs/>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Times New Roman" w:hAnsi="Times New Roman" w:cs="Times New Roman"/>
                <w:color w:val="00B050"/>
                <w:kern w:val="0"/>
                <w:sz w:val="24"/>
                <w:szCs w:val="24"/>
                <w:highlight w:val="none"/>
                <w:lang w:val="en-US" w:eastAsia="zh-CN" w:bidi="ar-SA"/>
              </w:rPr>
            </w:pPr>
            <w:r>
              <w:rPr>
                <w:rFonts w:hint="eastAsia" w:ascii="Times New Roman" w:hAnsi="Times New Roman" w:cs="Times New Roman"/>
                <w:color w:val="00B050"/>
                <w:kern w:val="0"/>
                <w:sz w:val="24"/>
                <w:szCs w:val="24"/>
                <w:highlight w:val="none"/>
                <w:lang w:val="en-US" w:eastAsia="zh-CN" w:bidi="ar-SA"/>
              </w:rPr>
              <w:t>根据《食品生产通用卫生规范》（GB14884-2013）标准分析本项目选址符合性见下表1-5。</w:t>
            </w:r>
          </w:p>
          <w:p>
            <w:pPr>
              <w:pStyle w:val="24"/>
              <w:jc w:val="center"/>
              <w:rPr>
                <w:rFonts w:hint="default"/>
                <w:lang w:val="en-US"/>
              </w:rPr>
            </w:pPr>
            <w:r>
              <w:rPr>
                <w:rFonts w:hint="eastAsia" w:ascii="Times New Roman" w:hAnsi="Times New Roman" w:cs="Times New Roman"/>
                <w:color w:val="00B050"/>
                <w:kern w:val="0"/>
                <w:sz w:val="24"/>
                <w:szCs w:val="24"/>
                <w:highlight w:val="none"/>
                <w:lang w:val="en-US" w:eastAsia="zh-CN" w:bidi="ar-SA"/>
              </w:rPr>
              <w:t xml:space="preserve">表1-5   </w:t>
            </w:r>
            <w:r>
              <w:rPr>
                <w:rFonts w:hint="eastAsia" w:ascii="Times New Roman" w:hAnsi="Times New Roman" w:cs="Times New Roman"/>
                <w:b/>
                <w:bCs/>
                <w:color w:val="00B050"/>
                <w:kern w:val="0"/>
                <w:sz w:val="21"/>
                <w:szCs w:val="21"/>
                <w:highlight w:val="none"/>
                <w:lang w:val="en-US" w:eastAsia="zh-CN" w:bidi="ar-SA"/>
              </w:rPr>
              <w:t>本项目选址符合性分析表</w:t>
            </w:r>
          </w:p>
          <w:tbl>
            <w:tblPr>
              <w:tblStyle w:val="26"/>
              <w:tblW w:w="800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529"/>
              <w:gridCol w:w="3300"/>
              <w:gridCol w:w="91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tcBorders>
                    <w:tl2br w:val="nil"/>
                    <w:tr2bl w:val="nil"/>
                  </w:tcBorders>
                  <w:noWrap w:val="0"/>
                  <w:vAlign w:val="center"/>
                </w:tcPr>
                <w:p>
                  <w:pPr>
                    <w:pStyle w:val="34"/>
                    <w:tabs>
                      <w:tab w:val="left" w:pos="2340"/>
                    </w:tabs>
                    <w:bidi w:val="0"/>
                    <w:spacing w:line="240" w:lineRule="auto"/>
                    <w:rPr>
                      <w:rFonts w:hint="default" w:ascii="Times New Roman" w:hAnsi="Times New Roman" w:cs="Times New Roman"/>
                      <w:b/>
                      <w:bCs/>
                      <w:color w:val="00B050"/>
                      <w:sz w:val="21"/>
                      <w:szCs w:val="21"/>
                      <w:highlight w:val="none"/>
                      <w:lang w:val="en-US" w:eastAsia="zh-CN"/>
                    </w:rPr>
                  </w:pPr>
                  <w:r>
                    <w:rPr>
                      <w:rFonts w:hint="default" w:ascii="Times New Roman" w:hAnsi="Times New Roman" w:cs="Times New Roman"/>
                      <w:b/>
                      <w:bCs/>
                      <w:color w:val="00B050"/>
                      <w:sz w:val="21"/>
                      <w:szCs w:val="21"/>
                      <w:highlight w:val="none"/>
                      <w:lang w:eastAsia="zh-CN"/>
                    </w:rPr>
                    <w:t>名称</w:t>
                  </w:r>
                </w:p>
              </w:tc>
              <w:tc>
                <w:tcPr>
                  <w:tcW w:w="2529" w:type="dxa"/>
                  <w:tcBorders>
                    <w:tl2br w:val="nil"/>
                    <w:tr2bl w:val="nil"/>
                  </w:tcBorders>
                  <w:noWrap w:val="0"/>
                  <w:vAlign w:val="center"/>
                </w:tcPr>
                <w:p>
                  <w:pPr>
                    <w:pStyle w:val="34"/>
                    <w:tabs>
                      <w:tab w:val="left" w:pos="2340"/>
                    </w:tabs>
                    <w:bidi w:val="0"/>
                    <w:spacing w:line="240" w:lineRule="auto"/>
                    <w:rPr>
                      <w:rFonts w:hint="default" w:ascii="Times New Roman" w:hAnsi="Times New Roman" w:cs="Times New Roman"/>
                      <w:b/>
                      <w:bCs/>
                      <w:color w:val="00B050"/>
                      <w:sz w:val="21"/>
                      <w:szCs w:val="21"/>
                      <w:highlight w:val="none"/>
                      <w:lang w:val="en-US" w:eastAsia="zh-CN"/>
                    </w:rPr>
                  </w:pPr>
                  <w:r>
                    <w:rPr>
                      <w:rFonts w:hint="default" w:ascii="Times New Roman" w:hAnsi="Times New Roman" w:cs="Times New Roman"/>
                      <w:b/>
                      <w:bCs/>
                      <w:color w:val="00B050"/>
                      <w:sz w:val="21"/>
                      <w:szCs w:val="21"/>
                      <w:highlight w:val="none"/>
                    </w:rPr>
                    <w:t>要求（摘录）</w:t>
                  </w:r>
                </w:p>
              </w:tc>
              <w:tc>
                <w:tcPr>
                  <w:tcW w:w="3300" w:type="dxa"/>
                  <w:tcBorders>
                    <w:tl2br w:val="nil"/>
                    <w:tr2bl w:val="nil"/>
                  </w:tcBorders>
                  <w:noWrap w:val="0"/>
                  <w:vAlign w:val="center"/>
                </w:tcPr>
                <w:p>
                  <w:pPr>
                    <w:pStyle w:val="34"/>
                    <w:tabs>
                      <w:tab w:val="left" w:pos="2340"/>
                    </w:tabs>
                    <w:bidi w:val="0"/>
                    <w:spacing w:line="240" w:lineRule="auto"/>
                    <w:rPr>
                      <w:rFonts w:hint="default" w:ascii="Times New Roman" w:hAnsi="Times New Roman" w:cs="Times New Roman"/>
                      <w:b/>
                      <w:bCs/>
                      <w:color w:val="00B050"/>
                      <w:sz w:val="21"/>
                      <w:szCs w:val="21"/>
                      <w:highlight w:val="none"/>
                      <w:lang w:eastAsia="zh-CN"/>
                    </w:rPr>
                  </w:pPr>
                  <w:r>
                    <w:rPr>
                      <w:rFonts w:hint="default" w:ascii="Times New Roman" w:hAnsi="Times New Roman" w:cs="Times New Roman"/>
                      <w:b/>
                      <w:bCs/>
                      <w:color w:val="00B050"/>
                      <w:sz w:val="21"/>
                      <w:szCs w:val="21"/>
                      <w:highlight w:val="none"/>
                      <w:lang w:eastAsia="zh-CN"/>
                    </w:rPr>
                    <w:t>本项目</w:t>
                  </w:r>
                </w:p>
              </w:tc>
              <w:tc>
                <w:tcPr>
                  <w:tcW w:w="915" w:type="dxa"/>
                  <w:tcBorders>
                    <w:tl2br w:val="nil"/>
                    <w:tr2bl w:val="nil"/>
                  </w:tcBorders>
                  <w:noWrap w:val="0"/>
                  <w:vAlign w:val="center"/>
                </w:tcPr>
                <w:p>
                  <w:pPr>
                    <w:pStyle w:val="34"/>
                    <w:tabs>
                      <w:tab w:val="left" w:pos="2340"/>
                    </w:tabs>
                    <w:bidi w:val="0"/>
                    <w:spacing w:line="240" w:lineRule="auto"/>
                    <w:jc w:val="center"/>
                    <w:rPr>
                      <w:rFonts w:hint="default" w:ascii="Times New Roman" w:hAnsi="Times New Roman" w:cs="Times New Roman"/>
                      <w:b/>
                      <w:bCs/>
                      <w:color w:val="00B050"/>
                      <w:sz w:val="21"/>
                      <w:szCs w:val="21"/>
                      <w:highlight w:val="none"/>
                    </w:rPr>
                  </w:pPr>
                  <w:r>
                    <w:rPr>
                      <w:rFonts w:hint="default" w:ascii="Times New Roman" w:hAnsi="Times New Roman" w:cs="Times New Roman"/>
                      <w:b/>
                      <w:bCs/>
                      <w:color w:val="00B050"/>
                      <w:sz w:val="21"/>
                      <w:szCs w:val="21"/>
                      <w:highlight w:val="none"/>
                    </w:rPr>
                    <w:t>符合性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vMerge w:val="restart"/>
                  <w:tcBorders>
                    <w:tl2br w:val="nil"/>
                    <w:tr2bl w:val="nil"/>
                  </w:tcBorders>
                  <w:noWrap w:val="0"/>
                  <w:vAlign w:val="center"/>
                </w:tcPr>
                <w:p>
                  <w:pPr>
                    <w:pStyle w:val="45"/>
                    <w:bidi w:val="0"/>
                    <w:spacing w:line="240" w:lineRule="auto"/>
                    <w:ind w:right="113" w:rightChars="0" w:firstLine="0" w:firstLineChars="0"/>
                    <w:jc w:val="center"/>
                    <w:rPr>
                      <w:rFonts w:hint="eastAsia" w:cs="Times New Roman"/>
                      <w:color w:val="00B050"/>
                      <w:kern w:val="2"/>
                      <w:sz w:val="21"/>
                      <w:szCs w:val="21"/>
                      <w:highlight w:val="none"/>
                      <w:lang w:eastAsia="zh-CN"/>
                    </w:rPr>
                  </w:pPr>
                  <w:r>
                    <w:rPr>
                      <w:rFonts w:hint="eastAsia" w:cs="Times New Roman"/>
                      <w:color w:val="00B050"/>
                      <w:kern w:val="2"/>
                      <w:sz w:val="21"/>
                      <w:szCs w:val="21"/>
                      <w:highlight w:val="none"/>
                      <w:lang w:eastAsia="zh-CN"/>
                    </w:rPr>
                    <w:t>《食品生产通用卫生规范》（GB14884-2013）</w:t>
                  </w:r>
                </w:p>
              </w:tc>
              <w:tc>
                <w:tcPr>
                  <w:tcW w:w="252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default" w:ascii="Times New Roman" w:hAnsi="Times New Roman" w:eastAsia="宋体" w:cs="Times New Roman"/>
                      <w:color w:val="00B050"/>
                      <w:kern w:val="0"/>
                      <w:sz w:val="21"/>
                      <w:szCs w:val="21"/>
                      <w:highlight w:val="none"/>
                      <w:vertAlign w:val="baseline"/>
                      <w:lang w:val="en-US" w:eastAsia="zh-CN" w:bidi="ar-SA"/>
                    </w:rPr>
                  </w:pPr>
                  <w:r>
                    <w:rPr>
                      <w:rFonts w:hint="default" w:ascii="Times New Roman" w:hAnsi="Times New Roman" w:cs="Times New Roman"/>
                      <w:color w:val="00B050"/>
                      <w:kern w:val="0"/>
                      <w:sz w:val="21"/>
                      <w:szCs w:val="21"/>
                      <w:highlight w:val="none"/>
                      <w:vertAlign w:val="baseline"/>
                      <w:lang w:val="en-US" w:eastAsia="zh-CN" w:bidi="ar-SA"/>
                    </w:rPr>
                    <w:t>厂区不应选择对食品有显著污染的区域。如某地对食品安全和食品宜食用性存在明显的不利影响，且无法通过采取措施加以改善，应避免在该地址建厂。</w:t>
                  </w:r>
                </w:p>
              </w:tc>
              <w:tc>
                <w:tcPr>
                  <w:tcW w:w="330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Times New Roman" w:hAnsi="Times New Roman" w:eastAsia="宋体" w:cs="Times New Roman"/>
                      <w:color w:val="00B050"/>
                      <w:kern w:val="0"/>
                      <w:sz w:val="21"/>
                      <w:szCs w:val="21"/>
                      <w:highlight w:val="none"/>
                      <w:vertAlign w:val="baseline"/>
                      <w:lang w:val="en-US" w:eastAsia="zh-CN" w:bidi="ar-SA"/>
                    </w:rPr>
                  </w:pPr>
                  <w:r>
                    <w:rPr>
                      <w:rFonts w:hint="eastAsia" w:ascii="Times New Roman" w:hAnsi="Times New Roman" w:cs="Times New Roman"/>
                      <w:color w:val="00B050"/>
                      <w:kern w:val="0"/>
                      <w:sz w:val="21"/>
                      <w:szCs w:val="21"/>
                      <w:highlight w:val="none"/>
                      <w:vertAlign w:val="baseline"/>
                      <w:lang w:val="en-US" w:eastAsia="zh-CN" w:bidi="ar-SA"/>
                    </w:rPr>
                    <w:t>项目场地原为西安市长安区丰泰物业管理有限公司土地，2022年，陕西泓嘉环保生态产业开发有限公司在项目场地上建设了建筑装饰装修废弃物分类分拣处置站资源化利用项目，该项目未生产。</w:t>
                  </w:r>
                </w:p>
              </w:tc>
              <w:tc>
                <w:tcPr>
                  <w:tcW w:w="915" w:type="dxa"/>
                  <w:tcBorders>
                    <w:tl2br w:val="nil"/>
                    <w:tr2bl w:val="nil"/>
                  </w:tcBorders>
                  <w:noWrap w:val="0"/>
                  <w:vAlign w:val="center"/>
                </w:tcPr>
                <w:p>
                  <w:pPr>
                    <w:spacing w:line="240" w:lineRule="auto"/>
                    <w:jc w:val="center"/>
                    <w:rPr>
                      <w:rFonts w:hint="eastAsia"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vMerge w:val="continue"/>
                  <w:tcBorders>
                    <w:tl2br w:val="nil"/>
                    <w:tr2bl w:val="nil"/>
                  </w:tcBorders>
                  <w:noWrap w:val="0"/>
                  <w:vAlign w:val="center"/>
                </w:tcPr>
                <w:p>
                  <w:pPr>
                    <w:pStyle w:val="45"/>
                    <w:bidi w:val="0"/>
                    <w:spacing w:line="240" w:lineRule="auto"/>
                    <w:ind w:right="113" w:rightChars="0" w:firstLine="0" w:firstLineChars="0"/>
                    <w:jc w:val="center"/>
                    <w:rPr>
                      <w:rFonts w:hint="eastAsia" w:cs="Times New Roman"/>
                      <w:color w:val="00B050"/>
                      <w:kern w:val="2"/>
                      <w:sz w:val="21"/>
                      <w:szCs w:val="21"/>
                      <w:highlight w:val="none"/>
                      <w:lang w:eastAsia="zh-CN"/>
                    </w:rPr>
                  </w:pPr>
                </w:p>
              </w:tc>
              <w:tc>
                <w:tcPr>
                  <w:tcW w:w="252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default" w:ascii="Times New Roman" w:hAnsi="Times New Roman" w:eastAsia="宋体" w:cs="Times New Roman"/>
                      <w:color w:val="00B050"/>
                      <w:kern w:val="0"/>
                      <w:sz w:val="21"/>
                      <w:szCs w:val="21"/>
                      <w:highlight w:val="none"/>
                      <w:vertAlign w:val="baseline"/>
                      <w:lang w:val="en-US" w:eastAsia="zh-CN" w:bidi="ar-SA"/>
                    </w:rPr>
                  </w:pPr>
                  <w:r>
                    <w:rPr>
                      <w:rFonts w:hint="default" w:ascii="Times New Roman" w:hAnsi="Times New Roman" w:cs="Times New Roman"/>
                      <w:color w:val="00B050"/>
                      <w:kern w:val="0"/>
                      <w:sz w:val="21"/>
                      <w:szCs w:val="21"/>
                      <w:highlight w:val="none"/>
                      <w:vertAlign w:val="baseline"/>
                      <w:lang w:val="en-US" w:eastAsia="zh-CN" w:bidi="ar-SA"/>
                    </w:rPr>
                    <w:t>厂区不应选择有害废弃物以及粉尘、有害气体、放射性物质和其他扩散性污染源不能有效清除的地址。</w:t>
                  </w:r>
                </w:p>
              </w:tc>
              <w:tc>
                <w:tcPr>
                  <w:tcW w:w="330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Times New Roman" w:hAnsi="Times New Roman" w:eastAsia="宋体" w:cs="Times New Roman"/>
                      <w:color w:val="00B050"/>
                      <w:kern w:val="0"/>
                      <w:sz w:val="21"/>
                      <w:szCs w:val="21"/>
                      <w:highlight w:val="none"/>
                      <w:vertAlign w:val="baseline"/>
                      <w:lang w:val="en-US" w:eastAsia="zh-CN" w:bidi="ar-SA"/>
                    </w:rPr>
                  </w:pPr>
                  <w:r>
                    <w:rPr>
                      <w:rFonts w:hint="eastAsia" w:ascii="Times New Roman" w:hAnsi="Times New Roman" w:cs="Times New Roman"/>
                      <w:color w:val="00B050"/>
                      <w:kern w:val="0"/>
                      <w:sz w:val="21"/>
                      <w:szCs w:val="21"/>
                      <w:highlight w:val="none"/>
                      <w:vertAlign w:val="baseline"/>
                      <w:lang w:val="en-US" w:eastAsia="zh-CN" w:bidi="ar-SA"/>
                    </w:rPr>
                    <w:t>原有项目不会对本项目产生不利影响。</w:t>
                  </w:r>
                  <w:r>
                    <w:rPr>
                      <w:rFonts w:hint="eastAsia" w:ascii="Times New Roman" w:hAnsi="Times New Roman" w:cs="Times New Roman"/>
                      <w:color w:val="0000FF"/>
                      <w:kern w:val="0"/>
                      <w:sz w:val="21"/>
                      <w:szCs w:val="21"/>
                      <w:highlight w:val="none"/>
                      <w:vertAlign w:val="baseline"/>
                      <w:lang w:val="en-US" w:eastAsia="zh-CN" w:bidi="ar-SA"/>
                    </w:rPr>
                    <w:t>原有项目不产生粉尘、有害气体、放射性物质和其他扩散性污染源。西侧陕西方元预应力机械有限公司主要生产锚具产品、锚垫板、桥梁系列锚具等，该公司运营期产生的废气均处理排放达标；</w:t>
                  </w:r>
                  <w:r>
                    <w:rPr>
                      <w:rFonts w:hint="eastAsia" w:ascii="Times New Roman" w:hAnsi="Times New Roman" w:cs="Times New Roman"/>
                      <w:color w:val="00B050"/>
                      <w:kern w:val="0"/>
                      <w:sz w:val="21"/>
                      <w:szCs w:val="21"/>
                      <w:highlight w:val="none"/>
                      <w:vertAlign w:val="baseline"/>
                      <w:lang w:val="en-US" w:eastAsia="zh-CN" w:bidi="ar-SA"/>
                    </w:rPr>
                    <w:t>项目场地不属于易发生洪涝灾害的地区。</w:t>
                  </w:r>
                </w:p>
              </w:tc>
              <w:tc>
                <w:tcPr>
                  <w:tcW w:w="915" w:type="dxa"/>
                  <w:tcBorders>
                    <w:tl2br w:val="nil"/>
                    <w:tr2bl w:val="nil"/>
                  </w:tcBorders>
                  <w:noWrap w:val="0"/>
                  <w:vAlign w:val="center"/>
                </w:tcPr>
                <w:p>
                  <w:pPr>
                    <w:spacing w:line="240" w:lineRule="auto"/>
                    <w:jc w:val="center"/>
                    <w:rPr>
                      <w:rFonts w:hint="eastAsia"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vMerge w:val="continue"/>
                  <w:tcBorders>
                    <w:tl2br w:val="nil"/>
                    <w:tr2bl w:val="nil"/>
                  </w:tcBorders>
                  <w:noWrap w:val="0"/>
                  <w:vAlign w:val="center"/>
                </w:tcPr>
                <w:p>
                  <w:pPr>
                    <w:pStyle w:val="45"/>
                    <w:bidi w:val="0"/>
                    <w:spacing w:line="240" w:lineRule="auto"/>
                    <w:ind w:right="113" w:rightChars="0" w:firstLine="0" w:firstLineChars="0"/>
                    <w:jc w:val="center"/>
                    <w:rPr>
                      <w:rFonts w:hint="eastAsia" w:cs="Times New Roman"/>
                      <w:color w:val="00B050"/>
                      <w:kern w:val="2"/>
                      <w:sz w:val="21"/>
                      <w:szCs w:val="21"/>
                      <w:highlight w:val="none"/>
                      <w:lang w:eastAsia="zh-CN"/>
                    </w:rPr>
                  </w:pPr>
                </w:p>
              </w:tc>
              <w:tc>
                <w:tcPr>
                  <w:tcW w:w="252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default" w:ascii="Times New Roman" w:hAnsi="Times New Roman" w:eastAsia="宋体" w:cs="Times New Roman"/>
                      <w:color w:val="00B050"/>
                      <w:kern w:val="0"/>
                      <w:sz w:val="21"/>
                      <w:szCs w:val="21"/>
                      <w:highlight w:val="none"/>
                      <w:vertAlign w:val="baseline"/>
                      <w:lang w:val="en-US" w:eastAsia="zh-CN" w:bidi="ar-SA"/>
                    </w:rPr>
                  </w:pPr>
                  <w:r>
                    <w:rPr>
                      <w:rFonts w:hint="default" w:ascii="Times New Roman" w:hAnsi="Times New Roman" w:cs="Times New Roman"/>
                      <w:color w:val="00B050"/>
                      <w:kern w:val="0"/>
                      <w:sz w:val="21"/>
                      <w:szCs w:val="21"/>
                      <w:highlight w:val="none"/>
                      <w:vertAlign w:val="baseline"/>
                      <w:lang w:val="en-US" w:eastAsia="zh-CN" w:bidi="ar-SA"/>
                    </w:rPr>
                    <w:t>厂区不宜择易发生洪涝灾害的地区，难以避开时应设计必要的防范措施。</w:t>
                  </w:r>
                </w:p>
              </w:tc>
              <w:tc>
                <w:tcPr>
                  <w:tcW w:w="330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Times New Roman" w:hAnsi="Times New Roman" w:eastAsia="宋体" w:cs="Times New Roman"/>
                      <w:color w:val="00B050"/>
                      <w:kern w:val="0"/>
                      <w:sz w:val="21"/>
                      <w:szCs w:val="21"/>
                      <w:highlight w:val="none"/>
                      <w:vertAlign w:val="baseline"/>
                      <w:lang w:val="en-US" w:eastAsia="zh-CN" w:bidi="ar-SA"/>
                    </w:rPr>
                  </w:pPr>
                  <w:r>
                    <w:rPr>
                      <w:rFonts w:hint="eastAsia" w:ascii="Times New Roman" w:hAnsi="Times New Roman" w:eastAsia="宋体" w:cs="Times New Roman"/>
                      <w:color w:val="00B050"/>
                      <w:kern w:val="0"/>
                      <w:sz w:val="21"/>
                      <w:szCs w:val="21"/>
                      <w:highlight w:val="none"/>
                      <w:vertAlign w:val="baseline"/>
                      <w:lang w:val="en-US" w:eastAsia="zh-CN" w:bidi="ar-SA"/>
                    </w:rPr>
                    <w:t>项目厂区不属于</w:t>
                  </w:r>
                  <w:r>
                    <w:rPr>
                      <w:rFonts w:hint="default" w:ascii="Times New Roman" w:hAnsi="Times New Roman" w:cs="Times New Roman"/>
                      <w:color w:val="00B050"/>
                      <w:kern w:val="0"/>
                      <w:sz w:val="21"/>
                      <w:szCs w:val="21"/>
                      <w:highlight w:val="none"/>
                      <w:vertAlign w:val="baseline"/>
                      <w:lang w:val="en-US" w:eastAsia="zh-CN" w:bidi="ar-SA"/>
                    </w:rPr>
                    <w:t>易发生洪涝灾害的地区</w:t>
                  </w:r>
                  <w:r>
                    <w:rPr>
                      <w:rFonts w:hint="eastAsia" w:ascii="Times New Roman" w:hAnsi="Times New Roman" w:cs="Times New Roman"/>
                      <w:color w:val="00B050"/>
                      <w:kern w:val="0"/>
                      <w:sz w:val="21"/>
                      <w:szCs w:val="21"/>
                      <w:highlight w:val="none"/>
                      <w:vertAlign w:val="baseline"/>
                      <w:lang w:val="en-US" w:eastAsia="zh-CN" w:bidi="ar-SA"/>
                    </w:rPr>
                    <w:t>。</w:t>
                  </w:r>
                </w:p>
              </w:tc>
              <w:tc>
                <w:tcPr>
                  <w:tcW w:w="915" w:type="dxa"/>
                  <w:tcBorders>
                    <w:tl2br w:val="nil"/>
                    <w:tr2bl w:val="nil"/>
                  </w:tcBorders>
                  <w:noWrap w:val="0"/>
                  <w:vAlign w:val="center"/>
                </w:tcPr>
                <w:p>
                  <w:pPr>
                    <w:spacing w:line="240" w:lineRule="auto"/>
                    <w:jc w:val="center"/>
                    <w:rPr>
                      <w:rFonts w:hint="eastAsia"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5" w:type="dxa"/>
                  <w:vMerge w:val="continue"/>
                  <w:tcBorders>
                    <w:tl2br w:val="nil"/>
                    <w:tr2bl w:val="nil"/>
                  </w:tcBorders>
                  <w:noWrap w:val="0"/>
                  <w:vAlign w:val="center"/>
                </w:tcPr>
                <w:p>
                  <w:pPr>
                    <w:pStyle w:val="45"/>
                    <w:bidi w:val="0"/>
                    <w:spacing w:line="240" w:lineRule="auto"/>
                    <w:ind w:right="113" w:rightChars="0" w:firstLine="0" w:firstLineChars="0"/>
                    <w:jc w:val="center"/>
                    <w:rPr>
                      <w:rFonts w:hint="eastAsia" w:cs="Times New Roman"/>
                      <w:color w:val="00B050"/>
                      <w:kern w:val="2"/>
                      <w:sz w:val="21"/>
                      <w:szCs w:val="21"/>
                      <w:highlight w:val="none"/>
                      <w:lang w:eastAsia="zh-CN"/>
                    </w:rPr>
                  </w:pPr>
                </w:p>
              </w:tc>
              <w:tc>
                <w:tcPr>
                  <w:tcW w:w="252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default" w:ascii="Times New Roman" w:hAnsi="Times New Roman" w:eastAsia="宋体" w:cs="Times New Roman"/>
                      <w:color w:val="00B050"/>
                      <w:kern w:val="0"/>
                      <w:sz w:val="21"/>
                      <w:szCs w:val="21"/>
                      <w:highlight w:val="none"/>
                      <w:vertAlign w:val="baseline"/>
                      <w:lang w:val="en-US" w:eastAsia="zh-CN" w:bidi="ar-SA"/>
                    </w:rPr>
                  </w:pPr>
                  <w:r>
                    <w:rPr>
                      <w:rFonts w:hint="default" w:ascii="Times New Roman" w:hAnsi="Times New Roman" w:cs="Times New Roman"/>
                      <w:color w:val="00B050"/>
                      <w:kern w:val="0"/>
                      <w:sz w:val="21"/>
                      <w:szCs w:val="21"/>
                      <w:highlight w:val="none"/>
                      <w:vertAlign w:val="baseline"/>
                      <w:lang w:val="en-US" w:eastAsia="zh-CN" w:bidi="ar-SA"/>
                    </w:rPr>
                    <w:t>厂区周围不宜有虫害大量孳生的潜在场所，难以避开时应设计必要的防范措施。</w:t>
                  </w:r>
                </w:p>
              </w:tc>
              <w:tc>
                <w:tcPr>
                  <w:tcW w:w="330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Times New Roman" w:hAnsi="Times New Roman" w:eastAsia="宋体" w:cs="Times New Roman"/>
                      <w:color w:val="00B050"/>
                      <w:kern w:val="0"/>
                      <w:sz w:val="21"/>
                      <w:szCs w:val="21"/>
                      <w:highlight w:val="none"/>
                      <w:vertAlign w:val="baseline"/>
                      <w:lang w:val="en-US" w:eastAsia="zh-CN" w:bidi="ar-SA"/>
                    </w:rPr>
                  </w:pPr>
                  <w:r>
                    <w:rPr>
                      <w:rFonts w:hint="eastAsia" w:ascii="Times New Roman" w:hAnsi="Times New Roman" w:cs="Times New Roman"/>
                      <w:color w:val="00B050"/>
                      <w:kern w:val="0"/>
                      <w:sz w:val="21"/>
                      <w:szCs w:val="21"/>
                      <w:highlight w:val="none"/>
                      <w:vertAlign w:val="baseline"/>
                      <w:lang w:val="en-US" w:eastAsia="zh-CN" w:bidi="ar-SA"/>
                    </w:rPr>
                    <w:t>项目北临大兆东街，北侧隔大兆东街12m为大兆村居民区，南侧20m处为大兆村居民区，东侧为农田（大棚），西侧紧邻陕西方元预应力机械有限公司。北侧、南侧居民以及东侧农田（大棚）对项目基本无影响。项目厂址周围无</w:t>
                  </w:r>
                  <w:r>
                    <w:rPr>
                      <w:rFonts w:hint="default" w:ascii="Times New Roman" w:hAnsi="Times New Roman" w:cs="Times New Roman"/>
                      <w:color w:val="00B050"/>
                      <w:kern w:val="0"/>
                      <w:sz w:val="21"/>
                      <w:szCs w:val="21"/>
                      <w:highlight w:val="none"/>
                      <w:vertAlign w:val="baseline"/>
                      <w:lang w:val="en-US" w:eastAsia="zh-CN" w:bidi="ar-SA"/>
                    </w:rPr>
                    <w:t>虫害大量孳生的潜在场所</w:t>
                  </w:r>
                  <w:r>
                    <w:rPr>
                      <w:rFonts w:hint="eastAsia" w:ascii="Times New Roman" w:hAnsi="Times New Roman" w:cs="Times New Roman"/>
                      <w:color w:val="00B050"/>
                      <w:kern w:val="0"/>
                      <w:sz w:val="21"/>
                      <w:szCs w:val="21"/>
                      <w:highlight w:val="none"/>
                      <w:vertAlign w:val="baseline"/>
                      <w:lang w:val="en-US" w:eastAsia="zh-CN" w:bidi="ar-SA"/>
                    </w:rPr>
                    <w:t>。</w:t>
                  </w:r>
                </w:p>
              </w:tc>
              <w:tc>
                <w:tcPr>
                  <w:tcW w:w="915" w:type="dxa"/>
                  <w:tcBorders>
                    <w:tl2br w:val="nil"/>
                    <w:tr2bl w:val="nil"/>
                  </w:tcBorders>
                  <w:noWrap w:val="0"/>
                  <w:vAlign w:val="center"/>
                </w:tcPr>
                <w:p>
                  <w:pPr>
                    <w:spacing w:line="240" w:lineRule="auto"/>
                    <w:jc w:val="center"/>
                    <w:rPr>
                      <w:rFonts w:hint="eastAsia"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符合</w:t>
                  </w:r>
                </w:p>
              </w:tc>
            </w:tr>
          </w:tbl>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eastAsia="宋体"/>
                <w:color w:val="000000" w:themeColor="text1"/>
                <w:sz w:val="24"/>
                <w:highlight w:val="none"/>
                <w:lang w:eastAsia="zh-CN"/>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此外，</w:t>
            </w:r>
            <w:r>
              <w:rPr>
                <w:color w:val="000000" w:themeColor="text1"/>
                <w:sz w:val="24"/>
                <w:highlight w:val="none"/>
                <w14:textFill>
                  <w14:solidFill>
                    <w14:schemeClr w14:val="tx1"/>
                  </w14:solidFill>
                </w14:textFill>
              </w:rPr>
              <w:t>项目周边交通便利，市政基础设施基本齐全。项目未涉及森林公园、自然保护区、风景名胜区、饮用水水源保护区、文物古迹所在地、基本农田保护区等敏感区。项目运营期产生的废水、废气、噪声和固体废物在采取相应的环保措施后，对外环境影响较小</w:t>
            </w:r>
            <w:r>
              <w:rPr>
                <w:rFonts w:hint="eastAsia"/>
                <w:color w:val="000000" w:themeColor="text1"/>
                <w:sz w:val="24"/>
                <w:highlight w:val="none"/>
                <w:lang w:eastAsia="zh-CN"/>
                <w14:textFill>
                  <w14:solidFill>
                    <w14:schemeClr w14:val="tx1"/>
                  </w14:solidFill>
                </w14:textFill>
              </w:rPr>
              <w:t>。</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color w:val="000000" w:themeColor="text1"/>
                <w:sz w:val="24"/>
                <w:highlight w:val="none"/>
                <w:lang w:eastAsia="zh-CN"/>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综上所述</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，从环保角度考虑，</w:t>
            </w:r>
            <w:r>
              <w:rPr>
                <w:rFonts w:hint="eastAsia"/>
                <w:color w:val="000000" w:themeColor="text1"/>
                <w:sz w:val="24"/>
                <w:highlight w:val="none"/>
                <w:lang w:eastAsia="zh-CN"/>
                <w14:textFill>
                  <w14:solidFill>
                    <w14:schemeClr w14:val="tx1"/>
                  </w14:solidFill>
                </w14:textFill>
              </w:rPr>
              <w:t>本项目选址合理。</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color w:val="000000" w:themeColor="text1"/>
                <w:sz w:val="24"/>
                <w:highlight w:val="none"/>
                <w:lang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color w:val="000000" w:themeColor="text1"/>
                <w:sz w:val="24"/>
                <w:highlight w:val="none"/>
                <w:lang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tc>
      </w:tr>
    </w:tbl>
    <w:p>
      <w:pPr>
        <w:bidi w:val="0"/>
        <w:rPr>
          <w:color w:val="000000" w:themeColor="text1"/>
          <w:highlight w:val="none"/>
          <w:lang w:val="en-US" w:eastAsia="zh-CN"/>
          <w14:textFill>
            <w14:solidFill>
              <w14:schemeClr w14:val="tx1"/>
            </w14:solidFill>
          </w14:textFill>
        </w:rPr>
        <w:sectPr>
          <w:pgSz w:w="11906" w:h="16838"/>
          <w:pgMar w:top="1701" w:right="1531" w:bottom="1701" w:left="1531" w:header="851" w:footer="1077" w:gutter="0"/>
          <w:pgBorders>
            <w:top w:val="none" w:sz="0" w:space="0"/>
            <w:left w:val="none" w:sz="0" w:space="0"/>
            <w:bottom w:val="none" w:sz="0" w:space="0"/>
            <w:right w:val="none" w:sz="0" w:space="0"/>
          </w:pgBorders>
          <w:pgNumType w:fmt="decimal"/>
          <w:cols w:space="720" w:num="1"/>
          <w:docGrid w:linePitch="312" w:charSpace="0"/>
        </w:sectPr>
      </w:pPr>
    </w:p>
    <w:p>
      <w:pPr>
        <w:pStyle w:val="21"/>
        <w:jc w:val="center"/>
        <w:outlineLvl w:val="0"/>
        <w:rPr>
          <w:rFonts w:ascii="黑体" w:hAnsi="黑体" w:eastAsia="黑体"/>
          <w:snapToGrid w:val="0"/>
          <w:color w:val="000000" w:themeColor="text1"/>
          <w:sz w:val="30"/>
          <w:szCs w:val="30"/>
          <w:highlight w:val="none"/>
          <w14:textFill>
            <w14:solidFill>
              <w14:schemeClr w14:val="tx1"/>
            </w14:solidFill>
          </w14:textFill>
        </w:rPr>
      </w:pPr>
      <w:r>
        <w:rPr>
          <w:rFonts w:hint="eastAsia" w:ascii="黑体" w:hAnsi="黑体" w:eastAsia="黑体"/>
          <w:snapToGrid w:val="0"/>
          <w:color w:val="000000" w:themeColor="text1"/>
          <w:sz w:val="30"/>
          <w:szCs w:val="30"/>
          <w:highlight w:val="none"/>
          <w14:textFill>
            <w14:solidFill>
              <w14:schemeClr w14:val="tx1"/>
            </w14:solidFill>
          </w14:textFill>
        </w:rPr>
        <w:t>二、建设项目工程分析</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1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92" w:hRule="atLeast"/>
          <w:jc w:val="center"/>
        </w:trPr>
        <w:tc>
          <w:tcPr>
            <w:tcW w:w="823" w:type="dxa"/>
            <w:noWrap w:val="0"/>
            <w:vAlign w:val="center"/>
          </w:tcPr>
          <w:p>
            <w:pPr>
              <w:pStyle w:val="21"/>
              <w:adjustRightInd w:val="0"/>
              <w:snapToGrid w:val="0"/>
              <w:spacing w:before="0" w:beforeAutospacing="0" w:after="0" w:afterAutospacing="0"/>
              <w:jc w:val="center"/>
              <w:rPr>
                <w:rFonts w:cs="宋体"/>
                <w:color w:val="000000" w:themeColor="text1"/>
                <w:sz w:val="21"/>
                <w:szCs w:val="21"/>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建设内容</w:t>
            </w:r>
          </w:p>
        </w:tc>
        <w:tc>
          <w:tcPr>
            <w:tcW w:w="8161" w:type="dxa"/>
            <w:noWrap w:val="0"/>
            <w:vAlign w:val="top"/>
          </w:tcPr>
          <w:p>
            <w:pPr>
              <w:keepNext w:val="0"/>
              <w:keepLines w:val="0"/>
              <w:pageBreakBefore w:val="0"/>
              <w:kinsoku/>
              <w:wordWrap/>
              <w:overflowPunct/>
              <w:topLinePunct w:val="0"/>
              <w:autoSpaceDE w:val="0"/>
              <w:autoSpaceDN w:val="0"/>
              <w:bidi w:val="0"/>
              <w:adjustRightInd w:val="0"/>
              <w:snapToGrid w:val="0"/>
              <w:spacing w:line="360" w:lineRule="auto"/>
              <w:ind w:firstLine="482" w:firstLineChars="200"/>
              <w:jc w:val="left"/>
              <w:textAlignment w:val="auto"/>
              <w:rPr>
                <w:rFonts w:hint="eastAsia"/>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b/>
                <w:bCs/>
                <w:color w:val="000000" w:themeColor="text1"/>
                <w:sz w:val="24"/>
                <w:highlight w:val="none"/>
                <w:lang w:eastAsia="zh-CN"/>
                <w14:textFill>
                  <w14:solidFill>
                    <w14:schemeClr w14:val="tx1"/>
                  </w14:solidFill>
                </w14:textFill>
              </w:rPr>
              <w:t>、</w:t>
            </w:r>
            <w:r>
              <w:rPr>
                <w:rFonts w:hint="eastAsia"/>
                <w:b/>
                <w:bCs/>
                <w:color w:val="000000" w:themeColor="text1"/>
                <w:sz w:val="24"/>
                <w:highlight w:val="none"/>
                <w14:textFill>
                  <w14:solidFill>
                    <w14:schemeClr w14:val="tx1"/>
                  </w14:solidFill>
                </w14:textFill>
              </w:rPr>
              <w:t>建设规模及建设内容</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cs="Times New Roman"/>
                <w:bCs/>
                <w:color w:val="000000" w:themeColor="text1"/>
                <w:sz w:val="24"/>
                <w:szCs w:val="24"/>
                <w:highlight w:val="none"/>
                <w:lang w:val="en-US" w:eastAsia="zh-CN"/>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本项目场地原为</w:t>
            </w:r>
            <w:r>
              <w:rPr>
                <w:rFonts w:hint="default" w:ascii="Times New Roman" w:hAnsi="Times New Roman" w:cs="Times New Roman"/>
                <w:bCs/>
                <w:color w:val="000000" w:themeColor="text1"/>
                <w:sz w:val="24"/>
                <w:szCs w:val="24"/>
                <w:highlight w:val="none"/>
                <w:lang w:eastAsia="zh-CN"/>
                <w14:textFill>
                  <w14:solidFill>
                    <w14:schemeClr w14:val="tx1"/>
                  </w14:solidFill>
                </w14:textFill>
              </w:rPr>
              <w:t>陕西泓嘉环保生态产业开发有限公司</w:t>
            </w:r>
            <w:r>
              <w:rPr>
                <w:rFonts w:hint="eastAsia" w:cs="Times New Roman"/>
                <w:bCs/>
                <w:color w:val="000000" w:themeColor="text1"/>
                <w:sz w:val="24"/>
                <w:szCs w:val="24"/>
                <w:highlight w:val="none"/>
                <w:lang w:eastAsia="zh-CN"/>
                <w14:textFill>
                  <w14:solidFill>
                    <w14:schemeClr w14:val="tx1"/>
                  </w14:solidFill>
                </w14:textFill>
              </w:rPr>
              <w:t>在项目场地上建设了</w:t>
            </w:r>
            <w:r>
              <w:rPr>
                <w:rFonts w:hint="default" w:ascii="Times New Roman" w:hAnsi="Times New Roman" w:cs="Times New Roman"/>
                <w:bCs/>
                <w:color w:val="000000" w:themeColor="text1"/>
                <w:sz w:val="24"/>
                <w:szCs w:val="24"/>
                <w:highlight w:val="none"/>
                <w:lang w:eastAsia="zh-CN"/>
                <w14:textFill>
                  <w14:solidFill>
                    <w14:schemeClr w14:val="tx1"/>
                  </w14:solidFill>
                </w14:textFill>
              </w:rPr>
              <w:t>建筑装饰装修废弃物分类分拣处置站资源化利用</w:t>
            </w:r>
            <w:r>
              <w:rPr>
                <w:rFonts w:hint="eastAsia" w:cs="Times New Roman"/>
                <w:bCs/>
                <w:color w:val="000000" w:themeColor="text1"/>
                <w:sz w:val="24"/>
                <w:szCs w:val="24"/>
                <w:highlight w:val="none"/>
                <w:lang w:eastAsia="zh-CN"/>
                <w14:textFill>
                  <w14:solidFill>
                    <w14:schemeClr w14:val="tx1"/>
                  </w14:solidFill>
                </w14:textFill>
              </w:rPr>
              <w:t>项目用地</w:t>
            </w:r>
            <w:r>
              <w:rPr>
                <w:rFonts w:hint="default" w:ascii="Times New Roman" w:hAnsi="Times New Roman" w:cs="Times New Roman"/>
                <w:bCs/>
                <w:color w:val="000000" w:themeColor="text1"/>
                <w:sz w:val="24"/>
                <w:szCs w:val="24"/>
                <w:highlight w:val="none"/>
                <w:lang w:eastAsia="zh-CN"/>
                <w14:textFill>
                  <w14:solidFill>
                    <w14:schemeClr w14:val="tx1"/>
                  </w14:solidFill>
                </w14:textFill>
              </w:rPr>
              <w:t>，</w:t>
            </w:r>
            <w:r>
              <w:rPr>
                <w:rFonts w:hint="default" w:ascii="Times New Roman" w:hAnsi="Times New Roman" w:cs="Times New Roman"/>
                <w:bCs/>
                <w:color w:val="000000" w:themeColor="text1"/>
                <w:sz w:val="24"/>
                <w:szCs w:val="24"/>
                <w:highlight w:val="none"/>
                <w:lang w:val="en-US" w:eastAsia="zh-CN"/>
                <w14:textFill>
                  <w14:solidFill>
                    <w14:schemeClr w14:val="tx1"/>
                  </w14:solidFill>
                </w14:textFill>
              </w:rPr>
              <w:t>该项目</w:t>
            </w:r>
            <w:r>
              <w:rPr>
                <w:rFonts w:hint="eastAsia" w:cs="Times New Roman"/>
                <w:bCs/>
                <w:color w:val="000000" w:themeColor="text1"/>
                <w:sz w:val="24"/>
                <w:szCs w:val="24"/>
                <w:highlight w:val="none"/>
                <w:lang w:val="en-US" w:eastAsia="zh-CN"/>
                <w14:textFill>
                  <w14:solidFill>
                    <w14:schemeClr w14:val="tx1"/>
                  </w14:solidFill>
                </w14:textFill>
              </w:rPr>
              <w:t>仅建成了主体工程，后续环保工程等未建设，项目未生产。本项目已与2023年将原有建筑物拆除。</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本项目主要建设</w:t>
            </w:r>
            <w:r>
              <w:rPr>
                <w:rFonts w:hint="eastAsia"/>
                <w:color w:val="000000" w:themeColor="text1"/>
                <w:sz w:val="24"/>
                <w:highlight w:val="none"/>
                <w:lang w:val="en-US" w:eastAsia="zh-CN"/>
                <w14:textFill>
                  <w14:solidFill>
                    <w14:schemeClr w14:val="tx1"/>
                  </w14:solidFill>
                </w14:textFill>
              </w:rPr>
              <w:t>1座生产车间，生产车间建筑面积为5000m</w:t>
            </w:r>
            <w:r>
              <w:rPr>
                <w:rFonts w:hint="eastAsia"/>
                <w:color w:val="000000" w:themeColor="text1"/>
                <w:sz w:val="24"/>
                <w:highlight w:val="none"/>
                <w:vertAlign w:val="superscript"/>
                <w:lang w:val="en-US" w:eastAsia="zh-CN"/>
                <w14:textFill>
                  <w14:solidFill>
                    <w14:schemeClr w14:val="tx1"/>
                  </w14:solidFill>
                </w14:textFill>
              </w:rPr>
              <w:t>2</w:t>
            </w:r>
            <w:r>
              <w:rPr>
                <w:rFonts w:hint="eastAsia"/>
                <w:color w:val="000000" w:themeColor="text1"/>
                <w:sz w:val="24"/>
                <w:highlight w:val="none"/>
                <w:lang w:val="en-US" w:eastAsia="zh-CN"/>
                <w14:textFill>
                  <w14:solidFill>
                    <w14:schemeClr w14:val="tx1"/>
                  </w14:solidFill>
                </w14:textFill>
              </w:rPr>
              <w:t>，高度为9m，为洁净车间，车间内按照功能分为肉类加工区、方便食</w:t>
            </w:r>
            <w:r>
              <w:rPr>
                <w:rFonts w:hint="eastAsia"/>
                <w:color w:val="000000" w:themeColor="text1"/>
                <w:sz w:val="24"/>
                <w:szCs w:val="24"/>
                <w:highlight w:val="none"/>
                <w:lang w:val="en-US" w:eastAsia="zh-CN"/>
                <w14:textFill>
                  <w14:solidFill>
                    <w14:schemeClr w14:val="tx1"/>
                  </w14:solidFill>
                </w14:textFill>
              </w:rPr>
              <w:t>品区、净菜生产区、瓶装水生产区、纯水制备区、蒸汽发生炉、成品暂存区等7个区域；</w:t>
            </w:r>
            <w:r>
              <w:rPr>
                <w:rFonts w:hint="eastAsia"/>
                <w:color w:val="000000" w:themeColor="text1"/>
                <w:sz w:val="24"/>
                <w:highlight w:val="none"/>
                <w:lang w:val="en-US" w:eastAsia="zh-CN"/>
                <w14:textFill>
                  <w14:solidFill>
                    <w14:schemeClr w14:val="tx1"/>
                  </w14:solidFill>
                </w14:textFill>
              </w:rPr>
              <w:t>2座办公楼（1座占地面积为452.6m</w:t>
            </w:r>
            <w:r>
              <w:rPr>
                <w:rFonts w:hint="eastAsia"/>
                <w:color w:val="000000" w:themeColor="text1"/>
                <w:sz w:val="24"/>
                <w:highlight w:val="none"/>
                <w:vertAlign w:val="superscript"/>
                <w:lang w:val="en-US" w:eastAsia="zh-CN"/>
                <w14:textFill>
                  <w14:solidFill>
                    <w14:schemeClr w14:val="tx1"/>
                  </w14:solidFill>
                </w14:textFill>
              </w:rPr>
              <w:t>2</w:t>
            </w:r>
            <w:r>
              <w:rPr>
                <w:rFonts w:hint="eastAsia"/>
                <w:color w:val="000000" w:themeColor="text1"/>
                <w:sz w:val="24"/>
                <w:highlight w:val="none"/>
                <w:lang w:val="en-US" w:eastAsia="zh-CN"/>
                <w14:textFill>
                  <w14:solidFill>
                    <w14:schemeClr w14:val="tx1"/>
                  </w14:solidFill>
                </w14:textFill>
              </w:rPr>
              <w:t>、1座占地面积为412.53m</w:t>
            </w:r>
            <w:r>
              <w:rPr>
                <w:rFonts w:hint="eastAsia"/>
                <w:color w:val="000000" w:themeColor="text1"/>
                <w:sz w:val="24"/>
                <w:highlight w:val="none"/>
                <w:vertAlign w:val="superscript"/>
                <w:lang w:val="en-US" w:eastAsia="zh-CN"/>
                <w14:textFill>
                  <w14:solidFill>
                    <w14:schemeClr w14:val="tx1"/>
                  </w14:solidFill>
                </w14:textFill>
              </w:rPr>
              <w:t>2</w:t>
            </w:r>
            <w:r>
              <w:rPr>
                <w:rFonts w:hint="eastAsia"/>
                <w:color w:val="000000" w:themeColor="text1"/>
                <w:sz w:val="24"/>
                <w:highlight w:val="none"/>
                <w:lang w:val="en-US" w:eastAsia="zh-CN"/>
                <w14:textFill>
                  <w14:solidFill>
                    <w14:schemeClr w14:val="tx1"/>
                  </w14:solidFill>
                </w14:textFill>
              </w:rPr>
              <w:t>）及相应的配套设施。</w:t>
            </w:r>
          </w:p>
          <w:p>
            <w:pPr>
              <w:pStyle w:val="41"/>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表</w:t>
            </w:r>
            <w:r>
              <w:rPr>
                <w:rFonts w:hint="eastAsia"/>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t xml:space="preserve">  建设项目组成表</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29"/>
              <w:gridCol w:w="524"/>
              <w:gridCol w:w="1034"/>
              <w:gridCol w:w="4894"/>
              <w:gridCol w:w="11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7" w:type="pct"/>
                  <w:noWrap w:val="0"/>
                  <w:vAlign w:val="center"/>
                </w:tcPr>
                <w:p>
                  <w:pPr>
                    <w:pStyle w:val="39"/>
                    <w:jc w:val="center"/>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类别</w:t>
                  </w:r>
                </w:p>
              </w:tc>
              <w:tc>
                <w:tcPr>
                  <w:tcW w:w="981" w:type="pct"/>
                  <w:gridSpan w:val="2"/>
                  <w:noWrap w:val="0"/>
                  <w:vAlign w:val="center"/>
                </w:tcPr>
                <w:p>
                  <w:pPr>
                    <w:pStyle w:val="39"/>
                    <w:jc w:val="cente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工程名称</w:t>
                  </w:r>
                </w:p>
              </w:tc>
              <w:tc>
                <w:tcPr>
                  <w:tcW w:w="3083" w:type="pct"/>
                  <w:noWrap w:val="0"/>
                  <w:vAlign w:val="center"/>
                </w:tcPr>
                <w:p>
                  <w:pPr>
                    <w:pStyle w:val="39"/>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建设内容及规模</w:t>
                  </w:r>
                </w:p>
              </w:tc>
              <w:tc>
                <w:tcPr>
                  <w:tcW w:w="727" w:type="pct"/>
                  <w:noWrap w:val="0"/>
                  <w:vAlign w:val="center"/>
                </w:tcPr>
                <w:p>
                  <w:pPr>
                    <w:pStyle w:val="39"/>
                    <w:jc w:val="center"/>
                    <w:rPr>
                      <w:rFonts w:hint="eastAsia" w:eastAsia="宋体"/>
                      <w:b/>
                      <w:bCs/>
                      <w:color w:val="000000" w:themeColor="text1"/>
                      <w:highlight w:val="none"/>
                      <w:lang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7" w:type="pct"/>
                  <w:vMerge w:val="restart"/>
                  <w:noWrap w:val="0"/>
                  <w:vAlign w:val="center"/>
                </w:tcPr>
                <w:p>
                  <w:pPr>
                    <w:pStyle w:val="39"/>
                    <w:jc w:val="center"/>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主</w:t>
                  </w:r>
                  <w:r>
                    <w:rPr>
                      <w:rFonts w:hint="eastAsia"/>
                      <w:color w:val="000000" w:themeColor="text1"/>
                      <w:highlight w:val="none"/>
                      <w14:textFill>
                        <w14:solidFill>
                          <w14:schemeClr w14:val="tx1"/>
                        </w14:solidFill>
                      </w14:textFill>
                    </w:rPr>
                    <w:t>体</w:t>
                  </w:r>
                </w:p>
                <w:p>
                  <w:pPr>
                    <w:pStyle w:val="39"/>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工程</w:t>
                  </w:r>
                </w:p>
              </w:tc>
              <w:tc>
                <w:tcPr>
                  <w:tcW w:w="330" w:type="pct"/>
                  <w:vMerge w:val="restart"/>
                  <w:noWrap w:val="0"/>
                  <w:vAlign w:val="center"/>
                </w:tcPr>
                <w:p>
                  <w:pPr>
                    <w:pStyle w:val="39"/>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生产车间</w:t>
                  </w:r>
                </w:p>
              </w:tc>
              <w:tc>
                <w:tcPr>
                  <w:tcW w:w="651" w:type="pct"/>
                  <w:noWrap w:val="0"/>
                  <w:vAlign w:val="center"/>
                </w:tcPr>
                <w:p>
                  <w:pPr>
                    <w:pStyle w:val="39"/>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肉类加工</w:t>
                  </w:r>
                  <w:r>
                    <w:rPr>
                      <w:rFonts w:hint="eastAsia"/>
                      <w:color w:val="000000" w:themeColor="text1"/>
                      <w:highlight w:val="none"/>
                      <w:lang w:eastAsia="zh-CN"/>
                      <w14:textFill>
                        <w14:solidFill>
                          <w14:schemeClr w14:val="tx1"/>
                        </w14:solidFill>
                      </w14:textFill>
                    </w:rPr>
                    <w:t>区</w:t>
                  </w:r>
                </w:p>
              </w:tc>
              <w:tc>
                <w:tcPr>
                  <w:tcW w:w="3083" w:type="pct"/>
                  <w:noWrap w:val="0"/>
                  <w:vAlign w:val="center"/>
                </w:tcPr>
                <w:p>
                  <w:pPr>
                    <w:pStyle w:val="39"/>
                    <w:jc w:val="left"/>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eastAsia="zh-CN"/>
                      <w14:textFill>
                        <w14:solidFill>
                          <w14:schemeClr w14:val="tx1"/>
                        </w14:solidFill>
                      </w14:textFill>
                    </w:rPr>
                    <w:t>肉类加工区占地面积为</w:t>
                  </w:r>
                  <w:r>
                    <w:rPr>
                      <w:rFonts w:hint="eastAsia"/>
                      <w:color w:val="000000" w:themeColor="text1"/>
                      <w:highlight w:val="none"/>
                      <w:lang w:val="en-US" w:eastAsia="zh-CN"/>
                      <w14:textFill>
                        <w14:solidFill>
                          <w14:schemeClr w14:val="tx1"/>
                        </w14:solidFill>
                      </w14:textFill>
                    </w:rPr>
                    <w:t>1020m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肉类加工区主要用于生产</w:t>
                  </w:r>
                  <w:r>
                    <w:rPr>
                      <w:rFonts w:hint="eastAsia"/>
                      <w:color w:val="000000" w:themeColor="text1"/>
                      <w:highlight w:val="none"/>
                      <w14:textFill>
                        <w14:solidFill>
                          <w14:schemeClr w14:val="tx1"/>
                        </w14:solidFill>
                      </w14:textFill>
                    </w:rPr>
                    <w:t>卤肉制品、肉类半成品、分割肉</w:t>
                  </w:r>
                  <w:r>
                    <w:rPr>
                      <w:rFonts w:hint="eastAsia"/>
                      <w:color w:val="000000" w:themeColor="text1"/>
                      <w:highlight w:val="none"/>
                      <w:lang w:eastAsia="zh-CN"/>
                      <w14:textFill>
                        <w14:solidFill>
                          <w14:schemeClr w14:val="tx1"/>
                        </w14:solidFill>
                      </w14:textFill>
                    </w:rPr>
                    <w:t>等，位于生产车间内东南侧。主要设置有原料冷冻库、更衣洗消间</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、辅料间</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、脱包间</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lang w:eastAsia="zh-CN"/>
                      <w14:textFill>
                        <w14:solidFill>
                          <w14:schemeClr w14:val="tx1"/>
                        </w14:solidFill>
                      </w14:textFill>
                    </w:rPr>
                    <w:t>、肉类处理间、配料间</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、滚揉腌制间、炒制及卤制间、速冻间</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、内包装间</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lang w:eastAsia="zh-CN"/>
                      <w14:textFill>
                        <w14:solidFill>
                          <w14:schemeClr w14:val="tx1"/>
                        </w14:solidFill>
                      </w14:textFill>
                    </w:rPr>
                    <w:t>、外包装间</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等。主要设备为：中型落地式锯骨机、分条机、带骨切块机、绞肉机、切肉片肉丝机、单轴搅拌机、真空滚揉机、卤锅等。</w:t>
                  </w:r>
                </w:p>
              </w:tc>
              <w:tc>
                <w:tcPr>
                  <w:tcW w:w="727" w:type="pct"/>
                  <w:noWrap w:val="0"/>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7" w:type="pct"/>
                  <w:vMerge w:val="continue"/>
                  <w:noWrap w:val="0"/>
                  <w:vAlign w:val="center"/>
                </w:tcPr>
                <w:p>
                  <w:pPr>
                    <w:pStyle w:val="39"/>
                    <w:jc w:val="center"/>
                    <w:rPr>
                      <w:color w:val="000000" w:themeColor="text1"/>
                      <w:highlight w:val="none"/>
                      <w14:textFill>
                        <w14:solidFill>
                          <w14:schemeClr w14:val="tx1"/>
                        </w14:solidFill>
                      </w14:textFill>
                    </w:rPr>
                  </w:pPr>
                </w:p>
              </w:tc>
              <w:tc>
                <w:tcPr>
                  <w:tcW w:w="330" w:type="pct"/>
                  <w:vMerge w:val="continue"/>
                  <w:noWrap w:val="0"/>
                  <w:vAlign w:val="center"/>
                </w:tcPr>
                <w:p>
                  <w:pPr>
                    <w:pStyle w:val="39"/>
                    <w:rPr>
                      <w:rFonts w:hint="eastAsia" w:eastAsia="宋体"/>
                      <w:color w:val="000000" w:themeColor="text1"/>
                      <w:highlight w:val="none"/>
                      <w:lang w:eastAsia="zh-CN"/>
                      <w14:textFill>
                        <w14:solidFill>
                          <w14:schemeClr w14:val="tx1"/>
                        </w14:solidFill>
                      </w14:textFill>
                    </w:rPr>
                  </w:pPr>
                </w:p>
              </w:tc>
              <w:tc>
                <w:tcPr>
                  <w:tcW w:w="651" w:type="pct"/>
                  <w:noWrap w:val="0"/>
                  <w:vAlign w:val="center"/>
                </w:tcPr>
                <w:p>
                  <w:pPr>
                    <w:pStyle w:val="39"/>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方便食品</w:t>
                  </w:r>
                  <w:r>
                    <w:rPr>
                      <w:rFonts w:hint="eastAsia"/>
                      <w:color w:val="000000" w:themeColor="text1"/>
                      <w:highlight w:val="none"/>
                      <w:lang w:eastAsia="zh-CN"/>
                      <w14:textFill>
                        <w14:solidFill>
                          <w14:schemeClr w14:val="tx1"/>
                        </w14:solidFill>
                      </w14:textFill>
                    </w:rPr>
                    <w:t>区</w:t>
                  </w:r>
                </w:p>
              </w:tc>
              <w:tc>
                <w:tcPr>
                  <w:tcW w:w="3083" w:type="pct"/>
                  <w:noWrap w:val="0"/>
                  <w:vAlign w:val="center"/>
                </w:tcPr>
                <w:p>
                  <w:pPr>
                    <w:pStyle w:val="39"/>
                    <w:jc w:val="left"/>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eastAsia="zh-CN"/>
                      <w14:textFill>
                        <w14:solidFill>
                          <w14:schemeClr w14:val="tx1"/>
                        </w14:solidFill>
                      </w14:textFill>
                    </w:rPr>
                    <w:t>方便食品区占地面积为</w:t>
                  </w:r>
                  <w:r>
                    <w:rPr>
                      <w:rFonts w:hint="eastAsia"/>
                      <w:color w:val="000000" w:themeColor="text1"/>
                      <w:highlight w:val="none"/>
                      <w:lang w:val="en-US" w:eastAsia="zh-CN"/>
                      <w14:textFill>
                        <w14:solidFill>
                          <w14:schemeClr w14:val="tx1"/>
                        </w14:solidFill>
                      </w14:textFill>
                    </w:rPr>
                    <w:t>845m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方便食品区主要用于生产</w:t>
                  </w:r>
                  <w:r>
                    <w:rPr>
                      <w:rFonts w:hint="eastAsia"/>
                      <w:color w:val="000000" w:themeColor="text1"/>
                      <w:highlight w:val="none"/>
                      <w14:textFill>
                        <w14:solidFill>
                          <w14:schemeClr w14:val="tx1"/>
                        </w14:solidFill>
                      </w14:textFill>
                    </w:rPr>
                    <w:t>包子、花卷、馒头、</w:t>
                  </w:r>
                  <w:r>
                    <w:rPr>
                      <w:rFonts w:hint="eastAsia"/>
                      <w:color w:val="000000" w:themeColor="text1"/>
                      <w:highlight w:val="none"/>
                      <w:lang w:eastAsia="zh-CN"/>
                      <w14:textFill>
                        <w14:solidFill>
                          <w14:schemeClr w14:val="tx1"/>
                        </w14:solidFill>
                      </w14:textFill>
                    </w:rPr>
                    <w:t>饺子皮</w:t>
                  </w:r>
                  <w:r>
                    <w:rPr>
                      <w:rFonts w:hint="eastAsia"/>
                      <w:color w:val="000000" w:themeColor="text1"/>
                      <w:highlight w:val="none"/>
                      <w14:textFill>
                        <w14:solidFill>
                          <w14:schemeClr w14:val="tx1"/>
                        </w14:solidFill>
                      </w14:textFill>
                    </w:rPr>
                    <w:t>、面条、方便米饭制品、方便面制品、方便菜尧、方便盒饭</w:t>
                  </w:r>
                  <w:r>
                    <w:rPr>
                      <w:rFonts w:hint="eastAsia"/>
                      <w:color w:val="000000" w:themeColor="text1"/>
                      <w:highlight w:val="none"/>
                      <w:lang w:eastAsia="zh-CN"/>
                      <w14:textFill>
                        <w14:solidFill>
                          <w14:schemeClr w14:val="tx1"/>
                        </w14:solidFill>
                      </w14:textFill>
                    </w:rPr>
                    <w:t>等，位于生产车间内东北侧区域。主要设置有原辅料间、配料间</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、脱包间</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、和面间、成型间、醒发间、蒸煮间、速冻间</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、内包装间</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、外包装间</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等。主要设备为：</w:t>
                  </w: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500L控温罐</w:t>
                  </w:r>
                  <w:r>
                    <w:rPr>
                      <w:rFonts w:hint="eastAsia" w:cs="Times New Roman"/>
                      <w:color w:val="000000" w:themeColor="text1"/>
                      <w:kern w:val="0"/>
                      <w:sz w:val="21"/>
                      <w:szCs w:val="21"/>
                      <w:highlight w:val="none"/>
                      <w:lang w:eastAsia="zh-CN" w:bidi="ar"/>
                      <w14:textFill>
                        <w14:solidFill>
                          <w14:schemeClr w14:val="tx1"/>
                        </w14:solidFill>
                      </w14:textFill>
                    </w:rPr>
                    <w:t>、</w:t>
                  </w:r>
                  <w:r>
                    <w:rPr>
                      <w:rFonts w:hint="default" w:ascii="Times New Roman" w:hAnsi="Times New Roman" w:eastAsia="宋体" w:cs="Times New Roman"/>
                      <w:color w:val="000000" w:themeColor="text1"/>
                      <w:sz w:val="21"/>
                      <w:szCs w:val="21"/>
                      <w:highlight w:val="none"/>
                      <w14:textFill>
                        <w14:solidFill>
                          <w14:schemeClr w14:val="tx1"/>
                        </w14:solidFill>
                      </w14:textFill>
                    </w:rPr>
                    <w:t>液压封口双翻和面机</w:t>
                  </w:r>
                  <w:r>
                    <w:rPr>
                      <w:rFonts w:hint="eastAsia"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面团输送分切机</w:t>
                  </w:r>
                  <w:r>
                    <w:rPr>
                      <w:rFonts w:hint="eastAsia" w:cs="Times New Roman"/>
                      <w:color w:val="000000" w:themeColor="text1"/>
                      <w:kern w:val="0"/>
                      <w:sz w:val="21"/>
                      <w:szCs w:val="21"/>
                      <w:highlight w:val="none"/>
                      <w:lang w:eastAsia="zh-CN" w:bidi="ar"/>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600</w:t>
                  </w: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全自动连续压面机</w:t>
                  </w:r>
                  <w:r>
                    <w:rPr>
                      <w:rFonts w:hint="eastAsia" w:cs="Times New Roman"/>
                      <w:color w:val="000000" w:themeColor="text1"/>
                      <w:kern w:val="0"/>
                      <w:sz w:val="21"/>
                      <w:szCs w:val="21"/>
                      <w:highlight w:val="none"/>
                      <w:lang w:eastAsia="zh-CN" w:bidi="ar"/>
                      <w14:textFill>
                        <w14:solidFill>
                          <w14:schemeClr w14:val="tx1"/>
                        </w14:solidFill>
                      </w14:textFill>
                    </w:rPr>
                    <w:t>、圆馒头供料机、圆馒头成型机、</w:t>
                  </w: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全自动摆正料理机</w:t>
                  </w:r>
                  <w:r>
                    <w:rPr>
                      <w:rFonts w:hint="eastAsia" w:cs="Times New Roman"/>
                      <w:color w:val="000000" w:themeColor="text1"/>
                      <w:kern w:val="0"/>
                      <w:sz w:val="21"/>
                      <w:szCs w:val="21"/>
                      <w:highlight w:val="none"/>
                      <w:lang w:eastAsia="zh-CN" w:bidi="ar"/>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全自动圆馒头摆盘机</w:t>
                  </w:r>
                  <w:r>
                    <w:rPr>
                      <w:rFonts w:hint="eastAsia" w:cs="Times New Roman"/>
                      <w:color w:val="000000" w:themeColor="text1"/>
                      <w:kern w:val="0"/>
                      <w:sz w:val="21"/>
                      <w:szCs w:val="21"/>
                      <w:highlight w:val="none"/>
                      <w:lang w:eastAsia="zh-CN" w:bidi="ar"/>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面带对接输送机</w:t>
                  </w:r>
                  <w:r>
                    <w:rPr>
                      <w:rFonts w:hint="eastAsia" w:cs="Times New Roman"/>
                      <w:color w:val="000000" w:themeColor="text1"/>
                      <w:kern w:val="0"/>
                      <w:sz w:val="21"/>
                      <w:szCs w:val="21"/>
                      <w:highlight w:val="none"/>
                      <w:lang w:eastAsia="zh-CN" w:bidi="ar"/>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600</w:t>
                  </w: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双路多功能主机</w:t>
                  </w:r>
                  <w:r>
                    <w:rPr>
                      <w:rFonts w:hint="eastAsia" w:cs="Times New Roman"/>
                      <w:color w:val="000000" w:themeColor="text1"/>
                      <w:kern w:val="0"/>
                      <w:sz w:val="21"/>
                      <w:szCs w:val="21"/>
                      <w:highlight w:val="none"/>
                      <w:lang w:eastAsia="zh-CN" w:bidi="ar"/>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面带对接分割输送机</w:t>
                  </w:r>
                  <w:r>
                    <w:rPr>
                      <w:rFonts w:hint="eastAsia" w:cs="Times New Roman"/>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双路分割合并输送线</w:t>
                  </w:r>
                  <w:r>
                    <w:rPr>
                      <w:rFonts w:hint="eastAsia" w:cs="Times New Roman"/>
                      <w:color w:val="000000" w:themeColor="text1"/>
                      <w:kern w:val="0"/>
                      <w:sz w:val="21"/>
                      <w:szCs w:val="21"/>
                      <w:highlight w:val="none"/>
                      <w:lang w:eastAsia="zh-CN" w:bidi="ar"/>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双路卷曲机</w:t>
                  </w:r>
                  <w:r>
                    <w:rPr>
                      <w:rFonts w:hint="eastAsia" w:cs="Times New Roman"/>
                      <w:color w:val="000000" w:themeColor="text1"/>
                      <w:kern w:val="0"/>
                      <w:sz w:val="21"/>
                      <w:szCs w:val="21"/>
                      <w:highlight w:val="none"/>
                      <w:lang w:eastAsia="zh-CN" w:bidi="ar"/>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合并输送线</w:t>
                  </w:r>
                  <w:r>
                    <w:rPr>
                      <w:rFonts w:hint="eastAsia" w:cs="Times New Roman"/>
                      <w:color w:val="000000" w:themeColor="text1"/>
                      <w:kern w:val="0"/>
                      <w:sz w:val="21"/>
                      <w:szCs w:val="21"/>
                      <w:highlight w:val="none"/>
                      <w:lang w:eastAsia="zh-CN" w:bidi="ar"/>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泵式挤陷机（立式）</w:t>
                  </w:r>
                  <w:r>
                    <w:rPr>
                      <w:rFonts w:hint="eastAsia" w:cs="Times New Roman"/>
                      <w:color w:val="000000" w:themeColor="text1"/>
                      <w:kern w:val="0"/>
                      <w:sz w:val="21"/>
                      <w:szCs w:val="21"/>
                      <w:highlight w:val="none"/>
                      <w:lang w:eastAsia="zh-CN" w:bidi="ar"/>
                      <w14:textFill>
                        <w14:solidFill>
                          <w14:schemeClr w14:val="tx1"/>
                        </w14:solidFill>
                      </w14:textFill>
                    </w:rPr>
                    <w:t>、</w:t>
                  </w:r>
                  <w:r>
                    <w:rPr>
                      <w:rFonts w:hint="default" w:ascii="Times New Roman" w:hAnsi="Times New Roman" w:eastAsia="宋体" w:cs="Times New Roman"/>
                      <w:color w:val="000000" w:themeColor="text1"/>
                      <w:sz w:val="21"/>
                      <w:szCs w:val="21"/>
                      <w:highlight w:val="none"/>
                      <w14:textFill>
                        <w14:solidFill>
                          <w14:schemeClr w14:val="tx1"/>
                        </w14:solidFill>
                      </w14:textFill>
                    </w:rPr>
                    <w:t>全自动捏花机</w:t>
                  </w:r>
                  <w:r>
                    <w:rPr>
                      <w:rFonts w:hint="eastAsia"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切台</w:t>
                  </w:r>
                  <w:r>
                    <w:rPr>
                      <w:rFonts w:hint="eastAsia" w:cs="Times New Roman"/>
                      <w:color w:val="000000" w:themeColor="text1"/>
                      <w:kern w:val="0"/>
                      <w:sz w:val="21"/>
                      <w:szCs w:val="21"/>
                      <w:highlight w:val="none"/>
                      <w:lang w:eastAsia="zh-CN" w:bidi="ar"/>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全自动</w:t>
                  </w:r>
                  <w:r>
                    <w:rPr>
                      <w:rFonts w:hint="eastAsia" w:cs="Times New Roman"/>
                      <w:color w:val="000000" w:themeColor="text1"/>
                      <w:kern w:val="0"/>
                      <w:sz w:val="21"/>
                      <w:szCs w:val="21"/>
                      <w:highlight w:val="none"/>
                      <w:lang w:eastAsia="zh-CN" w:bidi="ar"/>
                      <w14:textFill>
                        <w14:solidFill>
                          <w14:schemeClr w14:val="tx1"/>
                        </w14:solidFill>
                      </w14:textFill>
                    </w:rPr>
                    <w:t>摆盘</w:t>
                  </w: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机</w:t>
                  </w:r>
                  <w:r>
                    <w:rPr>
                      <w:rFonts w:hint="eastAsia" w:cs="Times New Roman"/>
                      <w:color w:val="000000" w:themeColor="text1"/>
                      <w:kern w:val="0"/>
                      <w:sz w:val="21"/>
                      <w:szCs w:val="21"/>
                      <w:highlight w:val="none"/>
                      <w:lang w:eastAsia="zh-CN" w:bidi="ar"/>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 xml:space="preserve">全自动恒温恒湿醒发装置连PLC控制系统(双循环蒸汽加热) </w:t>
                  </w:r>
                  <w:r>
                    <w:rPr>
                      <w:rFonts w:hint="eastAsia"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不锈钢推车式蒸柜</w:t>
                  </w:r>
                  <w:r>
                    <w:rPr>
                      <w:rFonts w:hint="eastAsia"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不锈钢17层盘架车</w:t>
                  </w:r>
                  <w:r>
                    <w:rPr>
                      <w:rFonts w:hint="eastAsia"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不锈钢冲孔平底方盘</w:t>
                  </w:r>
                  <w:r>
                    <w:rPr>
                      <w:rFonts w:hint="eastAsia"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液氮隧道速冻机（升降式）</w:t>
                  </w:r>
                  <w:r>
                    <w:rPr>
                      <w:rFonts w:hint="eastAsia"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液氮储罐</w:t>
                  </w:r>
                  <w:r>
                    <w:rPr>
                      <w:rFonts w:hint="eastAsia"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制氮设备</w:t>
                  </w:r>
                  <w:r>
                    <w:rPr>
                      <w:rFonts w:hint="eastAsia"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燃气搅拌炒锅</w:t>
                  </w: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丸子炸炉</w:t>
                  </w:r>
                  <w:r>
                    <w:rPr>
                      <w:rFonts w:hint="eastAsia" w:cs="Times New Roman"/>
                      <w:color w:val="000000" w:themeColor="text1"/>
                      <w:sz w:val="21"/>
                      <w:szCs w:val="21"/>
                      <w:highlight w:val="none"/>
                      <w:lang w:eastAsia="zh-CN"/>
                      <w14:textFill>
                        <w14:solidFill>
                          <w14:schemeClr w14:val="tx1"/>
                        </w14:solidFill>
                      </w14:textFill>
                    </w:rPr>
                    <w:t>等。</w:t>
                  </w:r>
                </w:p>
              </w:tc>
              <w:tc>
                <w:tcPr>
                  <w:tcW w:w="727" w:type="pct"/>
                  <w:noWrap w:val="0"/>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7" w:type="pct"/>
                  <w:vMerge w:val="continue"/>
                  <w:noWrap w:val="0"/>
                  <w:vAlign w:val="center"/>
                </w:tcPr>
                <w:p>
                  <w:pPr>
                    <w:pStyle w:val="39"/>
                    <w:rPr>
                      <w:color w:val="000000" w:themeColor="text1"/>
                      <w:highlight w:val="none"/>
                      <w14:textFill>
                        <w14:solidFill>
                          <w14:schemeClr w14:val="tx1"/>
                        </w14:solidFill>
                      </w14:textFill>
                    </w:rPr>
                  </w:pPr>
                </w:p>
              </w:tc>
              <w:tc>
                <w:tcPr>
                  <w:tcW w:w="330" w:type="pct"/>
                  <w:vMerge w:val="continue"/>
                  <w:noWrap w:val="0"/>
                  <w:vAlign w:val="center"/>
                </w:tcPr>
                <w:p>
                  <w:pPr>
                    <w:pStyle w:val="39"/>
                    <w:rPr>
                      <w:color w:val="000000" w:themeColor="text1"/>
                      <w:highlight w:val="none"/>
                      <w14:textFill>
                        <w14:solidFill>
                          <w14:schemeClr w14:val="tx1"/>
                        </w14:solidFill>
                      </w14:textFill>
                    </w:rPr>
                  </w:pPr>
                </w:p>
              </w:tc>
              <w:tc>
                <w:tcPr>
                  <w:tcW w:w="651" w:type="pct"/>
                  <w:noWrap w:val="0"/>
                  <w:vAlign w:val="center"/>
                </w:tcPr>
                <w:p>
                  <w:pPr>
                    <w:pStyle w:val="39"/>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净菜</w:t>
                  </w:r>
                  <w:r>
                    <w:rPr>
                      <w:rFonts w:hint="eastAsia"/>
                      <w:color w:val="000000" w:themeColor="text1"/>
                      <w:highlight w:val="none"/>
                      <w:lang w:eastAsia="zh-CN"/>
                      <w14:textFill>
                        <w14:solidFill>
                          <w14:schemeClr w14:val="tx1"/>
                        </w14:solidFill>
                      </w14:textFill>
                    </w:rPr>
                    <w:t>生产区</w:t>
                  </w:r>
                </w:p>
              </w:tc>
              <w:tc>
                <w:tcPr>
                  <w:tcW w:w="3083" w:type="pct"/>
                  <w:noWrap w:val="0"/>
                  <w:vAlign w:val="center"/>
                </w:tcPr>
                <w:p>
                  <w:pPr>
                    <w:pStyle w:val="39"/>
                    <w:jc w:val="left"/>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eastAsia="zh-CN"/>
                      <w14:textFill>
                        <w14:solidFill>
                          <w14:schemeClr w14:val="tx1"/>
                        </w14:solidFill>
                      </w14:textFill>
                    </w:rPr>
                    <w:t>净菜生产区占地面积为，净菜生产区</w:t>
                  </w:r>
                  <w:r>
                    <w:rPr>
                      <w:rFonts w:hint="eastAsia"/>
                      <w:color w:val="000000" w:themeColor="text1"/>
                      <w:highlight w:val="none"/>
                      <w:lang w:val="en-US" w:eastAsia="zh-CN"/>
                      <w14:textFill>
                        <w14:solidFill>
                          <w14:schemeClr w14:val="tx1"/>
                        </w14:solidFill>
                      </w14:textFill>
                    </w:rPr>
                    <w:t>1300m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净菜生产区主要用于生产净菜，位于生产车间东侧区域。主要设置有更衣洗消间</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、原料冷藏库</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、脱包间</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、毛菜处理间、蔬菜清洗切分间、内包装间</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等。主要设备为：</w:t>
                  </w:r>
                  <w:r>
                    <w:rPr>
                      <w:rFonts w:hint="eastAsia"/>
                      <w:color w:val="000000" w:themeColor="text1"/>
                      <w:highlight w:val="none"/>
                      <w14:textFill>
                        <w14:solidFill>
                          <w14:schemeClr w14:val="tx1"/>
                        </w14:solidFill>
                      </w14:textFill>
                    </w:rPr>
                    <w:t>四人检视台</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大型切菜机</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提升机</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根菜清洗线</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连续式涡流振动式洗菜机</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自动翻盖脱水机</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清洗去皮机</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多功能切菜机</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专用切丝机</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强力打碎机</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切丁机</w:t>
                  </w:r>
                  <w:r>
                    <w:rPr>
                      <w:rFonts w:hint="eastAsia"/>
                      <w:color w:val="000000" w:themeColor="text1"/>
                      <w:highlight w:val="none"/>
                      <w:lang w:eastAsia="zh-CN"/>
                      <w14:textFill>
                        <w14:solidFill>
                          <w14:schemeClr w14:val="tx1"/>
                        </w14:solidFill>
                      </w14:textFill>
                    </w:rPr>
                    <w:t>等。</w:t>
                  </w:r>
                </w:p>
              </w:tc>
              <w:tc>
                <w:tcPr>
                  <w:tcW w:w="727" w:type="pct"/>
                  <w:noWrap w:val="0"/>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7" w:type="pct"/>
                  <w:vMerge w:val="continue"/>
                  <w:noWrap w:val="0"/>
                  <w:vAlign w:val="center"/>
                </w:tcPr>
                <w:p>
                  <w:pPr>
                    <w:pStyle w:val="39"/>
                    <w:rPr>
                      <w:color w:val="000000" w:themeColor="text1"/>
                      <w:highlight w:val="none"/>
                      <w14:textFill>
                        <w14:solidFill>
                          <w14:schemeClr w14:val="tx1"/>
                        </w14:solidFill>
                      </w14:textFill>
                    </w:rPr>
                  </w:pPr>
                </w:p>
              </w:tc>
              <w:tc>
                <w:tcPr>
                  <w:tcW w:w="330" w:type="pct"/>
                  <w:vMerge w:val="continue"/>
                  <w:noWrap w:val="0"/>
                  <w:vAlign w:val="center"/>
                </w:tcPr>
                <w:p>
                  <w:pPr>
                    <w:pStyle w:val="39"/>
                    <w:rPr>
                      <w:rFonts w:hint="eastAsia"/>
                      <w:color w:val="000000" w:themeColor="text1"/>
                      <w:highlight w:val="none"/>
                      <w14:textFill>
                        <w14:solidFill>
                          <w14:schemeClr w14:val="tx1"/>
                        </w14:solidFill>
                      </w14:textFill>
                    </w:rPr>
                  </w:pPr>
                </w:p>
              </w:tc>
              <w:tc>
                <w:tcPr>
                  <w:tcW w:w="651" w:type="pct"/>
                  <w:noWrap w:val="0"/>
                  <w:vAlign w:val="center"/>
                </w:tcPr>
                <w:p>
                  <w:pPr>
                    <w:pStyle w:val="39"/>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eastAsia="zh-CN"/>
                      <w14:textFill>
                        <w14:solidFill>
                          <w14:schemeClr w14:val="tx1"/>
                        </w14:solidFill>
                      </w14:textFill>
                    </w:rPr>
                    <w:t>瓶装水生产区</w:t>
                  </w:r>
                </w:p>
              </w:tc>
              <w:tc>
                <w:tcPr>
                  <w:tcW w:w="3083" w:type="pct"/>
                  <w:noWrap w:val="0"/>
                  <w:vAlign w:val="center"/>
                </w:tcPr>
                <w:p>
                  <w:pPr>
                    <w:pStyle w:val="39"/>
                    <w:jc w:val="left"/>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eastAsia="zh-CN"/>
                      <w14:textFill>
                        <w14:solidFill>
                          <w14:schemeClr w14:val="tx1"/>
                        </w14:solidFill>
                      </w14:textFill>
                    </w:rPr>
                    <w:t>瓶装水生产区占地面积为</w:t>
                  </w:r>
                  <w:r>
                    <w:rPr>
                      <w:rFonts w:hint="eastAsia"/>
                      <w:color w:val="000000" w:themeColor="text1"/>
                      <w:highlight w:val="none"/>
                      <w:lang w:val="en-US" w:eastAsia="zh-CN"/>
                      <w14:textFill>
                        <w14:solidFill>
                          <w14:schemeClr w14:val="tx1"/>
                        </w14:solidFill>
                      </w14:textFill>
                    </w:rPr>
                    <w:t>180m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，瓶装水生产区内设置有</w:t>
                  </w:r>
                  <w:r>
                    <w:rPr>
                      <w:rFonts w:hint="eastAsia"/>
                      <w:color w:val="000000" w:themeColor="text1"/>
                      <w:highlight w:val="none"/>
                      <w:lang w:val="en-US" w:eastAsia="zh-CN"/>
                      <w14:textFill>
                        <w14:solidFill>
                          <w14:schemeClr w14:val="tx1"/>
                        </w14:solidFill>
                      </w14:textFill>
                    </w:rPr>
                    <w:t>1套瓶装水生产线。</w:t>
                  </w:r>
                  <w:r>
                    <w:rPr>
                      <w:rFonts w:hint="eastAsia"/>
                      <w:color w:val="000000" w:themeColor="text1"/>
                      <w:highlight w:val="none"/>
                      <w:lang w:eastAsia="zh-CN"/>
                      <w14:textFill>
                        <w14:solidFill>
                          <w14:schemeClr w14:val="tx1"/>
                        </w14:solidFill>
                      </w14:textFill>
                    </w:rPr>
                    <w:t>主要设备为：全自动吹瓶机、在线清洗消毒系统、理瓶机、全自动灌装机、激光打码机、自动套标机、全自动高速膜包机。</w:t>
                  </w:r>
                </w:p>
              </w:tc>
              <w:tc>
                <w:tcPr>
                  <w:tcW w:w="727" w:type="pct"/>
                  <w:noWrap w:val="0"/>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7" w:type="pct"/>
                  <w:vMerge w:val="restart"/>
                  <w:noWrap w:val="0"/>
                  <w:vAlign w:val="center"/>
                </w:tcPr>
                <w:p>
                  <w:pPr>
                    <w:pStyle w:val="39"/>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储运</w:t>
                  </w:r>
                </w:p>
                <w:p>
                  <w:pPr>
                    <w:pStyle w:val="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工程</w:t>
                  </w:r>
                </w:p>
              </w:tc>
              <w:tc>
                <w:tcPr>
                  <w:tcW w:w="981" w:type="pct"/>
                  <w:gridSpan w:val="2"/>
                  <w:noWrap w:val="0"/>
                  <w:vAlign w:val="center"/>
                </w:tcPr>
                <w:p>
                  <w:pPr>
                    <w:pStyle w:val="39"/>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原料暂存</w:t>
                  </w:r>
                </w:p>
              </w:tc>
              <w:tc>
                <w:tcPr>
                  <w:tcW w:w="3083" w:type="pct"/>
                  <w:noWrap w:val="0"/>
                  <w:vAlign w:val="center"/>
                </w:tcPr>
                <w:p>
                  <w:pPr>
                    <w:pStyle w:val="39"/>
                    <w:jc w:val="left"/>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设置有</w:t>
                  </w:r>
                  <w:r>
                    <w:rPr>
                      <w:rFonts w:hint="eastAsia"/>
                      <w:color w:val="000000" w:themeColor="text1"/>
                      <w:highlight w:val="none"/>
                      <w:lang w:val="en-US" w:eastAsia="zh-CN"/>
                      <w14:textFill>
                        <w14:solidFill>
                          <w14:schemeClr w14:val="tx1"/>
                        </w14:solidFill>
                      </w14:textFill>
                    </w:rPr>
                    <w:t>2个原料冷藏库（1个面积为105m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、1个面积为167m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）、1个原料冷冻库（78m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）、3个常温原辅料库（原辅料间面积为64m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、辅料间1面积为75m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、辅料间2面积为24m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w:t>
                  </w:r>
                </w:p>
              </w:tc>
              <w:tc>
                <w:tcPr>
                  <w:tcW w:w="727" w:type="pct"/>
                  <w:noWrap w:val="0"/>
                  <w:vAlign w:val="center"/>
                </w:tcPr>
                <w:p>
                  <w:pPr>
                    <w:jc w:val="center"/>
                    <w:rPr>
                      <w:rFonts w:hint="eastAsia" w:eastAsia="宋体"/>
                      <w:color w:val="000000" w:themeColor="text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86" w:hRule="atLeast"/>
                <w:jc w:val="center"/>
              </w:trPr>
              <w:tc>
                <w:tcPr>
                  <w:tcW w:w="207" w:type="pct"/>
                  <w:vMerge w:val="continue"/>
                  <w:noWrap w:val="0"/>
                  <w:vAlign w:val="center"/>
                </w:tcPr>
                <w:p>
                  <w:pPr>
                    <w:pStyle w:val="39"/>
                    <w:rPr>
                      <w:color w:val="000000" w:themeColor="text1"/>
                      <w:highlight w:val="none"/>
                      <w14:textFill>
                        <w14:solidFill>
                          <w14:schemeClr w14:val="tx1"/>
                        </w14:solidFill>
                      </w14:textFill>
                    </w:rPr>
                  </w:pPr>
                </w:p>
              </w:tc>
              <w:tc>
                <w:tcPr>
                  <w:tcW w:w="981" w:type="pct"/>
                  <w:gridSpan w:val="2"/>
                  <w:noWrap w:val="0"/>
                  <w:vAlign w:val="center"/>
                </w:tcPr>
                <w:p>
                  <w:pPr>
                    <w:pStyle w:val="39"/>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产品暂存</w:t>
                  </w:r>
                </w:p>
              </w:tc>
              <w:tc>
                <w:tcPr>
                  <w:tcW w:w="3083" w:type="pct"/>
                  <w:noWrap w:val="0"/>
                  <w:vAlign w:val="center"/>
                </w:tcPr>
                <w:p>
                  <w:pPr>
                    <w:pStyle w:val="39"/>
                    <w:jc w:val="left"/>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eastAsia="zh-CN"/>
                      <w14:textFill>
                        <w14:solidFill>
                          <w14:schemeClr w14:val="tx1"/>
                        </w14:solidFill>
                      </w14:textFill>
                    </w:rPr>
                    <w:t>产品暂存位于生产车间内成品暂存区，成品暂存区占地面积为</w:t>
                  </w:r>
                  <w:r>
                    <w:rPr>
                      <w:rFonts w:hint="eastAsia"/>
                      <w:color w:val="000000" w:themeColor="text1"/>
                      <w:highlight w:val="none"/>
                      <w:lang w:val="en-US" w:eastAsia="zh-CN"/>
                      <w14:textFill>
                        <w14:solidFill>
                          <w14:schemeClr w14:val="tx1"/>
                        </w14:solidFill>
                      </w14:textFill>
                    </w:rPr>
                    <w:t>504m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，位于生产车间内西侧区域，成品暂存区</w:t>
                  </w:r>
                  <w:r>
                    <w:rPr>
                      <w:rFonts w:hint="eastAsia"/>
                      <w:color w:val="000000" w:themeColor="text1"/>
                      <w:highlight w:val="none"/>
                      <w:lang w:eastAsia="zh-CN"/>
                      <w14:textFill>
                        <w14:solidFill>
                          <w14:schemeClr w14:val="tx1"/>
                        </w14:solidFill>
                      </w14:textFill>
                    </w:rPr>
                    <w:t>设置有</w:t>
                  </w:r>
                  <w:r>
                    <w:rPr>
                      <w:rFonts w:hint="eastAsia"/>
                      <w:color w:val="000000" w:themeColor="text1"/>
                      <w:highlight w:val="none"/>
                      <w:lang w:val="en-US" w:eastAsia="zh-CN"/>
                      <w14:textFill>
                        <w14:solidFill>
                          <w14:schemeClr w14:val="tx1"/>
                        </w14:solidFill>
                      </w14:textFill>
                    </w:rPr>
                    <w:t>1座</w:t>
                  </w:r>
                  <w:r>
                    <w:rPr>
                      <w:rFonts w:hint="eastAsia"/>
                      <w:color w:val="000000" w:themeColor="text1"/>
                      <w:highlight w:val="none"/>
                      <w:lang w:eastAsia="zh-CN"/>
                      <w14:textFill>
                        <w14:solidFill>
                          <w14:schemeClr w14:val="tx1"/>
                        </w14:solidFill>
                      </w14:textFill>
                    </w:rPr>
                    <w:t>成品常温库（</w:t>
                  </w:r>
                  <w:r>
                    <w:rPr>
                      <w:rFonts w:hint="eastAsia"/>
                      <w:color w:val="000000" w:themeColor="text1"/>
                      <w:highlight w:val="none"/>
                      <w:lang w:val="en-US" w:eastAsia="zh-CN"/>
                      <w14:textFill>
                        <w14:solidFill>
                          <w14:schemeClr w14:val="tx1"/>
                        </w14:solidFill>
                      </w14:textFill>
                    </w:rPr>
                    <w:t>270m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1座</w:t>
                  </w:r>
                  <w:r>
                    <w:rPr>
                      <w:rFonts w:hint="eastAsia"/>
                      <w:color w:val="000000" w:themeColor="text1"/>
                      <w:highlight w:val="none"/>
                      <w:lang w:eastAsia="zh-CN"/>
                      <w14:textFill>
                        <w14:solidFill>
                          <w14:schemeClr w14:val="tx1"/>
                        </w14:solidFill>
                      </w14:textFill>
                    </w:rPr>
                    <w:t>成品冷藏库（</w:t>
                  </w:r>
                  <w:r>
                    <w:rPr>
                      <w:rFonts w:hint="eastAsia"/>
                      <w:color w:val="000000" w:themeColor="text1"/>
                      <w:highlight w:val="none"/>
                      <w:lang w:val="en-US" w:eastAsia="zh-CN"/>
                      <w14:textFill>
                        <w14:solidFill>
                          <w14:schemeClr w14:val="tx1"/>
                        </w14:solidFill>
                      </w14:textFill>
                    </w:rPr>
                    <w:t>108m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1座</w:t>
                  </w:r>
                  <w:r>
                    <w:rPr>
                      <w:rFonts w:hint="eastAsia"/>
                      <w:color w:val="000000" w:themeColor="text1"/>
                      <w:highlight w:val="none"/>
                      <w:lang w:eastAsia="zh-CN"/>
                      <w14:textFill>
                        <w14:solidFill>
                          <w14:schemeClr w14:val="tx1"/>
                        </w14:solidFill>
                      </w14:textFill>
                    </w:rPr>
                    <w:t>成品冷冻库（</w:t>
                  </w:r>
                  <w:r>
                    <w:rPr>
                      <w:rFonts w:hint="eastAsia"/>
                      <w:color w:val="000000" w:themeColor="text1"/>
                      <w:highlight w:val="none"/>
                      <w:lang w:val="en-US" w:eastAsia="zh-CN"/>
                      <w14:textFill>
                        <w14:solidFill>
                          <w14:schemeClr w14:val="tx1"/>
                        </w14:solidFill>
                      </w14:textFill>
                    </w:rPr>
                    <w:t>126m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）等。</w:t>
                  </w:r>
                </w:p>
              </w:tc>
              <w:tc>
                <w:tcPr>
                  <w:tcW w:w="727" w:type="pct"/>
                  <w:noWrap w:val="0"/>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89" w:hRule="atLeast"/>
                <w:jc w:val="center"/>
              </w:trPr>
              <w:tc>
                <w:tcPr>
                  <w:tcW w:w="207" w:type="pct"/>
                  <w:vMerge w:val="continue"/>
                  <w:noWrap w:val="0"/>
                  <w:vAlign w:val="center"/>
                </w:tcPr>
                <w:p>
                  <w:pPr>
                    <w:pStyle w:val="39"/>
                    <w:rPr>
                      <w:color w:val="000000" w:themeColor="text1"/>
                      <w:highlight w:val="none"/>
                      <w14:textFill>
                        <w14:solidFill>
                          <w14:schemeClr w14:val="tx1"/>
                        </w14:solidFill>
                      </w14:textFill>
                    </w:rPr>
                  </w:pPr>
                </w:p>
              </w:tc>
              <w:tc>
                <w:tcPr>
                  <w:tcW w:w="981" w:type="pct"/>
                  <w:gridSpan w:val="2"/>
                  <w:noWrap w:val="0"/>
                  <w:vAlign w:val="center"/>
                </w:tcPr>
                <w:p>
                  <w:pPr>
                    <w:pStyle w:val="39"/>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运输</w:t>
                  </w:r>
                </w:p>
              </w:tc>
              <w:tc>
                <w:tcPr>
                  <w:tcW w:w="3083" w:type="pct"/>
                  <w:noWrap w:val="0"/>
                  <w:vAlign w:val="center"/>
                </w:tcPr>
                <w:p>
                  <w:pPr>
                    <w:pStyle w:val="39"/>
                    <w:jc w:val="left"/>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项目原料购买自周边农户、屠宰场、面粉厂等，原料运输均由农户、屠宰场、面粉厂负责；产品运输委托专业运输单位负责，本项目将与运输单位签订运输协议。</w:t>
                  </w:r>
                </w:p>
              </w:tc>
              <w:tc>
                <w:tcPr>
                  <w:tcW w:w="727" w:type="pct"/>
                  <w:noWrap w:val="0"/>
                  <w:vAlign w:val="center"/>
                </w:tcPr>
                <w:p>
                  <w:pPr>
                    <w:pStyle w:val="39"/>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委托其他单位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7" w:type="pct"/>
                  <w:vMerge w:val="restart"/>
                  <w:tcBorders>
                    <w:top w:val="single" w:color="auto" w:sz="4" w:space="0"/>
                  </w:tcBorders>
                  <w:noWrap w:val="0"/>
                  <w:vAlign w:val="center"/>
                </w:tcPr>
                <w:p>
                  <w:pPr>
                    <w:pStyle w:val="39"/>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辅助</w:t>
                  </w:r>
                </w:p>
                <w:p>
                  <w:pPr>
                    <w:pStyle w:val="3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工程</w:t>
                  </w:r>
                </w:p>
              </w:tc>
              <w:tc>
                <w:tcPr>
                  <w:tcW w:w="981" w:type="pct"/>
                  <w:gridSpan w:val="2"/>
                  <w:tcBorders>
                    <w:top w:val="single" w:color="auto" w:sz="4" w:space="0"/>
                  </w:tcBorders>
                  <w:noWrap w:val="0"/>
                  <w:vAlign w:val="center"/>
                </w:tcPr>
                <w:p>
                  <w:pPr>
                    <w:pStyle w:val="39"/>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eastAsia="zh-CN"/>
                      <w14:textFill>
                        <w14:solidFill>
                          <w14:schemeClr w14:val="tx1"/>
                        </w14:solidFill>
                      </w14:textFill>
                    </w:rPr>
                    <w:t>办公楼</w:t>
                  </w:r>
                  <w:r>
                    <w:rPr>
                      <w:rFonts w:hint="eastAsia"/>
                      <w:color w:val="000000" w:themeColor="text1"/>
                      <w:highlight w:val="none"/>
                      <w:lang w:val="en-US" w:eastAsia="zh-CN"/>
                      <w14:textFill>
                        <w14:solidFill>
                          <w14:schemeClr w14:val="tx1"/>
                        </w14:solidFill>
                      </w14:textFill>
                    </w:rPr>
                    <w:t>1</w:t>
                  </w:r>
                </w:p>
              </w:tc>
              <w:tc>
                <w:tcPr>
                  <w:tcW w:w="3083" w:type="pct"/>
                  <w:tcBorders>
                    <w:bottom w:val="single" w:color="auto" w:sz="4" w:space="0"/>
                  </w:tcBorders>
                  <w:noWrap w:val="0"/>
                  <w:vAlign w:val="center"/>
                </w:tcPr>
                <w:p>
                  <w:pPr>
                    <w:pStyle w:val="39"/>
                    <w:jc w:val="left"/>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cs="Times New Roman"/>
                      <w:color w:val="000000" w:themeColor="text1"/>
                      <w:szCs w:val="21"/>
                      <w:highlight w:val="none"/>
                      <w14:textFill>
                        <w14:solidFill>
                          <w14:schemeClr w14:val="tx1"/>
                        </w14:solidFill>
                      </w14:textFill>
                    </w:rPr>
                    <w:t>1栋</w:t>
                  </w:r>
                  <w:r>
                    <w:rPr>
                      <w:rFonts w:hint="eastAsia" w:cs="Times New Roman"/>
                      <w:color w:val="000000" w:themeColor="text1"/>
                      <w:szCs w:val="21"/>
                      <w:highlight w:val="none"/>
                      <w:lang w:val="en-US" w:eastAsia="zh-CN"/>
                      <w14:textFill>
                        <w14:solidFill>
                          <w14:schemeClr w14:val="tx1"/>
                        </w14:solidFill>
                      </w14:textFill>
                    </w:rPr>
                    <w:t>4</w:t>
                  </w:r>
                  <w:r>
                    <w:rPr>
                      <w:rFonts w:cs="Times New Roman"/>
                      <w:color w:val="000000" w:themeColor="text1"/>
                      <w:szCs w:val="21"/>
                      <w:highlight w:val="none"/>
                      <w14:textFill>
                        <w14:solidFill>
                          <w14:schemeClr w14:val="tx1"/>
                        </w14:solidFill>
                      </w14:textFill>
                    </w:rPr>
                    <w:t>F办公楼</w:t>
                  </w:r>
                  <w:r>
                    <w:rPr>
                      <w:rFonts w:hint="eastAsia" w:cs="Times New Roman"/>
                      <w:color w:val="000000" w:themeColor="text1"/>
                      <w:szCs w:val="2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每层</w:t>
                  </w:r>
                  <w:r>
                    <w:rPr>
                      <w:rFonts w:hint="eastAsia"/>
                      <w:color w:val="000000" w:themeColor="text1"/>
                      <w:highlight w:val="none"/>
                      <w:lang w:eastAsia="zh-CN"/>
                      <w14:textFill>
                        <w14:solidFill>
                          <w14:schemeClr w14:val="tx1"/>
                        </w14:solidFill>
                      </w14:textFill>
                    </w:rPr>
                    <w:t>建筑面积</w:t>
                  </w:r>
                  <w:r>
                    <w:rPr>
                      <w:rFonts w:hint="eastAsia"/>
                      <w:color w:val="000000" w:themeColor="text1"/>
                      <w:highlight w:val="none"/>
                      <w:lang w:val="en-US" w:eastAsia="zh-CN"/>
                      <w14:textFill>
                        <w14:solidFill>
                          <w14:schemeClr w14:val="tx1"/>
                        </w14:solidFill>
                      </w14:textFill>
                    </w:rPr>
                    <w:t>412.53m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层高为</w:t>
                  </w:r>
                  <w:r>
                    <w:rPr>
                      <w:rFonts w:hint="eastAsia"/>
                      <w:color w:val="000000" w:themeColor="text1"/>
                      <w:highlight w:val="none"/>
                      <w:lang w:val="en-US" w:eastAsia="zh-CN"/>
                      <w14:textFill>
                        <w14:solidFill>
                          <w14:schemeClr w14:val="tx1"/>
                        </w14:solidFill>
                      </w14:textFill>
                    </w:rPr>
                    <w:t>3.2m，一楼西南侧建设有1间面积为50m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的员工食堂。</w:t>
                  </w:r>
                </w:p>
              </w:tc>
              <w:tc>
                <w:tcPr>
                  <w:tcW w:w="727" w:type="pct"/>
                  <w:tcBorders>
                    <w:bottom w:val="single" w:color="auto" w:sz="4" w:space="0"/>
                  </w:tcBorders>
                  <w:noWrap w:val="0"/>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7" w:type="pct"/>
                  <w:vMerge w:val="continue"/>
                  <w:noWrap w:val="0"/>
                  <w:vAlign w:val="center"/>
                </w:tcPr>
                <w:p>
                  <w:pPr>
                    <w:pStyle w:val="39"/>
                    <w:rPr>
                      <w:color w:val="000000" w:themeColor="text1"/>
                      <w:highlight w:val="none"/>
                      <w14:textFill>
                        <w14:solidFill>
                          <w14:schemeClr w14:val="tx1"/>
                        </w14:solidFill>
                      </w14:textFill>
                    </w:rPr>
                  </w:pPr>
                </w:p>
              </w:tc>
              <w:tc>
                <w:tcPr>
                  <w:tcW w:w="981" w:type="pct"/>
                  <w:gridSpan w:val="2"/>
                  <w:tcBorders>
                    <w:bottom w:val="single" w:color="auto" w:sz="4" w:space="0"/>
                  </w:tcBorders>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eastAsia="zh-CN"/>
                      <w14:textFill>
                        <w14:solidFill>
                          <w14:schemeClr w14:val="tx1"/>
                        </w14:solidFill>
                      </w14:textFill>
                    </w:rPr>
                    <w:t>办公楼</w:t>
                  </w:r>
                  <w:r>
                    <w:rPr>
                      <w:rFonts w:hint="eastAsia"/>
                      <w:color w:val="000000" w:themeColor="text1"/>
                      <w:highlight w:val="none"/>
                      <w:lang w:val="en-US" w:eastAsia="zh-CN"/>
                      <w14:textFill>
                        <w14:solidFill>
                          <w14:schemeClr w14:val="tx1"/>
                        </w14:solidFill>
                      </w14:textFill>
                    </w:rPr>
                    <w:t>2</w:t>
                  </w:r>
                </w:p>
              </w:tc>
              <w:tc>
                <w:tcPr>
                  <w:tcW w:w="3083" w:type="pct"/>
                  <w:tcBorders>
                    <w:bottom w:val="single" w:color="auto" w:sz="4" w:space="0"/>
                  </w:tcBorders>
                  <w:noWrap w:val="0"/>
                  <w:vAlign w:val="center"/>
                </w:tcPr>
                <w:p>
                  <w:pPr>
                    <w:pStyle w:val="39"/>
                    <w:jc w:val="left"/>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cs="Times New Roman"/>
                      <w:color w:val="000000" w:themeColor="text1"/>
                      <w:szCs w:val="21"/>
                      <w:highlight w:val="none"/>
                      <w14:textFill>
                        <w14:solidFill>
                          <w14:schemeClr w14:val="tx1"/>
                        </w14:solidFill>
                      </w14:textFill>
                    </w:rPr>
                    <w:t>1栋</w:t>
                  </w:r>
                  <w:r>
                    <w:rPr>
                      <w:rFonts w:hint="eastAsia" w:cs="Times New Roman"/>
                      <w:color w:val="000000" w:themeColor="text1"/>
                      <w:szCs w:val="21"/>
                      <w:highlight w:val="none"/>
                      <w:lang w:val="en-US" w:eastAsia="zh-CN"/>
                      <w14:textFill>
                        <w14:solidFill>
                          <w14:schemeClr w14:val="tx1"/>
                        </w14:solidFill>
                      </w14:textFill>
                    </w:rPr>
                    <w:t>4</w:t>
                  </w:r>
                  <w:r>
                    <w:rPr>
                      <w:rFonts w:cs="Times New Roman"/>
                      <w:color w:val="000000" w:themeColor="text1"/>
                      <w:szCs w:val="21"/>
                      <w:highlight w:val="none"/>
                      <w14:textFill>
                        <w14:solidFill>
                          <w14:schemeClr w14:val="tx1"/>
                        </w14:solidFill>
                      </w14:textFill>
                    </w:rPr>
                    <w:t>F办公楼</w:t>
                  </w:r>
                  <w:r>
                    <w:rPr>
                      <w:rFonts w:hint="eastAsia" w:cs="Times New Roman"/>
                      <w:color w:val="000000" w:themeColor="text1"/>
                      <w:szCs w:val="21"/>
                      <w:highlight w:val="none"/>
                      <w:lang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建筑面积</w:t>
                  </w:r>
                  <w:r>
                    <w:rPr>
                      <w:rFonts w:hint="eastAsia"/>
                      <w:color w:val="000000" w:themeColor="text1"/>
                      <w:highlight w:val="none"/>
                      <w:lang w:val="en-US" w:eastAsia="zh-CN"/>
                      <w14:textFill>
                        <w14:solidFill>
                          <w14:schemeClr w14:val="tx1"/>
                        </w14:solidFill>
                      </w14:textFill>
                    </w:rPr>
                    <w:t>452.6m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层高为</w:t>
                  </w:r>
                  <w:r>
                    <w:rPr>
                      <w:rFonts w:hint="eastAsia"/>
                      <w:color w:val="000000" w:themeColor="text1"/>
                      <w:highlight w:val="none"/>
                      <w:lang w:val="en-US" w:eastAsia="zh-CN"/>
                      <w14:textFill>
                        <w14:solidFill>
                          <w14:schemeClr w14:val="tx1"/>
                        </w14:solidFill>
                      </w14:textFill>
                    </w:rPr>
                    <w:t>3.2m，两栋办公室三楼中间设置有长度为11m的连廊。</w:t>
                  </w:r>
                </w:p>
              </w:tc>
              <w:tc>
                <w:tcPr>
                  <w:tcW w:w="727" w:type="pct"/>
                  <w:tcBorders>
                    <w:bottom w:val="single" w:color="auto" w:sz="4" w:space="0"/>
                  </w:tcBorders>
                  <w:noWrap w:val="0"/>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7" w:type="pct"/>
                  <w:vMerge w:val="continue"/>
                  <w:noWrap w:val="0"/>
                  <w:vAlign w:val="center"/>
                </w:tcPr>
                <w:p>
                  <w:pPr>
                    <w:pStyle w:val="39"/>
                    <w:rPr>
                      <w:color w:val="000000" w:themeColor="text1"/>
                      <w:highlight w:val="none"/>
                      <w14:textFill>
                        <w14:solidFill>
                          <w14:schemeClr w14:val="tx1"/>
                        </w14:solidFill>
                      </w14:textFill>
                    </w:rPr>
                  </w:pPr>
                </w:p>
              </w:tc>
              <w:tc>
                <w:tcPr>
                  <w:tcW w:w="981" w:type="pct"/>
                  <w:gridSpan w:val="2"/>
                  <w:tcBorders>
                    <w:bottom w:val="single" w:color="auto" w:sz="4" w:space="0"/>
                  </w:tcBorders>
                  <w:noWrap w:val="0"/>
                  <w:vAlign w:val="center"/>
                </w:tcPr>
                <w:p>
                  <w:pPr>
                    <w:pStyle w:val="39"/>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eastAsia="zh-CN"/>
                      <w14:textFill>
                        <w14:solidFill>
                          <w14:schemeClr w14:val="tx1"/>
                        </w14:solidFill>
                      </w14:textFill>
                    </w:rPr>
                    <w:t>蒸汽发生炉</w:t>
                  </w:r>
                </w:p>
              </w:tc>
              <w:tc>
                <w:tcPr>
                  <w:tcW w:w="3083" w:type="pct"/>
                  <w:tcBorders>
                    <w:bottom w:val="single" w:color="auto" w:sz="4" w:space="0"/>
                  </w:tcBorders>
                  <w:noWrap w:val="0"/>
                  <w:vAlign w:val="center"/>
                </w:tcPr>
                <w:p>
                  <w:pPr>
                    <w:pStyle w:val="39"/>
                    <w:jc w:val="left"/>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eastAsia="zh-CN"/>
                      <w14:textFill>
                        <w14:solidFill>
                          <w14:schemeClr w14:val="tx1"/>
                        </w14:solidFill>
                      </w14:textFill>
                    </w:rPr>
                    <w:t>蒸汽发生炉位于项目生产车间内东南侧，占地面积为</w:t>
                  </w:r>
                  <w:r>
                    <w:rPr>
                      <w:rFonts w:hint="eastAsia"/>
                      <w:color w:val="000000" w:themeColor="text1"/>
                      <w:highlight w:val="none"/>
                      <w:lang w:val="en-US" w:eastAsia="zh-CN"/>
                      <w14:textFill>
                        <w14:solidFill>
                          <w14:schemeClr w14:val="tx1"/>
                        </w14:solidFill>
                      </w14:textFill>
                    </w:rPr>
                    <w:t>120m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项目共设置有</w:t>
                  </w:r>
                  <w:r>
                    <w:rPr>
                      <w:rFonts w:hint="eastAsia"/>
                      <w:color w:val="000000" w:themeColor="text1"/>
                      <w:highlight w:val="none"/>
                      <w:lang w:val="en-US" w:eastAsia="zh-CN"/>
                      <w14:textFill>
                        <w14:solidFill>
                          <w14:schemeClr w14:val="tx1"/>
                        </w14:solidFill>
                      </w14:textFill>
                    </w:rPr>
                    <w:t>4台蒸汽发生炉，4台分气缸等。</w:t>
                  </w:r>
                </w:p>
              </w:tc>
              <w:tc>
                <w:tcPr>
                  <w:tcW w:w="727" w:type="pct"/>
                  <w:tcBorders>
                    <w:bottom w:val="single" w:color="auto" w:sz="4" w:space="0"/>
                  </w:tcBorders>
                  <w:noWrap w:val="0"/>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0" w:hRule="atLeast"/>
                <w:jc w:val="center"/>
              </w:trPr>
              <w:tc>
                <w:tcPr>
                  <w:tcW w:w="207" w:type="pct"/>
                  <w:vMerge w:val="restart"/>
                  <w:tcBorders>
                    <w:top w:val="single" w:color="auto" w:sz="4" w:space="0"/>
                  </w:tcBorders>
                  <w:noWrap w:val="0"/>
                  <w:vAlign w:val="center"/>
                </w:tcPr>
                <w:p>
                  <w:pPr>
                    <w:pStyle w:val="39"/>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公用</w:t>
                  </w:r>
                </w:p>
                <w:p>
                  <w:pPr>
                    <w:pStyle w:val="3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工程</w:t>
                  </w:r>
                </w:p>
              </w:tc>
              <w:tc>
                <w:tcPr>
                  <w:tcW w:w="981" w:type="pct"/>
                  <w:gridSpan w:val="2"/>
                  <w:tcBorders>
                    <w:top w:val="single" w:color="auto" w:sz="4" w:space="0"/>
                  </w:tcBorders>
                  <w:noWrap w:val="0"/>
                  <w:vAlign w:val="center"/>
                </w:tcPr>
                <w:p>
                  <w:pPr>
                    <w:pStyle w:val="39"/>
                    <w:rPr>
                      <w:rFonts w:hint="eastAsia"/>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给水工程</w:t>
                  </w:r>
                </w:p>
              </w:tc>
              <w:tc>
                <w:tcPr>
                  <w:tcW w:w="3083" w:type="pct"/>
                  <w:tcBorders>
                    <w:top w:val="single" w:color="auto" w:sz="4" w:space="0"/>
                  </w:tcBorders>
                  <w:noWrap w:val="0"/>
                  <w:vAlign w:val="center"/>
                </w:tcPr>
                <w:p>
                  <w:pPr>
                    <w:pStyle w:val="39"/>
                    <w:jc w:val="left"/>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eastAsia="zh-CN"/>
                      <w14:textFill>
                        <w14:solidFill>
                          <w14:schemeClr w14:val="tx1"/>
                        </w14:solidFill>
                      </w14:textFill>
                    </w:rPr>
                    <w:t>项目新鲜水来自于市政自来水管网。项目纯水制备位于项目生产车间内西南侧纯水制备区，纯水制备区占地面积为</w:t>
                  </w:r>
                  <w:r>
                    <w:rPr>
                      <w:rFonts w:hint="eastAsia"/>
                      <w:color w:val="000000" w:themeColor="text1"/>
                      <w:highlight w:val="none"/>
                      <w:lang w:val="en-US" w:eastAsia="zh-CN"/>
                      <w14:textFill>
                        <w14:solidFill>
                          <w14:schemeClr w14:val="tx1"/>
                        </w14:solidFill>
                      </w14:textFill>
                    </w:rPr>
                    <w:t>180m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，纯水制备区主要用于生产纯净水，为瓶装水及其他产品提供水源，主要设置有</w:t>
                  </w:r>
                  <w:r>
                    <w:rPr>
                      <w:rFonts w:hint="eastAsia"/>
                      <w:color w:val="000000" w:themeColor="text1"/>
                      <w:highlight w:val="none"/>
                      <w:lang w:val="en-US" w:eastAsia="zh-CN"/>
                      <w14:textFill>
                        <w14:solidFill>
                          <w14:schemeClr w14:val="tx1"/>
                        </w14:solidFill>
                      </w14:textFill>
                    </w:rPr>
                    <w:t>1座50m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eastAsia="zh-CN"/>
                      <w14:textFill>
                        <w14:solidFill>
                          <w14:schemeClr w14:val="tx1"/>
                        </w14:solidFill>
                      </w14:textFill>
                    </w:rPr>
                    <w:t>原水罐</w:t>
                  </w:r>
                  <w:r>
                    <w:rPr>
                      <w:rFonts w:hint="eastAsia"/>
                      <w:color w:val="000000" w:themeColor="text1"/>
                      <w:highlight w:val="none"/>
                      <w:lang w:val="en-US" w:eastAsia="zh-CN"/>
                      <w14:textFill>
                        <w14:solidFill>
                          <w14:schemeClr w14:val="tx1"/>
                        </w14:solidFill>
                      </w14:textFill>
                    </w:rPr>
                    <w:t>、1座40m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eastAsia="zh-CN"/>
                      <w14:textFill>
                        <w14:solidFill>
                          <w14:schemeClr w14:val="tx1"/>
                        </w14:solidFill>
                      </w14:textFill>
                    </w:rPr>
                    <w:t>原水罐、</w:t>
                  </w:r>
                  <w:r>
                    <w:rPr>
                      <w:rFonts w:hint="eastAsia"/>
                      <w:color w:val="000000" w:themeColor="text1"/>
                      <w:highlight w:val="none"/>
                      <w:lang w:val="en-US" w:eastAsia="zh-CN"/>
                      <w14:textFill>
                        <w14:solidFill>
                          <w14:schemeClr w14:val="tx1"/>
                        </w14:solidFill>
                      </w14:textFill>
                    </w:rPr>
                    <w:t>1座5m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eastAsia="zh-CN"/>
                      <w14:textFill>
                        <w14:solidFill>
                          <w14:schemeClr w14:val="tx1"/>
                        </w14:solidFill>
                      </w14:textFill>
                    </w:rPr>
                    <w:t>净水罐、</w:t>
                  </w:r>
                  <w:r>
                    <w:rPr>
                      <w:rFonts w:hint="eastAsia"/>
                      <w:color w:val="000000" w:themeColor="text1"/>
                      <w:highlight w:val="none"/>
                      <w:lang w:val="en-US" w:eastAsia="zh-CN"/>
                      <w14:textFill>
                        <w14:solidFill>
                          <w14:schemeClr w14:val="tx1"/>
                        </w14:solidFill>
                      </w14:textFill>
                    </w:rPr>
                    <w:t>1座20m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eastAsia="zh-CN"/>
                      <w14:textFill>
                        <w14:solidFill>
                          <w14:schemeClr w14:val="tx1"/>
                        </w14:solidFill>
                      </w14:textFill>
                    </w:rPr>
                    <w:t>净水罐以及</w:t>
                  </w:r>
                  <w:r>
                    <w:rPr>
                      <w:rFonts w:hint="eastAsia"/>
                      <w:color w:val="000000" w:themeColor="text1"/>
                      <w:highlight w:val="none"/>
                      <w:lang w:val="en-US" w:eastAsia="zh-CN"/>
                      <w14:textFill>
                        <w14:solidFill>
                          <w14:schemeClr w14:val="tx1"/>
                        </w14:solidFill>
                      </w14:textFill>
                    </w:rPr>
                    <w:t>1套纯水制备设备。</w:t>
                  </w:r>
                </w:p>
              </w:tc>
              <w:tc>
                <w:tcPr>
                  <w:tcW w:w="727" w:type="pct"/>
                  <w:tcBorders>
                    <w:top w:val="single" w:color="auto" w:sz="4" w:space="0"/>
                    <w:bottom w:val="single" w:color="auto" w:sz="4" w:space="0"/>
                  </w:tcBorders>
                  <w:noWrap w:val="0"/>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kern w:val="0"/>
                      <w:highlight w:val="none"/>
                      <w:lang w:eastAsia="zh-CN"/>
                      <w14:textFill>
                        <w14:solidFill>
                          <w14:schemeClr w14:val="tx1"/>
                        </w14:solidFill>
                      </w14:textFill>
                    </w:rPr>
                    <w:t>依托原有供水管网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7" w:type="pct"/>
                  <w:vMerge w:val="continue"/>
                  <w:noWrap w:val="0"/>
                  <w:vAlign w:val="center"/>
                </w:tcPr>
                <w:p>
                  <w:pPr>
                    <w:pStyle w:val="39"/>
                    <w:rPr>
                      <w:color w:val="000000" w:themeColor="text1"/>
                      <w:highlight w:val="none"/>
                      <w14:textFill>
                        <w14:solidFill>
                          <w14:schemeClr w14:val="tx1"/>
                        </w14:solidFill>
                      </w14:textFill>
                    </w:rPr>
                  </w:pPr>
                </w:p>
              </w:tc>
              <w:tc>
                <w:tcPr>
                  <w:tcW w:w="981" w:type="pct"/>
                  <w:gridSpan w:val="2"/>
                  <w:tcBorders>
                    <w:top w:val="single" w:color="auto" w:sz="4" w:space="0"/>
                    <w:bottom w:val="single" w:color="auto" w:sz="4" w:space="0"/>
                  </w:tcBorders>
                  <w:noWrap w:val="0"/>
                  <w:vAlign w:val="center"/>
                </w:tcPr>
                <w:p>
                  <w:pPr>
                    <w:pStyle w:val="39"/>
                    <w:rPr>
                      <w:rFonts w:hint="eastAsia"/>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排水工程</w:t>
                  </w:r>
                </w:p>
              </w:tc>
              <w:tc>
                <w:tcPr>
                  <w:tcW w:w="3083" w:type="pct"/>
                  <w:tcBorders>
                    <w:top w:val="single" w:color="auto" w:sz="4" w:space="0"/>
                    <w:bottom w:val="single" w:color="auto" w:sz="4" w:space="0"/>
                  </w:tcBorders>
                  <w:noWrap w:val="0"/>
                  <w:vAlign w:val="center"/>
                </w:tcPr>
                <w:p>
                  <w:pPr>
                    <w:pStyle w:val="39"/>
                    <w:jc w:val="left"/>
                    <w:rPr>
                      <w:rFonts w:hint="eastAsia"/>
                      <w:color w:val="000000" w:themeColor="text1"/>
                      <w:kern w:val="0"/>
                      <w:highlight w:val="none"/>
                      <w14:textFill>
                        <w14:solidFill>
                          <w14:schemeClr w14:val="tx1"/>
                        </w14:solidFill>
                      </w14:textFill>
                    </w:rPr>
                  </w:pPr>
                  <w:r>
                    <w:rPr>
                      <w:rFonts w:hint="eastAsia"/>
                      <w:b w:val="0"/>
                      <w:bCs/>
                      <w:color w:val="000000" w:themeColor="text1"/>
                      <w:sz w:val="21"/>
                      <w:szCs w:val="21"/>
                      <w:highlight w:val="none"/>
                      <w:lang w:eastAsia="zh-CN"/>
                      <w14:textFill>
                        <w14:solidFill>
                          <w14:schemeClr w14:val="tx1"/>
                        </w14:solidFill>
                      </w14:textFill>
                    </w:rPr>
                    <w:t>项目雨污分流，雨水排入雨水管网。</w:t>
                  </w:r>
                  <w:r>
                    <w:rPr>
                      <w:rFonts w:hint="eastAsia"/>
                      <w:b w:val="0"/>
                      <w:bCs/>
                      <w:color w:val="000000" w:themeColor="text1"/>
                      <w:sz w:val="21"/>
                      <w:szCs w:val="21"/>
                      <w:highlight w:val="none"/>
                      <w:lang w:val="en-US" w:eastAsia="zh-CN"/>
                      <w14:textFill>
                        <w14:solidFill>
                          <w14:schemeClr w14:val="tx1"/>
                        </w14:solidFill>
                      </w14:textFill>
                    </w:rPr>
                    <w:t>员工食堂废水经油水分离器处理后与员工生活污水一起排入化粪池，然后拉运至西安市第九污水处理厂处理；生产废水经一体化污水处理设施处理后排入污水池，然后拉运至西安市第九污水处理厂处理；纯水制备浓水、纯净水过滤设备内部的反冲洗废水直接排入污水池，然后拉运至西安市第九污水处理厂处理</w:t>
                  </w:r>
                  <w:r>
                    <w:rPr>
                      <w:rFonts w:hint="eastAsia"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w:t>
                  </w:r>
                </w:p>
              </w:tc>
              <w:tc>
                <w:tcPr>
                  <w:tcW w:w="727" w:type="pct"/>
                  <w:tcBorders>
                    <w:top w:val="single" w:color="auto" w:sz="4" w:space="0"/>
                    <w:bottom w:val="single" w:color="auto" w:sz="4" w:space="0"/>
                  </w:tcBorders>
                  <w:noWrap w:val="0"/>
                  <w:vAlign w:val="center"/>
                </w:tcPr>
                <w:p>
                  <w:pPr>
                    <w:pStyle w:val="39"/>
                    <w:jc w:val="center"/>
                    <w:rPr>
                      <w:rFonts w:hint="eastAsia"/>
                      <w:color w:val="000000" w:themeColor="text1"/>
                      <w:kern w:val="0"/>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油水分离器、一体化污水处理设施未建设，化粪池依托原有项目已建化粪池，废水处理合同已签订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7" w:type="pct"/>
                  <w:vMerge w:val="continue"/>
                  <w:noWrap w:val="0"/>
                  <w:vAlign w:val="center"/>
                </w:tcPr>
                <w:p>
                  <w:pPr>
                    <w:pStyle w:val="39"/>
                    <w:rPr>
                      <w:color w:val="000000" w:themeColor="text1"/>
                      <w:highlight w:val="none"/>
                      <w14:textFill>
                        <w14:solidFill>
                          <w14:schemeClr w14:val="tx1"/>
                        </w14:solidFill>
                      </w14:textFill>
                    </w:rPr>
                  </w:pPr>
                </w:p>
              </w:tc>
              <w:tc>
                <w:tcPr>
                  <w:tcW w:w="981" w:type="pct"/>
                  <w:gridSpan w:val="2"/>
                  <w:tcBorders>
                    <w:top w:val="single" w:color="auto" w:sz="4" w:space="0"/>
                  </w:tcBorders>
                  <w:noWrap w:val="0"/>
                  <w:vAlign w:val="center"/>
                </w:tcPr>
                <w:p>
                  <w:pPr>
                    <w:pStyle w:val="39"/>
                    <w:rPr>
                      <w:rFonts w:hint="eastAsia"/>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供电工程</w:t>
                  </w:r>
                </w:p>
              </w:tc>
              <w:tc>
                <w:tcPr>
                  <w:tcW w:w="3083" w:type="pct"/>
                  <w:tcBorders>
                    <w:top w:val="single" w:color="auto" w:sz="4" w:space="0"/>
                  </w:tcBorders>
                  <w:noWrap w:val="0"/>
                  <w:vAlign w:val="center"/>
                </w:tcPr>
                <w:p>
                  <w:pPr>
                    <w:pStyle w:val="39"/>
                    <w:jc w:val="left"/>
                    <w:rPr>
                      <w:rFonts w:hint="eastAsia" w:eastAsia="宋体"/>
                      <w:color w:val="000000" w:themeColor="text1"/>
                      <w:kern w:val="0"/>
                      <w:highlight w:val="none"/>
                      <w:lang w:eastAsia="zh-CN"/>
                      <w14:textFill>
                        <w14:solidFill>
                          <w14:schemeClr w14:val="tx1"/>
                        </w14:solidFill>
                      </w14:textFill>
                    </w:rPr>
                  </w:pPr>
                  <w:r>
                    <w:rPr>
                      <w:rFonts w:hint="eastAsia"/>
                      <w:color w:val="000000" w:themeColor="text1"/>
                      <w:kern w:val="0"/>
                      <w:highlight w:val="none"/>
                      <w14:textFill>
                        <w14:solidFill>
                          <w14:schemeClr w14:val="tx1"/>
                        </w14:solidFill>
                      </w14:textFill>
                    </w:rPr>
                    <w:t>由市政</w:t>
                  </w:r>
                  <w:r>
                    <w:rPr>
                      <w:rFonts w:hint="eastAsia"/>
                      <w:color w:val="000000" w:themeColor="text1"/>
                      <w:kern w:val="0"/>
                      <w:highlight w:val="none"/>
                      <w:lang w:eastAsia="zh-CN"/>
                      <w14:textFill>
                        <w14:solidFill>
                          <w14:schemeClr w14:val="tx1"/>
                        </w14:solidFill>
                      </w14:textFill>
                    </w:rPr>
                    <w:t>供电管网供给。</w:t>
                  </w:r>
                </w:p>
              </w:tc>
              <w:tc>
                <w:tcPr>
                  <w:tcW w:w="727" w:type="pct"/>
                  <w:tcBorders>
                    <w:top w:val="single" w:color="auto" w:sz="4" w:space="0"/>
                  </w:tcBorders>
                  <w:noWrap w:val="0"/>
                  <w:vAlign w:val="center"/>
                </w:tcPr>
                <w:p>
                  <w:pPr>
                    <w:pStyle w:val="39"/>
                    <w:jc w:val="center"/>
                    <w:rPr>
                      <w:rFonts w:hint="eastAsia" w:eastAsia="宋体"/>
                      <w:color w:val="000000" w:themeColor="text1"/>
                      <w:kern w:val="0"/>
                      <w:highlight w:val="none"/>
                      <w:lang w:eastAsia="zh-CN"/>
                      <w14:textFill>
                        <w14:solidFill>
                          <w14:schemeClr w14:val="tx1"/>
                        </w14:solidFill>
                      </w14:textFill>
                    </w:rPr>
                  </w:pPr>
                  <w:r>
                    <w:rPr>
                      <w:rFonts w:hint="eastAsia"/>
                      <w:color w:val="000000" w:themeColor="text1"/>
                      <w:kern w:val="0"/>
                      <w:highlight w:val="none"/>
                      <w:lang w:eastAsia="zh-CN"/>
                      <w14:textFill>
                        <w14:solidFill>
                          <w14:schemeClr w14:val="tx1"/>
                        </w14:solidFill>
                      </w14:textFill>
                    </w:rPr>
                    <w:t>依托原有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7" w:type="pct"/>
                  <w:vMerge w:val="continue"/>
                  <w:noWrap w:val="0"/>
                  <w:vAlign w:val="center"/>
                </w:tcPr>
                <w:p>
                  <w:pPr>
                    <w:pStyle w:val="39"/>
                    <w:rPr>
                      <w:color w:val="000000" w:themeColor="text1"/>
                      <w:highlight w:val="none"/>
                      <w14:textFill>
                        <w14:solidFill>
                          <w14:schemeClr w14:val="tx1"/>
                        </w14:solidFill>
                      </w14:textFill>
                    </w:rPr>
                  </w:pPr>
                </w:p>
              </w:tc>
              <w:tc>
                <w:tcPr>
                  <w:tcW w:w="981" w:type="pct"/>
                  <w:gridSpan w:val="2"/>
                  <w:tcBorders>
                    <w:top w:val="single" w:color="auto" w:sz="4" w:space="0"/>
                  </w:tcBorders>
                  <w:noWrap w:val="0"/>
                  <w:vAlign w:val="center"/>
                </w:tcPr>
                <w:p>
                  <w:pPr>
                    <w:pStyle w:val="39"/>
                    <w:rPr>
                      <w:rFonts w:hint="eastAsia" w:eastAsia="宋体"/>
                      <w:color w:val="000000" w:themeColor="text1"/>
                      <w:kern w:val="0"/>
                      <w:highlight w:val="none"/>
                      <w:lang w:eastAsia="zh-CN"/>
                      <w14:textFill>
                        <w14:solidFill>
                          <w14:schemeClr w14:val="tx1"/>
                        </w14:solidFill>
                      </w14:textFill>
                    </w:rPr>
                  </w:pPr>
                  <w:r>
                    <w:rPr>
                      <w:rFonts w:hint="eastAsia"/>
                      <w:color w:val="000000" w:themeColor="text1"/>
                      <w:kern w:val="0"/>
                      <w:highlight w:val="none"/>
                      <w:lang w:eastAsia="zh-CN"/>
                      <w14:textFill>
                        <w14:solidFill>
                          <w14:schemeClr w14:val="tx1"/>
                        </w14:solidFill>
                      </w14:textFill>
                    </w:rPr>
                    <w:t>供热制冷</w:t>
                  </w:r>
                </w:p>
              </w:tc>
              <w:tc>
                <w:tcPr>
                  <w:tcW w:w="3083" w:type="pct"/>
                  <w:tcBorders>
                    <w:top w:val="single" w:color="auto" w:sz="4" w:space="0"/>
                  </w:tcBorders>
                  <w:noWrap w:val="0"/>
                  <w:vAlign w:val="center"/>
                </w:tcPr>
                <w:p>
                  <w:pPr>
                    <w:pStyle w:val="39"/>
                    <w:jc w:val="left"/>
                    <w:rPr>
                      <w:rFonts w:hint="eastAsia" w:eastAsia="宋体"/>
                      <w:color w:val="000000" w:themeColor="text1"/>
                      <w:kern w:val="0"/>
                      <w:highlight w:val="none"/>
                      <w:lang w:eastAsia="zh-CN"/>
                      <w14:textFill>
                        <w14:solidFill>
                          <w14:schemeClr w14:val="tx1"/>
                        </w14:solidFill>
                      </w14:textFill>
                    </w:rPr>
                  </w:pPr>
                  <w:r>
                    <w:rPr>
                      <w:color w:val="000000" w:themeColor="text1"/>
                      <w:kern w:val="0"/>
                      <w:szCs w:val="21"/>
                      <w:highlight w:val="none"/>
                      <w14:textFill>
                        <w14:solidFill>
                          <w14:schemeClr w14:val="tx1"/>
                        </w14:solidFill>
                      </w14:textFill>
                    </w:rPr>
                    <w:t>项目生产车间无采暖措施，办公区采用分体空调采暖制冷</w:t>
                  </w:r>
                  <w:r>
                    <w:rPr>
                      <w:rFonts w:hint="eastAsia"/>
                      <w:color w:val="000000" w:themeColor="text1"/>
                      <w:kern w:val="0"/>
                      <w:szCs w:val="21"/>
                      <w:highlight w:val="none"/>
                      <w:lang w:eastAsia="zh-CN"/>
                      <w14:textFill>
                        <w14:solidFill>
                          <w14:schemeClr w14:val="tx1"/>
                        </w14:solidFill>
                      </w14:textFill>
                    </w:rPr>
                    <w:t>。</w:t>
                  </w:r>
                  <w:r>
                    <w:rPr>
                      <w:rFonts w:hint="eastAsia"/>
                      <w:color w:val="000000" w:themeColor="text1"/>
                      <w:szCs w:val="21"/>
                      <w:highlight w:val="none"/>
                      <w:lang w:eastAsia="zh-CN"/>
                      <w14:textFill>
                        <w14:solidFill>
                          <w14:schemeClr w14:val="tx1"/>
                        </w14:solidFill>
                      </w14:textFill>
                    </w:rPr>
                    <w:t>项目</w:t>
                  </w:r>
                  <w:r>
                    <w:rPr>
                      <w:rFonts w:hint="eastAsia"/>
                      <w:color w:val="000000" w:themeColor="text1"/>
                      <w:highlight w:val="none"/>
                      <w:lang w:eastAsia="zh-CN"/>
                      <w14:textFill>
                        <w14:solidFill>
                          <w14:schemeClr w14:val="tx1"/>
                        </w14:solidFill>
                      </w14:textFill>
                    </w:rPr>
                    <w:t>冷库制冷剂为R404a，用量为0.05t/a。项目生产车间蒸汽来自于蒸汽发生炉。</w:t>
                  </w:r>
                </w:p>
              </w:tc>
              <w:tc>
                <w:tcPr>
                  <w:tcW w:w="727" w:type="pct"/>
                  <w:tcBorders>
                    <w:top w:val="single" w:color="auto" w:sz="4" w:space="0"/>
                  </w:tcBorders>
                  <w:noWrap w:val="0"/>
                  <w:vAlign w:val="center"/>
                </w:tcPr>
                <w:p>
                  <w:pPr>
                    <w:pStyle w:val="39"/>
                    <w:jc w:val="center"/>
                    <w:rPr>
                      <w:rFonts w:hint="eastAsia" w:eastAsia="宋体"/>
                      <w:color w:val="000000" w:themeColor="text1"/>
                      <w:kern w:val="0"/>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7" w:type="pct"/>
                  <w:vMerge w:val="continue"/>
                  <w:noWrap w:val="0"/>
                  <w:vAlign w:val="center"/>
                </w:tcPr>
                <w:p>
                  <w:pPr>
                    <w:pStyle w:val="39"/>
                    <w:rPr>
                      <w:color w:val="000000" w:themeColor="text1"/>
                      <w:highlight w:val="none"/>
                      <w14:textFill>
                        <w14:solidFill>
                          <w14:schemeClr w14:val="tx1"/>
                        </w14:solidFill>
                      </w14:textFill>
                    </w:rPr>
                  </w:pPr>
                </w:p>
              </w:tc>
              <w:tc>
                <w:tcPr>
                  <w:tcW w:w="981" w:type="pct"/>
                  <w:gridSpan w:val="2"/>
                  <w:tcBorders>
                    <w:top w:val="single" w:color="auto" w:sz="4" w:space="0"/>
                  </w:tcBorders>
                  <w:noWrap w:val="0"/>
                  <w:vAlign w:val="center"/>
                </w:tcPr>
                <w:p>
                  <w:pPr>
                    <w:pStyle w:val="39"/>
                    <w:rPr>
                      <w:rFonts w:hint="eastAsia"/>
                      <w:color w:val="000000" w:themeColor="text1"/>
                      <w:kern w:val="0"/>
                      <w:highlight w:val="none"/>
                      <w:lang w:eastAsia="zh-CN"/>
                      <w14:textFill>
                        <w14:solidFill>
                          <w14:schemeClr w14:val="tx1"/>
                        </w14:solidFill>
                      </w14:textFill>
                    </w:rPr>
                  </w:pPr>
                  <w:r>
                    <w:rPr>
                      <w:rFonts w:hint="eastAsia"/>
                      <w:color w:val="000000" w:themeColor="text1"/>
                      <w:kern w:val="0"/>
                      <w:highlight w:val="none"/>
                      <w:lang w:eastAsia="zh-CN"/>
                      <w14:textFill>
                        <w14:solidFill>
                          <w14:schemeClr w14:val="tx1"/>
                        </w14:solidFill>
                      </w14:textFill>
                    </w:rPr>
                    <w:t>供气工程</w:t>
                  </w:r>
                </w:p>
              </w:tc>
              <w:tc>
                <w:tcPr>
                  <w:tcW w:w="3083" w:type="pct"/>
                  <w:tcBorders>
                    <w:top w:val="single" w:color="auto" w:sz="4" w:space="0"/>
                  </w:tcBorders>
                  <w:noWrap w:val="0"/>
                  <w:vAlign w:val="center"/>
                </w:tcPr>
                <w:p>
                  <w:pPr>
                    <w:pStyle w:val="39"/>
                    <w:jc w:val="left"/>
                    <w:rPr>
                      <w:rFonts w:hint="eastAsia" w:eastAsia="宋体"/>
                      <w:color w:val="000000" w:themeColor="text1"/>
                      <w:kern w:val="0"/>
                      <w:szCs w:val="21"/>
                      <w:highlight w:val="none"/>
                      <w:lang w:eastAsia="zh-CN"/>
                      <w14:textFill>
                        <w14:solidFill>
                          <w14:schemeClr w14:val="tx1"/>
                        </w14:solidFill>
                      </w14:textFill>
                    </w:rPr>
                  </w:pPr>
                  <w:r>
                    <w:rPr>
                      <w:rFonts w:hint="eastAsia"/>
                      <w:color w:val="000000" w:themeColor="text1"/>
                      <w:kern w:val="0"/>
                      <w:szCs w:val="21"/>
                      <w:highlight w:val="none"/>
                      <w:lang w:eastAsia="zh-CN"/>
                      <w14:textFill>
                        <w14:solidFill>
                          <w14:schemeClr w14:val="tx1"/>
                        </w14:solidFill>
                      </w14:textFill>
                    </w:rPr>
                    <w:t>项目使用的天然气来自于市政天然气管网</w:t>
                  </w:r>
                  <w:r>
                    <w:rPr>
                      <w:rFonts w:hint="eastAsia"/>
                      <w:color w:val="000000" w:themeColor="text1"/>
                      <w:highlight w:val="none"/>
                      <w:lang w:eastAsia="zh-CN"/>
                      <w14:textFill>
                        <w14:solidFill>
                          <w14:schemeClr w14:val="tx1"/>
                        </w14:solidFill>
                      </w14:textFill>
                    </w:rPr>
                    <w:t>。项目设置</w:t>
                  </w:r>
                  <w: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调压柜，不设储气罐。项目市政天然气管道至调压装置管道长度约85m，管径DN100，调压装置至蒸汽发生器设备管道长度约10m，管径DN50。</w:t>
                  </w:r>
                </w:p>
              </w:tc>
              <w:tc>
                <w:tcPr>
                  <w:tcW w:w="727" w:type="pct"/>
                  <w:tcBorders>
                    <w:top w:val="single" w:color="auto" w:sz="4" w:space="0"/>
                  </w:tcBorders>
                  <w:noWrap w:val="0"/>
                  <w:vAlign w:val="center"/>
                </w:tcPr>
                <w:p>
                  <w:pPr>
                    <w:pStyle w:val="39"/>
                    <w:jc w:val="center"/>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依托原有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46" w:hRule="atLeast"/>
                <w:jc w:val="center"/>
              </w:trPr>
              <w:tc>
                <w:tcPr>
                  <w:tcW w:w="207" w:type="pct"/>
                  <w:vMerge w:val="restart"/>
                  <w:noWrap w:val="0"/>
                  <w:vAlign w:val="center"/>
                </w:tcPr>
                <w:p>
                  <w:pPr>
                    <w:pStyle w:val="39"/>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环保</w:t>
                  </w:r>
                </w:p>
                <w:p>
                  <w:pPr>
                    <w:pStyle w:val="3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工程</w:t>
                  </w:r>
                </w:p>
              </w:tc>
              <w:tc>
                <w:tcPr>
                  <w:tcW w:w="981" w:type="pct"/>
                  <w:gridSpan w:val="2"/>
                  <w:noWrap w:val="0"/>
                  <w:vAlign w:val="center"/>
                </w:tcPr>
                <w:p>
                  <w:pPr>
                    <w:pStyle w:val="39"/>
                    <w:rPr>
                      <w:rFonts w:hint="eastAsia"/>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废气</w:t>
                  </w:r>
                </w:p>
              </w:tc>
              <w:tc>
                <w:tcPr>
                  <w:tcW w:w="3083" w:type="pct"/>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color w:val="000000" w:themeColor="text1"/>
                      <w:highlight w:val="none"/>
                      <w:lang w:eastAsia="zh-CN"/>
                      <w14:textFill>
                        <w14:solidFill>
                          <w14:schemeClr w14:val="tx1"/>
                        </w14:solidFill>
                      </w14:textFill>
                    </w:rPr>
                  </w:pPr>
                  <w:r>
                    <w:rPr>
                      <w:rFonts w:hint="eastAsia" w:ascii="Calibri" w:hAnsi="Calibri" w:cs="Calibri"/>
                      <w:color w:val="000000" w:themeColor="text1"/>
                      <w:highlight w:val="none"/>
                      <w:lang w:val="en-US" w:eastAsia="zh-CN"/>
                      <w14:textFill>
                        <w14:solidFill>
                          <w14:schemeClr w14:val="tx1"/>
                        </w14:solidFill>
                      </w14:textFill>
                    </w:rPr>
                    <w:t>本项目</w:t>
                  </w:r>
                  <w:r>
                    <w:rPr>
                      <w:rFonts w:hint="eastAsia"/>
                      <w:color w:val="000000" w:themeColor="text1"/>
                      <w:highlight w:val="none"/>
                      <w14:textFill>
                        <w14:solidFill>
                          <w14:schemeClr w14:val="tx1"/>
                        </w14:solidFill>
                      </w14:textFill>
                    </w:rPr>
                    <w:t>肉类</w:t>
                  </w:r>
                  <w:r>
                    <w:rPr>
                      <w:rFonts w:hint="eastAsia"/>
                      <w:color w:val="000000" w:themeColor="text1"/>
                      <w:highlight w:val="none"/>
                      <w:lang w:eastAsia="zh-CN"/>
                      <w14:textFill>
                        <w14:solidFill>
                          <w14:schemeClr w14:val="tx1"/>
                        </w14:solidFill>
                      </w14:textFill>
                    </w:rPr>
                    <w:t>卤制、炒菜等油烟</w:t>
                  </w:r>
                  <w:r>
                    <w:rPr>
                      <w:rFonts w:hint="eastAsia"/>
                      <w:color w:val="000000" w:themeColor="text1"/>
                      <w:highlight w:val="none"/>
                      <w14:textFill>
                        <w14:solidFill>
                          <w14:schemeClr w14:val="tx1"/>
                        </w14:solidFill>
                      </w14:textFill>
                    </w:rPr>
                    <w:t>废气经1套高压静电油烟净化器+15m排气筒（DA001）排放</w:t>
                  </w:r>
                  <w:r>
                    <w:rPr>
                      <w:rFonts w:hint="eastAsia"/>
                      <w:color w:val="000000" w:themeColor="text1"/>
                      <w:highlight w:val="none"/>
                      <w:lang w:eastAsia="zh-CN"/>
                      <w14:textFill>
                        <w14:solidFill>
                          <w14:schemeClr w14:val="tx1"/>
                        </w14:solidFill>
                      </w14:textFill>
                    </w:rPr>
                    <w:t>。</w:t>
                  </w:r>
                </w:p>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蒸汽发生炉</w:t>
                  </w:r>
                  <w:r>
                    <w:rPr>
                      <w:rFonts w:hint="eastAsia"/>
                      <w:color w:val="000000" w:themeColor="text1"/>
                      <w:highlight w:val="none"/>
                      <w:lang w:eastAsia="zh-CN"/>
                      <w14:textFill>
                        <w14:solidFill>
                          <w14:schemeClr w14:val="tx1"/>
                        </w14:solidFill>
                      </w14:textFill>
                    </w:rPr>
                    <w:t>燃烧</w:t>
                  </w:r>
                  <w:r>
                    <w:rPr>
                      <w:rFonts w:hint="eastAsia"/>
                      <w:color w:val="000000" w:themeColor="text1"/>
                      <w:highlight w:val="none"/>
                      <w14:textFill>
                        <w14:solidFill>
                          <w14:schemeClr w14:val="tx1"/>
                        </w14:solidFill>
                      </w14:textFill>
                    </w:rPr>
                    <w:t>废气经</w:t>
                  </w:r>
                  <w:r>
                    <w:rPr>
                      <w:rFonts w:hint="eastAsia"/>
                      <w:color w:val="000000" w:themeColor="text1"/>
                      <w:highlight w:val="none"/>
                      <w:lang w:eastAsia="zh-CN"/>
                      <w14:textFill>
                        <w14:solidFill>
                          <w14:schemeClr w14:val="tx1"/>
                        </w14:solidFill>
                      </w14:textFill>
                    </w:rPr>
                    <w:t>超低氮燃烧</w:t>
                  </w:r>
                  <w:r>
                    <w:rPr>
                      <w:rFonts w:hint="eastAsia"/>
                      <w:color w:val="000000" w:themeColor="text1"/>
                      <w:highlight w:val="none"/>
                      <w14:textFill>
                        <w14:solidFill>
                          <w14:schemeClr w14:val="tx1"/>
                        </w14:solidFill>
                      </w14:textFill>
                    </w:rPr>
                    <w:t>+1根15米高排气筒（DA00</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）排放</w:t>
                  </w:r>
                  <w:r>
                    <w:rPr>
                      <w:rFonts w:hint="eastAsia"/>
                      <w:color w:val="000000" w:themeColor="text1"/>
                      <w:highlight w:val="none"/>
                      <w:lang w:eastAsia="zh-CN"/>
                      <w14:textFill>
                        <w14:solidFill>
                          <w14:schemeClr w14:val="tx1"/>
                        </w14:solidFill>
                      </w14:textFill>
                    </w:rPr>
                    <w:t>。</w:t>
                  </w:r>
                </w:p>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color w:val="00B050"/>
                      <w:highlight w:val="none"/>
                      <w:lang w:eastAsia="zh-CN"/>
                    </w:rPr>
                  </w:pPr>
                  <w:r>
                    <w:rPr>
                      <w:rFonts w:hint="eastAsia"/>
                      <w:color w:val="00B050"/>
                      <w:highlight w:val="none"/>
                    </w:rPr>
                    <w:t>瓶装水生产过程中</w:t>
                  </w:r>
                  <w:r>
                    <w:rPr>
                      <w:rFonts w:hint="eastAsia"/>
                      <w:color w:val="00B050"/>
                      <w:highlight w:val="none"/>
                      <w:lang w:eastAsia="zh-CN"/>
                    </w:rPr>
                    <w:t>吹塑、包装产生的有机</w:t>
                  </w:r>
                  <w:r>
                    <w:rPr>
                      <w:rFonts w:hint="eastAsia"/>
                      <w:color w:val="00B050"/>
                      <w:highlight w:val="none"/>
                    </w:rPr>
                    <w:t>废气经集气罩+两级活性炭+15m排气筒（DA00</w:t>
                  </w:r>
                  <w:r>
                    <w:rPr>
                      <w:rFonts w:hint="eastAsia"/>
                      <w:color w:val="00B050"/>
                      <w:highlight w:val="none"/>
                      <w:lang w:val="en-US" w:eastAsia="zh-CN"/>
                    </w:rPr>
                    <w:t>3</w:t>
                  </w:r>
                  <w:r>
                    <w:rPr>
                      <w:rFonts w:hint="eastAsia"/>
                      <w:color w:val="00B050"/>
                      <w:highlight w:val="none"/>
                    </w:rPr>
                    <w:t>）排放</w:t>
                  </w:r>
                  <w:r>
                    <w:rPr>
                      <w:rFonts w:hint="eastAsia"/>
                      <w:color w:val="00B050"/>
                      <w:highlight w:val="none"/>
                      <w:lang w:eastAsia="zh-CN"/>
                    </w:rPr>
                    <w:t>。</w:t>
                  </w:r>
                </w:p>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Times New Roman" w:hAnsi="Times New Roman" w:eastAsia="宋体" w:cs="Times New Roman"/>
                      <w:iCs/>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员工食堂油烟经1套油烟净化器+楼顶排气筒（高度约为</w:t>
                  </w:r>
                  <w:r>
                    <w:rPr>
                      <w:rFonts w:hint="eastAsia"/>
                      <w:color w:val="000000" w:themeColor="text1"/>
                      <w:highlight w:val="none"/>
                      <w:lang w:eastAsia="zh-CN"/>
                      <w14:textFill>
                        <w14:solidFill>
                          <w14:schemeClr w14:val="tx1"/>
                        </w14:solidFill>
                      </w14:textFill>
                    </w:rPr>
                    <w:t>15m</w:t>
                  </w:r>
                  <w:r>
                    <w:rPr>
                      <w:rFonts w:hint="eastAsia"/>
                      <w:color w:val="000000" w:themeColor="text1"/>
                      <w:highlight w:val="none"/>
                      <w14:textFill>
                        <w14:solidFill>
                          <w14:schemeClr w14:val="tx1"/>
                        </w14:solidFill>
                      </w14:textFill>
                    </w:rPr>
                    <w:t>）（DA00</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）排放</w:t>
                  </w:r>
                  <w:r>
                    <w:rPr>
                      <w:rFonts w:hint="eastAsia"/>
                      <w:color w:val="000000" w:themeColor="text1"/>
                      <w:highlight w:val="none"/>
                      <w:lang w:eastAsia="zh-CN"/>
                      <w14:textFill>
                        <w14:solidFill>
                          <w14:schemeClr w14:val="tx1"/>
                        </w14:solidFill>
                      </w14:textFill>
                    </w:rPr>
                    <w:t>。</w:t>
                  </w:r>
                </w:p>
              </w:tc>
              <w:tc>
                <w:tcPr>
                  <w:tcW w:w="727" w:type="pct"/>
                  <w:noWrap w:val="0"/>
                  <w:vAlign w:val="center"/>
                </w:tcPr>
                <w:p>
                  <w:pPr>
                    <w:jc w:val="center"/>
                    <w:rPr>
                      <w:rFonts w:hint="eastAsia"/>
                      <w:color w:val="000000" w:themeColor="text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未建设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08" w:hRule="atLeast"/>
                <w:jc w:val="center"/>
              </w:trPr>
              <w:tc>
                <w:tcPr>
                  <w:tcW w:w="207" w:type="pct"/>
                  <w:vMerge w:val="continue"/>
                  <w:noWrap w:val="0"/>
                  <w:vAlign w:val="center"/>
                </w:tcPr>
                <w:p>
                  <w:pPr>
                    <w:pStyle w:val="39"/>
                    <w:rPr>
                      <w:color w:val="000000" w:themeColor="text1"/>
                      <w:highlight w:val="none"/>
                      <w14:textFill>
                        <w14:solidFill>
                          <w14:schemeClr w14:val="tx1"/>
                        </w14:solidFill>
                      </w14:textFill>
                    </w:rPr>
                  </w:pPr>
                </w:p>
              </w:tc>
              <w:tc>
                <w:tcPr>
                  <w:tcW w:w="981" w:type="pct"/>
                  <w:gridSpan w:val="2"/>
                  <w:noWrap w:val="0"/>
                  <w:vAlign w:val="center"/>
                </w:tcPr>
                <w:p>
                  <w:pPr>
                    <w:pStyle w:val="39"/>
                    <w:rPr>
                      <w:color w:val="000000" w:themeColor="text1"/>
                      <w:kern w:val="0"/>
                      <w:sz w:val="21"/>
                      <w:szCs w:val="21"/>
                      <w:highlight w:val="none"/>
                      <w14:textFill>
                        <w14:solidFill>
                          <w14:schemeClr w14:val="tx1"/>
                        </w14:solidFill>
                      </w14:textFill>
                    </w:rPr>
                  </w:pPr>
                  <w:r>
                    <w:rPr>
                      <w:color w:val="000000" w:themeColor="text1"/>
                      <w:kern w:val="0"/>
                      <w:sz w:val="21"/>
                      <w:szCs w:val="21"/>
                      <w:highlight w:val="none"/>
                      <w14:textFill>
                        <w14:solidFill>
                          <w14:schemeClr w14:val="tx1"/>
                        </w14:solidFill>
                      </w14:textFill>
                    </w:rPr>
                    <w:t>废</w:t>
                  </w:r>
                  <w:r>
                    <w:rPr>
                      <w:rFonts w:hint="eastAsia"/>
                      <w:color w:val="000000" w:themeColor="text1"/>
                      <w:kern w:val="0"/>
                      <w:sz w:val="21"/>
                      <w:szCs w:val="21"/>
                      <w:highlight w:val="none"/>
                      <w14:textFill>
                        <w14:solidFill>
                          <w14:schemeClr w14:val="tx1"/>
                        </w14:solidFill>
                      </w14:textFill>
                    </w:rPr>
                    <w:t>水</w:t>
                  </w:r>
                </w:p>
              </w:tc>
              <w:tc>
                <w:tcPr>
                  <w:tcW w:w="3083" w:type="pct"/>
                  <w:noWrap w:val="0"/>
                  <w:vAlign w:val="center"/>
                </w:tcPr>
                <w:p>
                  <w:pPr>
                    <w:pStyle w:val="39"/>
                    <w:jc w:val="left"/>
                    <w:rPr>
                      <w:rFonts w:hint="eastAsia" w:ascii="Times New Roman" w:hAnsi="Times New Roman" w:eastAsia="宋体" w:cs="Times New Roman"/>
                      <w:snapToGrid w:val="0"/>
                      <w:color w:val="000000" w:themeColor="text1"/>
                      <w:kern w:val="0"/>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员工食堂废水经油水分离器处理后与员工生活污水一起排入化粪池，然后拉运至西安市第九污水处理厂处理；生产废水经一体化污水处理设施处理后排入污水池，然后拉运至西安市第九污水处理厂处理；纯水制备浓水、纯净水过滤设备内部的反冲洗废水直接排入污水池，然后拉运至西安市第九污水处理厂处理。</w:t>
                  </w:r>
                </w:p>
              </w:tc>
              <w:tc>
                <w:tcPr>
                  <w:tcW w:w="727" w:type="pct"/>
                  <w:noWrap w:val="0"/>
                  <w:vAlign w:val="center"/>
                </w:tcPr>
                <w:p>
                  <w:pPr>
                    <w:pStyle w:val="39"/>
                    <w:jc w:val="center"/>
                    <w:rPr>
                      <w:rFonts w:hint="eastAsia" w:ascii="Times New Roman" w:hAnsi="Times New Roman" w:eastAsia="宋体" w:cs="Times New Roman"/>
                      <w:snapToGrid w:val="0"/>
                      <w:color w:val="000000" w:themeColor="text1"/>
                      <w:kern w:val="0"/>
                      <w:sz w:val="21"/>
                      <w:szCs w:val="24"/>
                      <w:highlight w:val="none"/>
                      <w:lang w:val="en-US" w:eastAsia="zh-CN" w:bidi="ar-SA"/>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油水分离器、一体化污水处理设施未建设，化粪池依托原有项目已建化粪池，废水处理合同已签订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7" w:type="pct"/>
                  <w:vMerge w:val="continue"/>
                  <w:noWrap w:val="0"/>
                  <w:vAlign w:val="center"/>
                </w:tcPr>
                <w:p>
                  <w:pPr>
                    <w:pStyle w:val="39"/>
                    <w:rPr>
                      <w:color w:val="000000" w:themeColor="text1"/>
                      <w:highlight w:val="none"/>
                      <w14:textFill>
                        <w14:solidFill>
                          <w14:schemeClr w14:val="tx1"/>
                        </w14:solidFill>
                      </w14:textFill>
                    </w:rPr>
                  </w:pPr>
                </w:p>
              </w:tc>
              <w:tc>
                <w:tcPr>
                  <w:tcW w:w="981" w:type="pct"/>
                  <w:gridSpan w:val="2"/>
                  <w:noWrap w:val="0"/>
                  <w:vAlign w:val="center"/>
                </w:tcPr>
                <w:p>
                  <w:pPr>
                    <w:pStyle w:val="39"/>
                    <w:rPr>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噪声</w:t>
                  </w:r>
                </w:p>
              </w:tc>
              <w:tc>
                <w:tcPr>
                  <w:tcW w:w="3083" w:type="pct"/>
                  <w:noWrap w:val="0"/>
                  <w:vAlign w:val="center"/>
                </w:tcPr>
                <w:p>
                  <w:pPr>
                    <w:pStyle w:val="39"/>
                    <w:jc w:val="left"/>
                    <w:rPr>
                      <w:rFonts w:hint="eastAsia" w:eastAsia="宋体"/>
                      <w:color w:val="000000" w:themeColor="text1"/>
                      <w:kern w:val="0"/>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选择低噪声设备；</w:t>
                  </w:r>
                  <w:r>
                    <w:rPr>
                      <w:rFonts w:hint="default" w:ascii="Times New Roman" w:hAnsi="Times New Roman" w:cs="Times New Roman"/>
                      <w:color w:val="000000" w:themeColor="text1"/>
                      <w:sz w:val="21"/>
                      <w:szCs w:val="21"/>
                      <w:highlight w:val="none"/>
                      <w:lang w:eastAsia="zh-CN"/>
                      <w14:textFill>
                        <w14:solidFill>
                          <w14:schemeClr w14:val="tx1"/>
                        </w14:solidFill>
                      </w14:textFill>
                    </w:rPr>
                    <w:t>设备基础减震；</w:t>
                  </w:r>
                  <w:r>
                    <w:rPr>
                      <w:rFonts w:hint="default" w:ascii="Times New Roman" w:hAnsi="Times New Roman" w:eastAsia="宋体" w:cs="Times New Roman"/>
                      <w:color w:val="000000" w:themeColor="text1"/>
                      <w:sz w:val="21"/>
                      <w:szCs w:val="21"/>
                      <w:highlight w:val="none"/>
                      <w14:textFill>
                        <w14:solidFill>
                          <w14:schemeClr w14:val="tx1"/>
                        </w14:solidFill>
                      </w14:textFill>
                    </w:rPr>
                    <w:t>加强设备维护和检修，提高润滑度，减少机械振动和摩擦产生的噪声等</w:t>
                  </w:r>
                  <w:r>
                    <w:rPr>
                      <w:rFonts w:hint="eastAsia" w:cs="Times New Roman"/>
                      <w:color w:val="000000" w:themeColor="text1"/>
                      <w:sz w:val="21"/>
                      <w:szCs w:val="21"/>
                      <w:highlight w:val="none"/>
                      <w:lang w:eastAsia="zh-CN"/>
                      <w14:textFill>
                        <w14:solidFill>
                          <w14:schemeClr w14:val="tx1"/>
                        </w14:solidFill>
                      </w14:textFill>
                    </w:rPr>
                    <w:t>。</w:t>
                  </w:r>
                </w:p>
              </w:tc>
              <w:tc>
                <w:tcPr>
                  <w:tcW w:w="727" w:type="pct"/>
                  <w:noWrap w:val="0"/>
                  <w:vAlign w:val="center"/>
                </w:tcPr>
                <w:p>
                  <w:pPr>
                    <w:jc w:val="center"/>
                    <w:rPr>
                      <w:color w:val="000000" w:themeColor="text1"/>
                      <w:kern w:val="0"/>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未建设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7" w:type="pct"/>
                  <w:vMerge w:val="continue"/>
                  <w:noWrap w:val="0"/>
                  <w:vAlign w:val="center"/>
                </w:tcPr>
                <w:p>
                  <w:pPr>
                    <w:pStyle w:val="39"/>
                    <w:rPr>
                      <w:color w:val="000000" w:themeColor="text1"/>
                      <w:highlight w:val="none"/>
                      <w14:textFill>
                        <w14:solidFill>
                          <w14:schemeClr w14:val="tx1"/>
                        </w14:solidFill>
                      </w14:textFill>
                    </w:rPr>
                  </w:pPr>
                </w:p>
              </w:tc>
              <w:tc>
                <w:tcPr>
                  <w:tcW w:w="981" w:type="pct"/>
                  <w:gridSpan w:val="2"/>
                  <w:vMerge w:val="restart"/>
                  <w:noWrap w:val="0"/>
                  <w:vAlign w:val="center"/>
                </w:tcPr>
                <w:p>
                  <w:pPr>
                    <w:pStyle w:val="39"/>
                    <w:rPr>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固废</w:t>
                  </w:r>
                </w:p>
              </w:tc>
              <w:tc>
                <w:tcPr>
                  <w:tcW w:w="3083" w:type="pct"/>
                  <w:noWrap w:val="0"/>
                  <w:vAlign w:val="center"/>
                </w:tcPr>
                <w:p>
                  <w:pPr>
                    <w:pStyle w:val="53"/>
                    <w:jc w:val="left"/>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hAnsi="Times New Roman"/>
                      <w:color w:val="000000" w:themeColor="text1"/>
                      <w:highlight w:val="none"/>
                      <w:lang w:eastAsia="zh-CN"/>
                      <w14:textFill>
                        <w14:solidFill>
                          <w14:schemeClr w14:val="tx1"/>
                        </w14:solidFill>
                      </w14:textFill>
                    </w:rPr>
                    <w:t>生活垃圾交环卫部门处置。</w:t>
                  </w:r>
                </w:p>
              </w:tc>
              <w:tc>
                <w:tcPr>
                  <w:tcW w:w="727" w:type="pct"/>
                  <w:noWrap w:val="0"/>
                  <w:vAlign w:val="center"/>
                </w:tcPr>
                <w:p>
                  <w:pPr>
                    <w:jc w:val="center"/>
                    <w:rPr>
                      <w:color w:val="000000" w:themeColor="text1"/>
                      <w:kern w:val="0"/>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未建设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7" w:type="pct"/>
                  <w:vMerge w:val="continue"/>
                  <w:noWrap w:val="0"/>
                  <w:vAlign w:val="center"/>
                </w:tcPr>
                <w:p>
                  <w:pPr>
                    <w:pStyle w:val="39"/>
                    <w:rPr>
                      <w:color w:val="000000" w:themeColor="text1"/>
                      <w:highlight w:val="none"/>
                      <w14:textFill>
                        <w14:solidFill>
                          <w14:schemeClr w14:val="tx1"/>
                        </w14:solidFill>
                      </w14:textFill>
                    </w:rPr>
                  </w:pPr>
                </w:p>
              </w:tc>
              <w:tc>
                <w:tcPr>
                  <w:tcW w:w="981" w:type="pct"/>
                  <w:gridSpan w:val="2"/>
                  <w:vMerge w:val="continue"/>
                  <w:noWrap w:val="0"/>
                  <w:vAlign w:val="center"/>
                </w:tcPr>
                <w:p>
                  <w:pPr>
                    <w:pStyle w:val="39"/>
                    <w:rPr>
                      <w:rFonts w:hint="eastAsia"/>
                      <w:color w:val="000000" w:themeColor="text1"/>
                      <w:kern w:val="0"/>
                      <w:highlight w:val="none"/>
                      <w14:textFill>
                        <w14:solidFill>
                          <w14:schemeClr w14:val="tx1"/>
                        </w14:solidFill>
                      </w14:textFill>
                    </w:rPr>
                  </w:pPr>
                </w:p>
              </w:tc>
              <w:tc>
                <w:tcPr>
                  <w:tcW w:w="3083" w:type="pct"/>
                  <w:noWrap w:val="0"/>
                  <w:vAlign w:val="center"/>
                </w:tcPr>
                <w:p>
                  <w:pPr>
                    <w:pStyle w:val="53"/>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hAnsi="Times New Roman"/>
                      <w:color w:val="000000" w:themeColor="text1"/>
                      <w:highlight w:val="none"/>
                      <w:lang w:eastAsia="zh-CN"/>
                      <w14:textFill>
                        <w14:solidFill>
                          <w14:schemeClr w14:val="tx1"/>
                        </w14:solidFill>
                      </w14:textFill>
                    </w:rPr>
                    <w:t>一般工业固废：</w:t>
                  </w:r>
                  <w:r>
                    <w:rPr>
                      <w:rFonts w:hint="eastAsia"/>
                      <w:b w:val="0"/>
                      <w:bCs/>
                      <w:color w:val="000000" w:themeColor="text1"/>
                      <w:highlight w:val="none"/>
                      <w:lang w:val="en-US" w:eastAsia="zh-CN"/>
                      <w14:textFill>
                        <w14:solidFill>
                          <w14:schemeClr w14:val="tx1"/>
                        </w14:solidFill>
                      </w14:textFill>
                    </w:rPr>
                    <w:t>可回收部分外售处置，不可回收部分交环卫部门处置。</w:t>
                  </w:r>
                  <w:r>
                    <w:rPr>
                      <w:rFonts w:hint="eastAsia"/>
                      <w:color w:val="000000" w:themeColor="text1"/>
                      <w:highlight w:val="none"/>
                      <w:lang w:eastAsia="zh-CN"/>
                      <w14:textFill>
                        <w14:solidFill>
                          <w14:schemeClr w14:val="tx1"/>
                        </w14:solidFill>
                      </w14:textFill>
                    </w:rPr>
                    <w:t>项目建设</w:t>
                  </w:r>
                  <w:r>
                    <w:rPr>
                      <w:rFonts w:hint="eastAsia"/>
                      <w:color w:val="000000" w:themeColor="text1"/>
                      <w:highlight w:val="none"/>
                      <w:lang w:val="en-US" w:eastAsia="zh-CN"/>
                      <w14:textFill>
                        <w14:solidFill>
                          <w14:schemeClr w14:val="tx1"/>
                        </w14:solidFill>
                      </w14:textFill>
                    </w:rPr>
                    <w:t>1座一般固废暂存间，一般固废暂存间位于项目生产车间内东北角，一般固废暂存间建筑面积为20m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w:t>
                  </w:r>
                </w:p>
              </w:tc>
              <w:tc>
                <w:tcPr>
                  <w:tcW w:w="727" w:type="pct"/>
                  <w:noWrap w:val="0"/>
                  <w:vAlign w:val="center"/>
                </w:tcPr>
                <w:p>
                  <w:pPr>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未建设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7" w:type="pct"/>
                  <w:vMerge w:val="continue"/>
                  <w:noWrap w:val="0"/>
                  <w:vAlign w:val="center"/>
                </w:tcPr>
                <w:p>
                  <w:pPr>
                    <w:pStyle w:val="39"/>
                    <w:rPr>
                      <w:color w:val="000000" w:themeColor="text1"/>
                      <w:highlight w:val="none"/>
                      <w14:textFill>
                        <w14:solidFill>
                          <w14:schemeClr w14:val="tx1"/>
                        </w14:solidFill>
                      </w14:textFill>
                    </w:rPr>
                  </w:pPr>
                </w:p>
              </w:tc>
              <w:tc>
                <w:tcPr>
                  <w:tcW w:w="981" w:type="pct"/>
                  <w:gridSpan w:val="2"/>
                  <w:vMerge w:val="continue"/>
                  <w:noWrap w:val="0"/>
                  <w:vAlign w:val="center"/>
                </w:tcPr>
                <w:p>
                  <w:pPr>
                    <w:pStyle w:val="39"/>
                    <w:rPr>
                      <w:rFonts w:hint="eastAsia"/>
                      <w:color w:val="000000" w:themeColor="text1"/>
                      <w:kern w:val="0"/>
                      <w:highlight w:val="none"/>
                      <w14:textFill>
                        <w14:solidFill>
                          <w14:schemeClr w14:val="tx1"/>
                        </w14:solidFill>
                      </w14:textFill>
                    </w:rPr>
                  </w:pPr>
                </w:p>
              </w:tc>
              <w:tc>
                <w:tcPr>
                  <w:tcW w:w="3083" w:type="pct"/>
                  <w:noWrap w:val="0"/>
                  <w:vAlign w:val="center"/>
                </w:tcPr>
                <w:p>
                  <w:pPr>
                    <w:pStyle w:val="53"/>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hAnsi="Times New Roman"/>
                      <w:color w:val="000000" w:themeColor="text1"/>
                      <w:highlight w:val="none"/>
                      <w:lang w:eastAsia="zh-CN"/>
                      <w14:textFill>
                        <w14:solidFill>
                          <w14:schemeClr w14:val="tx1"/>
                        </w14:solidFill>
                      </w14:textFill>
                    </w:rPr>
                    <w:t>危废：危废贮存库暂存后</w:t>
                  </w:r>
                  <w:r>
                    <w:rPr>
                      <w:rFonts w:hint="default" w:ascii="Times New Roman" w:hAnsi="Times New Roman" w:eastAsia="宋体" w:cs="Times New Roman"/>
                      <w:color w:val="000000" w:themeColor="text1"/>
                      <w:highlight w:val="none"/>
                      <w:lang w:val="en-US" w:eastAsia="zh-CN"/>
                      <w14:textFill>
                        <w14:solidFill>
                          <w14:schemeClr w14:val="tx1"/>
                        </w14:solidFill>
                      </w14:textFill>
                    </w:rPr>
                    <w:t>委托有相关资质的单位处置</w:t>
                  </w:r>
                  <w:r>
                    <w:rPr>
                      <w:rFonts w:hint="eastAsia" w:hAnsi="Times New Roman" w:cs="Times New Roman"/>
                      <w:color w:val="000000" w:themeColor="text1"/>
                      <w:highlight w:val="none"/>
                      <w:lang w:val="en-US" w:eastAsia="zh-CN"/>
                      <w14:textFill>
                        <w14:solidFill>
                          <w14:schemeClr w14:val="tx1"/>
                        </w14:solidFill>
                      </w14:textFill>
                    </w:rPr>
                    <w:t>。危废贮存库位于生产车间外西北侧，建筑面积为10m</w:t>
                  </w:r>
                  <w:r>
                    <w:rPr>
                      <w:rFonts w:hint="eastAsia" w:hAnsi="Times New Roman" w:cs="Times New Roman"/>
                      <w:color w:val="000000" w:themeColor="text1"/>
                      <w:highlight w:val="none"/>
                      <w:vertAlign w:val="superscript"/>
                      <w:lang w:val="en-US" w:eastAsia="zh-CN"/>
                      <w14:textFill>
                        <w14:solidFill>
                          <w14:schemeClr w14:val="tx1"/>
                        </w14:solidFill>
                      </w14:textFill>
                    </w:rPr>
                    <w:t>2</w:t>
                  </w:r>
                  <w:r>
                    <w:rPr>
                      <w:rFonts w:hint="eastAsia" w:hAnsi="Times New Roman" w:cs="Times New Roman"/>
                      <w:color w:val="000000" w:themeColor="text1"/>
                      <w:highlight w:val="none"/>
                      <w:lang w:val="en-US" w:eastAsia="zh-CN"/>
                      <w14:textFill>
                        <w14:solidFill>
                          <w14:schemeClr w14:val="tx1"/>
                        </w14:solidFill>
                      </w14:textFill>
                    </w:rPr>
                    <w:t>。</w:t>
                  </w:r>
                </w:p>
              </w:tc>
              <w:tc>
                <w:tcPr>
                  <w:tcW w:w="727" w:type="pct"/>
                  <w:noWrap w:val="0"/>
                  <w:vAlign w:val="center"/>
                </w:tcPr>
                <w:p>
                  <w:pPr>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未建设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7" w:type="pct"/>
                  <w:vMerge w:val="continue"/>
                  <w:noWrap w:val="0"/>
                  <w:vAlign w:val="center"/>
                </w:tcPr>
                <w:p>
                  <w:pPr>
                    <w:pStyle w:val="39"/>
                    <w:rPr>
                      <w:color w:val="000000" w:themeColor="text1"/>
                      <w:highlight w:val="none"/>
                      <w14:textFill>
                        <w14:solidFill>
                          <w14:schemeClr w14:val="tx1"/>
                        </w14:solidFill>
                      </w14:textFill>
                    </w:rPr>
                  </w:pPr>
                </w:p>
              </w:tc>
              <w:tc>
                <w:tcPr>
                  <w:tcW w:w="981" w:type="pct"/>
                  <w:gridSpan w:val="2"/>
                  <w:noWrap w:val="0"/>
                  <w:vAlign w:val="center"/>
                </w:tcPr>
                <w:p>
                  <w:pPr>
                    <w:pStyle w:val="39"/>
                    <w:rPr>
                      <w:rFonts w:hint="eastAsia" w:eastAsia="宋体"/>
                      <w:color w:val="000000" w:themeColor="text1"/>
                      <w:kern w:val="0"/>
                      <w:highlight w:val="none"/>
                      <w:lang w:eastAsia="zh-CN"/>
                      <w14:textFill>
                        <w14:solidFill>
                          <w14:schemeClr w14:val="tx1"/>
                        </w14:solidFill>
                      </w14:textFill>
                    </w:rPr>
                  </w:pPr>
                  <w:r>
                    <w:rPr>
                      <w:rFonts w:hint="eastAsia"/>
                      <w:color w:val="000000" w:themeColor="text1"/>
                      <w:kern w:val="0"/>
                      <w:highlight w:val="none"/>
                      <w:lang w:eastAsia="zh-CN"/>
                      <w14:textFill>
                        <w14:solidFill>
                          <w14:schemeClr w14:val="tx1"/>
                        </w14:solidFill>
                      </w14:textFill>
                    </w:rPr>
                    <w:t>绿化</w:t>
                  </w:r>
                </w:p>
              </w:tc>
              <w:tc>
                <w:tcPr>
                  <w:tcW w:w="3083" w:type="pct"/>
                  <w:noWrap w:val="0"/>
                  <w:vAlign w:val="center"/>
                </w:tcPr>
                <w:p>
                  <w:pPr>
                    <w:pStyle w:val="39"/>
                    <w:jc w:val="left"/>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项目绿化面积为</w:t>
                  </w:r>
                  <w:r>
                    <w:rPr>
                      <w:rFonts w:hint="eastAsia" w:ascii="宋体" w:hAnsi="宋体" w:cs="宋体"/>
                      <w:color w:val="000000" w:themeColor="text1"/>
                      <w:szCs w:val="21"/>
                      <w:highlight w:val="none"/>
                      <w:lang w:val="en-US" w:eastAsia="zh-CN"/>
                      <w14:textFill>
                        <w14:solidFill>
                          <w14:schemeClr w14:val="tx1"/>
                        </w14:solidFill>
                      </w14:textFill>
                    </w:rPr>
                    <w:t>105m</w:t>
                  </w:r>
                  <w:r>
                    <w:rPr>
                      <w:rFonts w:hint="eastAsia" w:ascii="宋体" w:hAnsi="宋体" w:cs="宋体"/>
                      <w:color w:val="000000" w:themeColor="text1"/>
                      <w:szCs w:val="21"/>
                      <w:highlight w:val="none"/>
                      <w:vertAlign w:val="superscript"/>
                      <w:lang w:val="en-US" w:eastAsia="zh-CN"/>
                      <w14:textFill>
                        <w14:solidFill>
                          <w14:schemeClr w14:val="tx1"/>
                        </w14:solidFill>
                      </w14:textFill>
                    </w:rPr>
                    <w:t>2</w:t>
                  </w:r>
                  <w:r>
                    <w:rPr>
                      <w:rFonts w:hint="eastAsia" w:ascii="宋体" w:hAnsi="宋体" w:cs="宋体"/>
                      <w:color w:val="000000" w:themeColor="text1"/>
                      <w:szCs w:val="21"/>
                      <w:highlight w:val="none"/>
                      <w:lang w:val="en-US" w:eastAsia="zh-CN"/>
                      <w14:textFill>
                        <w14:solidFill>
                          <w14:schemeClr w14:val="tx1"/>
                        </w14:solidFill>
                      </w14:textFill>
                    </w:rPr>
                    <w:t>。</w:t>
                  </w:r>
                </w:p>
              </w:tc>
              <w:tc>
                <w:tcPr>
                  <w:tcW w:w="727" w:type="pct"/>
                  <w:noWrap w:val="0"/>
                  <w:vAlign w:val="center"/>
                </w:tcPr>
                <w:p>
                  <w:pPr>
                    <w:pStyle w:val="39"/>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未建设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7" w:type="pct"/>
                  <w:vMerge w:val="continue"/>
                  <w:noWrap w:val="0"/>
                  <w:vAlign w:val="center"/>
                </w:tcPr>
                <w:p>
                  <w:pPr>
                    <w:pStyle w:val="39"/>
                    <w:rPr>
                      <w:color w:val="000000" w:themeColor="text1"/>
                      <w:highlight w:val="none"/>
                      <w14:textFill>
                        <w14:solidFill>
                          <w14:schemeClr w14:val="tx1"/>
                        </w14:solidFill>
                      </w14:textFill>
                    </w:rPr>
                  </w:pPr>
                </w:p>
              </w:tc>
              <w:tc>
                <w:tcPr>
                  <w:tcW w:w="981" w:type="pct"/>
                  <w:gridSpan w:val="2"/>
                  <w:noWrap w:val="0"/>
                  <w:vAlign w:val="center"/>
                </w:tcPr>
                <w:p>
                  <w:pPr>
                    <w:pStyle w:val="39"/>
                    <w:rPr>
                      <w:rFonts w:hint="eastAsia" w:eastAsia="宋体"/>
                      <w:color w:val="000000" w:themeColor="text1"/>
                      <w:kern w:val="0"/>
                      <w:highlight w:val="none"/>
                      <w:lang w:eastAsia="zh-CN"/>
                      <w14:textFill>
                        <w14:solidFill>
                          <w14:schemeClr w14:val="tx1"/>
                        </w14:solidFill>
                      </w14:textFill>
                    </w:rPr>
                  </w:pPr>
                  <w:r>
                    <w:rPr>
                      <w:rFonts w:hint="eastAsia"/>
                      <w:color w:val="000000" w:themeColor="text1"/>
                      <w:kern w:val="0"/>
                      <w:highlight w:val="none"/>
                      <w:lang w:eastAsia="zh-CN"/>
                      <w14:textFill>
                        <w14:solidFill>
                          <w14:schemeClr w14:val="tx1"/>
                        </w14:solidFill>
                      </w14:textFill>
                    </w:rPr>
                    <w:t>环境风险</w:t>
                  </w:r>
                </w:p>
              </w:tc>
              <w:tc>
                <w:tcPr>
                  <w:tcW w:w="3083" w:type="pct"/>
                  <w:noWrap w:val="0"/>
                  <w:vAlign w:val="center"/>
                </w:tcPr>
                <w:p>
                  <w:pPr>
                    <w:pStyle w:val="39"/>
                    <w:jc w:val="left"/>
                    <w:rPr>
                      <w:rFonts w:hint="eastAsia" w:ascii="宋体" w:hAnsi="宋体" w:cs="宋体"/>
                      <w:color w:val="000000" w:themeColor="text1"/>
                      <w:szCs w:val="21"/>
                      <w:highlight w:val="none"/>
                      <w14:textFill>
                        <w14:solidFill>
                          <w14:schemeClr w14:val="tx1"/>
                        </w14:solidFill>
                      </w14:textFill>
                    </w:rPr>
                  </w:pPr>
                  <w:r>
                    <w:rPr>
                      <w:rFonts w:hint="eastAsia" w:hAnsi="Times New Roman"/>
                      <w:color w:val="00B050"/>
                      <w:highlight w:val="none"/>
                      <w:lang w:eastAsia="zh-CN"/>
                    </w:rPr>
                    <w:t>设置可燃气体报警装置、消防设施等</w:t>
                  </w:r>
                  <w:r>
                    <w:rPr>
                      <w:rFonts w:hint="eastAsia"/>
                      <w:color w:val="00B050"/>
                      <w:highlight w:val="none"/>
                      <w:lang w:eastAsia="zh-CN"/>
                    </w:rPr>
                    <w:t>，化粪池、污水处理设施、危险贮存库及</w:t>
                  </w:r>
                  <w:r>
                    <w:rPr>
                      <w:rFonts w:hint="eastAsia" w:cs="Times New Roman"/>
                      <w:color w:val="00B050"/>
                      <w:highlight w:val="none"/>
                      <w:lang w:val="en-US" w:eastAsia="zh-CN"/>
                    </w:rPr>
                    <w:t>原辅料间存放机油处</w:t>
                  </w:r>
                  <w:r>
                    <w:rPr>
                      <w:rFonts w:hint="eastAsia"/>
                      <w:color w:val="00B050"/>
                      <w:highlight w:val="none"/>
                      <w:lang w:eastAsia="zh-CN"/>
                    </w:rPr>
                    <w:t>等按照重点防渗要求建设，废机油及油桶暂存在危废暂存间时底部设置托盘。</w:t>
                  </w:r>
                </w:p>
              </w:tc>
              <w:tc>
                <w:tcPr>
                  <w:tcW w:w="727" w:type="pct"/>
                  <w:noWrap w:val="0"/>
                  <w:vAlign w:val="center"/>
                </w:tcPr>
                <w:p>
                  <w:pPr>
                    <w:pStyle w:val="39"/>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未建设</w:t>
                  </w:r>
                </w:p>
              </w:tc>
            </w:tr>
          </w:tbl>
          <w:p>
            <w:pPr>
              <w:spacing w:line="360" w:lineRule="auto"/>
              <w:ind w:firstLine="422"/>
              <w:rPr>
                <w:b/>
                <w:color w:val="000000" w:themeColor="text1"/>
                <w:kern w:val="0"/>
                <w:sz w:val="24"/>
                <w:szCs w:val="32"/>
                <w:highlight w:val="none"/>
                <w14:textFill>
                  <w14:solidFill>
                    <w14:schemeClr w14:val="tx1"/>
                  </w14:solidFill>
                </w14:textFill>
              </w:rPr>
            </w:pPr>
            <w:r>
              <w:rPr>
                <w:rFonts w:hint="eastAsia"/>
                <w:b/>
                <w:color w:val="000000" w:themeColor="text1"/>
                <w:sz w:val="24"/>
                <w:szCs w:val="32"/>
                <w:highlight w:val="none"/>
                <w:lang w:val="en-US" w:eastAsia="zh-CN"/>
                <w14:textFill>
                  <w14:solidFill>
                    <w14:schemeClr w14:val="tx1"/>
                  </w14:solidFill>
                </w14:textFill>
              </w:rPr>
              <w:t>3</w:t>
            </w:r>
            <w:r>
              <w:rPr>
                <w:b/>
                <w:color w:val="000000" w:themeColor="text1"/>
                <w:sz w:val="24"/>
                <w:szCs w:val="32"/>
                <w:highlight w:val="none"/>
                <w14:textFill>
                  <w14:solidFill>
                    <w14:schemeClr w14:val="tx1"/>
                  </w14:solidFill>
                </w14:textFill>
              </w:rPr>
              <w:t>、</w:t>
            </w:r>
            <w:r>
              <w:rPr>
                <w:b/>
                <w:color w:val="000000" w:themeColor="text1"/>
                <w:kern w:val="0"/>
                <w:sz w:val="24"/>
                <w:szCs w:val="32"/>
                <w:highlight w:val="none"/>
                <w14:textFill>
                  <w14:solidFill>
                    <w14:schemeClr w14:val="tx1"/>
                  </w14:solidFill>
                </w14:textFill>
              </w:rPr>
              <w:t>产品方案</w:t>
            </w:r>
          </w:p>
          <w:p>
            <w:pPr>
              <w:spacing w:line="360" w:lineRule="auto"/>
              <w:ind w:firstLine="420"/>
              <w:rPr>
                <w:rFonts w:hint="eastAsia"/>
                <w:color w:val="000000" w:themeColor="text1"/>
                <w:sz w:val="24"/>
                <w:szCs w:val="32"/>
                <w:highlight w:val="none"/>
                <w:lang w:eastAsia="zh-CN"/>
                <w14:textFill>
                  <w14:solidFill>
                    <w14:schemeClr w14:val="tx1"/>
                  </w14:solidFill>
                </w14:textFill>
              </w:rPr>
            </w:pPr>
            <w:r>
              <w:rPr>
                <w:color w:val="000000" w:themeColor="text1"/>
                <w:sz w:val="24"/>
                <w:szCs w:val="32"/>
                <w:highlight w:val="none"/>
                <w14:textFill>
                  <w14:solidFill>
                    <w14:schemeClr w14:val="tx1"/>
                  </w14:solidFill>
                </w14:textFill>
              </w:rPr>
              <w:t>项目产品方案见</w:t>
            </w:r>
            <w:r>
              <w:rPr>
                <w:rFonts w:hint="eastAsia"/>
                <w:color w:val="000000" w:themeColor="text1"/>
                <w:sz w:val="24"/>
                <w:szCs w:val="32"/>
                <w:highlight w:val="none"/>
                <w14:textFill>
                  <w14:solidFill>
                    <w14:schemeClr w14:val="tx1"/>
                  </w14:solidFill>
                </w14:textFill>
              </w:rPr>
              <w:t>下</w:t>
            </w:r>
            <w:r>
              <w:rPr>
                <w:color w:val="000000" w:themeColor="text1"/>
                <w:sz w:val="24"/>
                <w:szCs w:val="32"/>
                <w:highlight w:val="none"/>
                <w14:textFill>
                  <w14:solidFill>
                    <w14:schemeClr w14:val="tx1"/>
                  </w14:solidFill>
                </w14:textFill>
              </w:rPr>
              <w:t>表</w:t>
            </w:r>
            <w:r>
              <w:rPr>
                <w:rFonts w:hint="eastAsia"/>
                <w:color w:val="000000" w:themeColor="text1"/>
                <w:sz w:val="24"/>
                <w:szCs w:val="32"/>
                <w:highlight w:val="none"/>
                <w:lang w:eastAsia="zh-CN"/>
                <w14:textFill>
                  <w14:solidFill>
                    <w14:schemeClr w14:val="tx1"/>
                  </w14:solidFill>
                </w14:textFill>
              </w:rPr>
              <w:t>：</w:t>
            </w:r>
          </w:p>
          <w:p>
            <w:pPr>
              <w:pStyle w:val="41"/>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表</w:t>
            </w:r>
            <w:r>
              <w:rPr>
                <w:rFonts w:hint="eastAsia"/>
                <w:color w:val="000000" w:themeColor="text1"/>
                <w:highlight w:val="none"/>
                <w14:textFill>
                  <w14:solidFill>
                    <w14:schemeClr w14:val="tx1"/>
                  </w14:solidFill>
                </w14:textFill>
              </w:rPr>
              <w:t>2-2</w:t>
            </w:r>
            <w:r>
              <w:rPr>
                <w:color w:val="000000" w:themeColor="text1"/>
                <w:highlight w:val="none"/>
                <w14:textFill>
                  <w14:solidFill>
                    <w14:schemeClr w14:val="tx1"/>
                  </w14:solidFill>
                </w14:textFill>
              </w:rPr>
              <w:t xml:space="preserve">  项目产品方案</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815"/>
              <w:gridCol w:w="815"/>
              <w:gridCol w:w="1888"/>
              <w:gridCol w:w="1500"/>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444" w:type="pct"/>
                  <w:noWrap w:val="0"/>
                  <w:vAlign w:val="center"/>
                </w:tcPr>
                <w:p>
                  <w:pPr>
                    <w:pStyle w:val="39"/>
                    <w:rPr>
                      <w:rFonts w:hint="default" w:ascii="Times New Roman" w:hAnsi="Times New Roman" w:eastAsia="宋体" w:cs="Times New Roman"/>
                      <w:b/>
                      <w:bCs/>
                      <w:color w:val="000000" w:themeColor="text1"/>
                      <w:highlight w:val="none"/>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序号</w:t>
                  </w:r>
                </w:p>
              </w:tc>
              <w:tc>
                <w:tcPr>
                  <w:tcW w:w="1027" w:type="pct"/>
                  <w:gridSpan w:val="2"/>
                  <w:noWrap w:val="0"/>
                  <w:vAlign w:val="center"/>
                </w:tcPr>
                <w:p>
                  <w:pPr>
                    <w:pStyle w:val="39"/>
                    <w:rPr>
                      <w:rFonts w:hint="default" w:ascii="Times New Roman" w:hAnsi="Times New Roman" w:eastAsia="宋体" w:cs="Times New Roman"/>
                      <w:b/>
                      <w:bCs/>
                      <w:color w:val="000000" w:themeColor="text1"/>
                      <w:highlight w:val="none"/>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产品名称</w:t>
                  </w:r>
                </w:p>
              </w:tc>
              <w:tc>
                <w:tcPr>
                  <w:tcW w:w="1189" w:type="pct"/>
                  <w:noWrap w:val="0"/>
                  <w:vAlign w:val="center"/>
                </w:tcPr>
                <w:p>
                  <w:pPr>
                    <w:pStyle w:val="39"/>
                    <w:rPr>
                      <w:rFonts w:hint="default" w:ascii="Times New Roman" w:hAnsi="Times New Roman" w:eastAsia="宋体" w:cs="Times New Roman"/>
                      <w:b/>
                      <w:bCs/>
                      <w:color w:val="000000" w:themeColor="text1"/>
                      <w:highlight w:val="none"/>
                      <w14:textFill>
                        <w14:solidFill>
                          <w14:schemeClr w14:val="tx1"/>
                        </w14:solidFill>
                      </w14:textFill>
                    </w:rPr>
                  </w:pPr>
                  <w:r>
                    <w:rPr>
                      <w:rFonts w:hint="default" w:ascii="Times New Roman" w:hAnsi="Times New Roman" w:eastAsia="宋体" w:cs="Times New Roman"/>
                      <w:b/>
                      <w:bCs/>
                      <w:color w:val="000000" w:themeColor="text1"/>
                      <w:highlight w:val="none"/>
                      <w:lang w:eastAsia="zh-CN"/>
                      <w14:textFill>
                        <w14:solidFill>
                          <w14:schemeClr w14:val="tx1"/>
                        </w14:solidFill>
                      </w14:textFill>
                    </w:rPr>
                    <w:t>包装</w:t>
                  </w:r>
                  <w:r>
                    <w:rPr>
                      <w:rFonts w:hint="default" w:ascii="Times New Roman" w:hAnsi="Times New Roman" w:eastAsia="宋体" w:cs="Times New Roman"/>
                      <w:b/>
                      <w:bCs/>
                      <w:color w:val="000000" w:themeColor="text1"/>
                      <w:highlight w:val="none"/>
                      <w14:textFill>
                        <w14:solidFill>
                          <w14:schemeClr w14:val="tx1"/>
                        </w14:solidFill>
                      </w14:textFill>
                    </w:rPr>
                    <w:t>规格</w:t>
                  </w:r>
                </w:p>
              </w:tc>
              <w:tc>
                <w:tcPr>
                  <w:tcW w:w="945" w:type="pct"/>
                  <w:noWrap w:val="0"/>
                  <w:vAlign w:val="center"/>
                </w:tcPr>
                <w:p>
                  <w:pPr>
                    <w:pStyle w:val="39"/>
                    <w:rPr>
                      <w:rFonts w:hint="default" w:ascii="Times New Roman" w:hAnsi="Times New Roman" w:eastAsia="宋体" w:cs="Times New Roman"/>
                      <w:b/>
                      <w:bCs/>
                      <w:color w:val="000000" w:themeColor="text1"/>
                      <w:highlight w:val="none"/>
                      <w:lang w:eastAsia="zh-CN"/>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年产量</w:t>
                  </w:r>
                  <w:r>
                    <w:rPr>
                      <w:rFonts w:hint="default" w:ascii="Times New Roman" w:hAnsi="Times New Roman" w:eastAsia="宋体" w:cs="Times New Roman"/>
                      <w:b/>
                      <w:bCs/>
                      <w:color w:val="000000" w:themeColor="text1"/>
                      <w:highlight w:val="none"/>
                      <w:lang w:eastAsia="zh-CN"/>
                      <w14:textFill>
                        <w14:solidFill>
                          <w14:schemeClr w14:val="tx1"/>
                        </w14:solidFill>
                      </w14:textFill>
                    </w:rPr>
                    <w:t>（</w:t>
                  </w:r>
                  <w:r>
                    <w:rPr>
                      <w:rFonts w:hint="eastAsia" w:cs="Times New Roman"/>
                      <w:b/>
                      <w:bCs/>
                      <w:color w:val="000000" w:themeColor="text1"/>
                      <w:highlight w:val="none"/>
                      <w:lang w:val="en-US" w:eastAsia="zh-CN"/>
                      <w14:textFill>
                        <w14:solidFill>
                          <w14:schemeClr w14:val="tx1"/>
                        </w14:solidFill>
                      </w14:textFill>
                    </w:rPr>
                    <w:t>t</w:t>
                  </w: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/a</w:t>
                  </w:r>
                  <w:r>
                    <w:rPr>
                      <w:rFonts w:hint="default" w:ascii="Times New Roman" w:hAnsi="Times New Roman" w:eastAsia="宋体" w:cs="Times New Roman"/>
                      <w:b/>
                      <w:bCs/>
                      <w:color w:val="000000" w:themeColor="text1"/>
                      <w:highlight w:val="none"/>
                      <w:lang w:eastAsia="zh-CN"/>
                      <w14:textFill>
                        <w14:solidFill>
                          <w14:schemeClr w14:val="tx1"/>
                        </w14:solidFill>
                      </w14:textFill>
                    </w:rPr>
                    <w:t>）</w:t>
                  </w:r>
                </w:p>
              </w:tc>
              <w:tc>
                <w:tcPr>
                  <w:tcW w:w="1392" w:type="pct"/>
                  <w:noWrap w:val="0"/>
                  <w:vAlign w:val="center"/>
                </w:tcPr>
                <w:p>
                  <w:pPr>
                    <w:pStyle w:val="39"/>
                    <w:rPr>
                      <w:rFonts w:hint="default" w:ascii="Times New Roman" w:hAnsi="Times New Roman" w:eastAsia="宋体" w:cs="Times New Roman"/>
                      <w:b/>
                      <w:bCs/>
                      <w:color w:val="000000" w:themeColor="text1"/>
                      <w:highlight w:val="none"/>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vMerge w:val="restart"/>
                  <w:noWrap w:val="0"/>
                  <w:vAlign w:val="center"/>
                </w:tcPr>
                <w:p>
                  <w:pPr>
                    <w:pStyle w:val="3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1</w:t>
                  </w:r>
                </w:p>
              </w:tc>
              <w:tc>
                <w:tcPr>
                  <w:tcW w:w="513" w:type="pct"/>
                  <w:vMerge w:val="restar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卤肉制品</w:t>
                  </w:r>
                </w:p>
              </w:tc>
              <w:tc>
                <w:tcPr>
                  <w:tcW w:w="51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牛羊</w:t>
                  </w:r>
                </w:p>
              </w:tc>
              <w:tc>
                <w:tcPr>
                  <w:tcW w:w="1189"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500g/袋</w:t>
                  </w:r>
                  <w:r>
                    <w:rPr>
                      <w:rFonts w:hint="eastAsia" w:eastAsia="宋体"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1kg/袋</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eastAsia="宋体" w:cs="Times New Roman"/>
                      <w:color w:val="000000" w:themeColor="text1"/>
                      <w:spacing w:val="0"/>
                      <w:position w:val="0"/>
                      <w:sz w:val="22"/>
                      <w:highlight w:val="none"/>
                      <w:lang w:val="en-US" w:eastAsia="zh-CN"/>
                      <w14:textFill>
                        <w14:solidFill>
                          <w14:schemeClr w14:val="tx1"/>
                        </w14:solidFill>
                      </w14:textFill>
                    </w:rPr>
                    <w:t>3.65</w:t>
                  </w:r>
                </w:p>
              </w:tc>
              <w:tc>
                <w:tcPr>
                  <w:tcW w:w="1392"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暂存于成品冷藏库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vMerge w:val="continue"/>
                  <w:noWrap w:val="0"/>
                  <w:vAlign w:val="center"/>
                </w:tcPr>
                <w:p>
                  <w:pPr>
                    <w:pStyle w:val="39"/>
                    <w:rPr>
                      <w:rFonts w:hint="default" w:ascii="Times New Roman" w:hAnsi="Times New Roman" w:eastAsia="宋体" w:cs="Times New Roman"/>
                      <w:color w:val="000000" w:themeColor="text1"/>
                      <w:highlight w:val="none"/>
                      <w14:textFill>
                        <w14:solidFill>
                          <w14:schemeClr w14:val="tx1"/>
                        </w14:solidFill>
                      </w14:textFill>
                    </w:rPr>
                  </w:pPr>
                </w:p>
              </w:tc>
              <w:tc>
                <w:tcPr>
                  <w:tcW w:w="513" w:type="pct"/>
                  <w:vMerge w:val="continue"/>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p>
              </w:tc>
              <w:tc>
                <w:tcPr>
                  <w:tcW w:w="51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家禽</w:t>
                  </w:r>
                </w:p>
              </w:tc>
              <w:tc>
                <w:tcPr>
                  <w:tcW w:w="1189"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500g/袋</w:t>
                  </w:r>
                  <w:r>
                    <w:rPr>
                      <w:rFonts w:hint="eastAsia" w:eastAsia="宋体"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1kg/袋</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eastAsia="宋体" w:cs="Times New Roman"/>
                      <w:color w:val="000000" w:themeColor="text1"/>
                      <w:spacing w:val="0"/>
                      <w:position w:val="0"/>
                      <w:sz w:val="22"/>
                      <w:highlight w:val="none"/>
                      <w:lang w:val="en-US" w:eastAsia="zh-CN"/>
                      <w14:textFill>
                        <w14:solidFill>
                          <w14:schemeClr w14:val="tx1"/>
                        </w14:solidFill>
                      </w14:textFill>
                    </w:rPr>
                    <w:t>3.65</w:t>
                  </w:r>
                </w:p>
              </w:tc>
              <w:tc>
                <w:tcPr>
                  <w:tcW w:w="1392"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暂存于成品冷藏库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vMerge w:val="continue"/>
                  <w:noWrap w:val="0"/>
                  <w:vAlign w:val="center"/>
                </w:tcPr>
                <w:p>
                  <w:pPr>
                    <w:pStyle w:val="39"/>
                    <w:rPr>
                      <w:rFonts w:hint="default" w:ascii="Times New Roman" w:hAnsi="Times New Roman" w:eastAsia="宋体" w:cs="Times New Roman"/>
                      <w:color w:val="000000" w:themeColor="text1"/>
                      <w:highlight w:val="none"/>
                      <w14:textFill>
                        <w14:solidFill>
                          <w14:schemeClr w14:val="tx1"/>
                        </w14:solidFill>
                      </w14:textFill>
                    </w:rPr>
                  </w:pPr>
                </w:p>
              </w:tc>
              <w:tc>
                <w:tcPr>
                  <w:tcW w:w="513" w:type="pct"/>
                  <w:vMerge w:val="continue"/>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p>
              </w:tc>
              <w:tc>
                <w:tcPr>
                  <w:tcW w:w="51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猪肉</w:t>
                  </w:r>
                </w:p>
              </w:tc>
              <w:tc>
                <w:tcPr>
                  <w:tcW w:w="1189"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500g/袋</w:t>
                  </w:r>
                  <w:r>
                    <w:rPr>
                      <w:rFonts w:hint="eastAsia" w:eastAsia="宋体"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1kg/袋</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eastAsia="宋体" w:cs="Times New Roman"/>
                      <w:color w:val="000000" w:themeColor="text1"/>
                      <w:spacing w:val="0"/>
                      <w:position w:val="0"/>
                      <w:sz w:val="22"/>
                      <w:highlight w:val="none"/>
                      <w:lang w:val="en-US" w:eastAsia="zh-CN"/>
                      <w14:textFill>
                        <w14:solidFill>
                          <w14:schemeClr w14:val="tx1"/>
                        </w14:solidFill>
                      </w14:textFill>
                    </w:rPr>
                    <w:t>3.65</w:t>
                  </w:r>
                </w:p>
              </w:tc>
              <w:tc>
                <w:tcPr>
                  <w:tcW w:w="1392"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暂存于成品冷藏库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vMerge w:val="restart"/>
                  <w:noWrap w:val="0"/>
                  <w:vAlign w:val="center"/>
                </w:tcPr>
                <w:p>
                  <w:pPr>
                    <w:pStyle w:val="3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2</w:t>
                  </w:r>
                </w:p>
              </w:tc>
              <w:tc>
                <w:tcPr>
                  <w:tcW w:w="513" w:type="pct"/>
                  <w:vMerge w:val="restar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肉类半成品</w:t>
                  </w:r>
                </w:p>
              </w:tc>
              <w:tc>
                <w:tcPr>
                  <w:tcW w:w="51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牛羊</w:t>
                  </w:r>
                </w:p>
              </w:tc>
              <w:tc>
                <w:tcPr>
                  <w:tcW w:w="1189"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500g/袋</w:t>
                  </w:r>
                  <w:r>
                    <w:rPr>
                      <w:rFonts w:hint="eastAsia" w:eastAsia="宋体"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1kg/袋</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eastAsia="宋体" w:cs="Times New Roman"/>
                      <w:color w:val="000000" w:themeColor="text1"/>
                      <w:spacing w:val="0"/>
                      <w:position w:val="0"/>
                      <w:sz w:val="22"/>
                      <w:highlight w:val="none"/>
                      <w:lang w:val="en-US" w:eastAsia="zh-CN"/>
                      <w14:textFill>
                        <w14:solidFill>
                          <w14:schemeClr w14:val="tx1"/>
                        </w14:solidFill>
                      </w14:textFill>
                    </w:rPr>
                    <w:t>3.65</w:t>
                  </w:r>
                </w:p>
              </w:tc>
              <w:tc>
                <w:tcPr>
                  <w:tcW w:w="1392" w:type="pct"/>
                  <w:noWrap w:val="0"/>
                  <w:vAlign w:val="center"/>
                </w:tcPr>
                <w:p>
                  <w:pPr>
                    <w:pStyle w:val="3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暂存于成品冷冻库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vMerge w:val="continue"/>
                  <w:noWrap w:val="0"/>
                  <w:vAlign w:val="center"/>
                </w:tcPr>
                <w:p>
                  <w:pPr>
                    <w:pStyle w:val="39"/>
                    <w:rPr>
                      <w:rFonts w:hint="default" w:ascii="Times New Roman" w:hAnsi="Times New Roman" w:eastAsia="宋体" w:cs="Times New Roman"/>
                      <w:color w:val="000000" w:themeColor="text1"/>
                      <w:highlight w:val="none"/>
                      <w14:textFill>
                        <w14:solidFill>
                          <w14:schemeClr w14:val="tx1"/>
                        </w14:solidFill>
                      </w14:textFill>
                    </w:rPr>
                  </w:pPr>
                </w:p>
              </w:tc>
              <w:tc>
                <w:tcPr>
                  <w:tcW w:w="513" w:type="pct"/>
                  <w:vMerge w:val="continue"/>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p>
              </w:tc>
              <w:tc>
                <w:tcPr>
                  <w:tcW w:w="51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家禽</w:t>
                  </w:r>
                </w:p>
              </w:tc>
              <w:tc>
                <w:tcPr>
                  <w:tcW w:w="1189"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500g/袋</w:t>
                  </w:r>
                  <w:r>
                    <w:rPr>
                      <w:rFonts w:hint="eastAsia" w:eastAsia="宋体"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1kg/袋</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eastAsia="宋体" w:cs="Times New Roman"/>
                      <w:color w:val="000000" w:themeColor="text1"/>
                      <w:spacing w:val="0"/>
                      <w:position w:val="0"/>
                      <w:sz w:val="22"/>
                      <w:highlight w:val="none"/>
                      <w:lang w:val="en-US" w:eastAsia="zh-CN"/>
                      <w14:textFill>
                        <w14:solidFill>
                          <w14:schemeClr w14:val="tx1"/>
                        </w14:solidFill>
                      </w14:textFill>
                    </w:rPr>
                    <w:t>3.65</w:t>
                  </w:r>
                </w:p>
              </w:tc>
              <w:tc>
                <w:tcPr>
                  <w:tcW w:w="1392"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暂存于成品冷冻库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vMerge w:val="continue"/>
                  <w:noWrap w:val="0"/>
                  <w:vAlign w:val="center"/>
                </w:tcPr>
                <w:p>
                  <w:pPr>
                    <w:pStyle w:val="39"/>
                    <w:rPr>
                      <w:rFonts w:hint="default" w:ascii="Times New Roman" w:hAnsi="Times New Roman" w:eastAsia="宋体" w:cs="Times New Roman"/>
                      <w:color w:val="000000" w:themeColor="text1"/>
                      <w:highlight w:val="none"/>
                      <w14:textFill>
                        <w14:solidFill>
                          <w14:schemeClr w14:val="tx1"/>
                        </w14:solidFill>
                      </w14:textFill>
                    </w:rPr>
                  </w:pPr>
                </w:p>
              </w:tc>
              <w:tc>
                <w:tcPr>
                  <w:tcW w:w="513" w:type="pct"/>
                  <w:vMerge w:val="continue"/>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p>
              </w:tc>
              <w:tc>
                <w:tcPr>
                  <w:tcW w:w="51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猪肉</w:t>
                  </w:r>
                </w:p>
              </w:tc>
              <w:tc>
                <w:tcPr>
                  <w:tcW w:w="1189"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500g/袋</w:t>
                  </w:r>
                  <w:r>
                    <w:rPr>
                      <w:rFonts w:hint="eastAsia" w:eastAsia="宋体"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1kg/袋</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eastAsia="宋体" w:cs="Times New Roman"/>
                      <w:color w:val="000000" w:themeColor="text1"/>
                      <w:spacing w:val="0"/>
                      <w:position w:val="0"/>
                      <w:sz w:val="22"/>
                      <w:highlight w:val="none"/>
                      <w:lang w:val="en-US" w:eastAsia="zh-CN"/>
                      <w14:textFill>
                        <w14:solidFill>
                          <w14:schemeClr w14:val="tx1"/>
                        </w14:solidFill>
                      </w14:textFill>
                    </w:rPr>
                    <w:t>3.65</w:t>
                  </w:r>
                </w:p>
              </w:tc>
              <w:tc>
                <w:tcPr>
                  <w:tcW w:w="1392"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暂存于成品冷冻库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vMerge w:val="restart"/>
                  <w:noWrap w:val="0"/>
                  <w:vAlign w:val="center"/>
                </w:tcPr>
                <w:p>
                  <w:pPr>
                    <w:pStyle w:val="3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3</w:t>
                  </w:r>
                </w:p>
              </w:tc>
              <w:tc>
                <w:tcPr>
                  <w:tcW w:w="513" w:type="pct"/>
                  <w:vMerge w:val="restar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分割肉</w:t>
                  </w:r>
                </w:p>
              </w:tc>
              <w:tc>
                <w:tcPr>
                  <w:tcW w:w="51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牛羊</w:t>
                  </w:r>
                </w:p>
              </w:tc>
              <w:tc>
                <w:tcPr>
                  <w:tcW w:w="1189"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500g/袋</w:t>
                  </w:r>
                  <w:r>
                    <w:rPr>
                      <w:rFonts w:hint="eastAsia" w:eastAsia="宋体"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1kg/袋</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eastAsia="宋体" w:cs="Times New Roman"/>
                      <w:color w:val="000000" w:themeColor="text1"/>
                      <w:spacing w:val="0"/>
                      <w:position w:val="0"/>
                      <w:sz w:val="22"/>
                      <w:highlight w:val="none"/>
                      <w:lang w:val="en-US" w:eastAsia="zh-CN"/>
                      <w14:textFill>
                        <w14:solidFill>
                          <w14:schemeClr w14:val="tx1"/>
                        </w14:solidFill>
                      </w14:textFill>
                    </w:rPr>
                    <w:t>3.65</w:t>
                  </w:r>
                </w:p>
              </w:tc>
              <w:tc>
                <w:tcPr>
                  <w:tcW w:w="1392" w:type="pct"/>
                  <w:noWrap w:val="0"/>
                  <w:vAlign w:val="center"/>
                </w:tcPr>
                <w:p>
                  <w:pPr>
                    <w:pStyle w:val="39"/>
                    <w:jc w:val="center"/>
                    <w:rPr>
                      <w:rFonts w:hint="default" w:ascii="Times New Roman" w:hAnsi="Times New Roman" w:eastAsia="宋体" w:cs="Times New Roman"/>
                      <w:b/>
                      <w:bCs/>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暂存于成品冷冻库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vMerge w:val="continue"/>
                  <w:noWrap w:val="0"/>
                  <w:vAlign w:val="center"/>
                </w:tcPr>
                <w:p>
                  <w:pPr>
                    <w:pStyle w:val="39"/>
                    <w:rPr>
                      <w:rFonts w:hint="default" w:ascii="Times New Roman" w:hAnsi="Times New Roman" w:eastAsia="宋体" w:cs="Times New Roman"/>
                      <w:color w:val="000000" w:themeColor="text1"/>
                      <w:highlight w:val="none"/>
                      <w14:textFill>
                        <w14:solidFill>
                          <w14:schemeClr w14:val="tx1"/>
                        </w14:solidFill>
                      </w14:textFill>
                    </w:rPr>
                  </w:pPr>
                </w:p>
              </w:tc>
              <w:tc>
                <w:tcPr>
                  <w:tcW w:w="513" w:type="pct"/>
                  <w:vMerge w:val="continue"/>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p>
              </w:tc>
              <w:tc>
                <w:tcPr>
                  <w:tcW w:w="51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家禽</w:t>
                  </w:r>
                </w:p>
              </w:tc>
              <w:tc>
                <w:tcPr>
                  <w:tcW w:w="1189"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500g/袋</w:t>
                  </w:r>
                  <w:r>
                    <w:rPr>
                      <w:rFonts w:hint="eastAsia" w:eastAsia="宋体"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1kg/袋</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eastAsia" w:eastAsia="宋体" w:cs="Times New Roman"/>
                      <w:color w:val="000000" w:themeColor="text1"/>
                      <w:spacing w:val="0"/>
                      <w:position w:val="0"/>
                      <w:sz w:val="22"/>
                      <w:highlight w:val="none"/>
                      <w:lang w:val="en-US" w:eastAsia="zh-CN"/>
                      <w14:textFill>
                        <w14:solidFill>
                          <w14:schemeClr w14:val="tx1"/>
                        </w14:solidFill>
                      </w14:textFill>
                    </w:rPr>
                    <w:t>3.65</w:t>
                  </w:r>
                </w:p>
              </w:tc>
              <w:tc>
                <w:tcPr>
                  <w:tcW w:w="1392"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暂存于成品冷冻库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vMerge w:val="continue"/>
                  <w:noWrap w:val="0"/>
                  <w:vAlign w:val="center"/>
                </w:tcPr>
                <w:p>
                  <w:pPr>
                    <w:pStyle w:val="39"/>
                    <w:rPr>
                      <w:rFonts w:hint="default" w:ascii="Times New Roman" w:hAnsi="Times New Roman" w:eastAsia="宋体" w:cs="Times New Roman"/>
                      <w:color w:val="000000" w:themeColor="text1"/>
                      <w:highlight w:val="none"/>
                      <w14:textFill>
                        <w14:solidFill>
                          <w14:schemeClr w14:val="tx1"/>
                        </w14:solidFill>
                      </w14:textFill>
                    </w:rPr>
                  </w:pPr>
                </w:p>
              </w:tc>
              <w:tc>
                <w:tcPr>
                  <w:tcW w:w="513" w:type="pct"/>
                  <w:vMerge w:val="continue"/>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p>
              </w:tc>
              <w:tc>
                <w:tcPr>
                  <w:tcW w:w="51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猪肉</w:t>
                  </w:r>
                </w:p>
              </w:tc>
              <w:tc>
                <w:tcPr>
                  <w:tcW w:w="1189"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500g/袋</w:t>
                  </w:r>
                  <w:r>
                    <w:rPr>
                      <w:rFonts w:hint="eastAsia" w:eastAsia="宋体"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1kg/袋</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eastAsia" w:eastAsia="宋体" w:cs="Times New Roman"/>
                      <w:color w:val="000000" w:themeColor="text1"/>
                      <w:spacing w:val="0"/>
                      <w:position w:val="0"/>
                      <w:sz w:val="22"/>
                      <w:highlight w:val="none"/>
                      <w:lang w:val="en-US" w:eastAsia="zh-CN"/>
                      <w14:textFill>
                        <w14:solidFill>
                          <w14:schemeClr w14:val="tx1"/>
                        </w14:solidFill>
                      </w14:textFill>
                    </w:rPr>
                    <w:t>3.65</w:t>
                  </w:r>
                </w:p>
              </w:tc>
              <w:tc>
                <w:tcPr>
                  <w:tcW w:w="1392"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暂存于成品冷冻库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noWrap w:val="0"/>
                  <w:vAlign w:val="center"/>
                </w:tcPr>
                <w:p>
                  <w:pPr>
                    <w:pStyle w:val="3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4</w:t>
                  </w:r>
                </w:p>
              </w:tc>
              <w:tc>
                <w:tcPr>
                  <w:tcW w:w="1027" w:type="pct"/>
                  <w:gridSpan w:val="2"/>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包子</w:t>
                  </w:r>
                </w:p>
              </w:tc>
              <w:tc>
                <w:tcPr>
                  <w:tcW w:w="1189" w:type="pct"/>
                  <w:noWrap w:val="0"/>
                  <w:vAlign w:val="center"/>
                </w:tcPr>
                <w:p>
                  <w:pPr>
                    <w:jc w:val="cente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t>1kg/袋</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10</w:t>
                  </w:r>
                  <w:r>
                    <w:rPr>
                      <w:rFonts w:hint="eastAsia"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95</w:t>
                  </w:r>
                </w:p>
              </w:tc>
              <w:tc>
                <w:tcPr>
                  <w:tcW w:w="1392"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暂存于成品冷冻库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5</w:t>
                  </w:r>
                </w:p>
              </w:tc>
              <w:tc>
                <w:tcPr>
                  <w:tcW w:w="1027" w:type="pct"/>
                  <w:gridSpan w:val="2"/>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馒头</w:t>
                  </w:r>
                </w:p>
              </w:tc>
              <w:tc>
                <w:tcPr>
                  <w:tcW w:w="1189" w:type="pct"/>
                  <w:noWrap w:val="0"/>
                  <w:vAlign w:val="center"/>
                </w:tcPr>
                <w:p>
                  <w:pPr>
                    <w:jc w:val="cente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t>1kg/袋</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10</w:t>
                  </w:r>
                  <w:r>
                    <w:rPr>
                      <w:rFonts w:hint="eastAsia"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95</w:t>
                  </w:r>
                </w:p>
              </w:tc>
              <w:tc>
                <w:tcPr>
                  <w:tcW w:w="1392"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暂存于成品冷冻库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6</w:t>
                  </w:r>
                </w:p>
              </w:tc>
              <w:tc>
                <w:tcPr>
                  <w:tcW w:w="1027" w:type="pct"/>
                  <w:gridSpan w:val="2"/>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花卷</w:t>
                  </w:r>
                </w:p>
              </w:tc>
              <w:tc>
                <w:tcPr>
                  <w:tcW w:w="1189" w:type="pct"/>
                  <w:noWrap w:val="0"/>
                  <w:vAlign w:val="center"/>
                </w:tcPr>
                <w:p>
                  <w:pPr>
                    <w:jc w:val="cente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t>1kg/袋</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10</w:t>
                  </w:r>
                  <w:r>
                    <w:rPr>
                      <w:rFonts w:hint="eastAsia"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95</w:t>
                  </w:r>
                </w:p>
              </w:tc>
              <w:tc>
                <w:tcPr>
                  <w:tcW w:w="1392" w:type="pct"/>
                  <w:noWrap w:val="0"/>
                  <w:vAlign w:val="center"/>
                </w:tcPr>
                <w:p>
                  <w:pPr>
                    <w:pStyle w:val="39"/>
                    <w:rPr>
                      <w:rFonts w:hint="default" w:ascii="Times New Roman" w:hAnsi="Times New Roman" w:eastAsia="宋体" w:cs="Times New Roman"/>
                      <w:b/>
                      <w:bCs/>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暂存于成品冷冻库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7</w:t>
                  </w:r>
                </w:p>
              </w:tc>
              <w:tc>
                <w:tcPr>
                  <w:tcW w:w="1027" w:type="pct"/>
                  <w:gridSpan w:val="2"/>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eastAsia="zh-CN"/>
                      <w14:textFill>
                        <w14:solidFill>
                          <w14:schemeClr w14:val="tx1"/>
                        </w14:solidFill>
                      </w14:textFill>
                    </w:rPr>
                    <w:t>面条</w:t>
                  </w:r>
                </w:p>
              </w:tc>
              <w:tc>
                <w:tcPr>
                  <w:tcW w:w="1189"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t>1kg/袋</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10</w:t>
                  </w:r>
                  <w:r>
                    <w:rPr>
                      <w:rFonts w:hint="eastAsia"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95</w:t>
                  </w:r>
                </w:p>
              </w:tc>
              <w:tc>
                <w:tcPr>
                  <w:tcW w:w="1392" w:type="pct"/>
                  <w:noWrap w:val="0"/>
                  <w:vAlign w:val="center"/>
                </w:tcPr>
                <w:p>
                  <w:pPr>
                    <w:pStyle w:val="3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暂存于成品冷藏库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8</w:t>
                  </w:r>
                </w:p>
              </w:tc>
              <w:tc>
                <w:tcPr>
                  <w:tcW w:w="1027" w:type="pct"/>
                  <w:gridSpan w:val="2"/>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cs="Times New Roman"/>
                      <w:color w:val="000000" w:themeColor="text1"/>
                      <w:spacing w:val="0"/>
                      <w:position w:val="0"/>
                      <w:sz w:val="22"/>
                      <w:highlight w:val="none"/>
                      <w:lang w:eastAsia="zh-CN"/>
                      <w14:textFill>
                        <w14:solidFill>
                          <w14:schemeClr w14:val="tx1"/>
                        </w14:solidFill>
                      </w14:textFill>
                    </w:rPr>
                    <w:t>饺子皮</w:t>
                  </w:r>
                </w:p>
              </w:tc>
              <w:tc>
                <w:tcPr>
                  <w:tcW w:w="1189"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t>1kg/袋</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10</w:t>
                  </w:r>
                  <w:r>
                    <w:rPr>
                      <w:rFonts w:hint="eastAsia"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95</w:t>
                  </w:r>
                </w:p>
              </w:tc>
              <w:tc>
                <w:tcPr>
                  <w:tcW w:w="1392" w:type="pct"/>
                  <w:noWrap w:val="0"/>
                  <w:vAlign w:val="center"/>
                </w:tcPr>
                <w:p>
                  <w:pPr>
                    <w:pStyle w:val="3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暂存于成品冷藏库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9</w:t>
                  </w:r>
                </w:p>
              </w:tc>
              <w:tc>
                <w:tcPr>
                  <w:tcW w:w="1027" w:type="pct"/>
                  <w:gridSpan w:val="2"/>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方便米饭制品</w:t>
                  </w:r>
                </w:p>
              </w:tc>
              <w:tc>
                <w:tcPr>
                  <w:tcW w:w="1189"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t>500g/盒</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10</w:t>
                  </w:r>
                  <w:r>
                    <w:rPr>
                      <w:rFonts w:hint="eastAsia"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95</w:t>
                  </w:r>
                </w:p>
              </w:tc>
              <w:tc>
                <w:tcPr>
                  <w:tcW w:w="1392" w:type="pct"/>
                  <w:noWrap w:val="0"/>
                  <w:vAlign w:val="center"/>
                </w:tcPr>
                <w:p>
                  <w:pPr>
                    <w:pStyle w:val="3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暂存于成品冷藏库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10</w:t>
                  </w:r>
                </w:p>
              </w:tc>
              <w:tc>
                <w:tcPr>
                  <w:tcW w:w="1027" w:type="pct"/>
                  <w:gridSpan w:val="2"/>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方便面制品</w:t>
                  </w:r>
                </w:p>
              </w:tc>
              <w:tc>
                <w:tcPr>
                  <w:tcW w:w="1189"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t>500g/袋</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10</w:t>
                  </w:r>
                  <w:r>
                    <w:rPr>
                      <w:rFonts w:hint="eastAsia"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95</w:t>
                  </w:r>
                </w:p>
              </w:tc>
              <w:tc>
                <w:tcPr>
                  <w:tcW w:w="1392" w:type="pct"/>
                  <w:noWrap w:val="0"/>
                  <w:vAlign w:val="center"/>
                </w:tcPr>
                <w:p>
                  <w:pPr>
                    <w:pStyle w:val="3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暂存于成品冷藏库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11</w:t>
                  </w:r>
                </w:p>
              </w:tc>
              <w:tc>
                <w:tcPr>
                  <w:tcW w:w="1027" w:type="pct"/>
                  <w:gridSpan w:val="2"/>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方便菜尧</w:t>
                  </w:r>
                </w:p>
              </w:tc>
              <w:tc>
                <w:tcPr>
                  <w:tcW w:w="1189"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t>500g/盒</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10</w:t>
                  </w:r>
                  <w:r>
                    <w:rPr>
                      <w:rFonts w:hint="eastAsia"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95</w:t>
                  </w:r>
                </w:p>
              </w:tc>
              <w:tc>
                <w:tcPr>
                  <w:tcW w:w="1392"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暂存于成品冷藏库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12</w:t>
                  </w:r>
                </w:p>
              </w:tc>
              <w:tc>
                <w:tcPr>
                  <w:tcW w:w="1027" w:type="pct"/>
                  <w:gridSpan w:val="2"/>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方便盒饭</w:t>
                  </w:r>
                </w:p>
              </w:tc>
              <w:tc>
                <w:tcPr>
                  <w:tcW w:w="1189"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t>500g/盒</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10</w:t>
                  </w:r>
                  <w:r>
                    <w:rPr>
                      <w:rFonts w:hint="eastAsia"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95</w:t>
                  </w:r>
                </w:p>
              </w:tc>
              <w:tc>
                <w:tcPr>
                  <w:tcW w:w="1392"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暂存于成品冷藏库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13</w:t>
                  </w:r>
                </w:p>
              </w:tc>
              <w:tc>
                <w:tcPr>
                  <w:tcW w:w="1027" w:type="pct"/>
                  <w:gridSpan w:val="2"/>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净菜</w:t>
                  </w:r>
                </w:p>
              </w:tc>
              <w:tc>
                <w:tcPr>
                  <w:tcW w:w="1189"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t>500g/袋</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10</w:t>
                  </w:r>
                  <w:r>
                    <w:rPr>
                      <w:rFonts w:hint="eastAsia"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95</w:t>
                  </w:r>
                </w:p>
              </w:tc>
              <w:tc>
                <w:tcPr>
                  <w:tcW w:w="1392"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暂存于成品冷藏库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4"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14</w:t>
                  </w:r>
                </w:p>
              </w:tc>
              <w:tc>
                <w:tcPr>
                  <w:tcW w:w="1027" w:type="pct"/>
                  <w:gridSpan w:val="2"/>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瓶装水</w:t>
                  </w:r>
                </w:p>
              </w:tc>
              <w:tc>
                <w:tcPr>
                  <w:tcW w:w="1189"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t>500ml/瓶</w:t>
                  </w:r>
                </w:p>
              </w:tc>
              <w:tc>
                <w:tcPr>
                  <w:tcW w:w="945"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10</w:t>
                  </w:r>
                  <w:r>
                    <w:rPr>
                      <w:rFonts w:hint="eastAsia" w:cs="Times New Roman"/>
                      <w:color w:val="000000" w:themeColor="text1"/>
                      <w:spacing w:val="0"/>
                      <w:position w:val="0"/>
                      <w:sz w:val="2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95</w:t>
                  </w:r>
                </w:p>
              </w:tc>
              <w:tc>
                <w:tcPr>
                  <w:tcW w:w="1392" w:type="pct"/>
                  <w:noWrap w:val="0"/>
                  <w:vAlign w:val="center"/>
                </w:tcPr>
                <w:p>
                  <w:pPr>
                    <w:pStyle w:val="3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暂存于成品常温库</w:t>
                  </w:r>
                </w:p>
              </w:tc>
            </w:tr>
          </w:tbl>
          <w:p>
            <w:pPr>
              <w:autoSpaceDE w:val="0"/>
              <w:autoSpaceDN w:val="0"/>
              <w:adjustRightInd w:val="0"/>
              <w:snapToGrid w:val="0"/>
              <w:spacing w:line="360" w:lineRule="auto"/>
              <w:ind w:firstLine="422"/>
              <w:jc w:val="left"/>
              <w:rPr>
                <w:rFonts w:cs="宋体"/>
                <w:b/>
                <w:color w:val="000000" w:themeColor="text1"/>
                <w:kern w:val="0"/>
                <w:sz w:val="24"/>
                <w:szCs w:val="24"/>
                <w:highlight w:val="none"/>
                <w14:textFill>
                  <w14:solidFill>
                    <w14:schemeClr w14:val="tx1"/>
                  </w14:solidFill>
                </w14:textFill>
              </w:rPr>
            </w:pPr>
            <w:r>
              <w:rPr>
                <w:rFonts w:hint="eastAsia" w:cs="宋体"/>
                <w:b/>
                <w:color w:val="000000" w:themeColor="text1"/>
                <w:kern w:val="0"/>
                <w:sz w:val="24"/>
                <w:szCs w:val="24"/>
                <w:highlight w:val="none"/>
                <w:lang w:val="en-US" w:eastAsia="zh-CN"/>
                <w14:textFill>
                  <w14:solidFill>
                    <w14:schemeClr w14:val="tx1"/>
                  </w14:solidFill>
                </w14:textFill>
              </w:rPr>
              <w:t>4</w:t>
            </w:r>
            <w:r>
              <w:rPr>
                <w:rFonts w:hint="eastAsia" w:cs="宋体"/>
                <w:b/>
                <w:color w:val="000000" w:themeColor="text1"/>
                <w:kern w:val="0"/>
                <w:sz w:val="24"/>
                <w:szCs w:val="24"/>
                <w:highlight w:val="none"/>
                <w14:textFill>
                  <w14:solidFill>
                    <w14:schemeClr w14:val="tx1"/>
                  </w14:solidFill>
                </w14:textFill>
              </w:rPr>
              <w:t>、</w:t>
            </w:r>
            <w:r>
              <w:rPr>
                <w:rFonts w:cs="宋体"/>
                <w:b/>
                <w:color w:val="000000" w:themeColor="text1"/>
                <w:kern w:val="0"/>
                <w:sz w:val="24"/>
                <w:szCs w:val="24"/>
                <w:highlight w:val="none"/>
                <w14:textFill>
                  <w14:solidFill>
                    <w14:schemeClr w14:val="tx1"/>
                  </w14:solidFill>
                </w14:textFill>
              </w:rPr>
              <w:t>主要原辅材料消耗</w:t>
            </w:r>
          </w:p>
          <w:p>
            <w:pPr>
              <w:autoSpaceDE w:val="0"/>
              <w:autoSpaceDN w:val="0"/>
              <w:adjustRightInd w:val="0"/>
              <w:snapToGrid w:val="0"/>
              <w:spacing w:line="360" w:lineRule="auto"/>
              <w:ind w:firstLine="420"/>
              <w:jc w:val="left"/>
              <w:rPr>
                <w:rFonts w:hint="eastAsia" w:cs="宋体"/>
                <w:color w:val="000000" w:themeColor="text1"/>
                <w:kern w:val="0"/>
                <w:sz w:val="24"/>
                <w:szCs w:val="24"/>
                <w:highlight w:val="none"/>
                <w14:textFill>
                  <w14:solidFill>
                    <w14:schemeClr w14:val="tx1"/>
                  </w14:solidFill>
                </w14:textFill>
              </w:rPr>
            </w:pPr>
            <w:r>
              <w:rPr>
                <w:rFonts w:cs="宋体"/>
                <w:color w:val="000000" w:themeColor="text1"/>
                <w:kern w:val="0"/>
                <w:sz w:val="24"/>
                <w:szCs w:val="24"/>
                <w:highlight w:val="none"/>
                <w14:textFill>
                  <w14:solidFill>
                    <w14:schemeClr w14:val="tx1"/>
                  </w14:solidFill>
                </w14:textFill>
              </w:rPr>
              <w:t>本项目主要</w:t>
            </w:r>
            <w:r>
              <w:rPr>
                <w:rFonts w:hint="eastAsia" w:cs="宋体"/>
                <w:color w:val="000000" w:themeColor="text1"/>
                <w:kern w:val="0"/>
                <w:sz w:val="24"/>
                <w:szCs w:val="24"/>
                <w:highlight w:val="none"/>
                <w14:textFill>
                  <w14:solidFill>
                    <w14:schemeClr w14:val="tx1"/>
                  </w14:solidFill>
                </w14:textFill>
              </w:rPr>
              <w:t>原</w:t>
            </w:r>
            <w:r>
              <w:rPr>
                <w:rFonts w:cs="宋体"/>
                <w:color w:val="000000" w:themeColor="text1"/>
                <w:kern w:val="0"/>
                <w:sz w:val="24"/>
                <w:szCs w:val="24"/>
                <w:highlight w:val="none"/>
                <w14:textFill>
                  <w14:solidFill>
                    <w14:schemeClr w14:val="tx1"/>
                  </w14:solidFill>
                </w14:textFill>
              </w:rPr>
              <w:t>辅材料消耗见</w:t>
            </w:r>
            <w:r>
              <w:rPr>
                <w:rFonts w:hint="eastAsia" w:cs="宋体"/>
                <w:color w:val="000000" w:themeColor="text1"/>
                <w:kern w:val="0"/>
                <w:sz w:val="24"/>
                <w:szCs w:val="24"/>
                <w:highlight w:val="none"/>
                <w14:textFill>
                  <w14:solidFill>
                    <w14:schemeClr w14:val="tx1"/>
                  </w14:solidFill>
                </w14:textFill>
              </w:rPr>
              <w:t>下</w:t>
            </w:r>
            <w:r>
              <w:rPr>
                <w:rFonts w:cs="宋体"/>
                <w:color w:val="000000" w:themeColor="text1"/>
                <w:kern w:val="0"/>
                <w:sz w:val="24"/>
                <w:szCs w:val="24"/>
                <w:highlight w:val="none"/>
                <w14:textFill>
                  <w14:solidFill>
                    <w14:schemeClr w14:val="tx1"/>
                  </w14:solidFill>
                </w14:textFill>
              </w:rPr>
              <w:t>表。</w:t>
            </w:r>
          </w:p>
          <w:p>
            <w:pPr>
              <w:pStyle w:val="4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表</w:t>
            </w:r>
            <w:r>
              <w:rPr>
                <w:rFonts w:hint="eastAsia"/>
                <w:color w:val="000000" w:themeColor="text1"/>
                <w:highlight w:val="none"/>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3</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主要</w:t>
            </w:r>
            <w:r>
              <w:rPr>
                <w:rFonts w:hint="eastAsia"/>
                <w:color w:val="000000" w:themeColor="text1"/>
                <w:highlight w:val="none"/>
                <w14:textFill>
                  <w14:solidFill>
                    <w14:schemeClr w14:val="tx1"/>
                  </w14:solidFill>
                </w14:textFill>
              </w:rPr>
              <w:t>原</w:t>
            </w:r>
            <w:r>
              <w:rPr>
                <w:color w:val="000000" w:themeColor="text1"/>
                <w:highlight w:val="none"/>
                <w14:textFill>
                  <w14:solidFill>
                    <w14:schemeClr w14:val="tx1"/>
                  </w14:solidFill>
                </w14:textFill>
              </w:rPr>
              <w:t>辅材料消耗</w:t>
            </w:r>
          </w:p>
          <w:tbl>
            <w:tblPr>
              <w:tblStyle w:val="25"/>
              <w:tblW w:w="50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031"/>
              <w:gridCol w:w="1573"/>
              <w:gridCol w:w="1633"/>
              <w:gridCol w:w="164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b/>
                      <w:bCs/>
                      <w:color w:val="000000" w:themeColor="text1"/>
                      <w:highlight w:val="none"/>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序号</w:t>
                  </w:r>
                </w:p>
              </w:tc>
              <w:tc>
                <w:tcPr>
                  <w:tcW w:w="643" w:type="pct"/>
                  <w:noWrap w:val="0"/>
                  <w:vAlign w:val="center"/>
                </w:tcPr>
                <w:p>
                  <w:pPr>
                    <w:pStyle w:val="39"/>
                    <w:rPr>
                      <w:rFonts w:hint="default" w:ascii="Times New Roman" w:hAnsi="Times New Roman" w:eastAsia="宋体" w:cs="Times New Roman"/>
                      <w:b/>
                      <w:bCs/>
                      <w:color w:val="000000" w:themeColor="text1"/>
                      <w:highlight w:val="none"/>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原辅材料</w:t>
                  </w:r>
                </w:p>
              </w:tc>
              <w:tc>
                <w:tcPr>
                  <w:tcW w:w="981" w:type="pct"/>
                  <w:noWrap w:val="0"/>
                  <w:vAlign w:val="center"/>
                </w:tcPr>
                <w:p>
                  <w:pPr>
                    <w:pStyle w:val="39"/>
                    <w:rPr>
                      <w:rFonts w:hint="default" w:ascii="Times New Roman" w:hAnsi="Times New Roman" w:eastAsia="宋体" w:cs="Times New Roman"/>
                      <w:b/>
                      <w:bCs/>
                      <w:color w:val="000000" w:themeColor="text1"/>
                      <w:highlight w:val="none"/>
                      <w:lang w:eastAsia="zh-CN"/>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年用量</w:t>
                  </w:r>
                  <w:r>
                    <w:rPr>
                      <w:rFonts w:hint="default" w:ascii="Times New Roman" w:hAnsi="Times New Roman" w:eastAsia="宋体" w:cs="Times New Roman"/>
                      <w:b/>
                      <w:bCs/>
                      <w:color w:val="000000" w:themeColor="text1"/>
                      <w:highlight w:val="none"/>
                      <w:lang w:eastAsia="zh-CN"/>
                      <w14:textFill>
                        <w14:solidFill>
                          <w14:schemeClr w14:val="tx1"/>
                        </w14:solidFill>
                      </w14:textFill>
                    </w:rPr>
                    <w:t>（</w:t>
                  </w: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t</w:t>
                  </w:r>
                  <w:r>
                    <w:rPr>
                      <w:rFonts w:hint="default" w:ascii="Times New Roman" w:hAnsi="Times New Roman" w:eastAsia="宋体" w:cs="Times New Roman"/>
                      <w:b/>
                      <w:bCs/>
                      <w:color w:val="000000" w:themeColor="text1"/>
                      <w:highlight w:val="none"/>
                      <w:lang w:eastAsia="zh-CN"/>
                      <w14:textFill>
                        <w14:solidFill>
                          <w14:schemeClr w14:val="tx1"/>
                        </w14:solidFill>
                      </w14:textFill>
                    </w:rPr>
                    <w:t>）</w:t>
                  </w:r>
                </w:p>
              </w:tc>
              <w:tc>
                <w:tcPr>
                  <w:tcW w:w="1019" w:type="pct"/>
                  <w:noWrap w:val="0"/>
                  <w:vAlign w:val="center"/>
                </w:tcPr>
                <w:p>
                  <w:pPr>
                    <w:pStyle w:val="39"/>
                    <w:rPr>
                      <w:rFonts w:hint="default" w:ascii="Times New Roman" w:hAnsi="Times New Roman" w:eastAsia="宋体" w:cs="Times New Roman"/>
                      <w:b/>
                      <w:bCs/>
                      <w:color w:val="000000" w:themeColor="text1"/>
                      <w:highlight w:val="none"/>
                      <w:lang w:eastAsia="zh-CN"/>
                      <w14:textFill>
                        <w14:solidFill>
                          <w14:schemeClr w14:val="tx1"/>
                        </w14:solidFill>
                      </w14:textFill>
                    </w:rPr>
                  </w:pPr>
                  <w:r>
                    <w:rPr>
                      <w:rFonts w:hint="default" w:ascii="Times New Roman" w:hAnsi="Times New Roman" w:eastAsia="宋体" w:cs="Times New Roman"/>
                      <w:b/>
                      <w:bCs/>
                      <w:color w:val="000000" w:themeColor="text1"/>
                      <w:highlight w:val="none"/>
                      <w:lang w:eastAsia="zh-CN"/>
                      <w14:textFill>
                        <w14:solidFill>
                          <w14:schemeClr w14:val="tx1"/>
                        </w14:solidFill>
                      </w14:textFill>
                    </w:rPr>
                    <w:t>最大暂存量（</w:t>
                  </w: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t</w:t>
                  </w:r>
                  <w:r>
                    <w:rPr>
                      <w:rFonts w:hint="default" w:ascii="Times New Roman" w:hAnsi="Times New Roman" w:eastAsia="宋体" w:cs="Times New Roman"/>
                      <w:b/>
                      <w:bCs/>
                      <w:color w:val="000000" w:themeColor="text1"/>
                      <w:highlight w:val="none"/>
                      <w:lang w:eastAsia="zh-CN"/>
                      <w14:textFill>
                        <w14:solidFill>
                          <w14:schemeClr w14:val="tx1"/>
                        </w14:solidFill>
                      </w14:textFill>
                    </w:rPr>
                    <w:t>）</w:t>
                  </w:r>
                </w:p>
              </w:tc>
              <w:tc>
                <w:tcPr>
                  <w:tcW w:w="1028" w:type="pct"/>
                  <w:noWrap w:val="0"/>
                  <w:vAlign w:val="center"/>
                </w:tcPr>
                <w:p>
                  <w:pPr>
                    <w:pStyle w:val="39"/>
                    <w:rPr>
                      <w:rFonts w:hint="default" w:ascii="Times New Roman" w:hAnsi="Times New Roman" w:eastAsia="宋体" w:cs="Times New Roman"/>
                      <w:b/>
                      <w:bCs/>
                      <w:color w:val="000000" w:themeColor="text1"/>
                      <w:highlight w:val="none"/>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储存方式</w:t>
                  </w:r>
                </w:p>
              </w:tc>
              <w:tc>
                <w:tcPr>
                  <w:tcW w:w="853" w:type="pct"/>
                  <w:noWrap w:val="0"/>
                  <w:vAlign w:val="center"/>
                </w:tcPr>
                <w:p>
                  <w:pPr>
                    <w:pStyle w:val="39"/>
                    <w:rPr>
                      <w:rFonts w:hint="default" w:ascii="Times New Roman" w:hAnsi="Times New Roman" w:eastAsia="宋体" w:cs="Times New Roman"/>
                      <w:b/>
                      <w:bCs/>
                      <w:color w:val="000000" w:themeColor="text1"/>
                      <w:highlight w:val="none"/>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noWrap w:val="0"/>
                  <w:vAlign w:val="center"/>
                </w:tcPr>
                <w:p>
                  <w:pPr>
                    <w:pStyle w:val="39"/>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宋体" w:cs="Times New Roman"/>
                      <w:b/>
                      <w:bCs/>
                      <w:color w:val="000000" w:themeColor="text1"/>
                      <w:highlight w:val="none"/>
                      <w:lang w:eastAsia="zh-CN"/>
                      <w14:textFill>
                        <w14:solidFill>
                          <w14:schemeClr w14:val="tx1"/>
                        </w14:solidFill>
                      </w14:textFill>
                    </w:rPr>
                    <w:t>一、</w:t>
                  </w:r>
                  <w:r>
                    <w:rPr>
                      <w:rFonts w:hint="default" w:ascii="Times New Roman" w:hAnsi="Times New Roman" w:eastAsia="宋体" w:cs="Times New Roman"/>
                      <w:b/>
                      <w:bCs/>
                      <w:color w:val="000000" w:themeColor="text1"/>
                      <w:highlight w:val="none"/>
                      <w14:textFill>
                        <w14:solidFill>
                          <w14:schemeClr w14:val="tx1"/>
                        </w14:solidFill>
                      </w14:textFill>
                    </w:rPr>
                    <w:t>卤肉制品</w:t>
                  </w:r>
                  <w:r>
                    <w:rPr>
                      <w:rFonts w:hint="default" w:ascii="Times New Roman" w:hAnsi="Times New Roman" w:eastAsia="宋体" w:cs="Times New Roman"/>
                      <w:b/>
                      <w:bCs/>
                      <w:color w:val="000000" w:themeColor="text1"/>
                      <w:highlight w:val="none"/>
                      <w:lang w:eastAsia="zh-CN"/>
                      <w14:textFill>
                        <w14:solidFill>
                          <w14:schemeClr w14:val="tx1"/>
                        </w14:solidFill>
                      </w14:textFill>
                    </w:rPr>
                    <w:t>、肉类半成品、</w:t>
                  </w:r>
                  <w:r>
                    <w:rPr>
                      <w:rFonts w:hint="default" w:ascii="Times New Roman" w:hAnsi="Times New Roman" w:eastAsia="宋体" w:cs="Times New Roman"/>
                      <w:b/>
                      <w:bCs/>
                      <w:color w:val="000000" w:themeColor="text1"/>
                      <w:highlight w:val="none"/>
                      <w14:textFill>
                        <w14:solidFill>
                          <w14:schemeClr w14:val="tx1"/>
                        </w14:solidFill>
                      </w14:textFill>
                    </w:rPr>
                    <w:t>分割肉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1.1</w:t>
                  </w:r>
                </w:p>
              </w:tc>
              <w:tc>
                <w:tcPr>
                  <w:tcW w:w="4526" w:type="pct"/>
                  <w:gridSpan w:val="5"/>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卤肉制品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1.1.1</w:t>
                  </w:r>
                </w:p>
              </w:tc>
              <w:tc>
                <w:tcPr>
                  <w:tcW w:w="64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牛羊</w:t>
                  </w:r>
                </w:p>
              </w:tc>
              <w:tc>
                <w:tcPr>
                  <w:tcW w:w="98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5.21 </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1028"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原料冷冻库</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1.1.2</w:t>
                  </w:r>
                </w:p>
              </w:tc>
              <w:tc>
                <w:tcPr>
                  <w:tcW w:w="64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家禽</w:t>
                  </w:r>
                </w:p>
              </w:tc>
              <w:tc>
                <w:tcPr>
                  <w:tcW w:w="98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4.56 </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1028" w:type="pct"/>
                  <w:noWrap w:val="0"/>
                  <w:vAlign w:val="center"/>
                </w:tcPr>
                <w:p>
                  <w:pPr>
                    <w:jc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原料冷冻库</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1.1.3</w:t>
                  </w:r>
                </w:p>
              </w:tc>
              <w:tc>
                <w:tcPr>
                  <w:tcW w:w="64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猪肉</w:t>
                  </w:r>
                </w:p>
              </w:tc>
              <w:tc>
                <w:tcPr>
                  <w:tcW w:w="98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4.56 </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1028" w:type="pct"/>
                  <w:noWrap w:val="0"/>
                  <w:vAlign w:val="center"/>
                </w:tcPr>
                <w:p>
                  <w:pPr>
                    <w:jc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原料冷冻库</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1.1.4</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油</w:t>
                  </w:r>
                </w:p>
              </w:tc>
              <w:tc>
                <w:tcPr>
                  <w:tcW w:w="98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highlight w:val="none"/>
                      <w:u w:val="none"/>
                      <w:lang w:val="en-US" w:eastAsia="zh-CN" w:bidi="ar"/>
                      <w14:textFill>
                        <w14:solidFill>
                          <w14:schemeClr w14:val="tx1"/>
                        </w14:solidFill>
                      </w14:textFill>
                    </w:rPr>
                    <w:t>1.2</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0.1</w:t>
                  </w:r>
                </w:p>
              </w:tc>
              <w:tc>
                <w:tcPr>
                  <w:tcW w:w="1028"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辅料间2</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1.1.5</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盐</w:t>
                  </w:r>
                </w:p>
              </w:tc>
              <w:tc>
                <w:tcPr>
                  <w:tcW w:w="98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highlight w:val="none"/>
                      <w:u w:val="none"/>
                      <w:lang w:val="en-US" w:eastAsia="zh-CN" w:bidi="ar"/>
                      <w14:textFill>
                        <w14:solidFill>
                          <w14:schemeClr w14:val="tx1"/>
                        </w14:solidFill>
                      </w14:textFill>
                    </w:rPr>
                    <w:t>0.5</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0.1</w:t>
                  </w:r>
                </w:p>
              </w:tc>
              <w:tc>
                <w:tcPr>
                  <w:tcW w:w="1028" w:type="pct"/>
                  <w:noWrap w:val="0"/>
                  <w:vAlign w:val="center"/>
                </w:tcPr>
                <w:p>
                  <w:pPr>
                    <w:jc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辅料间2</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1.1.6</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酱油</w:t>
                  </w:r>
                </w:p>
              </w:tc>
              <w:tc>
                <w:tcPr>
                  <w:tcW w:w="98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highlight w:val="none"/>
                      <w:u w:val="none"/>
                      <w:lang w:val="en-US" w:eastAsia="zh-CN" w:bidi="ar"/>
                      <w14:textFill>
                        <w14:solidFill>
                          <w14:schemeClr w14:val="tx1"/>
                        </w14:solidFill>
                      </w14:textFill>
                    </w:rPr>
                    <w:t>1</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0.1</w:t>
                  </w:r>
                </w:p>
              </w:tc>
              <w:tc>
                <w:tcPr>
                  <w:tcW w:w="1028" w:type="pct"/>
                  <w:noWrap w:val="0"/>
                  <w:vAlign w:val="center"/>
                </w:tcPr>
                <w:p>
                  <w:pPr>
                    <w:jc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辅料间2</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1.1.7</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葱</w:t>
                  </w:r>
                </w:p>
              </w:tc>
              <w:tc>
                <w:tcPr>
                  <w:tcW w:w="98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highlight w:val="none"/>
                      <w:u w:val="none"/>
                      <w:lang w:val="en-US" w:eastAsia="zh-CN" w:bidi="ar"/>
                      <w14:textFill>
                        <w14:solidFill>
                          <w14:schemeClr w14:val="tx1"/>
                        </w14:solidFill>
                      </w14:textFill>
                    </w:rPr>
                    <w:t>0.6</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0.1</w:t>
                  </w:r>
                </w:p>
              </w:tc>
              <w:tc>
                <w:tcPr>
                  <w:tcW w:w="1028" w:type="pct"/>
                  <w:noWrap w:val="0"/>
                  <w:vAlign w:val="center"/>
                </w:tcPr>
                <w:p>
                  <w:pPr>
                    <w:jc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辅料间2</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1.1.8</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姜</w:t>
                  </w:r>
                </w:p>
              </w:tc>
              <w:tc>
                <w:tcPr>
                  <w:tcW w:w="98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highlight w:val="none"/>
                      <w:u w:val="none"/>
                      <w:lang w:val="en-US" w:eastAsia="zh-CN" w:bidi="ar"/>
                      <w14:textFill>
                        <w14:solidFill>
                          <w14:schemeClr w14:val="tx1"/>
                        </w14:solidFill>
                      </w14:textFill>
                    </w:rPr>
                    <w:t>0.6</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0.1</w:t>
                  </w:r>
                </w:p>
              </w:tc>
              <w:tc>
                <w:tcPr>
                  <w:tcW w:w="1028" w:type="pct"/>
                  <w:noWrap w:val="0"/>
                  <w:vAlign w:val="center"/>
                </w:tcPr>
                <w:p>
                  <w:pPr>
                    <w:jc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辅料间2</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1.1.9</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蒜</w:t>
                  </w:r>
                </w:p>
              </w:tc>
              <w:tc>
                <w:tcPr>
                  <w:tcW w:w="98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highlight w:val="none"/>
                      <w:u w:val="none"/>
                      <w:lang w:val="en-US" w:eastAsia="zh-CN" w:bidi="ar"/>
                      <w14:textFill>
                        <w14:solidFill>
                          <w14:schemeClr w14:val="tx1"/>
                        </w14:solidFill>
                      </w14:textFill>
                    </w:rPr>
                    <w:t>0.6</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0.1</w:t>
                  </w:r>
                </w:p>
              </w:tc>
              <w:tc>
                <w:tcPr>
                  <w:tcW w:w="1028" w:type="pct"/>
                  <w:noWrap w:val="0"/>
                  <w:vAlign w:val="center"/>
                </w:tcPr>
                <w:p>
                  <w:pPr>
                    <w:jc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辅料间2</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1.1.10</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shd w:val="clear" w:color="auto" w:fill="auto"/>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kern w:val="2"/>
                      <w:position w:val="0"/>
                      <w:sz w:val="22"/>
                      <w:szCs w:val="24"/>
                      <w:highlight w:val="none"/>
                      <w:shd w:val="clear" w:color="auto" w:fill="auto"/>
                      <w:lang w:val="en-US" w:eastAsia="zh-CN" w:bidi="ar-SA"/>
                      <w14:textFill>
                        <w14:solidFill>
                          <w14:schemeClr w14:val="tx1"/>
                        </w14:solidFill>
                      </w14:textFill>
                    </w:rPr>
                    <w:t>调料包</w:t>
                  </w:r>
                </w:p>
              </w:tc>
              <w:tc>
                <w:tcPr>
                  <w:tcW w:w="981" w:type="pct"/>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0.1</w:t>
                  </w:r>
                </w:p>
              </w:tc>
              <w:tc>
                <w:tcPr>
                  <w:tcW w:w="1028"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辅料间2</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1.2</w:t>
                  </w:r>
                </w:p>
              </w:tc>
              <w:tc>
                <w:tcPr>
                  <w:tcW w:w="4526" w:type="pct"/>
                  <w:gridSpan w:val="5"/>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肉类半成品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1.2.1</w:t>
                  </w:r>
                </w:p>
              </w:tc>
              <w:tc>
                <w:tcPr>
                  <w:tcW w:w="64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牛羊</w:t>
                  </w:r>
                </w:p>
              </w:tc>
              <w:tc>
                <w:tcPr>
                  <w:tcW w:w="981"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4.01</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1028"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原料冷冻库</w:t>
                  </w:r>
                </w:p>
              </w:tc>
              <w:tc>
                <w:tcPr>
                  <w:tcW w:w="853" w:type="pct"/>
                  <w:vMerge w:val="restar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成品中</w:t>
                  </w:r>
                  <w:r>
                    <w:rPr>
                      <w:rFonts w:hint="eastAsia" w:cs="Times New Roman"/>
                      <w:color w:val="000000" w:themeColor="text1"/>
                      <w:highlight w:val="none"/>
                      <w:lang w:val="en-US" w:eastAsia="zh-CN"/>
                      <w14:textFill>
                        <w14:solidFill>
                          <w14:schemeClr w14:val="tx1"/>
                        </w14:solidFill>
                      </w14:textFill>
                    </w:rPr>
                    <w:t>10%用于包子馅料，20%用于方便菜肴与方便盒饭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1.2.2</w:t>
                  </w:r>
                </w:p>
              </w:tc>
              <w:tc>
                <w:tcPr>
                  <w:tcW w:w="64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家禽</w:t>
                  </w:r>
                </w:p>
              </w:tc>
              <w:tc>
                <w:tcPr>
                  <w:tcW w:w="981"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4.01</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1028" w:type="pct"/>
                  <w:noWrap w:val="0"/>
                  <w:vAlign w:val="center"/>
                </w:tcPr>
                <w:p>
                  <w:pPr>
                    <w:jc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原料冷冻库</w:t>
                  </w:r>
                </w:p>
              </w:tc>
              <w:tc>
                <w:tcPr>
                  <w:tcW w:w="853" w:type="pct"/>
                  <w:vMerge w:val="continue"/>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1.2.3</w:t>
                  </w:r>
                </w:p>
              </w:tc>
              <w:tc>
                <w:tcPr>
                  <w:tcW w:w="64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猪肉</w:t>
                  </w:r>
                </w:p>
              </w:tc>
              <w:tc>
                <w:tcPr>
                  <w:tcW w:w="981"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4.01</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1028" w:type="pct"/>
                  <w:noWrap w:val="0"/>
                  <w:vAlign w:val="center"/>
                </w:tcPr>
                <w:p>
                  <w:pPr>
                    <w:jc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原料冷冻库</w:t>
                  </w:r>
                </w:p>
              </w:tc>
              <w:tc>
                <w:tcPr>
                  <w:tcW w:w="853" w:type="pct"/>
                  <w:vMerge w:val="continue"/>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1.2.4</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油</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0.1</w:t>
                  </w:r>
                </w:p>
              </w:tc>
              <w:tc>
                <w:tcPr>
                  <w:tcW w:w="1028"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辅料间2</w:t>
                  </w:r>
                </w:p>
              </w:tc>
              <w:tc>
                <w:tcPr>
                  <w:tcW w:w="853" w:type="pct"/>
                  <w:vMerge w:val="continue"/>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1.2.5</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盐</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0.3</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0.1</w:t>
                  </w:r>
                </w:p>
              </w:tc>
              <w:tc>
                <w:tcPr>
                  <w:tcW w:w="1028" w:type="pct"/>
                  <w:noWrap w:val="0"/>
                  <w:vAlign w:val="center"/>
                </w:tcPr>
                <w:p>
                  <w:pPr>
                    <w:jc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辅料间2</w:t>
                  </w:r>
                </w:p>
              </w:tc>
              <w:tc>
                <w:tcPr>
                  <w:tcW w:w="853" w:type="pct"/>
                  <w:vMerge w:val="continue"/>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1.2.6</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酱油</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0.1</w:t>
                  </w:r>
                </w:p>
              </w:tc>
              <w:tc>
                <w:tcPr>
                  <w:tcW w:w="1028" w:type="pct"/>
                  <w:noWrap w:val="0"/>
                  <w:vAlign w:val="center"/>
                </w:tcPr>
                <w:p>
                  <w:pPr>
                    <w:jc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辅料间2</w:t>
                  </w:r>
                </w:p>
              </w:tc>
              <w:tc>
                <w:tcPr>
                  <w:tcW w:w="853" w:type="pct"/>
                  <w:vMerge w:val="continue"/>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1.2.7</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葱</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0.5</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0.1</w:t>
                  </w:r>
                </w:p>
              </w:tc>
              <w:tc>
                <w:tcPr>
                  <w:tcW w:w="1028" w:type="pct"/>
                  <w:noWrap w:val="0"/>
                  <w:vAlign w:val="center"/>
                </w:tcPr>
                <w:p>
                  <w:pPr>
                    <w:jc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辅料间2</w:t>
                  </w:r>
                </w:p>
              </w:tc>
              <w:tc>
                <w:tcPr>
                  <w:tcW w:w="853" w:type="pct"/>
                  <w:vMerge w:val="continue"/>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1.2.8</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姜</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0.5</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0.1</w:t>
                  </w:r>
                </w:p>
              </w:tc>
              <w:tc>
                <w:tcPr>
                  <w:tcW w:w="1028" w:type="pct"/>
                  <w:noWrap w:val="0"/>
                  <w:vAlign w:val="center"/>
                </w:tcPr>
                <w:p>
                  <w:pPr>
                    <w:jc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辅料间2</w:t>
                  </w:r>
                </w:p>
              </w:tc>
              <w:tc>
                <w:tcPr>
                  <w:tcW w:w="853" w:type="pct"/>
                  <w:vMerge w:val="continue"/>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1.2.9</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蒜</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0.5</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0.1</w:t>
                  </w:r>
                </w:p>
              </w:tc>
              <w:tc>
                <w:tcPr>
                  <w:tcW w:w="1028" w:type="pct"/>
                  <w:noWrap w:val="0"/>
                  <w:vAlign w:val="center"/>
                </w:tcPr>
                <w:p>
                  <w:pPr>
                    <w:jc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辅料间2</w:t>
                  </w:r>
                </w:p>
              </w:tc>
              <w:tc>
                <w:tcPr>
                  <w:tcW w:w="853" w:type="pct"/>
                  <w:vMerge w:val="continue"/>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1.3</w:t>
                  </w:r>
                </w:p>
              </w:tc>
              <w:tc>
                <w:tcPr>
                  <w:tcW w:w="4526" w:type="pct"/>
                  <w:gridSpan w:val="5"/>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分割肉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1.3.1</w:t>
                  </w:r>
                </w:p>
              </w:tc>
              <w:tc>
                <w:tcPr>
                  <w:tcW w:w="64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牛羊</w:t>
                  </w:r>
                </w:p>
              </w:tc>
              <w:tc>
                <w:tcPr>
                  <w:tcW w:w="981"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3.67</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0.5</w:t>
                  </w:r>
                </w:p>
              </w:tc>
              <w:tc>
                <w:tcPr>
                  <w:tcW w:w="1028"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原料冷冻库</w:t>
                  </w:r>
                </w:p>
              </w:tc>
              <w:tc>
                <w:tcPr>
                  <w:tcW w:w="85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1.3.2</w:t>
                  </w:r>
                </w:p>
              </w:tc>
              <w:tc>
                <w:tcPr>
                  <w:tcW w:w="64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家禽</w:t>
                  </w:r>
                </w:p>
              </w:tc>
              <w:tc>
                <w:tcPr>
                  <w:tcW w:w="981"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3.67</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0.5</w:t>
                  </w:r>
                </w:p>
              </w:tc>
              <w:tc>
                <w:tcPr>
                  <w:tcW w:w="1028" w:type="pct"/>
                  <w:noWrap w:val="0"/>
                  <w:vAlign w:val="center"/>
                </w:tcPr>
                <w:p>
                  <w:pPr>
                    <w:jc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原料冷冻库</w:t>
                  </w:r>
                </w:p>
              </w:tc>
              <w:tc>
                <w:tcPr>
                  <w:tcW w:w="85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1.3.3</w:t>
                  </w:r>
                </w:p>
              </w:tc>
              <w:tc>
                <w:tcPr>
                  <w:tcW w:w="64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猪肉</w:t>
                  </w:r>
                </w:p>
              </w:tc>
              <w:tc>
                <w:tcPr>
                  <w:tcW w:w="981"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3.67</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0.5</w:t>
                  </w:r>
                </w:p>
              </w:tc>
              <w:tc>
                <w:tcPr>
                  <w:tcW w:w="1028" w:type="pct"/>
                  <w:noWrap w:val="0"/>
                  <w:vAlign w:val="center"/>
                </w:tcPr>
                <w:p>
                  <w:pPr>
                    <w:jc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原料冷冻库</w:t>
                  </w:r>
                </w:p>
              </w:tc>
              <w:tc>
                <w:tcPr>
                  <w:tcW w:w="85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noWrap w:val="0"/>
                  <w:vAlign w:val="center"/>
                </w:tcPr>
                <w:p>
                  <w:pPr>
                    <w:pStyle w:val="3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b/>
                      <w:bCs/>
                      <w:color w:val="000000" w:themeColor="text1"/>
                      <w:highlight w:val="none"/>
                      <w:lang w:eastAsia="zh-CN"/>
                      <w14:textFill>
                        <w14:solidFill>
                          <w14:schemeClr w14:val="tx1"/>
                        </w14:solidFill>
                      </w14:textFill>
                    </w:rPr>
                    <w:t>二、</w:t>
                  </w:r>
                  <w:r>
                    <w:rPr>
                      <w:rFonts w:hint="default" w:ascii="Times New Roman" w:hAnsi="Times New Roman" w:eastAsia="宋体" w:cs="Times New Roman"/>
                      <w:b/>
                      <w:bCs/>
                      <w:color w:val="000000" w:themeColor="text1"/>
                      <w:highlight w:val="none"/>
                      <w14:textFill>
                        <w14:solidFill>
                          <w14:schemeClr w14:val="tx1"/>
                        </w14:solidFill>
                      </w14:textFill>
                    </w:rPr>
                    <w:t>包子、花卷、馒头、</w:t>
                  </w:r>
                  <w:r>
                    <w:rPr>
                      <w:rFonts w:hint="eastAsia" w:cs="Times New Roman"/>
                      <w:b/>
                      <w:bCs/>
                      <w:color w:val="000000" w:themeColor="text1"/>
                      <w:highlight w:val="none"/>
                      <w:lang w:eastAsia="zh-CN"/>
                      <w14:textFill>
                        <w14:solidFill>
                          <w14:schemeClr w14:val="tx1"/>
                        </w14:solidFill>
                      </w14:textFill>
                    </w:rPr>
                    <w:t>饺子皮</w:t>
                  </w:r>
                  <w:r>
                    <w:rPr>
                      <w:rFonts w:hint="default" w:ascii="Times New Roman" w:hAnsi="Times New Roman" w:eastAsia="宋体" w:cs="Times New Roman"/>
                      <w:b/>
                      <w:bCs/>
                      <w:color w:val="000000" w:themeColor="text1"/>
                      <w:highlight w:val="none"/>
                      <w14:textFill>
                        <w14:solidFill>
                          <w14:schemeClr w14:val="tx1"/>
                        </w14:solidFill>
                      </w14:textFill>
                    </w:rPr>
                    <w:t>、面条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2.1</w:t>
                  </w:r>
                </w:p>
              </w:tc>
              <w:tc>
                <w:tcPr>
                  <w:tcW w:w="4526" w:type="pct"/>
                  <w:gridSpan w:val="5"/>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包子、花卷、馒头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2.1.1</w:t>
                  </w:r>
                </w:p>
              </w:tc>
              <w:tc>
                <w:tcPr>
                  <w:tcW w:w="643"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面粉</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eastAsia" w:cs="Times New Roman"/>
                      <w:color w:val="000000" w:themeColor="text1"/>
                      <w:spacing w:val="0"/>
                      <w:position w:val="0"/>
                      <w:sz w:val="22"/>
                      <w:highlight w:val="none"/>
                      <w:lang w:val="en-US" w:eastAsia="zh-CN"/>
                      <w14:textFill>
                        <w14:solidFill>
                          <w14:schemeClr w14:val="tx1"/>
                        </w14:solidFill>
                      </w14:textFill>
                    </w:rPr>
                    <w:t>12.55</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原辅料间</w:t>
                  </w:r>
                </w:p>
              </w:tc>
              <w:tc>
                <w:tcPr>
                  <w:tcW w:w="85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2.1.2</w:t>
                  </w:r>
                </w:p>
              </w:tc>
              <w:tc>
                <w:tcPr>
                  <w:tcW w:w="643"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cs="Times New Roman"/>
                      <w:color w:val="000000" w:themeColor="text1"/>
                      <w:spacing w:val="0"/>
                      <w:position w:val="0"/>
                      <w:sz w:val="22"/>
                      <w:highlight w:val="none"/>
                      <w:lang w:val="en-US" w:eastAsia="zh-CN"/>
                      <w14:textFill>
                        <w14:solidFill>
                          <w14:schemeClr w14:val="tx1"/>
                        </w14:solidFill>
                      </w14:textFill>
                    </w:rPr>
                    <w:t>蔬菜</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eastAsia" w:cs="Times New Roman"/>
                      <w:color w:val="000000" w:themeColor="text1"/>
                      <w:spacing w:val="0"/>
                      <w:position w:val="0"/>
                      <w:sz w:val="22"/>
                      <w:highlight w:val="none"/>
                      <w:lang w:val="en-US" w:eastAsia="zh-CN"/>
                      <w14:textFill>
                        <w14:solidFill>
                          <w14:schemeClr w14:val="tx1"/>
                        </w14:solidFill>
                      </w14:textFill>
                    </w:rPr>
                    <w:t>1.56</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eastAsia" w:cs="Times New Roman"/>
                      <w:color w:val="000000" w:themeColor="text1"/>
                      <w:spacing w:val="0"/>
                      <w:position w:val="0"/>
                      <w:sz w:val="22"/>
                      <w:highlight w:val="none"/>
                      <w:lang w:val="en-US" w:eastAsia="zh-CN"/>
                      <w14:textFill>
                        <w14:solidFill>
                          <w14:schemeClr w14:val="tx1"/>
                        </w14:solidFill>
                      </w14:textFill>
                    </w:rPr>
                    <w:t>/</w:t>
                  </w:r>
                </w:p>
              </w:tc>
              <w:tc>
                <w:tcPr>
                  <w:tcW w:w="853" w:type="pct"/>
                  <w:noWrap w:val="0"/>
                  <w:vAlign w:val="center"/>
                </w:tcPr>
                <w:p>
                  <w:pPr>
                    <w:pStyle w:val="39"/>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已在净菜原料中计算，不再单独计算用量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2.1.3</w:t>
                  </w:r>
                </w:p>
              </w:tc>
              <w:tc>
                <w:tcPr>
                  <w:tcW w:w="643"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肉类</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eastAsia" w:cs="Times New Roman"/>
                      <w:color w:val="000000" w:themeColor="text1"/>
                      <w:spacing w:val="0"/>
                      <w:position w:val="0"/>
                      <w:sz w:val="22"/>
                      <w:highlight w:val="none"/>
                      <w:lang w:val="en-US" w:eastAsia="zh-CN"/>
                      <w14:textFill>
                        <w14:solidFill>
                          <w14:schemeClr w14:val="tx1"/>
                        </w14:solidFill>
                      </w14:textFill>
                    </w:rPr>
                    <w:t>1.56</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eastAsia" w:cs="Times New Roman"/>
                      <w:color w:val="000000" w:themeColor="text1"/>
                      <w:spacing w:val="0"/>
                      <w:position w:val="0"/>
                      <w:sz w:val="22"/>
                      <w:highlight w:val="none"/>
                      <w:lang w:val="en-US" w:eastAsia="zh-CN"/>
                      <w14:textFill>
                        <w14:solidFill>
                          <w14:schemeClr w14:val="tx1"/>
                        </w14:solidFill>
                      </w14:textFill>
                    </w:rPr>
                    <w:t>/</w:t>
                  </w:r>
                </w:p>
              </w:tc>
              <w:tc>
                <w:tcPr>
                  <w:tcW w:w="85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已在肉类半成品中计算，不再单独计算用量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2.1.4</w:t>
                  </w:r>
                </w:p>
              </w:tc>
              <w:tc>
                <w:tcPr>
                  <w:tcW w:w="643"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泡打粉</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0.06</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w:t>
                  </w: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原辅料间</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2.1.5</w:t>
                  </w:r>
                </w:p>
              </w:tc>
              <w:tc>
                <w:tcPr>
                  <w:tcW w:w="643"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酵母</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0.06</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0.1 </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原辅料间</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2.1.6</w:t>
                  </w:r>
                </w:p>
              </w:tc>
              <w:tc>
                <w:tcPr>
                  <w:tcW w:w="643"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大油</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1.3</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0.1 </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原辅料间</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2.1.7</w:t>
                  </w:r>
                </w:p>
              </w:tc>
              <w:tc>
                <w:tcPr>
                  <w:tcW w:w="643"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油</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1.3</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w:t>
                  </w: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原辅料间</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2.1.8</w:t>
                  </w:r>
                </w:p>
              </w:tc>
              <w:tc>
                <w:tcPr>
                  <w:tcW w:w="643"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盐</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1.3</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0.1 </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原辅料间</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2.1.9</w:t>
                  </w:r>
                </w:p>
              </w:tc>
              <w:tc>
                <w:tcPr>
                  <w:tcW w:w="643"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鸡精</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1.3</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0.1 </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原辅料间</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2.1.10</w:t>
                  </w:r>
                </w:p>
              </w:tc>
              <w:tc>
                <w:tcPr>
                  <w:tcW w:w="643"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生抽</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1.3</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w:t>
                  </w: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原辅料间</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2.1.11</w:t>
                  </w:r>
                </w:p>
              </w:tc>
              <w:tc>
                <w:tcPr>
                  <w:tcW w:w="643"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shd w:val="clear" w:color="auto" w:fill="auto"/>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shd w:val="clear" w:color="auto" w:fill="auto"/>
                      <w:lang w:val="en-US" w:eastAsia="zh-CN"/>
                      <w14:textFill>
                        <w14:solidFill>
                          <w14:schemeClr w14:val="tx1"/>
                        </w14:solidFill>
                      </w14:textFill>
                    </w:rPr>
                    <w:t>味精</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shd w:val="clear" w:color="auto" w:fill="auto"/>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0.8</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0.1 </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原辅料间</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2.1.12</w:t>
                  </w:r>
                </w:p>
              </w:tc>
              <w:tc>
                <w:tcPr>
                  <w:tcW w:w="643"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shd w:val="clear" w:color="auto" w:fill="auto"/>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shd w:val="clear" w:color="auto" w:fill="auto"/>
                      <w:lang w:val="en-US" w:eastAsia="zh-CN"/>
                      <w14:textFill>
                        <w14:solidFill>
                          <w14:schemeClr w14:val="tx1"/>
                        </w14:solidFill>
                      </w14:textFill>
                    </w:rPr>
                    <w:t>十三香</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shd w:val="clear" w:color="auto" w:fill="auto"/>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0.5</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0.1 </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原辅料间</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2.2</w:t>
                  </w:r>
                </w:p>
              </w:tc>
              <w:tc>
                <w:tcPr>
                  <w:tcW w:w="4526" w:type="pct"/>
                  <w:gridSpan w:val="5"/>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饺子皮、面条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2.2.1</w:t>
                  </w:r>
                </w:p>
              </w:tc>
              <w:tc>
                <w:tcPr>
                  <w:tcW w:w="643"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eastAsia" w:cs="Times New Roman"/>
                      <w:color w:val="000000" w:themeColor="text1"/>
                      <w:spacing w:val="0"/>
                      <w:position w:val="0"/>
                      <w:sz w:val="22"/>
                      <w:highlight w:val="none"/>
                      <w:lang w:val="en-US" w:eastAsia="zh-CN"/>
                      <w14:textFill>
                        <w14:solidFill>
                          <w14:schemeClr w14:val="tx1"/>
                        </w14:solidFill>
                      </w14:textFill>
                    </w:rPr>
                    <w:t>面粉</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eastAsia" w:cs="Times New Roman"/>
                      <w:color w:val="000000" w:themeColor="text1"/>
                      <w:spacing w:val="0"/>
                      <w:position w:val="0"/>
                      <w:sz w:val="22"/>
                      <w:highlight w:val="none"/>
                      <w:lang w:val="en-US" w:eastAsia="zh-CN"/>
                      <w14:textFill>
                        <w14:solidFill>
                          <w14:schemeClr w14:val="tx1"/>
                        </w14:solidFill>
                      </w14:textFill>
                    </w:rPr>
                    <w:t>13.69</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原辅料间</w:t>
                  </w:r>
                </w:p>
              </w:tc>
              <w:tc>
                <w:tcPr>
                  <w:tcW w:w="85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noWrap w:val="0"/>
                  <w:vAlign w:val="center"/>
                </w:tcPr>
                <w:p>
                  <w:pPr>
                    <w:pStyle w:val="39"/>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b/>
                      <w:bCs/>
                      <w:color w:val="000000" w:themeColor="text1"/>
                      <w:highlight w:val="none"/>
                      <w:lang w:eastAsia="zh-CN"/>
                      <w14:textFill>
                        <w14:solidFill>
                          <w14:schemeClr w14:val="tx1"/>
                        </w14:solidFill>
                      </w14:textFill>
                    </w:rPr>
                    <w:t>三、</w:t>
                  </w:r>
                  <w:r>
                    <w:rPr>
                      <w:rFonts w:hint="default" w:ascii="Times New Roman" w:hAnsi="Times New Roman" w:eastAsia="宋体" w:cs="Times New Roman"/>
                      <w:b/>
                      <w:bCs/>
                      <w:color w:val="000000" w:themeColor="text1"/>
                      <w:highlight w:val="none"/>
                      <w14:textFill>
                        <w14:solidFill>
                          <w14:schemeClr w14:val="tx1"/>
                        </w14:solidFill>
                      </w14:textFill>
                    </w:rPr>
                    <w:t>方便米饭制品、方便面制品、方便菜尧、方便盒饭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3.1.1</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shd w:val="clear" w:color="auto" w:fill="auto"/>
                      <w:lang w:val="en-US" w:eastAsia="zh-CN"/>
                      <w14:textFill>
                        <w14:solidFill>
                          <w14:schemeClr w14:val="tx1"/>
                        </w14:solidFill>
                      </w14:textFill>
                    </w:rPr>
                    <w:t>大米</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shd w:val="clear" w:color="auto" w:fill="auto"/>
                      <w:lang w:val="en-US" w:eastAsia="zh-CN"/>
                      <w14:textFill>
                        <w14:solidFill>
                          <w14:schemeClr w14:val="tx1"/>
                        </w14:solidFill>
                      </w14:textFill>
                    </w:rPr>
                    <w:t>7</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原辅料间</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3.1.2</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面粉</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cs="Times New Roman"/>
                      <w:color w:val="000000" w:themeColor="text1"/>
                      <w:spacing w:val="0"/>
                      <w:position w:val="0"/>
                      <w:sz w:val="22"/>
                      <w:highlight w:val="none"/>
                      <w:lang w:val="en-US" w:eastAsia="zh-CN"/>
                      <w14:textFill>
                        <w14:solidFill>
                          <w14:schemeClr w14:val="tx1"/>
                        </w14:solidFill>
                      </w14:textFill>
                    </w:rPr>
                    <w:t>6.84</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w:t>
                  </w:r>
                  <w: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t>5</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原辅料间</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3.1.3</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cs="Times New Roman"/>
                      <w:color w:val="000000" w:themeColor="text1"/>
                      <w:spacing w:val="0"/>
                      <w:position w:val="0"/>
                      <w:sz w:val="22"/>
                      <w:highlight w:val="none"/>
                      <w:lang w:val="en-US" w:eastAsia="zh-CN"/>
                      <w14:textFill>
                        <w14:solidFill>
                          <w14:schemeClr w14:val="tx1"/>
                        </w14:solidFill>
                      </w14:textFill>
                    </w:rPr>
                    <w:t>蔬菜</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t>3.13</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c>
                <w:tcPr>
                  <w:tcW w:w="853" w:type="pct"/>
                  <w:noWrap w:val="0"/>
                  <w:vAlign w:val="center"/>
                </w:tcPr>
                <w:p>
                  <w:pPr>
                    <w:pStyle w:val="39"/>
                    <w:jc w:val="cente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净菜量，已在净菜原料中计算，不再单独计算用量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3.1.4</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cs="Times New Roman"/>
                      <w:color w:val="000000" w:themeColor="text1"/>
                      <w:spacing w:val="0"/>
                      <w:position w:val="0"/>
                      <w:sz w:val="22"/>
                      <w:highlight w:val="none"/>
                      <w:lang w:val="en-US" w:eastAsia="zh-CN"/>
                      <w14:textFill>
                        <w14:solidFill>
                          <w14:schemeClr w14:val="tx1"/>
                        </w14:solidFill>
                      </w14:textFill>
                    </w:rPr>
                  </w:pPr>
                  <w:r>
                    <w:rPr>
                      <w:rFonts w:hint="eastAsia" w:cs="Times New Roman"/>
                      <w:color w:val="000000" w:themeColor="text1"/>
                      <w:spacing w:val="0"/>
                      <w:position w:val="0"/>
                      <w:sz w:val="22"/>
                      <w:highlight w:val="none"/>
                      <w:lang w:val="en-US" w:eastAsia="zh-CN"/>
                      <w14:textFill>
                        <w14:solidFill>
                          <w14:schemeClr w14:val="tx1"/>
                        </w14:solidFill>
                      </w14:textFill>
                    </w:rPr>
                    <w:t>肉类</w:t>
                  </w:r>
                </w:p>
              </w:tc>
              <w:tc>
                <w:tcPr>
                  <w:tcW w:w="981" w:type="pct"/>
                  <w:noWrap w:val="0"/>
                  <w:vAlign w:val="center"/>
                </w:tcPr>
                <w:p>
                  <w:pPr>
                    <w:spacing w:before="0" w:after="0" w:line="240" w:lineRule="auto"/>
                    <w:ind w:left="0" w:leftChars="0" w:right="0" w:rightChars="0" w:firstLine="0" w:firstLineChars="0"/>
                    <w:jc w:val="center"/>
                    <w:rPr>
                      <w:rFonts w:hint="default" w:cs="Times New Roman"/>
                      <w:color w:val="000000" w:themeColor="text1"/>
                      <w:spacing w:val="0"/>
                      <w:position w:val="0"/>
                      <w:sz w:val="22"/>
                      <w:highlight w:val="none"/>
                      <w:lang w:val="en-US" w:eastAsia="zh-CN"/>
                      <w14:textFill>
                        <w14:solidFill>
                          <w14:schemeClr w14:val="tx1"/>
                        </w14:solidFill>
                      </w14:textFill>
                    </w:rPr>
                  </w:pPr>
                  <w:r>
                    <w:rPr>
                      <w:rFonts w:hint="eastAsia" w:cs="Times New Roman"/>
                      <w:color w:val="000000" w:themeColor="text1"/>
                      <w:spacing w:val="0"/>
                      <w:position w:val="0"/>
                      <w:sz w:val="22"/>
                      <w:highlight w:val="none"/>
                      <w:lang w:val="en-US" w:eastAsia="zh-CN"/>
                      <w14:textFill>
                        <w14:solidFill>
                          <w14:schemeClr w14:val="tx1"/>
                        </w14:solidFill>
                      </w14:textFill>
                    </w:rPr>
                    <w:t>3.13</w:t>
                  </w:r>
                </w:p>
              </w:tc>
              <w:tc>
                <w:tcPr>
                  <w:tcW w:w="1019" w:type="pct"/>
                  <w:noWrap w:val="0"/>
                  <w:vAlign w:val="center"/>
                </w:tcPr>
                <w:p>
                  <w:pPr>
                    <w:keepNext w:val="0"/>
                    <w:keepLines w:val="0"/>
                    <w:widowControl/>
                    <w:suppressLineNumbers w:val="0"/>
                    <w:jc w:val="center"/>
                    <w:textAlignment w:val="center"/>
                    <w:rPr>
                      <w:rFonts w:hint="eastAsia"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半成品肉类用量，已在肉类半成品中计算，不再单独计算用量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3.1.5</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油</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cs="Times New Roman"/>
                      <w:color w:val="000000" w:themeColor="text1"/>
                      <w:spacing w:val="0"/>
                      <w:position w:val="0"/>
                      <w:sz w:val="22"/>
                      <w:highlight w:val="none"/>
                      <w:lang w:val="en-US" w:eastAsia="zh-CN"/>
                      <w14:textFill>
                        <w14:solidFill>
                          <w14:schemeClr w14:val="tx1"/>
                        </w14:solidFill>
                      </w14:textFill>
                    </w:rPr>
                    <w:t>4</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0.2 </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原辅料间</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3.1.6</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盐</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2</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0.1 </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原辅料间</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3.1.7</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酱油</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cs="Times New Roman"/>
                      <w:color w:val="000000" w:themeColor="text1"/>
                      <w:spacing w:val="0"/>
                      <w:position w:val="0"/>
                      <w:sz w:val="22"/>
                      <w:highlight w:val="none"/>
                      <w:lang w:val="en-US" w:eastAsia="zh-CN"/>
                      <w14:textFill>
                        <w14:solidFill>
                          <w14:schemeClr w14:val="tx1"/>
                        </w14:solidFill>
                      </w14:textFill>
                    </w:rPr>
                    <w:t>2</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0.1 </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原辅料间</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jc w:val="center"/>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3.1.8</w:t>
                  </w:r>
                </w:p>
              </w:tc>
              <w:tc>
                <w:tcPr>
                  <w:tcW w:w="643"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醋</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cs="Times New Roman"/>
                      <w:color w:val="000000" w:themeColor="text1"/>
                      <w:spacing w:val="0"/>
                      <w:position w:val="0"/>
                      <w:sz w:val="22"/>
                      <w:highlight w:val="none"/>
                      <w:lang w:val="en-US" w:eastAsia="zh-CN"/>
                      <w14:textFill>
                        <w14:solidFill>
                          <w14:schemeClr w14:val="tx1"/>
                        </w14:solidFill>
                      </w14:textFill>
                    </w:rPr>
                    <w:t>2</w:t>
                  </w:r>
                </w:p>
              </w:tc>
              <w:tc>
                <w:tcPr>
                  <w:tcW w:w="1019" w:type="pct"/>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0.3 </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position w:val="0"/>
                      <w:sz w:val="22"/>
                      <w:highlight w:val="none"/>
                      <w:lang w:val="en-US" w:eastAsia="zh-CN"/>
                      <w14:textFill>
                        <w14:solidFill>
                          <w14:schemeClr w14:val="tx1"/>
                        </w14:solidFill>
                      </w14:textFill>
                    </w:rPr>
                    <w:t>原辅料间</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noWrap w:val="0"/>
                  <w:vAlign w:val="center"/>
                </w:tcPr>
                <w:p>
                  <w:pPr>
                    <w:pStyle w:val="39"/>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b/>
                      <w:bCs/>
                      <w:color w:val="000000" w:themeColor="text1"/>
                      <w:highlight w:val="none"/>
                      <w:lang w:eastAsia="zh-CN"/>
                      <w14:textFill>
                        <w14:solidFill>
                          <w14:schemeClr w14:val="tx1"/>
                        </w14:solidFill>
                      </w14:textFill>
                    </w:rPr>
                    <w:t>四、净菜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4.1</w:t>
                  </w:r>
                </w:p>
              </w:tc>
              <w:tc>
                <w:tcPr>
                  <w:tcW w:w="643"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shd w:val="clear" w:color="auto" w:fill="auto"/>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kern w:val="2"/>
                      <w:position w:val="0"/>
                      <w:sz w:val="22"/>
                      <w:szCs w:val="24"/>
                      <w:highlight w:val="none"/>
                      <w:shd w:val="clear" w:color="auto" w:fill="auto"/>
                      <w:lang w:val="en-US" w:eastAsia="zh-CN" w:bidi="ar-SA"/>
                      <w14:textFill>
                        <w14:solidFill>
                          <w14:schemeClr w14:val="tx1"/>
                        </w14:solidFill>
                      </w14:textFill>
                    </w:rPr>
                    <w:t>蔬菜</w:t>
                  </w:r>
                </w:p>
              </w:tc>
              <w:tc>
                <w:tcPr>
                  <w:tcW w:w="981"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shd w:val="clear" w:color="auto" w:fill="auto"/>
                      <w:lang w:val="en-US" w:eastAsia="zh-CN" w:bidi="ar-SA"/>
                      <w14:textFill>
                        <w14:solidFill>
                          <w14:schemeClr w14:val="tx1"/>
                        </w14:solidFill>
                      </w14:textFill>
                    </w:rPr>
                  </w:pPr>
                  <w:r>
                    <w:rPr>
                      <w:rFonts w:hint="eastAsia" w:cs="Times New Roman"/>
                      <w:color w:val="000000" w:themeColor="text1"/>
                      <w:spacing w:val="0"/>
                      <w:kern w:val="2"/>
                      <w:position w:val="0"/>
                      <w:sz w:val="22"/>
                      <w:szCs w:val="24"/>
                      <w:highlight w:val="none"/>
                      <w:shd w:val="clear" w:color="auto" w:fill="auto"/>
                      <w:lang w:val="en-US" w:eastAsia="zh-CN" w:bidi="ar-SA"/>
                      <w14:textFill>
                        <w14:solidFill>
                          <w14:schemeClr w14:val="tx1"/>
                        </w14:solidFill>
                      </w14:textFill>
                    </w:rPr>
                    <w:t>15.72</w:t>
                  </w:r>
                </w:p>
              </w:tc>
              <w:tc>
                <w:tcPr>
                  <w:tcW w:w="1019"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shd w:val="clear" w:color="auto" w:fill="auto"/>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t>原料冷藏库1、原料冷藏库2</w:t>
                  </w:r>
                </w:p>
              </w:tc>
              <w:tc>
                <w:tcPr>
                  <w:tcW w:w="85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净菜中10%用于包子馅料，20%用于方便菜肴、方便盒饭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b/>
                      <w:bCs/>
                      <w:color w:val="000000" w:themeColor="text1"/>
                      <w:highlight w:val="none"/>
                      <w:lang w:val="en-US" w:eastAsia="zh-CN"/>
                      <w14:textFill>
                        <w14:solidFill>
                          <w14:schemeClr w14:val="tx1"/>
                        </w14:solidFill>
                      </w14:textFill>
                    </w:rPr>
                    <w:t>五、瓶装水生产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30</w:t>
                  </w:r>
                </w:p>
              </w:tc>
              <w:tc>
                <w:tcPr>
                  <w:tcW w:w="643"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shd w:val="clear" w:color="auto" w:fill="auto"/>
                      <w:lang w:val="en-US" w:eastAsia="zh-CN" w:bidi="ar-SA"/>
                      <w14:textFill>
                        <w14:solidFill>
                          <w14:schemeClr w14:val="tx1"/>
                        </w14:solidFill>
                      </w14:textFill>
                    </w:rPr>
                  </w:pPr>
                  <w:r>
                    <w:rPr>
                      <w:rFonts w:hint="eastAsia"/>
                      <w:color w:val="000000" w:themeColor="text1"/>
                      <w:sz w:val="21"/>
                      <w:szCs w:val="21"/>
                      <w:highlight w:val="none"/>
                      <w14:textFill>
                        <w14:solidFill>
                          <w14:schemeClr w14:val="tx1"/>
                        </w14:solidFill>
                      </w14:textFill>
                    </w:rPr>
                    <w:t>二氧化氯消毒液</w:t>
                  </w:r>
                </w:p>
              </w:tc>
              <w:tc>
                <w:tcPr>
                  <w:tcW w:w="981" w:type="pct"/>
                  <w:noWrap w:val="0"/>
                  <w:vAlign w:val="center"/>
                </w:tcPr>
                <w:p>
                  <w:pPr>
                    <w:spacing w:before="0" w:after="0" w:line="240" w:lineRule="auto"/>
                    <w:ind w:left="0" w:leftChars="0" w:right="0" w:rightChars="0" w:firstLine="0" w:firstLineChars="0"/>
                    <w:jc w:val="center"/>
                    <w:rPr>
                      <w:rFonts w:hint="eastAsia" w:cs="Times New Roman"/>
                      <w:color w:val="000000" w:themeColor="text1"/>
                      <w:spacing w:val="0"/>
                      <w:kern w:val="2"/>
                      <w:position w:val="0"/>
                      <w:sz w:val="22"/>
                      <w:szCs w:val="24"/>
                      <w:highlight w:val="none"/>
                      <w:shd w:val="clear" w:color="auto" w:fill="auto"/>
                      <w:lang w:val="en-US" w:eastAsia="zh-CN" w:bidi="ar-SA"/>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130</w:t>
                  </w:r>
                  <w:r>
                    <w:rPr>
                      <w:rFonts w:hint="eastAsia"/>
                      <w:color w:val="000000" w:themeColor="text1"/>
                      <w:szCs w:val="21"/>
                      <w:highlight w:val="none"/>
                      <w14:textFill>
                        <w14:solidFill>
                          <w14:schemeClr w14:val="tx1"/>
                        </w14:solidFill>
                      </w14:textFill>
                    </w:rPr>
                    <w:t>kg</w:t>
                  </w:r>
                </w:p>
              </w:tc>
              <w:tc>
                <w:tcPr>
                  <w:tcW w:w="1019"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20</w:t>
                  </w:r>
                  <w:r>
                    <w:rPr>
                      <w:rFonts w:hint="eastAsia"/>
                      <w:color w:val="000000" w:themeColor="text1"/>
                      <w:szCs w:val="21"/>
                      <w:highlight w:val="none"/>
                      <w14:textFill>
                        <w14:solidFill>
                          <w14:schemeClr w14:val="tx1"/>
                        </w14:solidFill>
                      </w14:textFill>
                    </w:rPr>
                    <w:t>kg</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eastAsia"/>
                      <w:color w:val="000000" w:themeColor="text1"/>
                      <w:highlight w:val="none"/>
                      <w:lang w:eastAsia="zh-CN"/>
                      <w14:textFill>
                        <w14:solidFill>
                          <w14:schemeClr w14:val="tx1"/>
                        </w14:solidFill>
                      </w14:textFill>
                    </w:rPr>
                    <w:t>瓶装水生产区</w:t>
                  </w:r>
                </w:p>
              </w:tc>
              <w:tc>
                <w:tcPr>
                  <w:tcW w:w="85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瓶盖、瓶身消毒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31</w:t>
                  </w:r>
                </w:p>
              </w:tc>
              <w:tc>
                <w:tcPr>
                  <w:tcW w:w="643" w:type="pct"/>
                  <w:noWrap w:val="0"/>
                  <w:vAlign w:val="center"/>
                </w:tcPr>
                <w:p>
                  <w:pPr>
                    <w:adjustRightInd w:val="0"/>
                    <w:snapToGrid w:val="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PET瓶坯</w:t>
                  </w:r>
                </w:p>
              </w:tc>
              <w:tc>
                <w:tcPr>
                  <w:tcW w:w="981" w:type="pct"/>
                  <w:noWrap w:val="0"/>
                  <w:vAlign w:val="center"/>
                </w:tcPr>
                <w:p>
                  <w:pPr>
                    <w:pStyle w:val="39"/>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w:t>
                  </w:r>
                  <w:r>
                    <w:rPr>
                      <w:rFonts w:hint="eastAsia" w:cs="Times New Roman"/>
                      <w:color w:val="000000" w:themeColor="text1"/>
                      <w:highlight w:val="none"/>
                      <w:lang w:val="en-US" w:eastAsia="zh-CN"/>
                      <w14:textFill>
                        <w14:solidFill>
                          <w14:schemeClr w14:val="tx1"/>
                        </w14:solidFill>
                      </w14:textFill>
                    </w:rPr>
                    <w:t>31</w:t>
                  </w:r>
                  <w:r>
                    <w:rPr>
                      <w:rFonts w:hint="default" w:ascii="Times New Roman" w:hAnsi="Times New Roman" w:eastAsia="宋体" w:cs="Times New Roman"/>
                      <w:color w:val="000000" w:themeColor="text1"/>
                      <w:highlight w:val="none"/>
                      <w:lang w:val="en-US" w:eastAsia="zh-CN"/>
                      <w14:textFill>
                        <w14:solidFill>
                          <w14:schemeClr w14:val="tx1"/>
                        </w14:solidFill>
                      </w14:textFill>
                    </w:rPr>
                    <w:t>万个</w:t>
                  </w:r>
                </w:p>
              </w:tc>
              <w:tc>
                <w:tcPr>
                  <w:tcW w:w="1019"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0.2万个</w:t>
                  </w:r>
                </w:p>
              </w:tc>
              <w:tc>
                <w:tcPr>
                  <w:tcW w:w="1028" w:type="pct"/>
                  <w:noWrap w:val="0"/>
                  <w:vAlign w:val="center"/>
                </w:tcPr>
                <w:p>
                  <w:pPr>
                    <w:pStyle w:val="39"/>
                    <w:jc w:val="cente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内包材库</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snapToGrid w:val="0"/>
                      <w:color w:val="000000" w:themeColor="text1"/>
                      <w:kern w:val="2"/>
                      <w:sz w:val="21"/>
                      <w:szCs w:val="24"/>
                      <w:highlight w:val="none"/>
                      <w:lang w:val="en-US" w:eastAsia="zh-CN" w:bidi="ar-SA"/>
                      <w14:textFill>
                        <w14:solidFill>
                          <w14:schemeClr w14:val="tx1"/>
                        </w14:solidFill>
                      </w14:textFill>
                    </w:rPr>
                    <w:t>单个重量约为200g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32</w:t>
                  </w:r>
                </w:p>
              </w:tc>
              <w:tc>
                <w:tcPr>
                  <w:tcW w:w="643" w:type="pct"/>
                  <w:noWrap w:val="0"/>
                  <w:vAlign w:val="center"/>
                </w:tcPr>
                <w:p>
                  <w:pPr>
                    <w:adjustRightInd w:val="0"/>
                    <w:snapToGrid w:val="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PE</w:t>
                  </w:r>
                  <w:r>
                    <w:rPr>
                      <w:rFonts w:hint="default" w:ascii="Times New Roman" w:hAnsi="Times New Roman" w:eastAsia="宋体" w:cs="Times New Roman"/>
                      <w:color w:val="000000" w:themeColor="text1"/>
                      <w:szCs w:val="21"/>
                      <w:highlight w:val="none"/>
                      <w14:textFill>
                        <w14:solidFill>
                          <w14:schemeClr w14:val="tx1"/>
                        </w14:solidFill>
                      </w14:textFill>
                    </w:rPr>
                    <w:t>收缩膜</w:t>
                  </w:r>
                </w:p>
              </w:tc>
              <w:tc>
                <w:tcPr>
                  <w:tcW w:w="981" w:type="pct"/>
                  <w:noWrap w:val="0"/>
                  <w:vAlign w:val="center"/>
                </w:tcPr>
                <w:p>
                  <w:pPr>
                    <w:pStyle w:val="39"/>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highlight w:val="none"/>
                      <w:lang w:val="en-US" w:eastAsia="zh-CN"/>
                      <w14:textFill>
                        <w14:solidFill>
                          <w14:schemeClr w14:val="tx1"/>
                        </w14:solidFill>
                      </w14:textFill>
                    </w:rPr>
                    <w:t>t</w:t>
                  </w:r>
                </w:p>
              </w:tc>
              <w:tc>
                <w:tcPr>
                  <w:tcW w:w="1019"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0.</w:t>
                  </w:r>
                  <w:r>
                    <w:rPr>
                      <w:rFonts w:hint="eastAsia" w:cs="Times New Roman"/>
                      <w:color w:val="000000" w:themeColor="text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highlight w:val="none"/>
                      <w:lang w:val="en-US" w:eastAsia="zh-CN"/>
                      <w14:textFill>
                        <w14:solidFill>
                          <w14:schemeClr w14:val="tx1"/>
                        </w14:solidFill>
                      </w14:textFill>
                    </w:rPr>
                    <w:t>t</w:t>
                  </w:r>
                </w:p>
              </w:tc>
              <w:tc>
                <w:tcPr>
                  <w:tcW w:w="1028" w:type="pct"/>
                  <w:noWrap w:val="0"/>
                  <w:vAlign w:val="center"/>
                </w:tcPr>
                <w:p>
                  <w:pPr>
                    <w:pStyle w:val="39"/>
                    <w:jc w:val="cente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内包材库</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33</w:t>
                  </w:r>
                </w:p>
              </w:tc>
              <w:tc>
                <w:tcPr>
                  <w:tcW w:w="643" w:type="pct"/>
                  <w:noWrap w:val="0"/>
                  <w:vAlign w:val="center"/>
                </w:tcPr>
                <w:p>
                  <w:pPr>
                    <w:adjustRightInd w:val="0"/>
                    <w:snapToGrid w:val="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瓶盖</w:t>
                  </w:r>
                </w:p>
              </w:tc>
              <w:tc>
                <w:tcPr>
                  <w:tcW w:w="981" w:type="pct"/>
                  <w:noWrap w:val="0"/>
                  <w:vAlign w:val="center"/>
                </w:tcPr>
                <w:p>
                  <w:pPr>
                    <w:pStyle w:val="39"/>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w:t>
                  </w:r>
                  <w:r>
                    <w:rPr>
                      <w:rFonts w:hint="eastAsia" w:cs="Times New Roman"/>
                      <w:color w:val="000000" w:themeColor="text1"/>
                      <w:highlight w:val="none"/>
                      <w:lang w:val="en-US" w:eastAsia="zh-CN"/>
                      <w14:textFill>
                        <w14:solidFill>
                          <w14:schemeClr w14:val="tx1"/>
                        </w14:solidFill>
                      </w14:textFill>
                    </w:rPr>
                    <w:t>31</w:t>
                  </w:r>
                  <w:r>
                    <w:rPr>
                      <w:rFonts w:hint="default" w:ascii="Times New Roman" w:hAnsi="Times New Roman" w:eastAsia="宋体" w:cs="Times New Roman"/>
                      <w:color w:val="000000" w:themeColor="text1"/>
                      <w:highlight w:val="none"/>
                      <w:lang w:val="en-US" w:eastAsia="zh-CN"/>
                      <w14:textFill>
                        <w14:solidFill>
                          <w14:schemeClr w14:val="tx1"/>
                        </w14:solidFill>
                      </w14:textFill>
                    </w:rPr>
                    <w:t>万个</w:t>
                  </w:r>
                </w:p>
              </w:tc>
              <w:tc>
                <w:tcPr>
                  <w:tcW w:w="1019"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0.2万个</w:t>
                  </w:r>
                </w:p>
              </w:tc>
              <w:tc>
                <w:tcPr>
                  <w:tcW w:w="1028" w:type="pct"/>
                  <w:noWrap w:val="0"/>
                  <w:vAlign w:val="center"/>
                </w:tcPr>
                <w:p>
                  <w:pPr>
                    <w:pStyle w:val="39"/>
                    <w:jc w:val="cente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内包材库</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snapToGrid w:val="0"/>
                      <w:color w:val="000000" w:themeColor="text1"/>
                      <w:kern w:val="2"/>
                      <w:sz w:val="21"/>
                      <w:szCs w:val="24"/>
                      <w:highlight w:val="none"/>
                      <w:lang w:val="en-US" w:eastAsia="zh-CN" w:bidi="ar-SA"/>
                      <w14:textFill>
                        <w14:solidFill>
                          <w14:schemeClr w14:val="tx1"/>
                        </w14:solidFill>
                      </w14:textFill>
                    </w:rPr>
                    <w:t>购买成品瓶盖，单个重量约为2g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34</w:t>
                  </w:r>
                </w:p>
              </w:tc>
              <w:tc>
                <w:tcPr>
                  <w:tcW w:w="643" w:type="pct"/>
                  <w:noWrap w:val="0"/>
                  <w:vAlign w:val="center"/>
                </w:tcPr>
                <w:p>
                  <w:pPr>
                    <w:adjustRightInd w:val="0"/>
                    <w:snapToGrid w:val="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标签</w:t>
                  </w:r>
                </w:p>
              </w:tc>
              <w:tc>
                <w:tcPr>
                  <w:tcW w:w="981" w:type="pct"/>
                  <w:noWrap w:val="0"/>
                  <w:vAlign w:val="center"/>
                </w:tcPr>
                <w:p>
                  <w:pPr>
                    <w:adjustRightInd w:val="0"/>
                    <w:snapToGrid w:val="0"/>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w:t>
                  </w:r>
                  <w:r>
                    <w:rPr>
                      <w:rFonts w:hint="eastAsia" w:cs="Times New Roman"/>
                      <w:color w:val="000000" w:themeColor="text1"/>
                      <w:highlight w:val="none"/>
                      <w:lang w:val="en-US" w:eastAsia="zh-CN"/>
                      <w14:textFill>
                        <w14:solidFill>
                          <w14:schemeClr w14:val="tx1"/>
                        </w14:solidFill>
                      </w14:textFill>
                    </w:rPr>
                    <w:t>31</w:t>
                  </w:r>
                  <w:r>
                    <w:rPr>
                      <w:rFonts w:hint="default" w:ascii="Times New Roman" w:hAnsi="Times New Roman" w:eastAsia="宋体" w:cs="Times New Roman"/>
                      <w:color w:val="000000" w:themeColor="text1"/>
                      <w:highlight w:val="none"/>
                      <w:lang w:val="en-US" w:eastAsia="zh-CN"/>
                      <w14:textFill>
                        <w14:solidFill>
                          <w14:schemeClr w14:val="tx1"/>
                        </w14:solidFill>
                      </w14:textFill>
                    </w:rPr>
                    <w:t>万</w:t>
                  </w:r>
                  <w:r>
                    <w:rPr>
                      <w:rFonts w:hint="eastAsia" w:cs="Times New Roman"/>
                      <w:color w:val="000000" w:themeColor="text1"/>
                      <w:highlight w:val="none"/>
                      <w:lang w:val="en-US" w:eastAsia="zh-CN"/>
                      <w14:textFill>
                        <w14:solidFill>
                          <w14:schemeClr w14:val="tx1"/>
                        </w14:solidFill>
                      </w14:textFill>
                    </w:rPr>
                    <w:t>张</w:t>
                  </w:r>
                </w:p>
              </w:tc>
              <w:tc>
                <w:tcPr>
                  <w:tcW w:w="1019" w:type="pct"/>
                  <w:noWrap w:val="0"/>
                  <w:vAlign w:val="center"/>
                </w:tcPr>
                <w:p>
                  <w:pPr>
                    <w:adjustRightInd w:val="0"/>
                    <w:snapToGrid w:val="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0.2</w:t>
                  </w:r>
                  <w:r>
                    <w:rPr>
                      <w:rFonts w:hint="eastAsia"/>
                      <w:color w:val="000000" w:themeColor="text1"/>
                      <w:szCs w:val="21"/>
                      <w:highlight w:val="none"/>
                      <w14:textFill>
                        <w14:solidFill>
                          <w14:schemeClr w14:val="tx1"/>
                        </w14:solidFill>
                      </w14:textFill>
                    </w:rPr>
                    <w:t>万张</w:t>
                  </w:r>
                </w:p>
              </w:tc>
              <w:tc>
                <w:tcPr>
                  <w:tcW w:w="1028" w:type="pct"/>
                  <w:noWrap w:val="0"/>
                  <w:vAlign w:val="center"/>
                </w:tcPr>
                <w:p>
                  <w:pPr>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pacing w:val="0"/>
                      <w:kern w:val="2"/>
                      <w:position w:val="0"/>
                      <w:sz w:val="22"/>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内包材库</w:t>
                  </w:r>
                </w:p>
              </w:tc>
              <w:tc>
                <w:tcPr>
                  <w:tcW w:w="85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noWrap w:val="0"/>
                  <w:vAlign w:val="center"/>
                </w:tcPr>
                <w:p>
                  <w:pPr>
                    <w:pStyle w:val="39"/>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b/>
                      <w:bCs/>
                      <w:color w:val="000000" w:themeColor="text1"/>
                      <w:highlight w:val="none"/>
                      <w:lang w:eastAsia="zh-CN"/>
                      <w14:textFill>
                        <w14:solidFill>
                          <w14:schemeClr w14:val="tx1"/>
                        </w14:solidFill>
                      </w14:textFill>
                    </w:rPr>
                    <w:t>五、能源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3</w:t>
                  </w:r>
                  <w:r>
                    <w:rPr>
                      <w:rFonts w:hint="eastAsia" w:cs="Times New Roman"/>
                      <w:color w:val="000000" w:themeColor="text1"/>
                      <w:highlight w:val="none"/>
                      <w:lang w:val="en-US" w:eastAsia="zh-CN"/>
                      <w14:textFill>
                        <w14:solidFill>
                          <w14:schemeClr w14:val="tx1"/>
                        </w14:solidFill>
                      </w14:textFill>
                    </w:rPr>
                    <w:t>5</w:t>
                  </w:r>
                </w:p>
              </w:tc>
              <w:tc>
                <w:tcPr>
                  <w:tcW w:w="643" w:type="pct"/>
                  <w:noWrap w:val="0"/>
                  <w:vAlign w:val="center"/>
                </w:tcPr>
                <w:p>
                  <w:pPr>
                    <w:pStyle w:val="39"/>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水</w:t>
                  </w:r>
                </w:p>
              </w:tc>
              <w:tc>
                <w:tcPr>
                  <w:tcW w:w="981"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13847.95</w:t>
                  </w:r>
                </w:p>
              </w:tc>
              <w:tc>
                <w:tcPr>
                  <w:tcW w:w="1019"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c>
                <w:tcPr>
                  <w:tcW w:w="1028"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市政供水</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snapToGrid w:val="0"/>
                      <w:color w:val="000000" w:themeColor="text1"/>
                      <w:kern w:val="2"/>
                      <w:sz w:val="21"/>
                      <w:szCs w:val="24"/>
                      <w:highlight w:val="none"/>
                      <w:lang w:val="en-US" w:eastAsia="zh-CN" w:bidi="ar-SA"/>
                      <w14:textFill>
                        <w14:solidFill>
                          <w14:schemeClr w14:val="tx1"/>
                        </w14:solidFill>
                      </w14:textFill>
                    </w:rPr>
                    <w:t>36</w:t>
                  </w:r>
                </w:p>
              </w:tc>
              <w:tc>
                <w:tcPr>
                  <w:tcW w:w="643" w:type="pct"/>
                  <w:noWrap w:val="0"/>
                  <w:vAlign w:val="center"/>
                </w:tcPr>
                <w:p>
                  <w:pPr>
                    <w:pStyle w:val="39"/>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电</w:t>
                  </w:r>
                </w:p>
              </w:tc>
              <w:tc>
                <w:tcPr>
                  <w:tcW w:w="981" w:type="pct"/>
                  <w:noWrap w:val="0"/>
                  <w:vAlign w:val="center"/>
                </w:tcPr>
                <w:p>
                  <w:pPr>
                    <w:pStyle w:val="3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150万kw·h(a)</w:t>
                  </w:r>
                </w:p>
              </w:tc>
              <w:tc>
                <w:tcPr>
                  <w:tcW w:w="1019"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c>
                <w:tcPr>
                  <w:tcW w:w="1028"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市政供电</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snapToGrid w:val="0"/>
                      <w:color w:val="000000" w:themeColor="text1"/>
                      <w:kern w:val="2"/>
                      <w:sz w:val="21"/>
                      <w:szCs w:val="24"/>
                      <w:highlight w:val="none"/>
                      <w:lang w:val="en-US" w:eastAsia="zh-CN" w:bidi="ar-SA"/>
                      <w14:textFill>
                        <w14:solidFill>
                          <w14:schemeClr w14:val="tx1"/>
                        </w14:solidFill>
                      </w14:textFill>
                    </w:rPr>
                    <w:t>37</w:t>
                  </w:r>
                </w:p>
              </w:tc>
              <w:tc>
                <w:tcPr>
                  <w:tcW w:w="643" w:type="pct"/>
                  <w:noWrap w:val="0"/>
                  <w:vAlign w:val="center"/>
                </w:tcPr>
                <w:p>
                  <w:pPr>
                    <w:pStyle w:val="39"/>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天然气</w:t>
                  </w:r>
                </w:p>
              </w:tc>
              <w:tc>
                <w:tcPr>
                  <w:tcW w:w="981" w:type="pct"/>
                  <w:noWrap w:val="0"/>
                  <w:vAlign w:val="center"/>
                </w:tcPr>
                <w:p>
                  <w:pPr>
                    <w:pStyle w:val="39"/>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32.64</w:t>
                  </w:r>
                  <w:r>
                    <w:rPr>
                      <w:rFonts w:hint="eastAsia"/>
                      <w:color w:val="000000" w:themeColor="text1"/>
                      <w:sz w:val="21"/>
                      <w:szCs w:val="21"/>
                      <w:highlight w:val="none"/>
                      <w14:textFill>
                        <w14:solidFill>
                          <w14:schemeClr w14:val="tx1"/>
                        </w14:solidFill>
                      </w14:textFill>
                    </w:rPr>
                    <w:t>万m</w:t>
                  </w:r>
                  <w:r>
                    <w:rPr>
                      <w:rFonts w:hint="eastAsia"/>
                      <w:color w:val="000000" w:themeColor="text1"/>
                      <w:sz w:val="21"/>
                      <w:szCs w:val="21"/>
                      <w:highlight w:val="none"/>
                      <w:vertAlign w:val="superscript"/>
                      <w14:textFill>
                        <w14:solidFill>
                          <w14:schemeClr w14:val="tx1"/>
                        </w14:solidFill>
                      </w14:textFill>
                    </w:rPr>
                    <w:t>3</w:t>
                  </w:r>
                  <w:r>
                    <w:rPr>
                      <w:rFonts w:hint="eastAsia"/>
                      <w:color w:val="000000" w:themeColor="text1"/>
                      <w:sz w:val="21"/>
                      <w:szCs w:val="21"/>
                      <w:highlight w:val="none"/>
                      <w14:textFill>
                        <w14:solidFill>
                          <w14:schemeClr w14:val="tx1"/>
                        </w14:solidFill>
                      </w14:textFill>
                    </w:rPr>
                    <w:t>/a</w:t>
                  </w:r>
                </w:p>
              </w:tc>
              <w:tc>
                <w:tcPr>
                  <w:tcW w:w="1019"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c>
                <w:tcPr>
                  <w:tcW w:w="1028"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市政供气</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snapToGrid w:val="0"/>
                      <w:color w:val="000000" w:themeColor="text1"/>
                      <w:kern w:val="2"/>
                      <w:sz w:val="21"/>
                      <w:szCs w:val="24"/>
                      <w:highlight w:val="none"/>
                      <w:lang w:val="en-US" w:eastAsia="zh-CN" w:bidi="ar-SA"/>
                      <w14:textFill>
                        <w14:solidFill>
                          <w14:schemeClr w14:val="tx1"/>
                        </w14:solidFill>
                      </w14:textFill>
                    </w:rPr>
                    <w:t>38</w:t>
                  </w:r>
                </w:p>
              </w:tc>
              <w:tc>
                <w:tcPr>
                  <w:tcW w:w="643" w:type="pct"/>
                  <w:noWrap w:val="0"/>
                  <w:vAlign w:val="center"/>
                </w:tcPr>
                <w:p>
                  <w:pPr>
                    <w:pStyle w:val="39"/>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制冷剂（R404a）</w:t>
                  </w:r>
                </w:p>
              </w:tc>
              <w:tc>
                <w:tcPr>
                  <w:tcW w:w="981"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0.05t/a</w:t>
                  </w:r>
                </w:p>
              </w:tc>
              <w:tc>
                <w:tcPr>
                  <w:tcW w:w="1019"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c>
                <w:tcPr>
                  <w:tcW w:w="1028"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专业公司补给</w:t>
                  </w:r>
                  <w:r>
                    <w:rPr>
                      <w:rFonts w:hint="eastAsia" w:cs="Times New Roman"/>
                      <w:color w:val="000000" w:themeColor="text1"/>
                      <w:highlight w:val="none"/>
                      <w:lang w:val="en-US" w:eastAsia="zh-CN"/>
                      <w14:textFill>
                        <w14:solidFill>
                          <w14:schemeClr w14:val="tx1"/>
                        </w14:solidFill>
                      </w14:textFill>
                    </w:rPr>
                    <w:t>，不在项目地暂存</w:t>
                  </w:r>
                </w:p>
              </w:tc>
              <w:tc>
                <w:tcPr>
                  <w:tcW w:w="85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noWrap w:val="0"/>
                  <w:vAlign w:val="center"/>
                </w:tcPr>
                <w:p>
                  <w:pPr>
                    <w:pStyle w:val="39"/>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b/>
                      <w:bCs/>
                      <w:color w:val="000000" w:themeColor="text1"/>
                      <w:highlight w:val="none"/>
                      <w:lang w:eastAsia="zh-CN"/>
                      <w14:textFill>
                        <w14:solidFill>
                          <w14:schemeClr w14:val="tx1"/>
                        </w14:solidFill>
                      </w14:textFill>
                    </w:rPr>
                    <w:t>六、包装材料</w:t>
                  </w:r>
                  <w:r>
                    <w:rPr>
                      <w:rFonts w:hint="eastAsia" w:cs="Times New Roman"/>
                      <w:b/>
                      <w:bCs/>
                      <w:color w:val="000000" w:themeColor="text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39</w:t>
                  </w:r>
                </w:p>
              </w:tc>
              <w:tc>
                <w:tcPr>
                  <w:tcW w:w="643" w:type="pct"/>
                  <w:noWrap w:val="0"/>
                  <w:vAlign w:val="center"/>
                </w:tcPr>
                <w:p>
                  <w:pPr>
                    <w:pStyle w:val="39"/>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包装袋</w:t>
                  </w:r>
                </w:p>
              </w:tc>
              <w:tc>
                <w:tcPr>
                  <w:tcW w:w="981"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200万个</w:t>
                  </w:r>
                </w:p>
              </w:tc>
              <w:tc>
                <w:tcPr>
                  <w:tcW w:w="1019"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17万个</w:t>
                  </w:r>
                </w:p>
              </w:tc>
              <w:tc>
                <w:tcPr>
                  <w:tcW w:w="1028" w:type="pct"/>
                  <w:noWrap w:val="0"/>
                  <w:vAlign w:val="center"/>
                </w:tcPr>
                <w:p>
                  <w:pPr>
                    <w:pStyle w:val="39"/>
                    <w:jc w:val="center"/>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内包材库</w:t>
                  </w:r>
                </w:p>
              </w:tc>
              <w:tc>
                <w:tcPr>
                  <w:tcW w:w="85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40</w:t>
                  </w:r>
                </w:p>
              </w:tc>
              <w:tc>
                <w:tcPr>
                  <w:tcW w:w="643" w:type="pct"/>
                  <w:noWrap w:val="0"/>
                  <w:vAlign w:val="center"/>
                </w:tcPr>
                <w:p>
                  <w:pPr>
                    <w:pStyle w:val="39"/>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包装盒</w:t>
                  </w:r>
                </w:p>
              </w:tc>
              <w:tc>
                <w:tcPr>
                  <w:tcW w:w="981"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50万个</w:t>
                  </w:r>
                </w:p>
              </w:tc>
              <w:tc>
                <w:tcPr>
                  <w:tcW w:w="1019"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4万个</w:t>
                  </w:r>
                </w:p>
              </w:tc>
              <w:tc>
                <w:tcPr>
                  <w:tcW w:w="1028" w:type="pct"/>
                  <w:noWrap w:val="0"/>
                  <w:vAlign w:val="center"/>
                </w:tcPr>
                <w:p>
                  <w:pPr>
                    <w:pStyle w:val="39"/>
                    <w:jc w:val="center"/>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内包材库</w:t>
                  </w:r>
                </w:p>
              </w:tc>
              <w:tc>
                <w:tcPr>
                  <w:tcW w:w="85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41</w:t>
                  </w:r>
                </w:p>
              </w:tc>
              <w:tc>
                <w:tcPr>
                  <w:tcW w:w="64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包装箱</w:t>
                  </w:r>
                </w:p>
              </w:tc>
              <w:tc>
                <w:tcPr>
                  <w:tcW w:w="981"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4万个</w:t>
                  </w:r>
                </w:p>
              </w:tc>
              <w:tc>
                <w:tcPr>
                  <w:tcW w:w="1019"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0.4万个</w:t>
                  </w:r>
                </w:p>
              </w:tc>
              <w:tc>
                <w:tcPr>
                  <w:tcW w:w="1028" w:type="pct"/>
                  <w:noWrap w:val="0"/>
                  <w:vAlign w:val="center"/>
                </w:tcPr>
                <w:p>
                  <w:pPr>
                    <w:pStyle w:val="39"/>
                    <w:jc w:val="cente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外包材库</w:t>
                  </w:r>
                </w:p>
              </w:tc>
              <w:tc>
                <w:tcPr>
                  <w:tcW w:w="85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41</w:t>
                  </w:r>
                </w:p>
              </w:tc>
              <w:tc>
                <w:tcPr>
                  <w:tcW w:w="643"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标签</w:t>
                  </w:r>
                </w:p>
              </w:tc>
              <w:tc>
                <w:tcPr>
                  <w:tcW w:w="981"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260万个</w:t>
                  </w:r>
                </w:p>
              </w:tc>
              <w:tc>
                <w:tcPr>
                  <w:tcW w:w="1019" w:type="pct"/>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22万个</w:t>
                  </w:r>
                </w:p>
              </w:tc>
              <w:tc>
                <w:tcPr>
                  <w:tcW w:w="1028" w:type="pct"/>
                  <w:noWrap w:val="0"/>
                  <w:vAlign w:val="center"/>
                </w:tcPr>
                <w:p>
                  <w:pPr>
                    <w:pStyle w:val="39"/>
                    <w:jc w:val="center"/>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外包材库</w:t>
                  </w:r>
                </w:p>
              </w:tc>
              <w:tc>
                <w:tcPr>
                  <w:tcW w:w="85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noWrap w:val="0"/>
                  <w:vAlign w:val="center"/>
                </w:tcPr>
                <w:p>
                  <w:pPr>
                    <w:pStyle w:val="39"/>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b/>
                      <w:bCs/>
                      <w:color w:val="000000" w:themeColor="text1"/>
                      <w:highlight w:val="none"/>
                      <w:lang w:eastAsia="zh-CN"/>
                      <w14:textFill>
                        <w14:solidFill>
                          <w14:schemeClr w14:val="tx1"/>
                        </w14:solidFill>
                      </w14:textFill>
                    </w:rPr>
                    <w:t>七、其他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41</w:t>
                  </w:r>
                </w:p>
              </w:tc>
              <w:tc>
                <w:tcPr>
                  <w:tcW w:w="643" w:type="pct"/>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000000" w:themeColor="text1"/>
                      <w:spacing w:val="-13"/>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t>石英砂</w:t>
                  </w:r>
                </w:p>
              </w:tc>
              <w:tc>
                <w:tcPr>
                  <w:tcW w:w="981" w:type="pct"/>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000000" w:themeColor="text1"/>
                      <w:spacing w:val="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kern w:val="2"/>
                      <w:sz w:val="21"/>
                      <w:szCs w:val="21"/>
                      <w:highlight w:val="none"/>
                      <w:lang w:val="en-US" w:eastAsia="zh-CN" w:bidi="ar-SA"/>
                      <w14:textFill>
                        <w14:solidFill>
                          <w14:schemeClr w14:val="tx1"/>
                        </w14:solidFill>
                      </w14:textFill>
                    </w:rPr>
                    <w:t>1t</w:t>
                  </w:r>
                </w:p>
              </w:tc>
              <w:tc>
                <w:tcPr>
                  <w:tcW w:w="1019"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c>
                <w:tcPr>
                  <w:tcW w:w="1028" w:type="pct"/>
                  <w:vMerge w:val="restar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厂区不储存，</w:t>
                  </w:r>
                  <w:r>
                    <w:rPr>
                      <w:rFonts w:hint="eastAsia"/>
                      <w:color w:val="000000" w:themeColor="text1"/>
                      <w:highlight w:val="none"/>
                      <w:lang w:eastAsia="zh-CN"/>
                      <w14:textFill>
                        <w14:solidFill>
                          <w14:schemeClr w14:val="tx1"/>
                        </w14:solidFill>
                      </w14:textFill>
                    </w:rPr>
                    <w:t>需要</w:t>
                  </w:r>
                  <w:r>
                    <w:rPr>
                      <w:rFonts w:hint="eastAsia" w:cs="Times New Roman"/>
                      <w:color w:val="000000" w:themeColor="text1"/>
                      <w:szCs w:val="21"/>
                      <w:highlight w:val="none"/>
                      <w:lang w:eastAsia="zh-CN"/>
                      <w14:textFill>
                        <w14:solidFill>
                          <w14:schemeClr w14:val="tx1"/>
                        </w14:solidFill>
                      </w14:textFill>
                    </w:rPr>
                    <w:t>更换时由厂家带至项目所在地更换</w:t>
                  </w:r>
                </w:p>
              </w:tc>
              <w:tc>
                <w:tcPr>
                  <w:tcW w:w="853" w:type="pct"/>
                  <w:vMerge w:val="restar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纯水制备设备中所需原料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41</w:t>
                  </w:r>
                </w:p>
              </w:tc>
              <w:tc>
                <w:tcPr>
                  <w:tcW w:w="643" w:type="pct"/>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000000" w:themeColor="text1"/>
                      <w:spacing w:val="-13"/>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椰壳活性炭</w:t>
                  </w:r>
                </w:p>
              </w:tc>
              <w:tc>
                <w:tcPr>
                  <w:tcW w:w="981" w:type="pct"/>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000000" w:themeColor="text1"/>
                      <w:spacing w:val="1"/>
                      <w:kern w:val="2"/>
                      <w:sz w:val="21"/>
                      <w:szCs w:val="21"/>
                      <w:highlight w:val="none"/>
                      <w:lang w:val="en-US" w:eastAsia="en-US" w:bidi="ar-SA"/>
                      <w14:textFill>
                        <w14:solidFill>
                          <w14:schemeClr w14:val="tx1"/>
                        </w14:solidFill>
                      </w14:textFill>
                    </w:rPr>
                  </w:pPr>
                  <w:r>
                    <w:rPr>
                      <w:rFonts w:hint="default" w:ascii="Times New Roman" w:hAnsi="Times New Roman" w:eastAsia="宋体" w:cs="Times New Roman"/>
                      <w:color w:val="000000" w:themeColor="text1"/>
                      <w:spacing w:val="1"/>
                      <w:kern w:val="2"/>
                      <w:sz w:val="21"/>
                      <w:szCs w:val="21"/>
                      <w:highlight w:val="none"/>
                      <w:lang w:val="en-US" w:eastAsia="zh-CN" w:bidi="ar-SA"/>
                      <w14:textFill>
                        <w14:solidFill>
                          <w14:schemeClr w14:val="tx1"/>
                        </w14:solidFill>
                      </w14:textFill>
                    </w:rPr>
                    <w:t>1t</w:t>
                  </w:r>
                </w:p>
              </w:tc>
              <w:tc>
                <w:tcPr>
                  <w:tcW w:w="1019"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c>
                <w:tcPr>
                  <w:tcW w:w="1028" w:type="pct"/>
                  <w:vMerge w:val="continue"/>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c>
                <w:tcPr>
                  <w:tcW w:w="853" w:type="pct"/>
                  <w:vMerge w:val="continue"/>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43</w:t>
                  </w:r>
                </w:p>
              </w:tc>
              <w:tc>
                <w:tcPr>
                  <w:tcW w:w="643" w:type="pct"/>
                  <w:noWrap w:val="0"/>
                  <w:vAlign w:val="center"/>
                </w:tcPr>
                <w:p>
                  <w:pPr>
                    <w:adjustRightInd w:val="0"/>
                    <w:snapToGrid w:val="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反渗透膜</w:t>
                  </w:r>
                </w:p>
              </w:tc>
              <w:tc>
                <w:tcPr>
                  <w:tcW w:w="981" w:type="pct"/>
                  <w:noWrap w:val="0"/>
                  <w:vAlign w:val="center"/>
                </w:tcPr>
                <w:p>
                  <w:pPr>
                    <w:adjustRightInd w:val="0"/>
                    <w:snapToGrid w:val="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1t</w:t>
                  </w:r>
                </w:p>
              </w:tc>
              <w:tc>
                <w:tcPr>
                  <w:tcW w:w="1019"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tc>
              <w:tc>
                <w:tcPr>
                  <w:tcW w:w="1028" w:type="pct"/>
                  <w:vMerge w:val="continue"/>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c>
                <w:tcPr>
                  <w:tcW w:w="853" w:type="pct"/>
                  <w:vMerge w:val="continue"/>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44</w:t>
                  </w:r>
                </w:p>
              </w:tc>
              <w:tc>
                <w:tcPr>
                  <w:tcW w:w="643" w:type="pct"/>
                  <w:noWrap w:val="0"/>
                  <w:vAlign w:val="center"/>
                </w:tcPr>
                <w:p>
                  <w:pPr>
                    <w:adjustRightInd w:val="0"/>
                    <w:snapToGrid w:val="0"/>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活性炭</w:t>
                  </w:r>
                </w:p>
              </w:tc>
              <w:tc>
                <w:tcPr>
                  <w:tcW w:w="981" w:type="pct"/>
                  <w:noWrap w:val="0"/>
                  <w:vAlign w:val="center"/>
                </w:tcPr>
                <w:p>
                  <w:pPr>
                    <w:adjustRightInd w:val="0"/>
                    <w:snapToGrid w:val="0"/>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0.5</w:t>
                  </w:r>
                </w:p>
              </w:tc>
              <w:tc>
                <w:tcPr>
                  <w:tcW w:w="1019" w:type="pc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c>
                <w:tcPr>
                  <w:tcW w:w="1028" w:type="pct"/>
                  <w:vMerge w:val="continue"/>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c>
                <w:tcPr>
                  <w:tcW w:w="853" w:type="pct"/>
                  <w:vMerge w:val="restart"/>
                  <w:noWrap w:val="0"/>
                  <w:vAlign w:val="center"/>
                </w:tcPr>
                <w:p>
                  <w:pPr>
                    <w:pStyle w:val="3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环保设施所需原料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eastAsia" w:ascii="Times New Roman" w:hAnsi="Times New Roman" w:eastAsia="宋体" w:cs="Times New Roman"/>
                      <w:snapToGrid w:val="0"/>
                      <w:color w:val="00B050"/>
                      <w:kern w:val="2"/>
                      <w:sz w:val="21"/>
                      <w:szCs w:val="24"/>
                      <w:highlight w:val="none"/>
                      <w:lang w:val="en-US" w:eastAsia="zh-CN" w:bidi="ar-SA"/>
                    </w:rPr>
                  </w:pPr>
                  <w:r>
                    <w:rPr>
                      <w:rFonts w:hint="eastAsia" w:cs="Times New Roman"/>
                      <w:color w:val="00B050"/>
                      <w:highlight w:val="none"/>
                      <w:lang w:val="en-US" w:eastAsia="zh-CN"/>
                    </w:rPr>
                    <w:t>45</w:t>
                  </w:r>
                </w:p>
              </w:tc>
              <w:tc>
                <w:tcPr>
                  <w:tcW w:w="643" w:type="pct"/>
                  <w:noWrap w:val="0"/>
                  <w:vAlign w:val="center"/>
                </w:tcPr>
                <w:p>
                  <w:pPr>
                    <w:adjustRightInd w:val="0"/>
                    <w:snapToGrid w:val="0"/>
                    <w:jc w:val="center"/>
                    <w:rPr>
                      <w:rFonts w:hint="default" w:cs="Times New Roman"/>
                      <w:color w:val="00B050"/>
                      <w:szCs w:val="21"/>
                      <w:highlight w:val="none"/>
                      <w:lang w:val="en-US" w:eastAsia="zh-CN"/>
                    </w:rPr>
                  </w:pPr>
                  <w:r>
                    <w:rPr>
                      <w:rFonts w:hint="eastAsia" w:cs="Times New Roman"/>
                      <w:color w:val="00B050"/>
                      <w:szCs w:val="21"/>
                      <w:highlight w:val="none"/>
                      <w:lang w:val="en-US" w:eastAsia="zh-CN"/>
                    </w:rPr>
                    <w:t>PAC（絮凝剂）</w:t>
                  </w:r>
                </w:p>
              </w:tc>
              <w:tc>
                <w:tcPr>
                  <w:tcW w:w="981" w:type="pct"/>
                  <w:noWrap w:val="0"/>
                  <w:vAlign w:val="center"/>
                </w:tcPr>
                <w:p>
                  <w:pPr>
                    <w:adjustRightInd w:val="0"/>
                    <w:snapToGrid w:val="0"/>
                    <w:jc w:val="center"/>
                    <w:rPr>
                      <w:rFonts w:hint="default" w:cs="Times New Roman"/>
                      <w:color w:val="00B050"/>
                      <w:szCs w:val="21"/>
                      <w:highlight w:val="none"/>
                      <w:lang w:val="en-US" w:eastAsia="zh-CN"/>
                    </w:rPr>
                  </w:pPr>
                  <w:r>
                    <w:rPr>
                      <w:rFonts w:hint="eastAsia" w:cs="Times New Roman"/>
                      <w:color w:val="00B050"/>
                      <w:szCs w:val="21"/>
                      <w:highlight w:val="none"/>
                      <w:lang w:val="en-US" w:eastAsia="zh-CN"/>
                    </w:rPr>
                    <w:t>0.1</w:t>
                  </w:r>
                </w:p>
              </w:tc>
              <w:tc>
                <w:tcPr>
                  <w:tcW w:w="1019" w:type="pct"/>
                  <w:noWrap w:val="0"/>
                  <w:vAlign w:val="center"/>
                </w:tcPr>
                <w:p>
                  <w:pPr>
                    <w:pStyle w:val="39"/>
                    <w:rPr>
                      <w:rFonts w:hint="default" w:cs="Times New Roman"/>
                      <w:color w:val="00B050"/>
                      <w:highlight w:val="none"/>
                      <w:lang w:val="en-US" w:eastAsia="zh-CN"/>
                    </w:rPr>
                  </w:pPr>
                  <w:r>
                    <w:rPr>
                      <w:rFonts w:hint="eastAsia" w:cs="Times New Roman"/>
                      <w:color w:val="00B050"/>
                      <w:highlight w:val="none"/>
                      <w:lang w:val="en-US" w:eastAsia="zh-CN"/>
                    </w:rPr>
                    <w:t>0.05</w:t>
                  </w:r>
                </w:p>
              </w:tc>
              <w:tc>
                <w:tcPr>
                  <w:tcW w:w="1028" w:type="pct"/>
                  <w:noWrap w:val="0"/>
                  <w:vAlign w:val="center"/>
                </w:tcPr>
                <w:p>
                  <w:pPr>
                    <w:pStyle w:val="39"/>
                    <w:rPr>
                      <w:rFonts w:hint="default" w:ascii="Times New Roman" w:hAnsi="Times New Roman" w:eastAsia="宋体" w:cs="Times New Roman"/>
                      <w:color w:val="00B050"/>
                      <w:highlight w:val="none"/>
                      <w:lang w:val="en-US" w:eastAsia="zh-CN"/>
                    </w:rPr>
                  </w:pPr>
                  <w:r>
                    <w:rPr>
                      <w:rFonts w:hint="eastAsia" w:cs="Times New Roman"/>
                      <w:color w:val="00B050"/>
                      <w:highlight w:val="none"/>
                      <w:lang w:val="en-US" w:eastAsia="zh-CN"/>
                    </w:rPr>
                    <w:t>原辅料间</w:t>
                  </w:r>
                </w:p>
              </w:tc>
              <w:tc>
                <w:tcPr>
                  <w:tcW w:w="853" w:type="pct"/>
                  <w:vMerge w:val="continue"/>
                  <w:noWrap w:val="0"/>
                  <w:vAlign w:val="center"/>
                </w:tcPr>
                <w:p>
                  <w:pPr>
                    <w:pStyle w:val="39"/>
                    <w:rPr>
                      <w:rFonts w:hint="eastAsia" w:cs="Times New Roman"/>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ascii="Times New Roman" w:hAnsi="Times New Roman" w:eastAsia="宋体" w:cs="Times New Roman"/>
                      <w:snapToGrid w:val="0"/>
                      <w:color w:val="00B050"/>
                      <w:kern w:val="2"/>
                      <w:sz w:val="21"/>
                      <w:szCs w:val="24"/>
                      <w:highlight w:val="none"/>
                      <w:lang w:val="en-US" w:eastAsia="zh-CN" w:bidi="ar-SA"/>
                    </w:rPr>
                  </w:pPr>
                  <w:r>
                    <w:rPr>
                      <w:rFonts w:hint="eastAsia" w:cs="Times New Roman"/>
                      <w:color w:val="00B050"/>
                      <w:highlight w:val="none"/>
                      <w:lang w:val="en-US" w:eastAsia="zh-CN"/>
                    </w:rPr>
                    <w:t>46</w:t>
                  </w:r>
                </w:p>
              </w:tc>
              <w:tc>
                <w:tcPr>
                  <w:tcW w:w="643" w:type="pct"/>
                  <w:noWrap w:val="0"/>
                  <w:vAlign w:val="center"/>
                </w:tcPr>
                <w:p>
                  <w:pPr>
                    <w:adjustRightInd w:val="0"/>
                    <w:snapToGrid w:val="0"/>
                    <w:jc w:val="center"/>
                    <w:rPr>
                      <w:rFonts w:hint="eastAsia" w:cs="Times New Roman"/>
                      <w:color w:val="00B050"/>
                      <w:szCs w:val="21"/>
                      <w:highlight w:val="none"/>
                      <w:lang w:eastAsia="zh-CN"/>
                    </w:rPr>
                  </w:pPr>
                  <w:r>
                    <w:rPr>
                      <w:rFonts w:hint="eastAsia" w:cs="Times New Roman"/>
                      <w:color w:val="00B050"/>
                      <w:szCs w:val="21"/>
                      <w:highlight w:val="none"/>
                      <w:lang w:eastAsia="zh-CN"/>
                    </w:rPr>
                    <w:t>机油</w:t>
                  </w:r>
                </w:p>
              </w:tc>
              <w:tc>
                <w:tcPr>
                  <w:tcW w:w="981" w:type="pct"/>
                  <w:noWrap w:val="0"/>
                  <w:vAlign w:val="center"/>
                </w:tcPr>
                <w:p>
                  <w:pPr>
                    <w:adjustRightInd w:val="0"/>
                    <w:snapToGrid w:val="0"/>
                    <w:jc w:val="center"/>
                    <w:rPr>
                      <w:rFonts w:hint="default" w:cs="Times New Roman"/>
                      <w:color w:val="00B050"/>
                      <w:szCs w:val="21"/>
                      <w:highlight w:val="none"/>
                      <w:lang w:val="en-US" w:eastAsia="zh-CN"/>
                    </w:rPr>
                  </w:pPr>
                  <w:r>
                    <w:rPr>
                      <w:rFonts w:hint="eastAsia" w:cs="Times New Roman"/>
                      <w:color w:val="00B050"/>
                      <w:szCs w:val="21"/>
                      <w:highlight w:val="none"/>
                      <w:lang w:val="en-US" w:eastAsia="zh-CN"/>
                    </w:rPr>
                    <w:t>0.1</w:t>
                  </w:r>
                </w:p>
              </w:tc>
              <w:tc>
                <w:tcPr>
                  <w:tcW w:w="1019" w:type="pct"/>
                  <w:noWrap w:val="0"/>
                  <w:vAlign w:val="center"/>
                </w:tcPr>
                <w:p>
                  <w:pPr>
                    <w:pStyle w:val="39"/>
                    <w:rPr>
                      <w:rFonts w:hint="default" w:cs="Times New Roman"/>
                      <w:color w:val="00B050"/>
                      <w:highlight w:val="none"/>
                      <w:lang w:val="en-US" w:eastAsia="zh-CN"/>
                    </w:rPr>
                  </w:pPr>
                  <w:r>
                    <w:rPr>
                      <w:rFonts w:hint="eastAsia" w:cs="Times New Roman"/>
                      <w:color w:val="00B050"/>
                      <w:highlight w:val="none"/>
                      <w:lang w:val="en-US" w:eastAsia="zh-CN"/>
                    </w:rPr>
                    <w:t>0.01</w:t>
                  </w:r>
                </w:p>
              </w:tc>
              <w:tc>
                <w:tcPr>
                  <w:tcW w:w="1028" w:type="pct"/>
                  <w:noWrap w:val="0"/>
                  <w:vAlign w:val="center"/>
                </w:tcPr>
                <w:p>
                  <w:pPr>
                    <w:pStyle w:val="39"/>
                    <w:rPr>
                      <w:rFonts w:hint="default" w:ascii="Times New Roman" w:hAnsi="Times New Roman" w:eastAsia="宋体" w:cs="Times New Roman"/>
                      <w:color w:val="00B050"/>
                      <w:highlight w:val="none"/>
                      <w:lang w:val="en-US" w:eastAsia="zh-CN"/>
                    </w:rPr>
                  </w:pPr>
                  <w:r>
                    <w:rPr>
                      <w:rFonts w:hint="eastAsia" w:cs="Times New Roman"/>
                      <w:color w:val="00B050"/>
                      <w:highlight w:val="none"/>
                      <w:lang w:val="en-US" w:eastAsia="zh-CN"/>
                    </w:rPr>
                    <w:t>原辅料间</w:t>
                  </w:r>
                </w:p>
              </w:tc>
              <w:tc>
                <w:tcPr>
                  <w:tcW w:w="853" w:type="pct"/>
                  <w:noWrap w:val="0"/>
                  <w:vAlign w:val="center"/>
                </w:tcPr>
                <w:p>
                  <w:pPr>
                    <w:pStyle w:val="39"/>
                    <w:rPr>
                      <w:rFonts w:hint="eastAsia" w:cs="Times New Roman"/>
                      <w:color w:val="00B050"/>
                      <w:highlight w:val="none"/>
                      <w:lang w:val="en-US" w:eastAsia="zh-CN"/>
                    </w:rPr>
                  </w:pPr>
                  <w:r>
                    <w:rPr>
                      <w:rFonts w:hint="eastAsia" w:cs="Times New Roman"/>
                      <w:color w:val="00B050"/>
                      <w:highlight w:val="none"/>
                      <w:lang w:val="en-US" w:eastAsia="zh-CN"/>
                    </w:rPr>
                    <w:t>设备维修等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3" w:type="pct"/>
                  <w:noWrap w:val="0"/>
                  <w:vAlign w:val="center"/>
                </w:tcPr>
                <w:p>
                  <w:pPr>
                    <w:pStyle w:val="39"/>
                    <w:rPr>
                      <w:rFonts w:hint="default" w:cs="Times New Roman"/>
                      <w:color w:val="00B050"/>
                      <w:highlight w:val="none"/>
                      <w:lang w:val="en-US" w:eastAsia="zh-CN"/>
                    </w:rPr>
                  </w:pPr>
                  <w:r>
                    <w:rPr>
                      <w:rFonts w:hint="eastAsia" w:cs="Times New Roman"/>
                      <w:color w:val="00B050"/>
                      <w:highlight w:val="none"/>
                      <w:lang w:val="en-US" w:eastAsia="zh-CN"/>
                    </w:rPr>
                    <w:t>47</w:t>
                  </w:r>
                </w:p>
              </w:tc>
              <w:tc>
                <w:tcPr>
                  <w:tcW w:w="643" w:type="pct"/>
                  <w:noWrap w:val="0"/>
                  <w:vAlign w:val="center"/>
                </w:tcPr>
                <w:p>
                  <w:pPr>
                    <w:adjustRightInd w:val="0"/>
                    <w:snapToGrid w:val="0"/>
                    <w:jc w:val="center"/>
                    <w:rPr>
                      <w:rFonts w:hint="eastAsia" w:cs="Times New Roman"/>
                      <w:color w:val="00B050"/>
                      <w:szCs w:val="21"/>
                      <w:highlight w:val="none"/>
                      <w:lang w:eastAsia="zh-CN"/>
                    </w:rPr>
                  </w:pPr>
                  <w:r>
                    <w:rPr>
                      <w:rFonts w:hint="eastAsia" w:cs="Times New Roman"/>
                      <w:color w:val="00B050"/>
                      <w:szCs w:val="21"/>
                      <w:highlight w:val="none"/>
                      <w:lang w:eastAsia="zh-CN"/>
                    </w:rPr>
                    <w:t>抹布、手套</w:t>
                  </w:r>
                </w:p>
              </w:tc>
              <w:tc>
                <w:tcPr>
                  <w:tcW w:w="981" w:type="pct"/>
                  <w:noWrap w:val="0"/>
                  <w:vAlign w:val="center"/>
                </w:tcPr>
                <w:p>
                  <w:pPr>
                    <w:adjustRightInd w:val="0"/>
                    <w:snapToGrid w:val="0"/>
                    <w:jc w:val="center"/>
                    <w:rPr>
                      <w:rFonts w:hint="default" w:cs="Times New Roman"/>
                      <w:color w:val="00B050"/>
                      <w:szCs w:val="21"/>
                      <w:highlight w:val="none"/>
                      <w:lang w:val="en-US" w:eastAsia="zh-CN"/>
                    </w:rPr>
                  </w:pPr>
                  <w:r>
                    <w:rPr>
                      <w:rFonts w:hint="eastAsia" w:cs="Times New Roman"/>
                      <w:color w:val="00B050"/>
                      <w:szCs w:val="21"/>
                      <w:highlight w:val="none"/>
                      <w:lang w:val="en-US" w:eastAsia="zh-CN"/>
                    </w:rPr>
                    <w:t>0.02</w:t>
                  </w:r>
                </w:p>
              </w:tc>
              <w:tc>
                <w:tcPr>
                  <w:tcW w:w="1019" w:type="pct"/>
                  <w:noWrap w:val="0"/>
                  <w:vAlign w:val="center"/>
                </w:tcPr>
                <w:p>
                  <w:pPr>
                    <w:pStyle w:val="39"/>
                    <w:rPr>
                      <w:rFonts w:hint="default" w:cs="Times New Roman"/>
                      <w:color w:val="00B050"/>
                      <w:highlight w:val="none"/>
                      <w:lang w:val="en-US" w:eastAsia="zh-CN"/>
                    </w:rPr>
                  </w:pPr>
                  <w:r>
                    <w:rPr>
                      <w:rFonts w:hint="eastAsia" w:cs="Times New Roman"/>
                      <w:color w:val="00B050"/>
                      <w:highlight w:val="none"/>
                      <w:lang w:val="en-US" w:eastAsia="zh-CN"/>
                    </w:rPr>
                    <w:t>0.002</w:t>
                  </w:r>
                </w:p>
              </w:tc>
              <w:tc>
                <w:tcPr>
                  <w:tcW w:w="1028" w:type="pct"/>
                  <w:noWrap w:val="0"/>
                  <w:vAlign w:val="center"/>
                </w:tcPr>
                <w:p>
                  <w:pPr>
                    <w:pStyle w:val="39"/>
                    <w:rPr>
                      <w:rFonts w:hint="default" w:ascii="Times New Roman" w:hAnsi="Times New Roman" w:eastAsia="宋体" w:cs="Times New Roman"/>
                      <w:color w:val="00B050"/>
                      <w:highlight w:val="none"/>
                      <w:lang w:val="en-US" w:eastAsia="zh-CN"/>
                    </w:rPr>
                  </w:pPr>
                  <w:r>
                    <w:rPr>
                      <w:rFonts w:hint="eastAsia" w:cs="Times New Roman"/>
                      <w:color w:val="00B050"/>
                      <w:highlight w:val="none"/>
                      <w:lang w:val="en-US" w:eastAsia="zh-CN"/>
                    </w:rPr>
                    <w:t>原辅料间</w:t>
                  </w:r>
                </w:p>
              </w:tc>
              <w:tc>
                <w:tcPr>
                  <w:tcW w:w="853" w:type="pct"/>
                  <w:noWrap w:val="0"/>
                  <w:vAlign w:val="center"/>
                </w:tcPr>
                <w:p>
                  <w:pPr>
                    <w:pStyle w:val="39"/>
                    <w:rPr>
                      <w:rFonts w:hint="eastAsia" w:cs="Times New Roman"/>
                      <w:color w:val="00B050"/>
                      <w:highlight w:val="none"/>
                      <w:lang w:val="en-US" w:eastAsia="zh-CN"/>
                    </w:rPr>
                  </w:pPr>
                  <w:r>
                    <w:rPr>
                      <w:rFonts w:hint="eastAsia" w:cs="Times New Roman"/>
                      <w:color w:val="00B050"/>
                      <w:highlight w:val="none"/>
                      <w:lang w:val="en-US" w:eastAsia="zh-CN"/>
                    </w:rPr>
                    <w:t>设备维修等</w:t>
                  </w:r>
                </w:p>
              </w:tc>
            </w:tr>
          </w:tbl>
          <w:p>
            <w:pPr>
              <w:spacing w:line="360" w:lineRule="auto"/>
              <w:ind w:firstLine="422"/>
              <w:jc w:val="center"/>
              <w:rPr>
                <w:rFonts w:hint="default" w:eastAsia="宋体"/>
                <w:color w:val="000000" w:themeColor="text1"/>
                <w:highlight w:val="none"/>
                <w:lang w:val="en-US"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表</w:t>
            </w:r>
            <w:r>
              <w:rPr>
                <w:rFonts w:hint="eastAsia"/>
                <w:b/>
                <w:bCs/>
                <w:color w:val="000000" w:themeColor="text1"/>
                <w:highlight w:val="none"/>
                <w:lang w:val="en-US" w:eastAsia="zh-CN"/>
                <w14:textFill>
                  <w14:solidFill>
                    <w14:schemeClr w14:val="tx1"/>
                  </w14:solidFill>
                </w14:textFill>
              </w:rPr>
              <w:t>2-4   PET瓶胚理化性质</w:t>
            </w:r>
          </w:p>
          <w:tbl>
            <w:tblPr>
              <w:tblStyle w:val="25"/>
              <w:tblW w:w="786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16"/>
              <w:gridCol w:w="2581"/>
              <w:gridCol w:w="38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16" w:type="dxa"/>
                  <w:vMerge w:val="restart"/>
                  <w:vAlign w:val="center"/>
                </w:tcPr>
                <w:p>
                  <w:pPr>
                    <w:jc w:val="center"/>
                    <w:rPr>
                      <w:rFonts w:ascii="Times New Roman" w:hAnsi="Times New Roman"/>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标识</w:t>
                  </w:r>
                </w:p>
              </w:tc>
              <w:tc>
                <w:tcPr>
                  <w:tcW w:w="2581" w:type="dxa"/>
                  <w:vAlign w:val="center"/>
                </w:tcPr>
                <w:p>
                  <w:pPr>
                    <w:rPr>
                      <w:rFonts w:ascii="Times New Roman" w:hAnsi="Times New Roman"/>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中文名：</w:t>
                  </w:r>
                  <w:r>
                    <w:rPr>
                      <w:rFonts w:hint="eastAsia"/>
                      <w:b w:val="0"/>
                      <w:bCs w:val="0"/>
                      <w:color w:val="000000" w:themeColor="text1"/>
                      <w:highlight w:val="none"/>
                      <w:lang w:val="en-US" w:eastAsia="zh-CN"/>
                      <w14:textFill>
                        <w14:solidFill>
                          <w14:schemeClr w14:val="tx1"/>
                        </w14:solidFill>
                      </w14:textFill>
                    </w:rPr>
                    <w:t>PET瓶胚</w:t>
                  </w:r>
                </w:p>
              </w:tc>
              <w:tc>
                <w:tcPr>
                  <w:tcW w:w="3871" w:type="dxa"/>
                  <w:vAlign w:val="center"/>
                </w:tcPr>
                <w:p>
                  <w:pP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英文名称</w:t>
                  </w:r>
                  <w:r>
                    <w:rPr>
                      <w:rFonts w:hint="eastAsia" w:ascii="Times New Roman" w:hAnsi="Times New Roman"/>
                      <w:color w:val="000000" w:themeColor="text1"/>
                      <w:highlight w:val="none"/>
                      <w:lang w:eastAsia="zh-CN"/>
                      <w14:textFill>
                        <w14:solidFill>
                          <w14:schemeClr w14:val="tx1"/>
                        </w14:solidFill>
                      </w14:textFill>
                    </w:rPr>
                    <w:t>：</w:t>
                  </w:r>
                  <w:r>
                    <w:rPr>
                      <w:rFonts w:hint="eastAsia"/>
                      <w:b w:val="0"/>
                      <w:bCs w:val="0"/>
                      <w:color w:val="000000" w:themeColor="text1"/>
                      <w:highlight w:val="none"/>
                      <w:lang w:val="en-US" w:eastAsia="zh-CN"/>
                      <w14:textFill>
                        <w14:solidFill>
                          <w14:schemeClr w14:val="tx1"/>
                        </w14:solidFill>
                      </w14:textFill>
                    </w:rPr>
                    <w:t>poly(ethylene terephthalate)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16" w:type="dxa"/>
                  <w:vMerge w:val="continue"/>
                  <w:vAlign w:val="center"/>
                </w:tcPr>
                <w:p>
                  <w:pPr>
                    <w:widowControl/>
                    <w:jc w:val="left"/>
                    <w:rPr>
                      <w:rFonts w:ascii="Times New Roman" w:hAnsi="Times New Roman"/>
                      <w:color w:val="000000" w:themeColor="text1"/>
                      <w:highlight w:val="none"/>
                      <w14:textFill>
                        <w14:solidFill>
                          <w14:schemeClr w14:val="tx1"/>
                        </w14:solidFill>
                      </w14:textFill>
                    </w:rPr>
                  </w:pPr>
                </w:p>
              </w:tc>
              <w:tc>
                <w:tcPr>
                  <w:tcW w:w="2581" w:type="dxa"/>
                  <w:vAlign w:val="center"/>
                </w:tcPr>
                <w:p>
                  <w:pPr>
                    <w:rPr>
                      <w:rFonts w:ascii="Times New Roman" w:hAnsi="Times New Roman"/>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分子式：C</w:t>
                  </w:r>
                  <w:r>
                    <w:rPr>
                      <w:rFonts w:hint="eastAsia" w:ascii="Times New Roman" w:hAnsi="Times New Roman" w:cs="宋体"/>
                      <w:color w:val="000000" w:themeColor="text1"/>
                      <w:highlight w:val="none"/>
                      <w:vertAlign w:val="subscript"/>
                      <w14:textFill>
                        <w14:solidFill>
                          <w14:schemeClr w14:val="tx1"/>
                        </w14:solidFill>
                      </w14:textFill>
                    </w:rPr>
                    <w:t>10</w:t>
                  </w:r>
                  <w:r>
                    <w:rPr>
                      <w:rFonts w:hint="eastAsia" w:ascii="Times New Roman" w:hAnsi="Times New Roman" w:cs="宋体"/>
                      <w:color w:val="000000" w:themeColor="text1"/>
                      <w:highlight w:val="none"/>
                      <w14:textFill>
                        <w14:solidFill>
                          <w14:schemeClr w14:val="tx1"/>
                        </w14:solidFill>
                      </w14:textFill>
                    </w:rPr>
                    <w:t>H</w:t>
                  </w:r>
                  <w:r>
                    <w:rPr>
                      <w:rFonts w:hint="eastAsia" w:ascii="Times New Roman" w:hAnsi="Times New Roman" w:cs="宋体"/>
                      <w:color w:val="000000" w:themeColor="text1"/>
                      <w:highlight w:val="none"/>
                      <w:vertAlign w:val="subscript"/>
                      <w14:textFill>
                        <w14:solidFill>
                          <w14:schemeClr w14:val="tx1"/>
                        </w14:solidFill>
                      </w14:textFill>
                    </w:rPr>
                    <w:t>8</w:t>
                  </w:r>
                  <w:r>
                    <w:rPr>
                      <w:rFonts w:hint="eastAsia" w:ascii="Times New Roman" w:hAnsi="Times New Roman" w:cs="宋体"/>
                      <w:color w:val="000000" w:themeColor="text1"/>
                      <w:highlight w:val="none"/>
                      <w14:textFill>
                        <w14:solidFill>
                          <w14:schemeClr w14:val="tx1"/>
                        </w14:solidFill>
                      </w14:textFill>
                    </w:rPr>
                    <w:t>O</w:t>
                  </w:r>
                  <w:r>
                    <w:rPr>
                      <w:rFonts w:hint="eastAsia" w:ascii="Times New Roman" w:hAnsi="Times New Roman" w:cs="宋体"/>
                      <w:color w:val="000000" w:themeColor="text1"/>
                      <w:highlight w:val="none"/>
                      <w:vertAlign w:val="subscript"/>
                      <w14:textFill>
                        <w14:solidFill>
                          <w14:schemeClr w14:val="tx1"/>
                        </w14:solidFill>
                      </w14:textFill>
                    </w:rPr>
                    <w:t>5</w:t>
                  </w:r>
                </w:p>
              </w:tc>
              <w:tc>
                <w:tcPr>
                  <w:tcW w:w="3871" w:type="dxa"/>
                  <w:vAlign w:val="center"/>
                </w:tcPr>
                <w:p>
                  <w:pPr>
                    <w:rPr>
                      <w:rFonts w:hint="default"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相对分子质量：</w:t>
                  </w:r>
                  <w:r>
                    <w:rPr>
                      <w:rFonts w:hint="eastAsia" w:ascii="Times New Roman" w:hAnsi="Times New Roman" w:cs="宋体"/>
                      <w:color w:val="000000" w:themeColor="text1"/>
                      <w:highlight w:val="none"/>
                      <w:lang w:val="en-US" w:eastAsia="zh-CN"/>
                      <w14:textFill>
                        <w14:solidFill>
                          <w14:schemeClr w14:val="tx1"/>
                        </w14:solidFill>
                      </w14:textFill>
                    </w:rPr>
                    <w:t>208.168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16" w:type="dxa"/>
                  <w:vMerge w:val="continue"/>
                  <w:vAlign w:val="center"/>
                </w:tcPr>
                <w:p>
                  <w:pPr>
                    <w:widowControl/>
                    <w:jc w:val="left"/>
                    <w:rPr>
                      <w:rFonts w:ascii="Times New Roman" w:hAnsi="Times New Roman"/>
                      <w:color w:val="000000" w:themeColor="text1"/>
                      <w:highlight w:val="none"/>
                      <w14:textFill>
                        <w14:solidFill>
                          <w14:schemeClr w14:val="tx1"/>
                        </w14:solidFill>
                      </w14:textFill>
                    </w:rPr>
                  </w:pPr>
                </w:p>
              </w:tc>
              <w:tc>
                <w:tcPr>
                  <w:tcW w:w="2581" w:type="dxa"/>
                  <w:vAlign w:val="center"/>
                </w:tcPr>
                <w:p>
                  <w:pP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CAS登录号</w:t>
                  </w:r>
                  <w:r>
                    <w:rPr>
                      <w:rFonts w:hint="eastAsia" w:ascii="Times New Roman" w:hAnsi="Times New Roman"/>
                      <w:color w:val="000000" w:themeColor="text1"/>
                      <w:highlight w:val="none"/>
                      <w14:textFill>
                        <w14:solidFill>
                          <w14:schemeClr w14:val="tx1"/>
                        </w14:solidFill>
                      </w14:textFill>
                    </w:rPr>
                    <w:t>：</w:t>
                  </w:r>
                  <w:r>
                    <w:rPr>
                      <w:rFonts w:hint="eastAsia" w:ascii="Times New Roman" w:hAnsi="Times New Roman" w:cs="宋体"/>
                      <w:color w:val="000000" w:themeColor="text1"/>
                      <w:highlight w:val="none"/>
                      <w14:textFill>
                        <w14:solidFill>
                          <w14:schemeClr w14:val="tx1"/>
                        </w14:solidFill>
                      </w14:textFill>
                    </w:rPr>
                    <w:t>25038-59-9</w:t>
                  </w:r>
                </w:p>
              </w:tc>
              <w:tc>
                <w:tcPr>
                  <w:tcW w:w="3871" w:type="dxa"/>
                  <w:vAlign w:val="center"/>
                </w:tcPr>
                <w:p>
                  <w:pPr>
                    <w:rPr>
                      <w:rFonts w:hint="eastAsia"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主要成分：</w:t>
                  </w:r>
                  <w:r>
                    <w:rPr>
                      <w:rFonts w:hint="eastAsia"/>
                      <w:b w:val="0"/>
                      <w:bCs w:val="0"/>
                      <w:color w:val="000000" w:themeColor="text1"/>
                      <w:highlight w:val="none"/>
                      <w:lang w:val="en-US" w:eastAsia="zh-CN"/>
                      <w14:textFill>
                        <w14:solidFill>
                          <w14:schemeClr w14:val="tx1"/>
                        </w14:solidFill>
                      </w14:textFill>
                    </w:rPr>
                    <w:t>聚对苯二甲酸乙二醇酯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16" w:type="dxa"/>
                  <w:vMerge w:val="restart"/>
                  <w:vAlign w:val="center"/>
                </w:tcPr>
                <w:p>
                  <w:pPr>
                    <w:jc w:val="center"/>
                    <w:rPr>
                      <w:rFonts w:ascii="Times New Roman" w:hAnsi="Times New Roman"/>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理化性质</w:t>
                  </w:r>
                </w:p>
              </w:tc>
              <w:tc>
                <w:tcPr>
                  <w:tcW w:w="6452" w:type="dxa"/>
                  <w:gridSpan w:val="2"/>
                  <w:vAlign w:val="center"/>
                </w:tcPr>
                <w:p>
                  <w:pPr>
                    <w:rPr>
                      <w:rFonts w:hint="eastAsia" w:ascii="Times New Roman" w:hAnsi="Times New Roman" w:eastAsia="宋体"/>
                      <w:color w:val="000000" w:themeColor="text1"/>
                      <w:highlight w:val="none"/>
                      <w:lang w:eastAsia="zh-CN"/>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性状：</w:t>
                  </w:r>
                  <w:r>
                    <w:rPr>
                      <w:rFonts w:hint="eastAsia" w:ascii="Times New Roman" w:hAnsi="Times New Roman" w:cs="宋体"/>
                      <w:color w:val="000000" w:themeColor="text1"/>
                      <w:highlight w:val="none"/>
                      <w:lang w:eastAsia="zh-CN"/>
                      <w14:textFill>
                        <w14:solidFill>
                          <w14:schemeClr w14:val="tx1"/>
                        </w14:solidFill>
                      </w14:textFill>
                    </w:rPr>
                    <w:t>白色透明</w:t>
                  </w:r>
                  <w:r>
                    <w:rPr>
                      <w:rFonts w:hint="eastAsia"/>
                      <w:b w:val="0"/>
                      <w:bCs w:val="0"/>
                      <w:color w:val="000000" w:themeColor="text1"/>
                      <w:highlight w:val="none"/>
                      <w:lang w:val="en-US" w:eastAsia="zh-CN"/>
                      <w14:textFill>
                        <w14:solidFill>
                          <w14:schemeClr w14:val="tx1"/>
                        </w14:solidFill>
                      </w14:textFill>
                    </w:rPr>
                    <w:t>PET瓶胚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16" w:type="dxa"/>
                  <w:vMerge w:val="continue"/>
                  <w:vAlign w:val="center"/>
                </w:tcPr>
                <w:p>
                  <w:pPr>
                    <w:widowControl/>
                    <w:jc w:val="left"/>
                    <w:rPr>
                      <w:rFonts w:ascii="Times New Roman" w:hAnsi="Times New Roman"/>
                      <w:color w:val="000000" w:themeColor="text1"/>
                      <w:highlight w:val="none"/>
                      <w14:textFill>
                        <w14:solidFill>
                          <w14:schemeClr w14:val="tx1"/>
                        </w14:solidFill>
                      </w14:textFill>
                    </w:rPr>
                  </w:pPr>
                </w:p>
              </w:tc>
              <w:tc>
                <w:tcPr>
                  <w:tcW w:w="6452" w:type="dxa"/>
                  <w:gridSpan w:val="2"/>
                  <w:vAlign w:val="center"/>
                </w:tcPr>
                <w:p>
                  <w:pPr>
                    <w:rPr>
                      <w:rFonts w:ascii="Times New Roman" w:hAnsi="Times New Roman"/>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熔点（</w:t>
                  </w:r>
                  <w:r>
                    <w:rPr>
                      <w:rFonts w:ascii="Times New Roman" w:hAnsi="Times New Roman"/>
                      <w:color w:val="000000" w:themeColor="text1"/>
                      <w:highlight w:val="none"/>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C）：</w:t>
                  </w:r>
                  <w:r>
                    <w:rPr>
                      <w:rFonts w:hint="eastAsia" w:ascii="Times New Roman" w:hAnsi="Times New Roman"/>
                      <w:color w:val="000000" w:themeColor="text1"/>
                      <w:highlight w:val="none"/>
                      <w:lang w:val="en-US" w:eastAsia="zh-CN"/>
                      <w14:textFill>
                        <w14:solidFill>
                          <w14:schemeClr w14:val="tx1"/>
                        </w14:solidFill>
                      </w14:textFill>
                    </w:rPr>
                    <w:t>250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16" w:type="dxa"/>
                  <w:vMerge w:val="continue"/>
                  <w:vAlign w:val="center"/>
                </w:tcPr>
                <w:p>
                  <w:pPr>
                    <w:widowControl/>
                    <w:jc w:val="left"/>
                    <w:rPr>
                      <w:rFonts w:ascii="Times New Roman" w:hAnsi="Times New Roman"/>
                      <w:color w:val="000000" w:themeColor="text1"/>
                      <w:highlight w:val="none"/>
                      <w14:textFill>
                        <w14:solidFill>
                          <w14:schemeClr w14:val="tx1"/>
                        </w14:solidFill>
                      </w14:textFill>
                    </w:rPr>
                  </w:pPr>
                </w:p>
              </w:tc>
              <w:tc>
                <w:tcPr>
                  <w:tcW w:w="6452" w:type="dxa"/>
                  <w:gridSpan w:val="2"/>
                  <w:vAlign w:val="center"/>
                </w:tcPr>
                <w:p>
                  <w:pPr>
                    <w:rPr>
                      <w:rFonts w:hint="default"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密度</w:t>
                  </w:r>
                  <w:r>
                    <w:rPr>
                      <w:rFonts w:hint="eastAsia" w:ascii="Times New Roman" w:hAnsi="Times New Roman"/>
                      <w:color w:val="000000" w:themeColor="text1"/>
                      <w:highlight w:val="none"/>
                      <w14:textFill>
                        <w14:solidFill>
                          <w14:schemeClr w14:val="tx1"/>
                        </w14:solidFill>
                      </w14:textFill>
                    </w:rPr>
                    <w:t>：</w:t>
                  </w:r>
                  <w:r>
                    <w:rPr>
                      <w:rFonts w:hint="eastAsia" w:ascii="Times New Roman" w:hAnsi="Times New Roman"/>
                      <w:color w:val="000000" w:themeColor="text1"/>
                      <w:highlight w:val="none"/>
                      <w:lang w:val="en-US" w:eastAsia="zh-CN"/>
                      <w14:textFill>
                        <w14:solidFill>
                          <w14:schemeClr w14:val="tx1"/>
                        </w14:solidFill>
                      </w14:textFill>
                    </w:rPr>
                    <w:t>1.38g/ml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16" w:type="dxa"/>
                  <w:vMerge w:val="continue"/>
                  <w:vAlign w:val="center"/>
                </w:tcPr>
                <w:p>
                  <w:pPr>
                    <w:widowControl/>
                    <w:jc w:val="left"/>
                    <w:rPr>
                      <w:rFonts w:ascii="Times New Roman" w:hAnsi="Times New Roman"/>
                      <w:color w:val="000000" w:themeColor="text1"/>
                      <w:highlight w:val="none"/>
                      <w14:textFill>
                        <w14:solidFill>
                          <w14:schemeClr w14:val="tx1"/>
                        </w14:solidFill>
                      </w14:textFill>
                    </w:rPr>
                  </w:pPr>
                </w:p>
              </w:tc>
              <w:tc>
                <w:tcPr>
                  <w:tcW w:w="6452" w:type="dxa"/>
                  <w:gridSpan w:val="2"/>
                  <w:vAlign w:val="center"/>
                </w:tcPr>
                <w:p>
                  <w:pPr>
                    <w:rPr>
                      <w:rFonts w:ascii="Times New Roman" w:hAnsi="Times New Roman" w:cs="宋体"/>
                      <w:color w:val="000000" w:themeColor="text1"/>
                      <w:highlight w:val="none"/>
                      <w14:textFill>
                        <w14:solidFill>
                          <w14:schemeClr w14:val="tx1"/>
                        </w14:solidFill>
                      </w14:textFill>
                    </w:rPr>
                  </w:pPr>
                  <w:r>
                    <w:rPr>
                      <w:rFonts w:hint="eastAsia" w:ascii="Times New Roman" w:hAnsi="Times New Roman" w:cs="宋体"/>
                      <w:color w:val="000000" w:themeColor="text1"/>
                      <w:highlight w:val="none"/>
                      <w:lang w:eastAsia="zh-CN"/>
                      <w14:textFill>
                        <w14:solidFill>
                          <w14:schemeClr w14:val="tx1"/>
                        </w14:solidFill>
                      </w14:textFill>
                    </w:rPr>
                    <w:t>化学性质：</w:t>
                  </w:r>
                  <w:r>
                    <w:rPr>
                      <w:rFonts w:hint="eastAsia" w:ascii="Times New Roman" w:hAnsi="Times New Roman" w:cs="宋体"/>
                      <w:color w:val="000000" w:themeColor="text1"/>
                      <w:highlight w:val="none"/>
                      <w14:textFill>
                        <w14:solidFill>
                          <w14:schemeClr w14:val="tx1"/>
                        </w14:solidFill>
                      </w14:textFill>
                    </w:rPr>
                    <w:t>聚对苯二甲酸乙二醇酯对大多数溶剂具有良好的稳定性，包括醇、酮、酯和氯化碳等。它在酸性和碱性条件下也具有较好的耐受性，并且对大多数常见化学品具有良好的耐化学性。</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jc w:val="center"/>
              <w:textAlignment w:val="auto"/>
              <w:rPr>
                <w:rFonts w:hint="default" w:eastAsia="宋体"/>
                <w:color w:val="000000" w:themeColor="text1"/>
                <w:highlight w:val="none"/>
                <w:lang w:val="en-US"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表</w:t>
            </w:r>
            <w:r>
              <w:rPr>
                <w:rFonts w:hint="eastAsia"/>
                <w:b/>
                <w:bCs/>
                <w:color w:val="000000" w:themeColor="text1"/>
                <w:highlight w:val="none"/>
                <w:lang w:val="en-US" w:eastAsia="zh-CN"/>
                <w14:textFill>
                  <w14:solidFill>
                    <w14:schemeClr w14:val="tx1"/>
                  </w14:solidFill>
                </w14:textFill>
              </w:rPr>
              <w:t xml:space="preserve">2-5 </w:t>
            </w:r>
            <w:r>
              <w:rPr>
                <w:rFonts w:hint="eastAsia"/>
                <w:color w:val="000000" w:themeColor="text1"/>
                <w:highlight w:val="none"/>
                <w:lang w:val="en-US" w:eastAsia="zh-CN"/>
                <w14:textFill>
                  <w14:solidFill>
                    <w14:schemeClr w14:val="tx1"/>
                  </w14:solidFill>
                </w14:textFill>
              </w:rPr>
              <w:t xml:space="preserve"> </w:t>
            </w:r>
            <w:r>
              <w:rPr>
                <w:rFonts w:hint="eastAsia"/>
                <w:b/>
                <w:bCs/>
                <w:color w:val="000000" w:themeColor="text1"/>
                <w:highlight w:val="none"/>
                <w:lang w:val="en-US" w:eastAsia="zh-CN"/>
                <w14:textFill>
                  <w14:solidFill>
                    <w14:schemeClr w14:val="tx1"/>
                  </w14:solidFill>
                </w14:textFill>
              </w:rPr>
              <w:t>PE</w:t>
            </w:r>
            <w:r>
              <w:rPr>
                <w:rFonts w:hint="default"/>
                <w:b/>
                <w:bCs/>
                <w:color w:val="000000" w:themeColor="text1"/>
                <w:highlight w:val="none"/>
                <w:lang w:val="en-US" w:eastAsia="zh-CN"/>
                <w14:textFill>
                  <w14:solidFill>
                    <w14:schemeClr w14:val="tx1"/>
                  </w14:solidFill>
                </w14:textFill>
              </w:rPr>
              <w:t>收缩膜</w:t>
            </w:r>
            <w:r>
              <w:rPr>
                <w:rFonts w:hint="eastAsia"/>
                <w:b/>
                <w:bCs/>
                <w:color w:val="000000" w:themeColor="text1"/>
                <w:highlight w:val="none"/>
                <w:lang w:val="en-US" w:eastAsia="zh-CN"/>
                <w14:textFill>
                  <w14:solidFill>
                    <w14:schemeClr w14:val="tx1"/>
                  </w14:solidFill>
                </w14:textFill>
              </w:rPr>
              <w:t>理化性质</w:t>
            </w:r>
          </w:p>
          <w:tbl>
            <w:tblPr>
              <w:tblStyle w:val="25"/>
              <w:tblW w:w="786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16"/>
              <w:gridCol w:w="3495"/>
              <w:gridCol w:w="29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16" w:type="dxa"/>
                  <w:vMerge w:val="restart"/>
                  <w:vAlign w:val="center"/>
                </w:tcPr>
                <w:p>
                  <w:pPr>
                    <w:jc w:val="center"/>
                    <w:rPr>
                      <w:rFonts w:ascii="Times New Roman" w:hAnsi="Times New Roman"/>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标识</w:t>
                  </w:r>
                </w:p>
              </w:tc>
              <w:tc>
                <w:tcPr>
                  <w:tcW w:w="3495" w:type="dxa"/>
                  <w:vAlign w:val="center"/>
                </w:tcPr>
                <w:p>
                  <w:pPr>
                    <w:rPr>
                      <w:rFonts w:hint="default" w:ascii="Times New Roman" w:hAnsi="Times New Roman"/>
                      <w:color w:val="000000" w:themeColor="text1"/>
                      <w:highlight w:val="none"/>
                      <w:lang w:val="en-US"/>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中文名：</w:t>
                  </w:r>
                  <w:r>
                    <w:rPr>
                      <w:rFonts w:hint="eastAsia"/>
                      <w:b w:val="0"/>
                      <w:bCs w:val="0"/>
                      <w:color w:val="000000" w:themeColor="text1"/>
                      <w:highlight w:val="none"/>
                      <w:lang w:val="en-US" w:eastAsia="zh-CN"/>
                      <w14:textFill>
                        <w14:solidFill>
                          <w14:schemeClr w14:val="tx1"/>
                        </w14:solidFill>
                      </w14:textFill>
                    </w:rPr>
                    <w:t>PE收缩膜</w:t>
                  </w:r>
                </w:p>
              </w:tc>
              <w:tc>
                <w:tcPr>
                  <w:tcW w:w="2957" w:type="dxa"/>
                  <w:vAlign w:val="center"/>
                </w:tcPr>
                <w:p>
                  <w:pP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英文名称</w:t>
                  </w:r>
                  <w:r>
                    <w:rPr>
                      <w:rFonts w:hint="eastAsia" w:ascii="Times New Roman" w:hAnsi="Times New Roman"/>
                      <w:color w:val="000000" w:themeColor="text1"/>
                      <w:highlight w:val="none"/>
                      <w:lang w:eastAsia="zh-CN"/>
                      <w14:textFill>
                        <w14:solidFill>
                          <w14:schemeClr w14:val="tx1"/>
                        </w14:solidFill>
                      </w14:textFill>
                    </w:rPr>
                    <w:t>：baiPolyethylene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16" w:type="dxa"/>
                  <w:vMerge w:val="continue"/>
                  <w:vAlign w:val="center"/>
                </w:tcPr>
                <w:p>
                  <w:pPr>
                    <w:widowControl/>
                    <w:jc w:val="left"/>
                    <w:rPr>
                      <w:rFonts w:ascii="Times New Roman" w:hAnsi="Times New Roman"/>
                      <w:color w:val="000000" w:themeColor="text1"/>
                      <w:highlight w:val="none"/>
                      <w14:textFill>
                        <w14:solidFill>
                          <w14:schemeClr w14:val="tx1"/>
                        </w14:solidFill>
                      </w14:textFill>
                    </w:rPr>
                  </w:pPr>
                </w:p>
              </w:tc>
              <w:tc>
                <w:tcPr>
                  <w:tcW w:w="3495" w:type="dxa"/>
                  <w:vAlign w:val="center"/>
                </w:tcPr>
                <w:p>
                  <w:pPr>
                    <w:rPr>
                      <w:rFonts w:ascii="Times New Roman" w:hAnsi="Times New Roman"/>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分子式：(C</w:t>
                  </w:r>
                  <w:r>
                    <w:rPr>
                      <w:rFonts w:hint="eastAsia" w:ascii="Times New Roman" w:hAnsi="Times New Roman" w:cs="宋体"/>
                      <w:color w:val="000000" w:themeColor="text1"/>
                      <w:highlight w:val="none"/>
                      <w:vertAlign w:val="subscript"/>
                      <w14:textFill>
                        <w14:solidFill>
                          <w14:schemeClr w14:val="tx1"/>
                        </w14:solidFill>
                      </w14:textFill>
                    </w:rPr>
                    <w:t>2</w:t>
                  </w:r>
                  <w:r>
                    <w:rPr>
                      <w:rFonts w:hint="eastAsia" w:ascii="Times New Roman" w:hAnsi="Times New Roman" w:cs="宋体"/>
                      <w:color w:val="000000" w:themeColor="text1"/>
                      <w:highlight w:val="none"/>
                      <w14:textFill>
                        <w14:solidFill>
                          <w14:schemeClr w14:val="tx1"/>
                        </w14:solidFill>
                      </w14:textFill>
                    </w:rPr>
                    <w:t>H</w:t>
                  </w:r>
                  <w:r>
                    <w:rPr>
                      <w:rFonts w:hint="eastAsia" w:ascii="Times New Roman" w:hAnsi="Times New Roman" w:cs="宋体"/>
                      <w:color w:val="000000" w:themeColor="text1"/>
                      <w:highlight w:val="none"/>
                      <w:vertAlign w:val="subscript"/>
                      <w14:textFill>
                        <w14:solidFill>
                          <w14:schemeClr w14:val="tx1"/>
                        </w14:solidFill>
                      </w14:textFill>
                    </w:rPr>
                    <w:t>4</w:t>
                  </w:r>
                  <w:r>
                    <w:rPr>
                      <w:rFonts w:hint="eastAsia" w:ascii="Times New Roman" w:hAnsi="Times New Roman" w:cs="宋体"/>
                      <w:color w:val="000000" w:themeColor="text1"/>
                      <w:highlight w:val="none"/>
                      <w14:textFill>
                        <w14:solidFill>
                          <w14:schemeClr w14:val="tx1"/>
                        </w14:solidFill>
                      </w14:textFill>
                    </w:rPr>
                    <w:t>)n</w:t>
                  </w:r>
                </w:p>
              </w:tc>
              <w:tc>
                <w:tcPr>
                  <w:tcW w:w="2957" w:type="dxa"/>
                  <w:vAlign w:val="center"/>
                </w:tcPr>
                <w:p>
                  <w:pPr>
                    <w:rPr>
                      <w:rFonts w:hint="default"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相对分子质量：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16" w:type="dxa"/>
                  <w:vMerge w:val="continue"/>
                  <w:vAlign w:val="center"/>
                </w:tcPr>
                <w:p>
                  <w:pPr>
                    <w:widowControl/>
                    <w:jc w:val="left"/>
                    <w:rPr>
                      <w:rFonts w:ascii="Times New Roman" w:hAnsi="Times New Roman"/>
                      <w:color w:val="000000" w:themeColor="text1"/>
                      <w:highlight w:val="none"/>
                      <w14:textFill>
                        <w14:solidFill>
                          <w14:schemeClr w14:val="tx1"/>
                        </w14:solidFill>
                      </w14:textFill>
                    </w:rPr>
                  </w:pPr>
                </w:p>
              </w:tc>
              <w:tc>
                <w:tcPr>
                  <w:tcW w:w="3495" w:type="dxa"/>
                  <w:vAlign w:val="center"/>
                </w:tcPr>
                <w:p>
                  <w:pP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CAS登录号</w:t>
                  </w:r>
                  <w:r>
                    <w:rPr>
                      <w:rFonts w:hint="eastAsia" w:ascii="Times New Roman" w:hAnsi="Times New Roman"/>
                      <w:color w:val="000000" w:themeColor="text1"/>
                      <w:highlight w:val="none"/>
                      <w14:textFill>
                        <w14:solidFill>
                          <w14:schemeClr w14:val="tx1"/>
                        </w14:solidFill>
                      </w14:textFill>
                    </w:rPr>
                    <w:t>：9002-88-4</w:t>
                  </w:r>
                </w:p>
              </w:tc>
              <w:tc>
                <w:tcPr>
                  <w:tcW w:w="2957" w:type="dxa"/>
                  <w:vAlign w:val="center"/>
                </w:tcPr>
                <w:p>
                  <w:pPr>
                    <w:rPr>
                      <w:rFonts w:hint="eastAsia" w:ascii="Times New Roman" w:hAnsi="Times New Roman"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主要成分</w:t>
                  </w:r>
                  <w:r>
                    <w:rPr>
                      <w:rFonts w:ascii="Times New Roman" w:hAnsi="Times New Roman"/>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聚乙烯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16" w:type="dxa"/>
                  <w:vMerge w:val="restart"/>
                  <w:vAlign w:val="center"/>
                </w:tcPr>
                <w:p>
                  <w:pPr>
                    <w:jc w:val="center"/>
                    <w:rPr>
                      <w:rFonts w:ascii="Times New Roman" w:hAnsi="Times New Roman"/>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理化性质</w:t>
                  </w:r>
                </w:p>
              </w:tc>
              <w:tc>
                <w:tcPr>
                  <w:tcW w:w="6452" w:type="dxa"/>
                  <w:gridSpan w:val="2"/>
                  <w:vAlign w:val="center"/>
                </w:tcPr>
                <w:p>
                  <w:pPr>
                    <w:rPr>
                      <w:rFonts w:hint="eastAsia" w:ascii="Times New Roman" w:hAnsi="Times New Roman" w:eastAsia="宋体"/>
                      <w:color w:val="000000" w:themeColor="text1"/>
                      <w:highlight w:val="none"/>
                      <w:lang w:eastAsia="zh-CN"/>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性状：</w:t>
                  </w:r>
                  <w:r>
                    <w:rPr>
                      <w:rFonts w:hint="eastAsia" w:cs="宋体"/>
                      <w:color w:val="000000" w:themeColor="text1"/>
                      <w:highlight w:val="none"/>
                      <w:lang w:eastAsia="zh-CN"/>
                      <w14:textFill>
                        <w14:solidFill>
                          <w14:schemeClr w14:val="tx1"/>
                        </w14:solidFill>
                      </w14:textFill>
                    </w:rPr>
                    <w:t>白色薄膜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16" w:type="dxa"/>
                  <w:vMerge w:val="continue"/>
                  <w:vAlign w:val="center"/>
                </w:tcPr>
                <w:p>
                  <w:pPr>
                    <w:widowControl/>
                    <w:jc w:val="left"/>
                    <w:rPr>
                      <w:rFonts w:ascii="Times New Roman" w:hAnsi="Times New Roman"/>
                      <w:color w:val="000000" w:themeColor="text1"/>
                      <w:highlight w:val="none"/>
                      <w14:textFill>
                        <w14:solidFill>
                          <w14:schemeClr w14:val="tx1"/>
                        </w14:solidFill>
                      </w14:textFill>
                    </w:rPr>
                  </w:pPr>
                </w:p>
              </w:tc>
              <w:tc>
                <w:tcPr>
                  <w:tcW w:w="6452" w:type="dxa"/>
                  <w:gridSpan w:val="2"/>
                  <w:vAlign w:val="center"/>
                </w:tcPr>
                <w:p>
                  <w:pPr>
                    <w:rPr>
                      <w:rFonts w:hint="default"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熔点（</w:t>
                  </w:r>
                  <w:r>
                    <w:rPr>
                      <w:rFonts w:ascii="Times New Roman" w:hAnsi="Times New Roman"/>
                      <w:color w:val="000000" w:themeColor="text1"/>
                      <w:highlight w:val="none"/>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C）：</w:t>
                  </w:r>
                  <w:r>
                    <w:rPr>
                      <w:rFonts w:hint="eastAsia"/>
                      <w:color w:val="000000" w:themeColor="text1"/>
                      <w:highlight w:val="none"/>
                      <w:lang w:val="en-US" w:eastAsia="zh-CN"/>
                      <w14:textFill>
                        <w14:solidFill>
                          <w14:schemeClr w14:val="tx1"/>
                        </w14:solidFill>
                      </w14:textFill>
                    </w:rPr>
                    <w:t>112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16" w:type="dxa"/>
                  <w:vMerge w:val="continue"/>
                  <w:vAlign w:val="center"/>
                </w:tcPr>
                <w:p>
                  <w:pPr>
                    <w:widowControl/>
                    <w:jc w:val="left"/>
                    <w:rPr>
                      <w:rFonts w:ascii="Times New Roman" w:hAnsi="Times New Roman"/>
                      <w:color w:val="000000" w:themeColor="text1"/>
                      <w:highlight w:val="none"/>
                      <w14:textFill>
                        <w14:solidFill>
                          <w14:schemeClr w14:val="tx1"/>
                        </w14:solidFill>
                      </w14:textFill>
                    </w:rPr>
                  </w:pPr>
                </w:p>
              </w:tc>
              <w:tc>
                <w:tcPr>
                  <w:tcW w:w="6452" w:type="dxa"/>
                  <w:gridSpan w:val="2"/>
                  <w:vAlign w:val="center"/>
                </w:tcPr>
                <w:p>
                  <w:pPr>
                    <w:rPr>
                      <w:rFonts w:hint="default"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密度</w:t>
                  </w:r>
                  <w:r>
                    <w:rPr>
                      <w:rFonts w:hint="eastAsia" w:ascii="Times New Roman" w:hAnsi="Times New Roman"/>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0.95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16" w:type="dxa"/>
                  <w:vMerge w:val="continue"/>
                  <w:vAlign w:val="center"/>
                </w:tcPr>
                <w:p>
                  <w:pPr>
                    <w:widowControl/>
                    <w:jc w:val="left"/>
                    <w:rPr>
                      <w:rFonts w:ascii="Times New Roman" w:hAnsi="Times New Roman"/>
                      <w:color w:val="000000" w:themeColor="text1"/>
                      <w:highlight w:val="none"/>
                      <w14:textFill>
                        <w14:solidFill>
                          <w14:schemeClr w14:val="tx1"/>
                        </w14:solidFill>
                      </w14:textFill>
                    </w:rPr>
                  </w:pPr>
                </w:p>
              </w:tc>
              <w:tc>
                <w:tcPr>
                  <w:tcW w:w="6452" w:type="dxa"/>
                  <w:gridSpan w:val="2"/>
                  <w:vAlign w:val="center"/>
                </w:tcPr>
                <w:p>
                  <w:pPr>
                    <w:rPr>
                      <w:rFonts w:ascii="Times New Roman" w:hAnsi="Times New Roman" w:cs="宋体"/>
                      <w:color w:val="000000" w:themeColor="text1"/>
                      <w:highlight w:val="none"/>
                      <w14:textFill>
                        <w14:solidFill>
                          <w14:schemeClr w14:val="tx1"/>
                        </w14:solidFill>
                      </w14:textFill>
                    </w:rPr>
                  </w:pPr>
                  <w:r>
                    <w:rPr>
                      <w:rFonts w:hint="eastAsia" w:ascii="Times New Roman" w:hAnsi="Times New Roman" w:cs="宋体"/>
                      <w:color w:val="000000" w:themeColor="text1"/>
                      <w:highlight w:val="none"/>
                      <w:lang w:eastAsia="zh-CN"/>
                      <w14:textFill>
                        <w14:solidFill>
                          <w14:schemeClr w14:val="tx1"/>
                        </w14:solidFill>
                      </w14:textFill>
                    </w:rPr>
                    <w:t>化学性质：聚乙烯无臭，无毒，手感似蜡，具有优良的耐低温性能（最低使用温度可达-100~-70°C），化学稳定性好，能耐大多数酸碱的侵蚀（不耐具有氧化性质的酸）。常温下不溶于一般溶剂，吸水性小，电绝缘性优良。</w:t>
                  </w:r>
                </w:p>
              </w:tc>
            </w:tr>
          </w:tbl>
          <w:p>
            <w:pPr>
              <w:spacing w:line="360" w:lineRule="auto"/>
              <w:ind w:firstLine="422"/>
              <w:rPr>
                <w:b/>
                <w:color w:val="000000" w:themeColor="text1"/>
                <w:sz w:val="24"/>
                <w:szCs w:val="32"/>
                <w:highlight w:val="none"/>
                <w14:textFill>
                  <w14:solidFill>
                    <w14:schemeClr w14:val="tx1"/>
                  </w14:solidFill>
                </w14:textFill>
              </w:rPr>
            </w:pPr>
            <w:r>
              <w:rPr>
                <w:rFonts w:hint="eastAsia"/>
                <w:b/>
                <w:color w:val="000000" w:themeColor="text1"/>
                <w:sz w:val="24"/>
                <w:szCs w:val="32"/>
                <w:highlight w:val="none"/>
                <w:lang w:val="en-US" w:eastAsia="zh-CN"/>
                <w14:textFill>
                  <w14:solidFill>
                    <w14:schemeClr w14:val="tx1"/>
                  </w14:solidFill>
                </w14:textFill>
              </w:rPr>
              <w:t>5</w:t>
            </w:r>
            <w:r>
              <w:rPr>
                <w:rFonts w:hint="eastAsia"/>
                <w:b/>
                <w:color w:val="000000" w:themeColor="text1"/>
                <w:sz w:val="24"/>
                <w:szCs w:val="32"/>
                <w:highlight w:val="none"/>
                <w14:textFill>
                  <w14:solidFill>
                    <w14:schemeClr w14:val="tx1"/>
                  </w14:solidFill>
                </w14:textFill>
              </w:rPr>
              <w:t>、</w:t>
            </w:r>
            <w:r>
              <w:rPr>
                <w:b/>
                <w:color w:val="000000" w:themeColor="text1"/>
                <w:sz w:val="24"/>
                <w:szCs w:val="32"/>
                <w:highlight w:val="none"/>
                <w14:textFill>
                  <w14:solidFill>
                    <w14:schemeClr w14:val="tx1"/>
                  </w14:solidFill>
                </w14:textFill>
              </w:rPr>
              <w:t>主要生产设备</w:t>
            </w:r>
          </w:p>
          <w:p>
            <w:pPr>
              <w:spacing w:line="360" w:lineRule="auto"/>
              <w:ind w:firstLine="420"/>
              <w:jc w:val="left"/>
              <w:rPr>
                <w:rFonts w:hint="eastAsia" w:eastAsia="宋体" w:cs="宋体"/>
                <w:color w:val="000000" w:themeColor="text1"/>
                <w:kern w:val="0"/>
                <w:sz w:val="24"/>
                <w:szCs w:val="24"/>
                <w:highlight w:val="none"/>
                <w:lang w:eastAsia="zh-CN"/>
                <w14:textFill>
                  <w14:solidFill>
                    <w14:schemeClr w14:val="tx1"/>
                  </w14:solidFill>
                </w14:textFill>
              </w:rPr>
            </w:pPr>
            <w:r>
              <w:rPr>
                <w:rFonts w:cs="宋体"/>
                <w:color w:val="000000" w:themeColor="text1"/>
                <w:kern w:val="0"/>
                <w:sz w:val="24"/>
                <w:szCs w:val="24"/>
                <w:highlight w:val="none"/>
                <w14:textFill>
                  <w14:solidFill>
                    <w14:schemeClr w14:val="tx1"/>
                  </w14:solidFill>
                </w14:textFill>
              </w:rPr>
              <w:t>本项目主要生产设备见</w:t>
            </w:r>
            <w:r>
              <w:rPr>
                <w:rFonts w:hint="eastAsia" w:cs="宋体"/>
                <w:color w:val="000000" w:themeColor="text1"/>
                <w:kern w:val="0"/>
                <w:sz w:val="24"/>
                <w:szCs w:val="24"/>
                <w:highlight w:val="none"/>
                <w14:textFill>
                  <w14:solidFill>
                    <w14:schemeClr w14:val="tx1"/>
                  </w14:solidFill>
                </w14:textFill>
              </w:rPr>
              <w:t>下</w:t>
            </w:r>
            <w:r>
              <w:rPr>
                <w:rFonts w:cs="宋体"/>
                <w:color w:val="000000" w:themeColor="text1"/>
                <w:kern w:val="0"/>
                <w:sz w:val="24"/>
                <w:szCs w:val="24"/>
                <w:highlight w:val="none"/>
                <w14:textFill>
                  <w14:solidFill>
                    <w14:schemeClr w14:val="tx1"/>
                  </w14:solidFill>
                </w14:textFill>
              </w:rPr>
              <w:t>表</w:t>
            </w:r>
            <w:r>
              <w:rPr>
                <w:rFonts w:hint="eastAsia" w:cs="宋体"/>
                <w:color w:val="000000" w:themeColor="text1"/>
                <w:kern w:val="0"/>
                <w:sz w:val="24"/>
                <w:szCs w:val="24"/>
                <w:highlight w:val="none"/>
                <w:lang w:eastAsia="zh-CN"/>
                <w14:textFill>
                  <w14:solidFill>
                    <w14:schemeClr w14:val="tx1"/>
                  </w14:solidFill>
                </w14:textFill>
              </w:rPr>
              <w:t>：</w:t>
            </w:r>
          </w:p>
          <w:p>
            <w:pPr>
              <w:pStyle w:val="4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表</w:t>
            </w:r>
            <w:r>
              <w:rPr>
                <w:rFonts w:hint="eastAsia"/>
                <w:color w:val="000000" w:themeColor="text1"/>
                <w:highlight w:val="none"/>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 xml:space="preserve">4  </w:t>
            </w:r>
            <w:r>
              <w:rPr>
                <w:color w:val="000000" w:themeColor="text1"/>
                <w:highlight w:val="none"/>
                <w14:textFill>
                  <w14:solidFill>
                    <w14:schemeClr w14:val="tx1"/>
                  </w14:solidFill>
                </w14:textFill>
              </w:rPr>
              <w:t xml:space="preserve"> 项目主要设备一览表</w:t>
            </w:r>
          </w:p>
          <w:tbl>
            <w:tblPr>
              <w:tblStyle w:val="26"/>
              <w:tblW w:w="8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164"/>
              <w:gridCol w:w="3756"/>
              <w:gridCol w:w="615"/>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color w:val="000000" w:themeColor="text1"/>
                      <w:sz w:val="21"/>
                      <w:szCs w:val="21"/>
                      <w:highlight w:val="none"/>
                      <w14:textFill>
                        <w14:solidFill>
                          <w14:schemeClr w14:val="tx1"/>
                        </w14:solidFill>
                      </w14:textFill>
                    </w:rPr>
                  </w:pPr>
                  <w:r>
                    <w:rPr>
                      <w:rFonts w:hint="default" w:ascii="Times New Roman" w:hAnsi="Times New Roman" w:eastAsia="宋体" w:cs="Times New Roman"/>
                      <w:b/>
                      <w:color w:val="000000" w:themeColor="text1"/>
                      <w:sz w:val="21"/>
                      <w:szCs w:val="21"/>
                      <w:highlight w:val="none"/>
                      <w14:textFill>
                        <w14:solidFill>
                          <w14:schemeClr w14:val="tx1"/>
                        </w14:solidFill>
                      </w14:textFill>
                    </w:rPr>
                    <w:t>序号</w:t>
                  </w:r>
                </w:p>
              </w:tc>
              <w:tc>
                <w:tcPr>
                  <w:tcW w:w="1164"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color w:val="000000" w:themeColor="text1"/>
                      <w:sz w:val="21"/>
                      <w:szCs w:val="21"/>
                      <w:highlight w:val="none"/>
                      <w14:textFill>
                        <w14:solidFill>
                          <w14:schemeClr w14:val="tx1"/>
                        </w14:solidFill>
                      </w14:textFill>
                    </w:rPr>
                  </w:pPr>
                  <w:r>
                    <w:rPr>
                      <w:rFonts w:hint="default" w:ascii="Times New Roman" w:hAnsi="Times New Roman" w:eastAsia="宋体" w:cs="Times New Roman"/>
                      <w:b/>
                      <w:color w:val="000000" w:themeColor="text1"/>
                      <w:sz w:val="21"/>
                      <w:szCs w:val="21"/>
                      <w:highlight w:val="none"/>
                      <w14:textFill>
                        <w14:solidFill>
                          <w14:schemeClr w14:val="tx1"/>
                        </w14:solidFill>
                      </w14:textFill>
                    </w:rPr>
                    <w:t>名称</w:t>
                  </w:r>
                </w:p>
              </w:tc>
              <w:tc>
                <w:tcPr>
                  <w:tcW w:w="375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b/>
                      <w:color w:val="000000" w:themeColor="text1"/>
                      <w:sz w:val="21"/>
                      <w:szCs w:val="21"/>
                      <w:highlight w:val="none"/>
                      <w14:textFill>
                        <w14:solidFill>
                          <w14:schemeClr w14:val="tx1"/>
                        </w14:solidFill>
                      </w14:textFill>
                    </w:rPr>
                  </w:pPr>
                  <w:r>
                    <w:rPr>
                      <w:rFonts w:hint="default" w:ascii="Times New Roman" w:hAnsi="Times New Roman" w:eastAsia="宋体" w:cs="Times New Roman"/>
                      <w:b/>
                      <w:color w:val="000000" w:themeColor="text1"/>
                      <w:sz w:val="21"/>
                      <w:szCs w:val="21"/>
                      <w:highlight w:val="none"/>
                      <w14:textFill>
                        <w14:solidFill>
                          <w14:schemeClr w14:val="tx1"/>
                        </w14:solidFill>
                      </w14:textFill>
                    </w:rPr>
                    <w:t>规格型号</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color w:val="000000" w:themeColor="text1"/>
                      <w:sz w:val="21"/>
                      <w:szCs w:val="21"/>
                      <w:highlight w:val="none"/>
                      <w14:textFill>
                        <w14:solidFill>
                          <w14:schemeClr w14:val="tx1"/>
                        </w14:solidFill>
                      </w14:textFill>
                    </w:rPr>
                  </w:pPr>
                  <w:r>
                    <w:rPr>
                      <w:rFonts w:hint="default" w:ascii="Times New Roman" w:hAnsi="Times New Roman" w:eastAsia="宋体" w:cs="Times New Roman"/>
                      <w:b/>
                      <w:color w:val="000000" w:themeColor="text1"/>
                      <w:sz w:val="21"/>
                      <w:szCs w:val="21"/>
                      <w:highlight w:val="none"/>
                      <w14:textFill>
                        <w14:solidFill>
                          <w14:schemeClr w14:val="tx1"/>
                        </w14:solidFill>
                      </w14:textFill>
                    </w:rPr>
                    <w:t>数量</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color w:val="000000" w:themeColor="text1"/>
                      <w:sz w:val="21"/>
                      <w:szCs w:val="21"/>
                      <w:highlight w:val="none"/>
                      <w14:textFill>
                        <w14:solidFill>
                          <w14:schemeClr w14:val="tx1"/>
                        </w14:solidFill>
                      </w14:textFill>
                    </w:rPr>
                  </w:pPr>
                  <w:r>
                    <w:rPr>
                      <w:rFonts w:hint="default" w:ascii="Times New Roman" w:hAnsi="Times New Roman" w:eastAsia="宋体" w:cs="Times New Roman"/>
                      <w:b/>
                      <w:color w:val="000000" w:themeColor="text1"/>
                      <w:sz w:val="2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06" w:type="dxa"/>
                  <w:gridSpan w:val="5"/>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highlight w:val="none"/>
                      <w:lang w:eastAsia="zh-CN"/>
                      <w14:textFill>
                        <w14:solidFill>
                          <w14:schemeClr w14:val="tx1"/>
                        </w14:solidFill>
                      </w14:textFill>
                    </w:rPr>
                    <w:t>一、</w:t>
                  </w:r>
                  <w:r>
                    <w:rPr>
                      <w:rFonts w:hint="default" w:ascii="Times New Roman" w:hAnsi="Times New Roman" w:eastAsia="宋体" w:cs="Times New Roman"/>
                      <w:b/>
                      <w:bCs w:val="0"/>
                      <w:color w:val="000000" w:themeColor="text1"/>
                      <w:sz w:val="21"/>
                      <w:szCs w:val="21"/>
                      <w:highlight w:val="none"/>
                      <w14:textFill>
                        <w14:solidFill>
                          <w14:schemeClr w14:val="tx1"/>
                        </w14:solidFill>
                      </w14:textFill>
                    </w:rPr>
                    <w:t>卤肉制品</w:t>
                  </w:r>
                  <w:r>
                    <w:rPr>
                      <w:rFonts w:hint="default" w:ascii="Times New Roman" w:hAnsi="Times New Roman" w:eastAsia="宋体" w:cs="Times New Roman"/>
                      <w:b/>
                      <w:bCs w:val="0"/>
                      <w:color w:val="000000" w:themeColor="text1"/>
                      <w:sz w:val="21"/>
                      <w:szCs w:val="21"/>
                      <w:highlight w:val="none"/>
                      <w:lang w:eastAsia="zh-CN"/>
                      <w14:textFill>
                        <w14:solidFill>
                          <w14:schemeClr w14:val="tx1"/>
                        </w14:solidFill>
                      </w14:textFill>
                    </w:rPr>
                    <w:t>、肉类半成品、</w:t>
                  </w:r>
                  <w:r>
                    <w:rPr>
                      <w:rFonts w:hint="default" w:ascii="Times New Roman" w:hAnsi="Times New Roman" w:eastAsia="宋体" w:cs="Times New Roman"/>
                      <w:b/>
                      <w:bCs w:val="0"/>
                      <w:color w:val="000000" w:themeColor="text1"/>
                      <w:sz w:val="21"/>
                      <w:szCs w:val="21"/>
                      <w:highlight w:val="none"/>
                      <w14:textFill>
                        <w14:solidFill>
                          <w14:schemeClr w14:val="tx1"/>
                        </w14:solidFill>
                      </w14:textFill>
                    </w:rPr>
                    <w:t>分割肉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w:t>
                  </w:r>
                </w:p>
              </w:tc>
              <w:tc>
                <w:tcPr>
                  <w:tcW w:w="1164"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5"/>
                      <w:sz w:val="21"/>
                      <w:szCs w:val="21"/>
                      <w:highlight w:val="none"/>
                      <w14:textFill>
                        <w14:solidFill>
                          <w14:schemeClr w14:val="tx1"/>
                        </w14:solidFill>
                      </w14:textFill>
                    </w:rPr>
                    <w:t>中型</w:t>
                  </w:r>
                  <w:r>
                    <w:rPr>
                      <w:rFonts w:hint="default" w:ascii="Times New Roman" w:hAnsi="Times New Roman" w:eastAsia="宋体" w:cs="Times New Roman"/>
                      <w:color w:val="000000" w:themeColor="text1"/>
                      <w:sz w:val="21"/>
                      <w:szCs w:val="21"/>
                      <w:highlight w:val="none"/>
                      <w14:textFill>
                        <w14:solidFill>
                          <w14:schemeClr w14:val="tx1"/>
                        </w14:solidFill>
                      </w14:textFill>
                    </w:rPr>
                    <w:t>落地式</w:t>
                  </w: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锯骨机</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textAlignment w:val="auto"/>
                    <w:rPr>
                      <w:rFonts w:hint="default" w:ascii="Times New Roman" w:hAnsi="Times New Roman" w:eastAsia="宋体" w:cs="Times New Roman"/>
                      <w:color w:val="000000" w:themeColor="text1"/>
                      <w:kern w:val="2"/>
                      <w:sz w:val="21"/>
                      <w:szCs w:val="21"/>
                      <w:highlight w:val="none"/>
                      <w:lang w:val="en-US" w:eastAsia="en-US" w:bidi="ar-SA"/>
                      <w14:textFill>
                        <w14:solidFill>
                          <w14:schemeClr w14:val="tx1"/>
                        </w14:solidFill>
                      </w14:textFill>
                    </w:rPr>
                  </w:pPr>
                  <w:r>
                    <w:rPr>
                      <w:rFonts w:hint="default" w:ascii="Times New Roman" w:hAnsi="Times New Roman" w:eastAsia="宋体" w:cs="Times New Roman"/>
                      <w:color w:val="000000" w:themeColor="text1"/>
                      <w:spacing w:val="-13"/>
                      <w:sz w:val="21"/>
                      <w:szCs w:val="21"/>
                      <w:highlight w:val="none"/>
                      <w14:textFill>
                        <w14:solidFill>
                          <w14:schemeClr w14:val="tx1"/>
                        </w14:solidFill>
                      </w14:textFill>
                    </w:rPr>
                    <w:t>TG-260</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pacing w:val="-8"/>
                      <w:sz w:val="21"/>
                      <w:szCs w:val="21"/>
                      <w:highlight w:val="none"/>
                      <w14:textFill>
                        <w14:solidFill>
                          <w14:schemeClr w14:val="tx1"/>
                        </w14:solidFill>
                      </w14:textFill>
                    </w:rPr>
                    <w:t>切割尺寸：245×260(mm)</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产量：1000</w:t>
                  </w:r>
                  <w:r>
                    <w:rPr>
                      <w:rFonts w:hint="default" w:ascii="Times New Roman" w:hAnsi="Times New Roman" w:eastAsia="宋体" w:cs="Times New Roman"/>
                      <w:color w:val="000000" w:themeColor="text1"/>
                      <w:spacing w:val="52"/>
                      <w:w w:val="101"/>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kg/h</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highlight w:val="none"/>
                      <w14:textFill>
                        <w14:solidFill>
                          <w14:schemeClr w14:val="tx1"/>
                        </w14:solidFill>
                      </w14:textFill>
                    </w:rPr>
                    <w:t>机器尺寸：720×700×1540(mm)</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pacing w:val="-9"/>
                      <w:sz w:val="21"/>
                      <w:szCs w:val="21"/>
                      <w:highlight w:val="none"/>
                      <w14:textFill>
                        <w14:solidFill>
                          <w14:schemeClr w14:val="tx1"/>
                        </w14:solidFill>
                      </w14:textFill>
                    </w:rPr>
                    <w:t>台面尺寸：600×680(mm)</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功率：1.5</w:t>
                  </w:r>
                  <w:r>
                    <w:rPr>
                      <w:rFonts w:hint="default" w:ascii="Times New Roman" w:hAnsi="Times New Roman" w:eastAsia="宋体" w:cs="Times New Roman"/>
                      <w:color w:val="000000" w:themeColor="text1"/>
                      <w:sz w:val="21"/>
                      <w:szCs w:val="21"/>
                      <w:highlight w:val="none"/>
                      <w14:textFill>
                        <w14:solidFill>
                          <w14:schemeClr w14:val="tx1"/>
                        </w14:solidFill>
                      </w14:textFill>
                    </w:rPr>
                    <w:t>kW</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textAlignment w:val="auto"/>
                    <w:rPr>
                      <w:rFonts w:hint="default" w:ascii="Times New Roman" w:hAnsi="Times New Roman" w:eastAsia="宋体" w:cs="Times New Roman"/>
                      <w:color w:val="000000" w:themeColor="text1"/>
                      <w:kern w:val="2"/>
                      <w:sz w:val="21"/>
                      <w:szCs w:val="21"/>
                      <w:highlight w:val="none"/>
                      <w:lang w:val="en-US" w:eastAsia="en-US" w:bidi="ar-SA"/>
                      <w14:textFill>
                        <w14:solidFill>
                          <w14:schemeClr w14:val="tx1"/>
                        </w14:solidFill>
                      </w14:textFill>
                    </w:rPr>
                  </w:pP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电源：380V 三相</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1台</w:t>
                  </w:r>
                </w:p>
              </w:tc>
              <w:tc>
                <w:tcPr>
                  <w:tcW w:w="197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适用于各类动物骨头、冷冻肉等切割。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2</w:t>
                  </w:r>
                </w:p>
              </w:tc>
              <w:tc>
                <w:tcPr>
                  <w:tcW w:w="1164"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分条机</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textAlignment w:val="auto"/>
                    <w:rPr>
                      <w:rFonts w:hint="default" w:ascii="Times New Roman" w:hAnsi="Times New Roman" w:eastAsia="宋体" w:cs="Times New Roman"/>
                      <w:color w:val="000000" w:themeColor="text1"/>
                      <w:kern w:val="2"/>
                      <w:sz w:val="21"/>
                      <w:szCs w:val="21"/>
                      <w:highlight w:val="none"/>
                      <w:lang w:val="en-US" w:eastAsia="en-US" w:bidi="ar-SA"/>
                      <w14:textFill>
                        <w14:solidFill>
                          <w14:schemeClr w14:val="tx1"/>
                        </w14:solidFill>
                      </w14:textFill>
                    </w:rPr>
                  </w:pPr>
                  <w:r>
                    <w:rPr>
                      <w:rFonts w:hint="default" w:ascii="Times New Roman" w:hAnsi="Times New Roman" w:eastAsia="宋体" w:cs="Times New Roman"/>
                      <w:color w:val="000000" w:themeColor="text1"/>
                      <w:spacing w:val="-16"/>
                      <w:sz w:val="21"/>
                      <w:szCs w:val="21"/>
                      <w:highlight w:val="none"/>
                      <w14:textFill>
                        <w14:solidFill>
                          <w14:schemeClr w14:val="tx1"/>
                        </w14:solidFill>
                      </w14:textFill>
                    </w:rPr>
                    <w:t>TG-3190D</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6"/>
                      <w:sz w:val="21"/>
                      <w:szCs w:val="21"/>
                      <w:highlight w:val="none"/>
                      <w14:textFill>
                        <w14:solidFill>
                          <w14:schemeClr w14:val="tx1"/>
                        </w14:solidFill>
                      </w14:textFill>
                    </w:rPr>
                    <w:t>机器尺寸：2180×804×1161(mm)</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产量：1000kg/h</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2"/>
                      <w:sz w:val="21"/>
                      <w:szCs w:val="21"/>
                      <w:highlight w:val="none"/>
                      <w14:textFill>
                        <w14:solidFill>
                          <w14:schemeClr w14:val="tx1"/>
                        </w14:solidFill>
                      </w14:textFill>
                    </w:rPr>
                    <w:t>切肉厚度：30mm</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3"/>
                      <w:sz w:val="21"/>
                      <w:szCs w:val="21"/>
                      <w:highlight w:val="none"/>
                      <w14:textFill>
                        <w14:solidFill>
                          <w14:schemeClr w14:val="tx1"/>
                        </w14:solidFill>
                      </w14:textFill>
                    </w:rPr>
                    <w:t>电源：380V/50Hz</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功率：1.5</w:t>
                  </w:r>
                  <w:r>
                    <w:rPr>
                      <w:rFonts w:hint="default" w:ascii="Times New Roman" w:hAnsi="Times New Roman" w:eastAsia="宋体" w:cs="Times New Roman"/>
                      <w:color w:val="000000" w:themeColor="text1"/>
                      <w:sz w:val="21"/>
                      <w:szCs w:val="21"/>
                      <w:highlight w:val="none"/>
                      <w14:textFill>
                        <w14:solidFill>
                          <w14:schemeClr w14:val="tx1"/>
                        </w14:solidFill>
                      </w14:textFill>
                    </w:rPr>
                    <w:t>kW</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textAlignment w:val="auto"/>
                    <w:rPr>
                      <w:rFonts w:hint="default" w:ascii="Times New Roman" w:hAnsi="Times New Roman" w:eastAsia="宋体" w:cs="Times New Roman"/>
                      <w:color w:val="000000" w:themeColor="text1"/>
                      <w:kern w:val="2"/>
                      <w:sz w:val="21"/>
                      <w:szCs w:val="21"/>
                      <w:highlight w:val="none"/>
                      <w:lang w:val="en-US" w:eastAsia="en-US" w:bidi="ar-SA"/>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净重：200kg</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1台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适用于猪肉、牛肉和家禽类的加工。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3</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kern w:val="2"/>
                      <w:sz w:val="21"/>
                      <w:szCs w:val="21"/>
                      <w:highlight w:val="none"/>
                      <w:lang w:val="en-US" w:eastAsia="en-US" w:bidi="ar-SA"/>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带骨</w:t>
                  </w: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切块机</w:t>
                  </w:r>
                  <w:r>
                    <w:rPr>
                      <w:rFonts w:hint="default" w:ascii="Times New Roman" w:hAnsi="Times New Roman" w:eastAsia="宋体" w:cs="Times New Roman"/>
                      <w:color w:val="000000" w:themeColor="text1"/>
                      <w:spacing w:val="-12"/>
                      <w:sz w:val="21"/>
                      <w:szCs w:val="21"/>
                      <w:highlight w:val="none"/>
                      <w14:textFill>
                        <w14:solidFill>
                          <w14:schemeClr w14:val="tx1"/>
                        </w14:solidFill>
                      </w14:textFill>
                    </w:rPr>
                    <w:t>TG-560L</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1"/>
                      <w:sz w:val="21"/>
                      <w:szCs w:val="21"/>
                      <w:highlight w:val="none"/>
                      <w14:textFill>
                        <w14:solidFill>
                          <w14:schemeClr w14:val="tx1"/>
                        </w14:solidFill>
                      </w14:textFill>
                    </w:rPr>
                    <w:t>进料口尺寸：300×120（mm）</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6"/>
                      <w:sz w:val="21"/>
                      <w:szCs w:val="21"/>
                      <w:highlight w:val="none"/>
                      <w14:textFill>
                        <w14:solidFill>
                          <w14:schemeClr w14:val="tx1"/>
                        </w14:solidFill>
                      </w14:textFill>
                    </w:rPr>
                    <w:t>斩切厚度：自动送料3-38mm</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斩切频率：72次/分</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6"/>
                      <w:sz w:val="21"/>
                      <w:szCs w:val="21"/>
                      <w:highlight w:val="none"/>
                      <w14:textFill>
                        <w14:solidFill>
                          <w14:schemeClr w14:val="tx1"/>
                        </w14:solidFill>
                      </w14:textFill>
                    </w:rPr>
                    <w:t>产量：600kg/h</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9"/>
                      <w:sz w:val="21"/>
                      <w:szCs w:val="21"/>
                      <w:highlight w:val="none"/>
                      <w14:textFill>
                        <w14:solidFill>
                          <w14:schemeClr w14:val="tx1"/>
                        </w14:solidFill>
                      </w14:textFill>
                    </w:rPr>
                    <w:t>机器尺寸：960×580×1190（mm）</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电源：380V</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功率：3.2</w:t>
                  </w:r>
                  <w:r>
                    <w:rPr>
                      <w:rFonts w:hint="default" w:ascii="Times New Roman" w:hAnsi="Times New Roman" w:eastAsia="宋体" w:cs="Times New Roman"/>
                      <w:color w:val="000000" w:themeColor="text1"/>
                      <w:sz w:val="21"/>
                      <w:szCs w:val="21"/>
                      <w:highlight w:val="none"/>
                      <w14:textFill>
                        <w14:solidFill>
                          <w14:schemeClr w14:val="tx1"/>
                        </w14:solidFill>
                      </w14:textFill>
                    </w:rPr>
                    <w:t>kW</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textAlignment w:val="auto"/>
                    <w:rPr>
                      <w:rFonts w:hint="default" w:ascii="Times New Roman" w:hAnsi="Times New Roman" w:eastAsia="宋体" w:cs="Times New Roman"/>
                      <w:color w:val="000000" w:themeColor="text1"/>
                      <w:kern w:val="2"/>
                      <w:sz w:val="21"/>
                      <w:szCs w:val="21"/>
                      <w:highlight w:val="none"/>
                      <w:lang w:val="en-US" w:eastAsia="en-US" w:bidi="ar-SA"/>
                      <w14:textFill>
                        <w14:solidFill>
                          <w14:schemeClr w14:val="tx1"/>
                        </w14:solidFill>
                      </w14:textFill>
                    </w:rPr>
                  </w:pPr>
                  <w:r>
                    <w:rPr>
                      <w:rFonts w:hint="default" w:ascii="Times New Roman" w:hAnsi="Times New Roman" w:eastAsia="宋体" w:cs="Times New Roman"/>
                      <w:color w:val="000000" w:themeColor="text1"/>
                      <w:spacing w:val="-6"/>
                      <w:sz w:val="21"/>
                      <w:szCs w:val="21"/>
                      <w:highlight w:val="none"/>
                      <w14:textFill>
                        <w14:solidFill>
                          <w14:schemeClr w14:val="tx1"/>
                        </w14:solidFill>
                      </w14:textFill>
                    </w:rPr>
                    <w:t>机器重量：320Kg</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1台</w:t>
                  </w:r>
                </w:p>
              </w:tc>
              <w:tc>
                <w:tcPr>
                  <w:tcW w:w="197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可斩切冰冻-5°C以上的带骨或无骨鸡、鹅</w:t>
                  </w:r>
                  <w:r>
                    <w:rPr>
                      <w:rFonts w:hint="default" w:ascii="Times New Roman" w:hAnsi="Times New Roman" w:eastAsia="宋体" w:cs="Times New Roman"/>
                      <w:color w:val="000000" w:themeColor="text1"/>
                      <w:sz w:val="21"/>
                      <w:szCs w:val="21"/>
                      <w:highlight w:val="none"/>
                      <w14:textFill>
                        <w14:solidFill>
                          <w14:schemeClr w14:val="tx1"/>
                        </w14:solidFill>
                      </w14:textFill>
                    </w:rPr>
                    <w:t>、鸭</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14:textFill>
                        <w14:solidFill>
                          <w14:schemeClr w14:val="tx1"/>
                        </w14:solidFill>
                      </w14:textFill>
                    </w:rPr>
                    <w:t>肉类等进行切丁处理。</w:t>
                  </w:r>
                </w:p>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w:t>
                  </w:r>
                </w:p>
              </w:tc>
              <w:tc>
                <w:tcPr>
                  <w:tcW w:w="1164"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绞肉机</w:t>
                  </w:r>
                  <w:r>
                    <w:rPr>
                      <w:rFonts w:hint="default" w:ascii="Times New Roman" w:hAnsi="Times New Roman" w:eastAsia="宋体" w:cs="Times New Roman"/>
                      <w:color w:val="000000" w:themeColor="text1"/>
                      <w:spacing w:val="-14"/>
                      <w:sz w:val="21"/>
                      <w:szCs w:val="21"/>
                      <w:highlight w:val="none"/>
                      <w14:textFill>
                        <w14:solidFill>
                          <w14:schemeClr w14:val="tx1"/>
                        </w14:solidFill>
                      </w14:textFill>
                    </w:rPr>
                    <w:t>TG-32P</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0"/>
                      <w:w w:val="93"/>
                      <w:sz w:val="21"/>
                      <w:szCs w:val="21"/>
                      <w:highlight w:val="none"/>
                      <w14:textFill>
                        <w14:solidFill>
                          <w14:schemeClr w14:val="tx1"/>
                        </w14:solidFill>
                      </w14:textFill>
                    </w:rPr>
                    <w:t>绞盘孔径：0mm/3mm/5mm/9mm/16mm</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9"/>
                      <w:sz w:val="21"/>
                      <w:szCs w:val="21"/>
                      <w:highlight w:val="none"/>
                      <w14:textFill>
                        <w14:solidFill>
                          <w14:schemeClr w14:val="tx1"/>
                        </w14:solidFill>
                      </w14:textFill>
                    </w:rPr>
                    <w:t>机器尺寸：800×600×1000（mm）</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产量：1000kg/h</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3"/>
                      <w:sz w:val="21"/>
                      <w:szCs w:val="21"/>
                      <w:highlight w:val="none"/>
                      <w14:textFill>
                        <w14:solidFill>
                          <w14:schemeClr w14:val="tx1"/>
                        </w14:solidFill>
                      </w14:textFill>
                    </w:rPr>
                    <w:t>电源：380V/50Hz</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4"/>
                      <w:sz w:val="21"/>
                      <w:szCs w:val="21"/>
                      <w:highlight w:val="none"/>
                      <w14:textFill>
                        <w14:solidFill>
                          <w14:schemeClr w14:val="tx1"/>
                        </w14:solidFill>
                      </w14:textFill>
                    </w:rPr>
                    <w:t>功率：3kW</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净重:108</w:t>
                  </w:r>
                  <w:r>
                    <w:rPr>
                      <w:rFonts w:hint="default" w:ascii="Times New Roman" w:hAnsi="Times New Roman" w:eastAsia="宋体" w:cs="Times New Roman"/>
                      <w:color w:val="000000" w:themeColor="text1"/>
                      <w:spacing w:val="-2"/>
                      <w:sz w:val="21"/>
                      <w:szCs w:val="21"/>
                      <w:highlight w:val="none"/>
                      <w:lang w:val="en-US" w:eastAsia="zh-CN"/>
                      <w14:textFill>
                        <w14:solidFill>
                          <w14:schemeClr w14:val="tx1"/>
                        </w14:solidFill>
                      </w14:textFill>
                    </w:rPr>
                    <w:t>k</w:t>
                  </w: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g</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1台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适用于猪肉、牛肉、混合</w:t>
                  </w: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型肉类等切碎的加工。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5</w:t>
                  </w:r>
                </w:p>
              </w:tc>
              <w:tc>
                <w:tcPr>
                  <w:tcW w:w="1164"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切肉片</w:t>
                  </w:r>
                  <w:r>
                    <w:rPr>
                      <w:rFonts w:hint="default" w:ascii="Times New Roman" w:hAnsi="Times New Roman" w:eastAsia="宋体" w:cs="Times New Roman"/>
                      <w:color w:val="000000" w:themeColor="text1"/>
                      <w:spacing w:val="-4"/>
                      <w:sz w:val="21"/>
                      <w:szCs w:val="21"/>
                      <w:highlight w:val="none"/>
                      <w14:textFill>
                        <w14:solidFill>
                          <w14:schemeClr w14:val="tx1"/>
                        </w14:solidFill>
                      </w14:textFill>
                    </w:rPr>
                    <w:t>肉丝机</w:t>
                  </w:r>
                  <w:r>
                    <w:rPr>
                      <w:rFonts w:hint="default" w:ascii="Times New Roman" w:hAnsi="Times New Roman" w:eastAsia="宋体" w:cs="Times New Roman"/>
                      <w:color w:val="000000" w:themeColor="text1"/>
                      <w:spacing w:val="-14"/>
                      <w:sz w:val="21"/>
                      <w:szCs w:val="21"/>
                      <w:highlight w:val="none"/>
                      <w14:textFill>
                        <w14:solidFill>
                          <w14:schemeClr w14:val="tx1"/>
                        </w14:solidFill>
                      </w14:textFill>
                    </w:rPr>
                    <w:t>TG-250B</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4"/>
                      <w:sz w:val="21"/>
                      <w:szCs w:val="21"/>
                      <w:highlight w:val="none"/>
                      <w14:textFill>
                        <w14:solidFill>
                          <w14:schemeClr w14:val="tx1"/>
                        </w14:solidFill>
                      </w14:textFill>
                    </w:rPr>
                    <w:t>切条尺寸范围：2.5－40(mm)不可调</w:t>
                  </w:r>
                  <w:r>
                    <w:rPr>
                      <w:rFonts w:hint="default" w:ascii="Times New Roman" w:hAnsi="Times New Roman" w:eastAsia="宋体" w:cs="Times New Roman"/>
                      <w:color w:val="000000" w:themeColor="text1"/>
                      <w:spacing w:val="17"/>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spacing w:val="-11"/>
                      <w:sz w:val="21"/>
                      <w:szCs w:val="21"/>
                      <w:highlight w:val="none"/>
                      <w14:textFill>
                        <w14:solidFill>
                          <w14:schemeClr w14:val="tx1"/>
                        </w14:solidFill>
                      </w14:textFill>
                    </w:rPr>
                    <w:t>入料口尺寸：180×90（mm）</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6"/>
                      <w:sz w:val="21"/>
                      <w:szCs w:val="21"/>
                      <w:highlight w:val="none"/>
                      <w14:textFill>
                        <w14:solidFill>
                          <w14:schemeClr w14:val="tx1"/>
                        </w14:solidFill>
                      </w14:textFill>
                    </w:rPr>
                    <w:t>产量：600-800kg/h</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9"/>
                      <w:sz w:val="21"/>
                      <w:szCs w:val="21"/>
                      <w:highlight w:val="none"/>
                      <w14:textFill>
                        <w14:solidFill>
                          <w14:schemeClr w14:val="tx1"/>
                        </w14:solidFill>
                      </w14:textFill>
                    </w:rPr>
                    <w:t>机器尺寸：670×670×930（mm）</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电源：380V  三相</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功率：1.5</w:t>
                  </w:r>
                  <w:r>
                    <w:rPr>
                      <w:rFonts w:hint="default" w:ascii="Times New Roman" w:hAnsi="Times New Roman" w:eastAsia="宋体" w:cs="Times New Roman"/>
                      <w:color w:val="000000" w:themeColor="text1"/>
                      <w:sz w:val="21"/>
                      <w:szCs w:val="21"/>
                      <w:highlight w:val="none"/>
                      <w14:textFill>
                        <w14:solidFill>
                          <w14:schemeClr w14:val="tx1"/>
                        </w14:solidFill>
                      </w14:textFill>
                    </w:rPr>
                    <w:t>kW</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6"/>
                      <w:sz w:val="21"/>
                      <w:szCs w:val="21"/>
                      <w:highlight w:val="none"/>
                      <w14:textFill>
                        <w14:solidFill>
                          <w14:schemeClr w14:val="tx1"/>
                        </w14:solidFill>
                      </w14:textFill>
                    </w:rPr>
                    <w:t>机器重量：145Kg</w:t>
                  </w: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1台</w:t>
                  </w:r>
                </w:p>
              </w:tc>
              <w:tc>
                <w:tcPr>
                  <w:tcW w:w="197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能将各种鲜肉一次性切成（丝）条状，也</w:t>
                  </w:r>
                  <w:r>
                    <w:rPr>
                      <w:rFonts w:hint="default" w:ascii="Times New Roman" w:hAnsi="Times New Roman" w:eastAsia="宋体" w:cs="Times New Roman"/>
                      <w:color w:val="000000" w:themeColor="text1"/>
                      <w:sz w:val="21"/>
                      <w:szCs w:val="21"/>
                      <w:highlight w:val="none"/>
                      <w14:textFill>
                        <w14:solidFill>
                          <w14:schemeClr w14:val="tx1"/>
                        </w14:solidFill>
                      </w14:textFill>
                    </w:rPr>
                    <w:t>可以只装一组刀切片使用。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6</w:t>
                  </w:r>
                </w:p>
              </w:tc>
              <w:tc>
                <w:tcPr>
                  <w:tcW w:w="1164"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单轴</w:t>
                  </w: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搅拌机</w:t>
                  </w: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（200L）</w:t>
                  </w: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spacing w:val="-13"/>
                      <w:sz w:val="21"/>
                      <w:szCs w:val="21"/>
                      <w:highlight w:val="none"/>
                      <w14:textFill>
                        <w14:solidFill>
                          <w14:schemeClr w14:val="tx1"/>
                        </w14:solidFill>
                      </w14:textFill>
                    </w:rPr>
                    <w:t>TG-609</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6"/>
                      <w:sz w:val="21"/>
                      <w:szCs w:val="21"/>
                      <w:highlight w:val="none"/>
                      <w14:textFill>
                        <w14:solidFill>
                          <w14:schemeClr w14:val="tx1"/>
                        </w14:solidFill>
                      </w14:textFill>
                    </w:rPr>
                    <w:t>容量：200L</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6"/>
                      <w:sz w:val="21"/>
                      <w:szCs w:val="21"/>
                      <w:highlight w:val="none"/>
                      <w14:textFill>
                        <w14:solidFill>
                          <w14:schemeClr w14:val="tx1"/>
                        </w14:solidFill>
                      </w14:textFill>
                    </w:rPr>
                    <w:t>产量：单次100KG</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8"/>
                      <w:sz w:val="21"/>
                      <w:szCs w:val="21"/>
                      <w:highlight w:val="none"/>
                      <w14:textFill>
                        <w14:solidFill>
                          <w14:schemeClr w14:val="tx1"/>
                        </w14:solidFill>
                      </w14:textFill>
                    </w:rPr>
                    <w:t>机器尺寸：1460×800×1130（mm)</w:t>
                  </w:r>
                  <w:r>
                    <w:rPr>
                      <w:rFonts w:hint="default" w:ascii="Times New Roman" w:hAnsi="Times New Roman" w:eastAsia="宋体" w:cs="Times New Roman"/>
                      <w:color w:val="000000" w:themeColor="text1"/>
                      <w:spacing w:val="12"/>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电源：380V</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功率：1.5</w:t>
                  </w:r>
                  <w:r>
                    <w:rPr>
                      <w:rFonts w:hint="default" w:ascii="Times New Roman" w:hAnsi="Times New Roman" w:eastAsia="宋体" w:cs="Times New Roman"/>
                      <w:color w:val="000000" w:themeColor="text1"/>
                      <w:sz w:val="21"/>
                      <w:szCs w:val="21"/>
                      <w:highlight w:val="none"/>
                      <w14:textFill>
                        <w14:solidFill>
                          <w14:schemeClr w14:val="tx1"/>
                        </w14:solidFill>
                      </w14:textFill>
                    </w:rPr>
                    <w:t>kW</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6"/>
                      <w:sz w:val="21"/>
                      <w:szCs w:val="21"/>
                      <w:highlight w:val="none"/>
                      <w14:textFill>
                        <w14:solidFill>
                          <w14:schemeClr w14:val="tx1"/>
                        </w14:solidFill>
                      </w14:textFill>
                    </w:rPr>
                    <w:t>机器重量：130Kg</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1台</w:t>
                  </w:r>
                </w:p>
              </w:tc>
              <w:tc>
                <w:tcPr>
                  <w:tcW w:w="197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肉类</w:t>
                  </w:r>
                  <w:r>
                    <w:rPr>
                      <w:rFonts w:hint="default" w:ascii="Times New Roman" w:hAnsi="Times New Roman" w:eastAsia="宋体" w:cs="Times New Roman"/>
                      <w:color w:val="000000" w:themeColor="text1"/>
                      <w:spacing w:val="2"/>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调味料等混合。通过浆状搅拌</w:t>
                  </w: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杆充分搅拌各种肉菜及调味品。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7</w:t>
                  </w:r>
                </w:p>
              </w:tc>
              <w:tc>
                <w:tcPr>
                  <w:tcW w:w="1164"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真空</w:t>
                  </w: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滚揉机</w:t>
                  </w: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（300L）</w:t>
                  </w: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spacing w:val="-14"/>
                      <w:sz w:val="21"/>
                      <w:szCs w:val="21"/>
                      <w:highlight w:val="none"/>
                      <w14:textFill>
                        <w14:solidFill>
                          <w14:schemeClr w14:val="tx1"/>
                        </w14:solidFill>
                      </w14:textFill>
                    </w:rPr>
                    <w:t>TG-610B</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容量:300L</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滚桶转速:1～12r/</w:t>
                  </w:r>
                  <w:r>
                    <w:rPr>
                      <w:rFonts w:hint="default" w:ascii="Times New Roman" w:hAnsi="Times New Roman" w:eastAsia="宋体" w:cs="Times New Roman"/>
                      <w:color w:val="000000" w:themeColor="text1"/>
                      <w:sz w:val="21"/>
                      <w:szCs w:val="21"/>
                      <w:highlight w:val="none"/>
                      <w14:textFill>
                        <w14:solidFill>
                          <w14:schemeClr w14:val="tx1"/>
                        </w14:solidFill>
                      </w14:textFill>
                    </w:rPr>
                    <w:t>min</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6"/>
                      <w:sz w:val="21"/>
                      <w:szCs w:val="21"/>
                      <w:highlight w:val="none"/>
                      <w14:textFill>
                        <w14:solidFill>
                          <w14:schemeClr w14:val="tx1"/>
                        </w14:solidFill>
                      </w14:textFill>
                    </w:rPr>
                    <w:t>产量：单次150KG</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w:hAnsi="Times New Roman" w:eastAsia="宋体" w:cs="Times New Roman"/>
                      <w:color w:val="000000" w:themeColor="text1"/>
                      <w:spacing w:val="16"/>
                      <w:w w:val="10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8"/>
                      <w:sz w:val="21"/>
                      <w:szCs w:val="21"/>
                      <w:highlight w:val="none"/>
                      <w14:textFill>
                        <w14:solidFill>
                          <w14:schemeClr w14:val="tx1"/>
                        </w14:solidFill>
                      </w14:textFill>
                    </w:rPr>
                    <w:t>机器尺寸:1650×800×1350（mm）</w:t>
                  </w:r>
                  <w:r>
                    <w:rPr>
                      <w:rFonts w:hint="default" w:ascii="Times New Roman" w:hAnsi="Times New Roman" w:eastAsia="宋体" w:cs="Times New Roman"/>
                      <w:color w:val="000000" w:themeColor="text1"/>
                      <w:spacing w:val="16"/>
                      <w:w w:val="101"/>
                      <w:sz w:val="21"/>
                      <w:szCs w:val="21"/>
                      <w:highlight w:val="none"/>
                      <w14:textFill>
                        <w14:solidFill>
                          <w14:schemeClr w14:val="tx1"/>
                        </w14:solidFill>
                      </w14:textFill>
                    </w:rPr>
                    <w:t xml:space="preserve"> </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1"/>
                      <w:sz w:val="21"/>
                      <w:szCs w:val="21"/>
                      <w:highlight w:val="none"/>
                      <w14:textFill>
                        <w14:solidFill>
                          <w14:schemeClr w14:val="tx1"/>
                        </w14:solidFill>
                      </w14:textFill>
                    </w:rPr>
                    <w:t>电源:380V  50Hz</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1台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4"/>
                      <w:sz w:val="21"/>
                      <w:szCs w:val="21"/>
                      <w:highlight w:val="none"/>
                      <w14:textFill>
                        <w14:solidFill>
                          <w14:schemeClr w14:val="tx1"/>
                        </w14:solidFill>
                      </w14:textFill>
                    </w:rPr>
                    <w:t>加快腌制速度，改善肉类品质,增强口感。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8</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卤锅</w:t>
                  </w:r>
                </w:p>
              </w:tc>
              <w:tc>
                <w:tcPr>
                  <w:tcW w:w="37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型号：LHCCC13</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外形尺寸：2336*2141*1872mm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加热方式：燃气</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燃气耗量：16.4m³/h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设备净重1300KG</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内锅口径：φ1400mm</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default" w:ascii="Times New Roman" w:hAnsi="Times New Roman" w:eastAsia="宋体" w:cs="Times New Roman"/>
                      <w:i w:val="0"/>
                      <w:iCs w:val="0"/>
                      <w:color w:val="000000" w:themeColor="text1"/>
                      <w:kern w:val="2"/>
                      <w:sz w:val="21"/>
                      <w:szCs w:val="21"/>
                      <w:highlight w:val="none"/>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容积 300L</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5</w:t>
                  </w:r>
                  <w:r>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卤肉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06" w:type="dxa"/>
                  <w:gridSpan w:val="5"/>
                  <w:noWrap w:val="0"/>
                  <w:vAlign w:val="center"/>
                </w:tcPr>
                <w:p>
                  <w:pPr>
                    <w:pStyle w:val="22"/>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highlight w:val="none"/>
                      <w:lang w:eastAsia="zh-CN"/>
                      <w14:textFill>
                        <w14:solidFill>
                          <w14:schemeClr w14:val="tx1"/>
                        </w14:solidFill>
                      </w14:textFill>
                    </w:rPr>
                    <w:t>包子、花卷、馒头、</w:t>
                  </w:r>
                  <w:r>
                    <w:rPr>
                      <w:rFonts w:hint="eastAsia" w:cs="Times New Roman"/>
                      <w:b/>
                      <w:bCs w:val="0"/>
                      <w:color w:val="000000" w:themeColor="text1"/>
                      <w:sz w:val="21"/>
                      <w:szCs w:val="21"/>
                      <w:highlight w:val="none"/>
                      <w:lang w:eastAsia="zh-CN"/>
                      <w14:textFill>
                        <w14:solidFill>
                          <w14:schemeClr w14:val="tx1"/>
                        </w14:solidFill>
                      </w14:textFill>
                    </w:rPr>
                    <w:t>饺子皮</w:t>
                  </w:r>
                  <w:r>
                    <w:rPr>
                      <w:rFonts w:hint="default" w:ascii="Times New Roman" w:hAnsi="Times New Roman" w:eastAsia="宋体" w:cs="Times New Roman"/>
                      <w:b/>
                      <w:bCs w:val="0"/>
                      <w:color w:val="000000" w:themeColor="text1"/>
                      <w:sz w:val="21"/>
                      <w:szCs w:val="21"/>
                      <w:highlight w:val="none"/>
                      <w:lang w:eastAsia="zh-CN"/>
                      <w14:textFill>
                        <w14:solidFill>
                          <w14:schemeClr w14:val="tx1"/>
                        </w14:solidFill>
                      </w14:textFill>
                    </w:rPr>
                    <w:t>、面条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9</w:t>
                  </w:r>
                </w:p>
              </w:tc>
              <w:tc>
                <w:tcPr>
                  <w:tcW w:w="11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500L控温罐</w:t>
                  </w:r>
                </w:p>
              </w:tc>
              <w:tc>
                <w:tcPr>
                  <w:tcW w:w="37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 xml:space="preserve">额定电压：380V </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 xml:space="preserve">额定功率：30kw </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 xml:space="preserve">频率：50HZ </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 xml:space="preserve">尺寸：1500*750*2600 </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容量：500L</w:t>
                  </w:r>
                </w:p>
              </w:tc>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3台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eastAsia="zh-CN" w:bidi="ar"/>
                      <w14:textFill>
                        <w14:solidFill>
                          <w14:schemeClr w14:val="tx1"/>
                        </w14:solidFill>
                      </w14:textFill>
                    </w:rPr>
                    <w:t>为和面机等供水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10</w:t>
                  </w:r>
                </w:p>
              </w:tc>
              <w:tc>
                <w:tcPr>
                  <w:tcW w:w="11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液压封口双翻和面机150kg</w:t>
                  </w:r>
                </w:p>
              </w:tc>
              <w:tc>
                <w:tcPr>
                  <w:tcW w:w="37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尺寸</w:t>
                  </w: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1653*825*1700(mm)</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额定电压：380V-50HZ/8</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.5</w:t>
                  </w: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 xml:space="preserve">KW  </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容量：150KG</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 xml:space="preserve">搅拌器转速：23rpm   </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材质：304，不锈钢面斗</w:t>
                  </w:r>
                </w:p>
              </w:tc>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5台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11</w:t>
                  </w:r>
                </w:p>
              </w:tc>
              <w:tc>
                <w:tcPr>
                  <w:tcW w:w="11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面团输送分切机</w:t>
                  </w:r>
                </w:p>
              </w:tc>
              <w:tc>
                <w:tcPr>
                  <w:tcW w:w="37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最大承载200KG面团</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功率：1.35KW</w:t>
                  </w:r>
                </w:p>
              </w:tc>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3台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用于储存面团和压面片喂料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12</w:t>
                  </w:r>
                </w:p>
              </w:tc>
              <w:tc>
                <w:tcPr>
                  <w:tcW w:w="11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600</w:t>
                  </w: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全自动连续压面机</w:t>
                  </w:r>
                </w:p>
              </w:tc>
              <w:tc>
                <w:tcPr>
                  <w:tcW w:w="37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一次性可压延50kg面团</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功率：20KW</w:t>
                  </w:r>
                </w:p>
              </w:tc>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3台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压面机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13</w:t>
                  </w:r>
                </w:p>
              </w:tc>
              <w:tc>
                <w:tcPr>
                  <w:tcW w:w="11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圆馒头</w:t>
                  </w:r>
                </w:p>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供料机</w:t>
                  </w:r>
                </w:p>
              </w:tc>
              <w:tc>
                <w:tcPr>
                  <w:tcW w:w="37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top"/>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生产效率（个/分钟）：100个/分钟</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top"/>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功率：3KW</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top"/>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外形尺寸：长2283mm*宽602mm*高1408mm</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top"/>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重量：700KG</w:t>
                  </w:r>
                </w:p>
              </w:tc>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圆馒头供料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14</w:t>
                  </w:r>
                </w:p>
              </w:tc>
              <w:tc>
                <w:tcPr>
                  <w:tcW w:w="11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圆馒头</w:t>
                  </w:r>
                </w:p>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成型机</w:t>
                  </w:r>
                </w:p>
              </w:tc>
              <w:tc>
                <w:tcPr>
                  <w:tcW w:w="37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top"/>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材质：整体304不锈钢</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top"/>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生产效率（个/分钟）：100个/分钟</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top"/>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重量：250KG</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top"/>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功率：2.2KW</w:t>
                  </w:r>
                </w:p>
              </w:tc>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圆馒头成型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15</w:t>
                  </w:r>
                </w:p>
              </w:tc>
              <w:tc>
                <w:tcPr>
                  <w:tcW w:w="11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全自动摆正料理机</w:t>
                  </w:r>
                </w:p>
              </w:tc>
              <w:tc>
                <w:tcPr>
                  <w:tcW w:w="37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top"/>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 xml:space="preserve">生产效率（个/分钟）：最快转数每分钟200个，速度可调 </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top"/>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功率：1.5kw</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top"/>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重量：150kg</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top"/>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外形尺寸：长1248*宽391*高689mm</w:t>
                  </w:r>
                </w:p>
              </w:tc>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2台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圆馒头摆料机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16</w:t>
                  </w:r>
                </w:p>
              </w:tc>
              <w:tc>
                <w:tcPr>
                  <w:tcW w:w="11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全自动圆馒头摆盘机</w:t>
                  </w:r>
                </w:p>
              </w:tc>
              <w:tc>
                <w:tcPr>
                  <w:tcW w:w="37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top"/>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外形尺寸：2047mm*1270mm*</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top"/>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1287mm</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top"/>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电压：220v</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top"/>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配用动力：≤0.8kw</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top"/>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稳定摆盘速度：75pcs/min</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top"/>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最大装盘数量：10盘</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top"/>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机器重量：500kg</w:t>
                  </w:r>
                </w:p>
              </w:tc>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2台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圆馒头摆盘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17</w:t>
                  </w:r>
                </w:p>
              </w:tc>
              <w:tc>
                <w:tcPr>
                  <w:tcW w:w="11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面带对接输送机</w:t>
                  </w:r>
                </w:p>
              </w:tc>
              <w:tc>
                <w:tcPr>
                  <w:tcW w:w="37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功率：2。2KW；</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速度可调；</w:t>
                  </w:r>
                </w:p>
              </w:tc>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2台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输送机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18</w:t>
                  </w:r>
                </w:p>
              </w:tc>
              <w:tc>
                <w:tcPr>
                  <w:tcW w:w="11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600</w:t>
                  </w: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双路多功能主机</w:t>
                  </w:r>
                </w:p>
              </w:tc>
              <w:tc>
                <w:tcPr>
                  <w:tcW w:w="3756" w:type="dxa"/>
                  <w:noWrap w:val="0"/>
                  <w:vAlign w:val="center"/>
                </w:tcPr>
                <w:p>
                  <w:pPr>
                    <w:pStyle w:val="59"/>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firstLine="0"/>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功率：4.</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sz w:val="21"/>
                      <w:szCs w:val="21"/>
                      <w:highlight w:val="none"/>
                      <w14:textFill>
                        <w14:solidFill>
                          <w14:schemeClr w14:val="tx1"/>
                        </w14:solidFill>
                      </w14:textFill>
                    </w:rPr>
                    <w:t>kw，电压：220V,</w:t>
                  </w:r>
                </w:p>
                <w:p>
                  <w:pPr>
                    <w:pStyle w:val="59"/>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firstLine="0"/>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产能：10-180个/分钟，                                                         </w:t>
                  </w:r>
                </w:p>
                <w:p>
                  <w:pPr>
                    <w:pStyle w:val="59"/>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firstLine="0"/>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净重：</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1000</w:t>
                  </w: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KG,                                                                      </w:t>
                  </w:r>
                </w:p>
                <w:p>
                  <w:pPr>
                    <w:pStyle w:val="59"/>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firstLine="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尺寸：</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35</w:t>
                  </w:r>
                  <w:r>
                    <w:rPr>
                      <w:rFonts w:hint="default" w:ascii="Times New Roman" w:hAnsi="Times New Roman" w:eastAsia="宋体" w:cs="Times New Roman"/>
                      <w:color w:val="000000" w:themeColor="text1"/>
                      <w:sz w:val="21"/>
                      <w:szCs w:val="21"/>
                      <w:highlight w:val="none"/>
                      <w14:textFill>
                        <w14:solidFill>
                          <w14:schemeClr w14:val="tx1"/>
                        </w14:solidFill>
                      </w14:textFill>
                    </w:rPr>
                    <w:t>00x1</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00x1550mm </w:t>
                  </w:r>
                </w:p>
              </w:tc>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2台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三道棍压面，</w:t>
                  </w:r>
                  <w:r>
                    <w:rPr>
                      <w:rFonts w:hint="default" w:ascii="Times New Roman" w:hAnsi="Times New Roman" w:eastAsia="宋体" w:cs="Times New Roman"/>
                      <w:color w:val="000000" w:themeColor="text1"/>
                      <w:sz w:val="21"/>
                      <w:szCs w:val="21"/>
                      <w:highlight w:val="none"/>
                      <w14:textFill>
                        <w14:solidFill>
                          <w14:schemeClr w14:val="tx1"/>
                        </w14:solidFill>
                      </w14:textFill>
                    </w:rPr>
                    <w:t>用于面皮由厚变薄压延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19</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面带对接分割输送机（配散粉机一台）</w:t>
                  </w:r>
                </w:p>
              </w:tc>
              <w:tc>
                <w:tcPr>
                  <w:tcW w:w="3756" w:type="dxa"/>
                  <w:noWrap w:val="0"/>
                  <w:vAlign w:val="center"/>
                </w:tcPr>
                <w:p>
                  <w:pPr>
                    <w:pStyle w:val="59"/>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firstLine="0"/>
                    <w:jc w:val="left"/>
                    <w:rPr>
                      <w:rFonts w:hint="default" w:ascii="Times New Roman" w:hAnsi="Times New Roman" w:eastAsia="宋体" w:cs="Times New Roman"/>
                      <w:color w:val="000000" w:themeColor="text1"/>
                      <w:kern w:val="2"/>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功率：2.2KW</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1</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面条分割、输送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20</w:t>
                  </w:r>
                </w:p>
              </w:tc>
              <w:tc>
                <w:tcPr>
                  <w:tcW w:w="11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双路分割合并输送线</w:t>
                  </w:r>
                </w:p>
              </w:tc>
              <w:tc>
                <w:tcPr>
                  <w:tcW w:w="37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Style w:val="60"/>
                      <w:rFonts w:hint="default" w:ascii="Times New Roman" w:hAnsi="Times New Roman" w:eastAsia="宋体" w:cs="Times New Roman"/>
                      <w:color w:val="000000" w:themeColor="text1"/>
                      <w:sz w:val="21"/>
                      <w:szCs w:val="21"/>
                      <w:highlight w:val="none"/>
                      <w:lang w:bidi="ar"/>
                      <w14:textFill>
                        <w14:solidFill>
                          <w14:schemeClr w14:val="tx1"/>
                        </w14:solidFill>
                      </w14:textFill>
                    </w:rPr>
                    <w:t>功率：0.6</w:t>
                  </w:r>
                  <w:r>
                    <w:rPr>
                      <w:rStyle w:val="61"/>
                      <w:rFonts w:hint="default" w:ascii="Times New Roman" w:hAnsi="Times New Roman" w:eastAsia="宋体" w:cs="Times New Roman"/>
                      <w:color w:val="000000" w:themeColor="text1"/>
                      <w:sz w:val="21"/>
                      <w:szCs w:val="21"/>
                      <w:highlight w:val="none"/>
                      <w:lang w:bidi="ar"/>
                      <w14:textFill>
                        <w14:solidFill>
                          <w14:schemeClr w14:val="tx1"/>
                        </w14:solidFill>
                      </w14:textFill>
                    </w:rPr>
                    <w:t>kw</w:t>
                  </w:r>
                  <w:r>
                    <w:rPr>
                      <w:rStyle w:val="60"/>
                      <w:rFonts w:hint="default" w:ascii="Times New Roman" w:hAnsi="Times New Roman" w:eastAsia="宋体" w:cs="Times New Roman"/>
                      <w:color w:val="000000" w:themeColor="text1"/>
                      <w:sz w:val="21"/>
                      <w:szCs w:val="21"/>
                      <w:highlight w:val="none"/>
                      <w:lang w:bidi="ar"/>
                      <w14:textFill>
                        <w14:solidFill>
                          <w14:schemeClr w14:val="tx1"/>
                        </w14:solidFill>
                      </w14:textFill>
                    </w:rPr>
                    <w:t>，电压：</w:t>
                  </w:r>
                  <w:r>
                    <w:rPr>
                      <w:rStyle w:val="61"/>
                      <w:rFonts w:hint="default" w:ascii="Times New Roman" w:hAnsi="Times New Roman" w:eastAsia="宋体" w:cs="Times New Roman"/>
                      <w:color w:val="000000" w:themeColor="text1"/>
                      <w:sz w:val="21"/>
                      <w:szCs w:val="21"/>
                      <w:highlight w:val="none"/>
                      <w:lang w:bidi="ar"/>
                      <w14:textFill>
                        <w14:solidFill>
                          <w14:schemeClr w14:val="tx1"/>
                        </w14:solidFill>
                      </w14:textFill>
                    </w:rPr>
                    <w:t xml:space="preserve">220V                                                                                                                   </w:t>
                  </w:r>
                  <w:r>
                    <w:rPr>
                      <w:rStyle w:val="60"/>
                      <w:rFonts w:hint="default" w:ascii="Times New Roman" w:hAnsi="Times New Roman" w:eastAsia="宋体" w:cs="Times New Roman"/>
                      <w:color w:val="000000" w:themeColor="text1"/>
                      <w:sz w:val="21"/>
                      <w:szCs w:val="21"/>
                      <w:highlight w:val="none"/>
                      <w:lang w:bidi="ar"/>
                      <w14:textFill>
                        <w14:solidFill>
                          <w14:schemeClr w14:val="tx1"/>
                        </w14:solidFill>
                      </w14:textFill>
                    </w:rPr>
                    <w:t>净重：</w:t>
                  </w:r>
                  <w:r>
                    <w:rPr>
                      <w:rStyle w:val="61"/>
                      <w:rFonts w:hint="default" w:ascii="Times New Roman" w:hAnsi="Times New Roman" w:eastAsia="宋体" w:cs="Times New Roman"/>
                      <w:color w:val="000000" w:themeColor="text1"/>
                      <w:sz w:val="21"/>
                      <w:szCs w:val="21"/>
                      <w:highlight w:val="none"/>
                      <w:lang w:bidi="ar"/>
                      <w14:textFill>
                        <w14:solidFill>
                          <w14:schemeClr w14:val="tx1"/>
                        </w14:solidFill>
                      </w14:textFill>
                    </w:rPr>
                    <w:t xml:space="preserve">100KG                                                                      </w:t>
                  </w:r>
                  <w:r>
                    <w:rPr>
                      <w:rStyle w:val="60"/>
                      <w:rFonts w:hint="default" w:ascii="Times New Roman" w:hAnsi="Times New Roman" w:eastAsia="宋体" w:cs="Times New Roman"/>
                      <w:color w:val="000000" w:themeColor="text1"/>
                      <w:sz w:val="21"/>
                      <w:szCs w:val="21"/>
                      <w:highlight w:val="none"/>
                      <w:lang w:bidi="ar"/>
                      <w14:textFill>
                        <w14:solidFill>
                          <w14:schemeClr w14:val="tx1"/>
                        </w14:solidFill>
                      </w14:textFill>
                    </w:rPr>
                    <w:t>尺寸：1140x960x700mm</w:t>
                  </w:r>
                </w:p>
              </w:tc>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面条分割、输送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21</w:t>
                  </w:r>
                </w:p>
              </w:tc>
              <w:tc>
                <w:tcPr>
                  <w:tcW w:w="11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双路卷曲机</w:t>
                  </w:r>
                </w:p>
              </w:tc>
              <w:tc>
                <w:tcPr>
                  <w:tcW w:w="37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1.功率：220V/1.5KW;</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eastAsia" w:ascii="Times New Roman" w:hAnsi="Times New Roman" w:eastAsia="宋体" w:cs="Times New Roman"/>
                      <w:color w:val="000000" w:themeColor="text1"/>
                      <w:kern w:val="0"/>
                      <w:sz w:val="21"/>
                      <w:szCs w:val="21"/>
                      <w:highlight w:val="none"/>
                      <w:lang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2.重量：100KG</w:t>
                  </w:r>
                </w:p>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3.外罩、料斗不锈钢304制作                                                                4.尺寸：2130x1100x700mm</w:t>
                  </w:r>
                </w:p>
              </w:tc>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2台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花卷卷曲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22</w:t>
                  </w:r>
                </w:p>
              </w:tc>
              <w:tc>
                <w:tcPr>
                  <w:tcW w:w="11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合并输送线</w:t>
                  </w:r>
                </w:p>
              </w:tc>
              <w:tc>
                <w:tcPr>
                  <w:tcW w:w="37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Style w:val="60"/>
                      <w:rFonts w:hint="default" w:ascii="Times New Roman" w:hAnsi="Times New Roman" w:eastAsia="宋体" w:cs="Times New Roman"/>
                      <w:color w:val="000000" w:themeColor="text1"/>
                      <w:sz w:val="21"/>
                      <w:szCs w:val="21"/>
                      <w:highlight w:val="none"/>
                      <w:lang w:bidi="ar"/>
                      <w14:textFill>
                        <w14:solidFill>
                          <w14:schemeClr w14:val="tx1"/>
                        </w14:solidFill>
                      </w14:textFill>
                    </w:rPr>
                    <w:t>功率：0.6</w:t>
                  </w:r>
                  <w:r>
                    <w:rPr>
                      <w:rStyle w:val="61"/>
                      <w:rFonts w:hint="default" w:ascii="Times New Roman" w:hAnsi="Times New Roman" w:eastAsia="宋体" w:cs="Times New Roman"/>
                      <w:color w:val="000000" w:themeColor="text1"/>
                      <w:sz w:val="21"/>
                      <w:szCs w:val="21"/>
                      <w:highlight w:val="none"/>
                      <w:lang w:bidi="ar"/>
                      <w14:textFill>
                        <w14:solidFill>
                          <w14:schemeClr w14:val="tx1"/>
                        </w14:solidFill>
                      </w14:textFill>
                    </w:rPr>
                    <w:t>kw</w:t>
                  </w:r>
                  <w:r>
                    <w:rPr>
                      <w:rStyle w:val="60"/>
                      <w:rFonts w:hint="default" w:ascii="Times New Roman" w:hAnsi="Times New Roman" w:eastAsia="宋体" w:cs="Times New Roman"/>
                      <w:color w:val="000000" w:themeColor="text1"/>
                      <w:sz w:val="21"/>
                      <w:szCs w:val="21"/>
                      <w:highlight w:val="none"/>
                      <w:lang w:bidi="ar"/>
                      <w14:textFill>
                        <w14:solidFill>
                          <w14:schemeClr w14:val="tx1"/>
                        </w14:solidFill>
                      </w14:textFill>
                    </w:rPr>
                    <w:t>，电压：</w:t>
                  </w:r>
                  <w:r>
                    <w:rPr>
                      <w:rStyle w:val="61"/>
                      <w:rFonts w:hint="default" w:ascii="Times New Roman" w:hAnsi="Times New Roman" w:eastAsia="宋体" w:cs="Times New Roman"/>
                      <w:color w:val="000000" w:themeColor="text1"/>
                      <w:sz w:val="21"/>
                      <w:szCs w:val="21"/>
                      <w:highlight w:val="none"/>
                      <w:lang w:bidi="ar"/>
                      <w14:textFill>
                        <w14:solidFill>
                          <w14:schemeClr w14:val="tx1"/>
                        </w14:solidFill>
                      </w14:textFill>
                    </w:rPr>
                    <w:t xml:space="preserve">220V,                                                                                                                     </w:t>
                  </w:r>
                  <w:r>
                    <w:rPr>
                      <w:rStyle w:val="60"/>
                      <w:rFonts w:hint="default" w:ascii="Times New Roman" w:hAnsi="Times New Roman" w:eastAsia="宋体" w:cs="Times New Roman"/>
                      <w:color w:val="000000" w:themeColor="text1"/>
                      <w:sz w:val="21"/>
                      <w:szCs w:val="21"/>
                      <w:highlight w:val="none"/>
                      <w:lang w:bidi="ar"/>
                      <w14:textFill>
                        <w14:solidFill>
                          <w14:schemeClr w14:val="tx1"/>
                        </w14:solidFill>
                      </w14:textFill>
                    </w:rPr>
                    <w:t>净重：</w:t>
                  </w:r>
                  <w:r>
                    <w:rPr>
                      <w:rStyle w:val="61"/>
                      <w:rFonts w:hint="default" w:ascii="Times New Roman" w:hAnsi="Times New Roman" w:eastAsia="宋体" w:cs="Times New Roman"/>
                      <w:color w:val="000000" w:themeColor="text1"/>
                      <w:sz w:val="21"/>
                      <w:szCs w:val="21"/>
                      <w:highlight w:val="none"/>
                      <w:lang w:bidi="ar"/>
                      <w14:textFill>
                        <w14:solidFill>
                          <w14:schemeClr w14:val="tx1"/>
                        </w14:solidFill>
                      </w14:textFill>
                    </w:rPr>
                    <w:t xml:space="preserve">100KG,                                                                      </w:t>
                  </w:r>
                </w:p>
              </w:tc>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2台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输送机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23</w:t>
                  </w:r>
                </w:p>
              </w:tc>
              <w:tc>
                <w:tcPr>
                  <w:tcW w:w="11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泵式挤陷机（立式）</w:t>
                  </w:r>
                </w:p>
              </w:tc>
              <w:tc>
                <w:tcPr>
                  <w:tcW w:w="3756" w:type="dxa"/>
                  <w:noWrap w:val="0"/>
                  <w:vAlign w:val="center"/>
                </w:tcPr>
                <w:p>
                  <w:pPr>
                    <w:pStyle w:val="59"/>
                    <w:keepNext w:val="0"/>
                    <w:keepLines w:val="0"/>
                    <w:pageBreakBefore w:val="0"/>
                    <w:kinsoku/>
                    <w:wordWrap/>
                    <w:overflowPunct/>
                    <w:topLinePunct w:val="0"/>
                    <w:autoSpaceDE/>
                    <w:autoSpaceDN/>
                    <w:bidi w:val="0"/>
                    <w:adjustRightInd/>
                    <w:snapToGrid/>
                    <w:spacing w:line="240" w:lineRule="auto"/>
                    <w:ind w:left="0" w:right="0" w:firstLine="0" w:firstLineChars="0"/>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功率：约1.5KW;</w:t>
                  </w:r>
                </w:p>
                <w:p>
                  <w:pPr>
                    <w:pStyle w:val="59"/>
                    <w:keepNext w:val="0"/>
                    <w:keepLines w:val="0"/>
                    <w:pageBreakBefore w:val="0"/>
                    <w:kinsoku/>
                    <w:wordWrap/>
                    <w:overflowPunct/>
                    <w:topLinePunct w:val="0"/>
                    <w:autoSpaceDE/>
                    <w:autoSpaceDN/>
                    <w:bidi w:val="0"/>
                    <w:adjustRightInd/>
                    <w:snapToGrid/>
                    <w:spacing w:line="240" w:lineRule="auto"/>
                    <w:ind w:left="0" w:right="0" w:firstLine="0" w:firstLineChars="0"/>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外罩、料斗不锈钢304制作                                                       尺寸：900x550x1700mm</w:t>
                  </w:r>
                </w:p>
                <w:p>
                  <w:pPr>
                    <w:pStyle w:val="59"/>
                    <w:keepNext w:val="0"/>
                    <w:keepLines w:val="0"/>
                    <w:pageBreakBefore w:val="0"/>
                    <w:kinsoku/>
                    <w:wordWrap/>
                    <w:overflowPunct/>
                    <w:topLinePunct w:val="0"/>
                    <w:autoSpaceDE/>
                    <w:autoSpaceDN/>
                    <w:bidi w:val="0"/>
                    <w:adjustRightInd/>
                    <w:snapToGrid/>
                    <w:spacing w:line="240" w:lineRule="auto"/>
                    <w:ind w:left="0" w:right="0" w:firstLine="0" w:firstLineChars="0"/>
                    <w:jc w:val="left"/>
                    <w:rPr>
                      <w:rFonts w:hint="default" w:ascii="Times New Roman" w:hAnsi="Times New Roman" w:eastAsia="宋体" w:cs="Times New Roman"/>
                      <w:color w:val="000000" w:themeColor="text1"/>
                      <w:kern w:val="2"/>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电压：220V</w:t>
                  </w:r>
                </w:p>
              </w:tc>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2台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包子</w:t>
                  </w: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挤陷机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24</w:t>
                  </w:r>
                </w:p>
              </w:tc>
              <w:tc>
                <w:tcPr>
                  <w:tcW w:w="11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全自动捏花机</w:t>
                  </w:r>
                </w:p>
              </w:tc>
              <w:tc>
                <w:tcPr>
                  <w:tcW w:w="3756" w:type="dxa"/>
                  <w:noWrap w:val="0"/>
                  <w:vAlign w:val="center"/>
                </w:tcPr>
                <w:p>
                  <w:pPr>
                    <w:keepNext w:val="0"/>
                    <w:keepLines w:val="0"/>
                    <w:pageBreakBefore w:val="0"/>
                    <w:kinsoku/>
                    <w:wordWrap/>
                    <w:overflowPunct/>
                    <w:topLinePunct w:val="0"/>
                    <w:autoSpaceDE/>
                    <w:autoSpaceDN/>
                    <w:bidi w:val="0"/>
                    <w:adjustRightInd/>
                    <w:snapToGrid/>
                    <w:spacing w:line="240" w:lineRule="auto"/>
                    <w:ind w:left="0" w:right="0" w:firstLine="0"/>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功率：1.6KW；</w:t>
                  </w:r>
                </w:p>
                <w:p>
                  <w:pPr>
                    <w:keepNext w:val="0"/>
                    <w:keepLines w:val="0"/>
                    <w:pageBreakBefore w:val="0"/>
                    <w:kinsoku/>
                    <w:wordWrap/>
                    <w:overflowPunct/>
                    <w:topLinePunct w:val="0"/>
                    <w:autoSpaceDE/>
                    <w:autoSpaceDN/>
                    <w:bidi w:val="0"/>
                    <w:adjustRightInd/>
                    <w:snapToGrid/>
                    <w:spacing w:line="240" w:lineRule="auto"/>
                    <w:ind w:left="0" w:right="0" w:firstLine="0"/>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电压:220V.</w:t>
                  </w:r>
                </w:p>
                <w:p>
                  <w:pPr>
                    <w:keepNext w:val="0"/>
                    <w:keepLines w:val="0"/>
                    <w:pageBreakBefore w:val="0"/>
                    <w:kinsoku/>
                    <w:wordWrap/>
                    <w:overflowPunct/>
                    <w:topLinePunct w:val="0"/>
                    <w:autoSpaceDE/>
                    <w:autoSpaceDN/>
                    <w:bidi w:val="0"/>
                    <w:adjustRightInd/>
                    <w:snapToGrid/>
                    <w:spacing w:line="240" w:lineRule="auto"/>
                    <w:ind w:left="0" w:right="0" w:firstLine="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机器尺寸：1600*720*950mm</w:t>
                  </w:r>
                </w:p>
              </w:tc>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用于</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包子</w:t>
                  </w:r>
                  <w:r>
                    <w:rPr>
                      <w:rFonts w:hint="default" w:ascii="Times New Roman" w:hAnsi="Times New Roman" w:eastAsia="宋体" w:cs="Times New Roman"/>
                      <w:color w:val="000000" w:themeColor="text1"/>
                      <w:sz w:val="21"/>
                      <w:szCs w:val="21"/>
                      <w:highlight w:val="none"/>
                      <w14:textFill>
                        <w14:solidFill>
                          <w14:schemeClr w14:val="tx1"/>
                        </w14:solidFill>
                      </w14:textFill>
                    </w:rPr>
                    <w:t>的成型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25</w:t>
                  </w:r>
                </w:p>
              </w:tc>
              <w:tc>
                <w:tcPr>
                  <w:tcW w:w="11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切台</w:t>
                  </w:r>
                </w:p>
              </w:tc>
              <w:tc>
                <w:tcPr>
                  <w:tcW w:w="3756" w:type="dxa"/>
                  <w:noWrap w:val="0"/>
                  <w:vAlign w:val="center"/>
                </w:tcPr>
                <w:p>
                  <w:pPr>
                    <w:keepNext w:val="0"/>
                    <w:keepLines w:val="0"/>
                    <w:pageBreakBefore w:val="0"/>
                    <w:kinsoku/>
                    <w:wordWrap/>
                    <w:overflowPunct/>
                    <w:topLinePunct w:val="0"/>
                    <w:autoSpaceDE/>
                    <w:autoSpaceDN/>
                    <w:bidi w:val="0"/>
                    <w:adjustRightInd/>
                    <w:snapToGrid/>
                    <w:spacing w:line="240" w:lineRule="auto"/>
                    <w:ind w:left="0" w:right="0" w:firstLine="0"/>
                    <w:jc w:val="left"/>
                    <w:rPr>
                      <w:rStyle w:val="62"/>
                      <w:rFonts w:hint="default" w:ascii="Times New Roman" w:hAnsi="Times New Roman" w:eastAsia="宋体" w:cs="Times New Roman"/>
                      <w:color w:val="000000" w:themeColor="text1"/>
                      <w:sz w:val="21"/>
                      <w:szCs w:val="21"/>
                      <w:highlight w:val="none"/>
                      <w:lang w:bidi="ar"/>
                      <w14:textFill>
                        <w14:solidFill>
                          <w14:schemeClr w14:val="tx1"/>
                        </w14:solidFill>
                      </w14:textFill>
                    </w:rPr>
                  </w:pPr>
                  <w:r>
                    <w:rPr>
                      <w:rStyle w:val="62"/>
                      <w:rFonts w:hint="default" w:ascii="Times New Roman" w:hAnsi="Times New Roman" w:eastAsia="宋体" w:cs="Times New Roman"/>
                      <w:color w:val="000000" w:themeColor="text1"/>
                      <w:sz w:val="21"/>
                      <w:szCs w:val="21"/>
                      <w:highlight w:val="none"/>
                      <w:lang w:bidi="ar"/>
                      <w14:textFill>
                        <w14:solidFill>
                          <w14:schemeClr w14:val="tx1"/>
                        </w14:solidFill>
                      </w14:textFill>
                    </w:rPr>
                    <w:t>功率：0.55kw</w:t>
                  </w:r>
                </w:p>
                <w:p>
                  <w:pPr>
                    <w:keepNext w:val="0"/>
                    <w:keepLines w:val="0"/>
                    <w:pageBreakBefore w:val="0"/>
                    <w:kinsoku/>
                    <w:wordWrap/>
                    <w:overflowPunct/>
                    <w:topLinePunct w:val="0"/>
                    <w:autoSpaceDE/>
                    <w:autoSpaceDN/>
                    <w:bidi w:val="0"/>
                    <w:adjustRightInd/>
                    <w:snapToGrid/>
                    <w:spacing w:line="240" w:lineRule="auto"/>
                    <w:ind w:left="0" w:right="0" w:firstLine="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Style w:val="62"/>
                      <w:rFonts w:hint="default" w:ascii="Times New Roman" w:hAnsi="Times New Roman" w:eastAsia="宋体" w:cs="Times New Roman"/>
                      <w:color w:val="000000" w:themeColor="text1"/>
                      <w:sz w:val="21"/>
                      <w:szCs w:val="21"/>
                      <w:highlight w:val="none"/>
                      <w:lang w:bidi="ar"/>
                      <w14:textFill>
                        <w14:solidFill>
                          <w14:schemeClr w14:val="tx1"/>
                        </w14:solidFill>
                      </w14:textFill>
                    </w:rPr>
                    <w:t xml:space="preserve">电压：220V                                                                                                                    净重：120KG   </w:t>
                  </w:r>
                  <w:r>
                    <w:rPr>
                      <w:rStyle w:val="63"/>
                      <w:rFonts w:hint="default" w:ascii="Times New Roman" w:hAnsi="Times New Roman" w:eastAsia="宋体" w:cs="Times New Roman"/>
                      <w:color w:val="000000" w:themeColor="text1"/>
                      <w:sz w:val="21"/>
                      <w:szCs w:val="21"/>
                      <w:highlight w:val="none"/>
                      <w:lang w:bidi="ar"/>
                      <w14:textFill>
                        <w14:solidFill>
                          <w14:schemeClr w14:val="tx1"/>
                        </w14:solidFill>
                      </w14:textFill>
                    </w:rPr>
                    <w:t xml:space="preserve">                                                                   </w:t>
                  </w:r>
                  <w:r>
                    <w:rPr>
                      <w:rStyle w:val="62"/>
                      <w:rFonts w:hint="default" w:ascii="Times New Roman" w:hAnsi="Times New Roman" w:eastAsia="宋体" w:cs="Times New Roman"/>
                      <w:color w:val="000000" w:themeColor="text1"/>
                      <w:sz w:val="21"/>
                      <w:szCs w:val="21"/>
                      <w:highlight w:val="none"/>
                      <w:lang w:bidi="ar"/>
                      <w14:textFill>
                        <w14:solidFill>
                          <w14:schemeClr w14:val="tx1"/>
                        </w14:solidFill>
                      </w14:textFill>
                    </w:rPr>
                    <w:t>尺寸：1900x506x1260mm</w:t>
                  </w:r>
                </w:p>
              </w:tc>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1</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面团切割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26</w:t>
                  </w:r>
                </w:p>
              </w:tc>
              <w:tc>
                <w:tcPr>
                  <w:tcW w:w="11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全自动排盘机</w:t>
                  </w:r>
                </w:p>
              </w:tc>
              <w:tc>
                <w:tcPr>
                  <w:tcW w:w="3756"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尺寸： 2100*2000*1700mm</w:t>
                  </w:r>
                </w:p>
                <w:p>
                  <w:pPr>
                    <w:keepNext w:val="0"/>
                    <w:keepLines w:val="0"/>
                    <w:pageBreakBefore w:val="0"/>
                    <w:numPr>
                      <w:ilvl w:val="0"/>
                      <w:numId w:val="0"/>
                    </w:numPr>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电压:220V.</w:t>
                  </w:r>
                </w:p>
                <w:p>
                  <w:pPr>
                    <w:keepNext w:val="0"/>
                    <w:keepLines w:val="0"/>
                    <w:pageBreakBefore w:val="0"/>
                    <w:numPr>
                      <w:ilvl w:val="0"/>
                      <w:numId w:val="0"/>
                    </w:numPr>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重量：650KG</w:t>
                  </w:r>
                </w:p>
              </w:tc>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bidi="ar"/>
                      <w14:textFill>
                        <w14:solidFill>
                          <w14:schemeClr w14:val="tx1"/>
                        </w14:solidFill>
                      </w14:textFill>
                    </w:rPr>
                    <w:t>1</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用于馒头及包子排盘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27</w:t>
                  </w:r>
                </w:p>
              </w:tc>
              <w:tc>
                <w:tcPr>
                  <w:tcW w:w="1164"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 xml:space="preserve">全自动恒温恒湿醒发装置连PLC控制系统(双循环蒸汽加热)  </w:t>
                  </w:r>
                </w:p>
              </w:tc>
              <w:tc>
                <w:tcPr>
                  <w:tcW w:w="375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规格:1500W×2000H.</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醒发装置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28</w:t>
                  </w:r>
                </w:p>
              </w:tc>
              <w:tc>
                <w:tcPr>
                  <w:tcW w:w="1164"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 xml:space="preserve">全自动恒温恒湿醒发装置连PLC控制系统(双循环蒸汽加热)   </w:t>
                  </w:r>
                </w:p>
              </w:tc>
              <w:tc>
                <w:tcPr>
                  <w:tcW w:w="375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规格:5500L×5700W×2600H</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醒发装置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29</w:t>
                  </w:r>
                </w:p>
              </w:tc>
              <w:tc>
                <w:tcPr>
                  <w:tcW w:w="1164"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不锈钢推车式蒸柜</w:t>
                  </w:r>
                </w:p>
              </w:tc>
              <w:tc>
                <w:tcPr>
                  <w:tcW w:w="375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2100L×1100W×2100H</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4台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蒸馒头、包子、花卷、米饭等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30</w:t>
                  </w:r>
                </w:p>
              </w:tc>
              <w:tc>
                <w:tcPr>
                  <w:tcW w:w="1164"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蒸汽发生炉</w:t>
                  </w:r>
                </w:p>
              </w:tc>
              <w:tc>
                <w:tcPr>
                  <w:tcW w:w="375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型号：KD1.3-0.8-Q</w:t>
                  </w:r>
                </w:p>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额定蒸发量：</w:t>
                  </w:r>
                  <w:r>
                    <w:rPr>
                      <w:rFonts w:hint="eastAsia"/>
                      <w:color w:val="000000" w:themeColor="text1"/>
                      <w:highlight w:val="none"/>
                      <w:lang w:val="en-US" w:eastAsia="zh-CN"/>
                      <w14:textFill>
                        <w14:solidFill>
                          <w14:schemeClr w14:val="tx1"/>
                        </w14:solidFill>
                      </w14:textFill>
                    </w:rPr>
                    <w:t>1t/h</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4台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为蒸柜提供蒸汽源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31</w:t>
                  </w:r>
                </w:p>
              </w:tc>
              <w:tc>
                <w:tcPr>
                  <w:tcW w:w="1164"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分气缸</w:t>
                  </w:r>
                </w:p>
              </w:tc>
              <w:tc>
                <w:tcPr>
                  <w:tcW w:w="375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4台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蒸汽</w:t>
                  </w:r>
                  <w:r>
                    <w:rPr>
                      <w:rFonts w:hint="eastAsia" w:cs="Times New Roman"/>
                      <w:color w:val="000000" w:themeColor="text1"/>
                      <w:sz w:val="21"/>
                      <w:szCs w:val="21"/>
                      <w:highlight w:val="none"/>
                      <w:lang w:eastAsia="zh-CN"/>
                      <w14:textFill>
                        <w14:solidFill>
                          <w14:schemeClr w14:val="tx1"/>
                        </w14:solidFill>
                      </w14:textFill>
                    </w:rPr>
                    <w:t>发生炉</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分气缸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32</w:t>
                  </w:r>
                </w:p>
              </w:tc>
              <w:tc>
                <w:tcPr>
                  <w:tcW w:w="1164"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不锈钢17层盘架车</w:t>
                  </w:r>
                </w:p>
              </w:tc>
              <w:tc>
                <w:tcPr>
                  <w:tcW w:w="375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830L×664W×1700H</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4台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推送半成品及成品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33</w:t>
                  </w:r>
                </w:p>
              </w:tc>
              <w:tc>
                <w:tcPr>
                  <w:tcW w:w="1164"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不锈钢冲孔平底方盘</w:t>
                  </w:r>
                </w:p>
              </w:tc>
              <w:tc>
                <w:tcPr>
                  <w:tcW w:w="375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600L×400W×48H</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20台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放置半成品及成品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34</w:t>
                  </w:r>
                </w:p>
              </w:tc>
              <w:tc>
                <w:tcPr>
                  <w:tcW w:w="1164"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液氮隧道速冻机（升降式）</w:t>
                  </w:r>
                </w:p>
              </w:tc>
              <w:tc>
                <w:tcPr>
                  <w:tcW w:w="375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型号：WLE-SJSD-2.2米/10米</w:t>
                  </w:r>
                </w:p>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箱内温度：常温/-160℃</w:t>
                  </w:r>
                </w:p>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箱内面积：2.2米宽－10米长</w:t>
                  </w:r>
                </w:p>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进货温度</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0℃ -40℃</w:t>
                  </w:r>
                </w:p>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设计制冷温度</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-180℃</w:t>
                  </w:r>
                </w:p>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出货温度</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-18℃</w:t>
                  </w:r>
                </w:p>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冻 结 时 间</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10分钟-20分钟</w:t>
                  </w:r>
                </w:p>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设备功率：22KW/30A</w:t>
                  </w:r>
                </w:p>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外形尺寸：10000（ MM）2850（ MM）1960（ MM）</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馒头、包子、花卷等速冻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35</w:t>
                  </w:r>
                </w:p>
              </w:tc>
              <w:tc>
                <w:tcPr>
                  <w:tcW w:w="1164"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液氮储罐</w:t>
                  </w:r>
                </w:p>
              </w:tc>
              <w:tc>
                <w:tcPr>
                  <w:tcW w:w="375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容量：50</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3</w:t>
                  </w:r>
                </w:p>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立式</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1个</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液氮隧道速冻机（升降式）配套设备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36</w:t>
                  </w:r>
                </w:p>
              </w:tc>
              <w:tc>
                <w:tcPr>
                  <w:tcW w:w="1164"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制氮设备</w:t>
                  </w:r>
                </w:p>
              </w:tc>
              <w:tc>
                <w:tcPr>
                  <w:tcW w:w="375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包含以下几个部分：</w:t>
                  </w:r>
                </w:p>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①螺杆式空气压缩机AE6-A</w:t>
                  </w:r>
                </w:p>
                <w:p>
                  <w:pPr>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②压缩空气净化组件：空气缓存罐、CJ-050 过滤器组件（含电子排水器）、冷冻式干燥机</w:t>
                  </w:r>
                </w:p>
                <w:p>
                  <w:pPr>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③PSA 氧氮分离系统：PSA 制氮机、氮气缓存罐</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1套</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为液氮隧道速冻机（升降式）提供氮气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06" w:type="dxa"/>
                  <w:gridSpan w:val="5"/>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val="0"/>
                      <w:color w:val="000000" w:themeColor="text1"/>
                      <w:sz w:val="21"/>
                      <w:szCs w:val="21"/>
                      <w:highlight w:val="none"/>
                      <w:lang w:eastAsia="zh-CN"/>
                      <w14:textFill>
                        <w14:solidFill>
                          <w14:schemeClr w14:val="tx1"/>
                        </w14:solidFill>
                      </w14:textFill>
                    </w:rPr>
                    <w:t>三、方便米饭制品、方便面制品、方便菜尧、方便盒饭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37</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firstLine="0"/>
                    <w:jc w:val="center"/>
                    <w:textAlignment w:val="center"/>
                    <w:rPr>
                      <w:rFonts w:hint="default" w:ascii="Times New Roman" w:hAnsi="Times New Roman" w:eastAsia="宋体" w:cs="Times New Roman"/>
                      <w:i w:val="0"/>
                      <w:iCs w:val="0"/>
                      <w:color w:val="000000" w:themeColor="text1"/>
                      <w:kern w:val="2"/>
                      <w:sz w:val="21"/>
                      <w:szCs w:val="21"/>
                      <w:highlight w:val="none"/>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燃气搅拌炒锅</w:t>
                  </w:r>
                </w:p>
              </w:tc>
              <w:tc>
                <w:tcPr>
                  <w:tcW w:w="37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型号：LHCCC13</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外形尺寸：2336*2141*1872mm  加热方式：燃气</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电机功率3KW 380V</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燃气耗量：16.4m³/h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设备净重1300KG</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内锅口径：φ1400mm</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i w:val="0"/>
                      <w:iCs w:val="0"/>
                      <w:color w:val="000000" w:themeColor="text1"/>
                      <w:kern w:val="2"/>
                      <w:sz w:val="21"/>
                      <w:szCs w:val="21"/>
                      <w:highlight w:val="none"/>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容积 300L</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10台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适用于炒、烩、煎、煮、煲、油炸各种菜肴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38</w:t>
                  </w:r>
                </w:p>
              </w:tc>
              <w:tc>
                <w:tcPr>
                  <w:tcW w:w="1164"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丸子炸炉</w:t>
                  </w:r>
                </w:p>
              </w:tc>
              <w:tc>
                <w:tcPr>
                  <w:tcW w:w="375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最大容量：200L</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加热方式：燃气</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firstLine="0"/>
                    <w:jc w:val="left"/>
                    <w:textAlignment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电机功率3KW 380V</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炸丸子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06" w:type="dxa"/>
                  <w:gridSpan w:val="5"/>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bCs w:val="0"/>
                      <w:color w:val="000000" w:themeColor="text1"/>
                      <w:sz w:val="21"/>
                      <w:szCs w:val="21"/>
                      <w:highlight w:val="none"/>
                      <w:lang w:eastAsia="zh-CN"/>
                      <w14:textFill>
                        <w14:solidFill>
                          <w14:schemeClr w14:val="tx1"/>
                        </w14:solidFill>
                      </w14:textFill>
                    </w:rPr>
                    <w:t>四、</w:t>
                  </w:r>
                  <w:r>
                    <w:rPr>
                      <w:rFonts w:hint="default" w:ascii="Times New Roman" w:hAnsi="Times New Roman" w:eastAsia="宋体" w:cs="Times New Roman"/>
                      <w:b/>
                      <w:bCs w:val="0"/>
                      <w:color w:val="000000" w:themeColor="text1"/>
                      <w:sz w:val="21"/>
                      <w:szCs w:val="21"/>
                      <w:highlight w:val="none"/>
                      <w:lang w:eastAsia="zh-CN"/>
                      <w14:textFill>
                        <w14:solidFill>
                          <w14:schemeClr w14:val="tx1"/>
                        </w14:solidFill>
                      </w14:textFill>
                    </w:rPr>
                    <w:t>净菜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39</w:t>
                  </w:r>
                </w:p>
              </w:tc>
              <w:tc>
                <w:tcPr>
                  <w:tcW w:w="1164"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5"/>
                      <w:sz w:val="21"/>
                      <w:szCs w:val="21"/>
                      <w:highlight w:val="none"/>
                      <w14:textFill>
                        <w14:solidFill>
                          <w14:schemeClr w14:val="tx1"/>
                        </w14:solidFill>
                      </w14:textFill>
                    </w:rPr>
                    <w:t>四人</w:t>
                  </w: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检视台</w:t>
                  </w:r>
                </w:p>
                <w:p>
                  <w:pPr>
                    <w:pStyle w:val="58"/>
                    <w:keepNext w:val="0"/>
                    <w:keepLines w:val="0"/>
                    <w:pageBreakBefore w:val="0"/>
                    <w:kinsoku/>
                    <w:wordWrap/>
                    <w:overflowPunct/>
                    <w:topLinePunct w:val="0"/>
                    <w:autoSpaceDE/>
                    <w:autoSpaceDN/>
                    <w:bidi w:val="0"/>
                    <w:adjustRightInd/>
                    <w:snapToGrid/>
                    <w:spacing w:line="240" w:lineRule="auto"/>
                    <w:ind w:left="0" w:leftChars="0" w:right="0" w:firstLine="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3"/>
                      <w:sz w:val="21"/>
                      <w:szCs w:val="21"/>
                      <w:highlight w:val="none"/>
                      <w14:textFill>
                        <w14:solidFill>
                          <w14:schemeClr w14:val="tx1"/>
                        </w14:solidFill>
                      </w14:textFill>
                    </w:rPr>
                    <w:t>TG-004</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产量：1000-1500kg/h</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1"/>
                      <w:sz w:val="21"/>
                      <w:szCs w:val="21"/>
                      <w:highlight w:val="none"/>
                      <w14:textFill>
                        <w14:solidFill>
                          <w14:schemeClr w14:val="tx1"/>
                        </w14:solidFill>
                      </w14:textFill>
                    </w:rPr>
                    <w:t>尺寸：1710×810×920（mm）</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电源：380V</w:t>
                  </w:r>
                </w:p>
                <w:p>
                  <w:pPr>
                    <w:pStyle w:val="58"/>
                    <w:keepNext w:val="0"/>
                    <w:keepLines w:val="0"/>
                    <w:pageBreakBefore w:val="0"/>
                    <w:kinsoku/>
                    <w:wordWrap/>
                    <w:overflowPunct/>
                    <w:topLinePunct w:val="0"/>
                    <w:autoSpaceDE/>
                    <w:autoSpaceDN/>
                    <w:bidi w:val="0"/>
                    <w:adjustRightInd/>
                    <w:snapToGrid/>
                    <w:spacing w:line="240" w:lineRule="auto"/>
                    <w:ind w:left="0" w:leftChars="0" w:right="0" w:firstLine="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功率：0.37kW</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起切割挑选及传输的作用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40</w:t>
                  </w:r>
                </w:p>
              </w:tc>
              <w:tc>
                <w:tcPr>
                  <w:tcW w:w="1164"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大型切菜</w:t>
                  </w: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 机</w:t>
                  </w:r>
                  <w:r>
                    <w:rPr>
                      <w:rFonts w:hint="default" w:ascii="Times New Roman" w:hAnsi="Times New Roman" w:eastAsia="宋体" w:cs="Times New Roman"/>
                      <w:color w:val="000000" w:themeColor="text1"/>
                      <w:spacing w:val="-13"/>
                      <w:sz w:val="21"/>
                      <w:szCs w:val="21"/>
                      <w:highlight w:val="none"/>
                      <w14:textFill>
                        <w14:solidFill>
                          <w14:schemeClr w14:val="tx1"/>
                        </w14:solidFill>
                      </w14:textFill>
                    </w:rPr>
                    <w:t>TG-806</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5"/>
                      <w:sz w:val="21"/>
                      <w:szCs w:val="21"/>
                      <w:highlight w:val="none"/>
                      <w14:textFill>
                        <w14:solidFill>
                          <w14:schemeClr w14:val="tx1"/>
                        </w14:solidFill>
                      </w14:textFill>
                    </w:rPr>
                    <w:t>机器尺寸：1000（L）×800（W）×1200</w:t>
                  </w: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spacing w:val="-36"/>
                      <w:sz w:val="21"/>
                      <w:szCs w:val="21"/>
                      <w:highlight w:val="none"/>
                      <w14:textFill>
                        <w14:solidFill>
                          <w14:schemeClr w14:val="tx1"/>
                        </w14:solidFill>
                      </w14:textFill>
                    </w:rPr>
                    <w:t>（H</w:t>
                  </w:r>
                  <w:r>
                    <w:rPr>
                      <w:rFonts w:hint="default" w:ascii="Times New Roman" w:hAnsi="Times New Roman" w:eastAsia="宋体" w:cs="Times New Roman"/>
                      <w:color w:val="000000" w:themeColor="text1"/>
                      <w:spacing w:val="-23"/>
                      <w:sz w:val="21"/>
                      <w:szCs w:val="21"/>
                      <w:highlight w:val="none"/>
                      <w14:textFill>
                        <w14:solidFill>
                          <w14:schemeClr w14:val="tx1"/>
                        </w14:solidFill>
                      </w14:textFill>
                    </w:rPr>
                    <w:t>）（</w:t>
                  </w:r>
                  <w:r>
                    <w:rPr>
                      <w:rFonts w:hint="default" w:ascii="Times New Roman" w:hAnsi="Times New Roman" w:eastAsia="宋体" w:cs="Times New Roman"/>
                      <w:color w:val="000000" w:themeColor="text1"/>
                      <w:spacing w:val="-36"/>
                      <w:sz w:val="21"/>
                      <w:szCs w:val="21"/>
                      <w:highlight w:val="none"/>
                      <w14:textFill>
                        <w14:solidFill>
                          <w14:schemeClr w14:val="tx1"/>
                        </w14:solidFill>
                      </w14:textFill>
                    </w:rPr>
                    <w:t>mm）</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8"/>
                      <w:sz w:val="21"/>
                      <w:szCs w:val="21"/>
                      <w:highlight w:val="none"/>
                      <w14:textFill>
                        <w14:solidFill>
                          <w14:schemeClr w14:val="tx1"/>
                        </w14:solidFill>
                      </w14:textFill>
                    </w:rPr>
                    <w:t>切割长度：1－60mm(可调)</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6"/>
                      <w:sz w:val="21"/>
                      <w:szCs w:val="21"/>
                      <w:highlight w:val="none"/>
                      <w14:textFill>
                        <w14:solidFill>
                          <w14:schemeClr w14:val="tx1"/>
                        </w14:solidFill>
                      </w14:textFill>
                    </w:rPr>
                    <w:t>机器重量：130KG</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3"/>
                      <w:sz w:val="21"/>
                      <w:szCs w:val="21"/>
                      <w:highlight w:val="none"/>
                      <w14:textFill>
                        <w14:solidFill>
                          <w14:schemeClr w14:val="tx1"/>
                        </w14:solidFill>
                      </w14:textFill>
                    </w:rPr>
                    <w:t>产量：800－1500KG/HR</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5"/>
                      <w:sz w:val="21"/>
                      <w:szCs w:val="21"/>
                      <w:highlight w:val="none"/>
                      <w14:textFill>
                        <w14:solidFill>
                          <w14:schemeClr w14:val="tx1"/>
                        </w14:solidFill>
                      </w14:textFill>
                    </w:rPr>
                    <w:t>皮带宽：160</w:t>
                  </w:r>
                  <w:r>
                    <w:rPr>
                      <w:rFonts w:hint="default" w:ascii="Times New Roman" w:hAnsi="Times New Roman" w:eastAsia="宋体" w:cs="Times New Roman"/>
                      <w:color w:val="000000" w:themeColor="text1"/>
                      <w:spacing w:val="54"/>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spacing w:val="-15"/>
                      <w:sz w:val="21"/>
                      <w:szCs w:val="21"/>
                      <w:highlight w:val="none"/>
                      <w14:textFill>
                        <w14:solidFill>
                          <w14:schemeClr w14:val="tx1"/>
                        </w14:solidFill>
                      </w14:textFill>
                    </w:rPr>
                    <w:t>mm</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1"/>
                      <w:sz w:val="21"/>
                      <w:szCs w:val="21"/>
                      <w:highlight w:val="none"/>
                      <w14:textFill>
                        <w14:solidFill>
                          <w14:schemeClr w14:val="tx1"/>
                        </w14:solidFill>
                      </w14:textFill>
                    </w:rPr>
                    <w:t>电源：220V</w:t>
                  </w:r>
                  <w:r>
                    <w:rPr>
                      <w:rFonts w:hint="default" w:ascii="Times New Roman" w:hAnsi="Times New Roman" w:eastAsia="宋体" w:cs="Times New Roman"/>
                      <w:color w:val="000000" w:themeColor="text1"/>
                      <w:spacing w:val="12"/>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spacing w:val="-11"/>
                      <w:sz w:val="21"/>
                      <w:szCs w:val="21"/>
                      <w:highlight w:val="none"/>
                      <w14:textFill>
                        <w14:solidFill>
                          <w14:schemeClr w14:val="tx1"/>
                        </w14:solidFill>
                      </w14:textFill>
                    </w:rPr>
                    <w:t>单相</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2"/>
                      <w:sz w:val="21"/>
                      <w:szCs w:val="21"/>
                      <w:highlight w:val="none"/>
                      <w14:textFill>
                        <w14:solidFill>
                          <w14:schemeClr w14:val="tx1"/>
                        </w14:solidFill>
                      </w14:textFill>
                    </w:rPr>
                    <w:t>马力：3HP</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 xml:space="preserve">将叶菜类蔬菜：如芹菜、大白菜、 </w:t>
                  </w: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高丽菜、菠菜、葱、大蒜、瓜类等长条状</w:t>
                  </w: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之物切成片、段、丝状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41</w:t>
                  </w:r>
                </w:p>
              </w:tc>
              <w:tc>
                <w:tcPr>
                  <w:tcW w:w="1164"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提升机</w:t>
                  </w:r>
                </w:p>
                <w:p>
                  <w:pPr>
                    <w:pStyle w:val="58"/>
                    <w:keepNext w:val="0"/>
                    <w:keepLines w:val="0"/>
                    <w:pageBreakBefore w:val="0"/>
                    <w:kinsoku/>
                    <w:wordWrap/>
                    <w:overflowPunct/>
                    <w:topLinePunct w:val="0"/>
                    <w:autoSpaceDE/>
                    <w:autoSpaceDN/>
                    <w:bidi w:val="0"/>
                    <w:adjustRightInd/>
                    <w:snapToGrid/>
                    <w:spacing w:line="240" w:lineRule="auto"/>
                    <w:ind w:left="0" w:leftChars="0" w:right="0" w:firstLine="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TG-307-1</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产量：1000-1500kg/h</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1"/>
                      <w:sz w:val="21"/>
                      <w:szCs w:val="21"/>
                      <w:highlight w:val="none"/>
                      <w14:textFill>
                        <w14:solidFill>
                          <w14:schemeClr w14:val="tx1"/>
                        </w14:solidFill>
                      </w14:textFill>
                    </w:rPr>
                    <w:t>尺寸：2860×600×1700（mm）</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电源：380V</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功率：0.75kW</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主要用于洗菜线前端的提升和输送的作用，解决人工入料的问题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42</w:t>
                  </w:r>
                </w:p>
              </w:tc>
              <w:tc>
                <w:tcPr>
                  <w:tcW w:w="1164"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根菜</w:t>
                  </w: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清洗线</w:t>
                  </w:r>
                  <w:r>
                    <w:rPr>
                      <w:rFonts w:hint="default" w:ascii="Times New Roman" w:hAnsi="Times New Roman" w:eastAsia="宋体" w:cs="Times New Roman"/>
                      <w:color w:val="000000" w:themeColor="text1"/>
                      <w:spacing w:val="-13"/>
                      <w:sz w:val="21"/>
                      <w:szCs w:val="21"/>
                      <w:highlight w:val="none"/>
                      <w14:textFill>
                        <w14:solidFill>
                          <w14:schemeClr w14:val="tx1"/>
                        </w14:solidFill>
                      </w14:textFill>
                    </w:rPr>
                    <w:t>TG-307</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产量：1000-1500KG/H</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1"/>
                      <w:sz w:val="21"/>
                      <w:szCs w:val="21"/>
                      <w:highlight w:val="none"/>
                      <w14:textFill>
                        <w14:solidFill>
                          <w14:schemeClr w14:val="tx1"/>
                        </w14:solidFill>
                      </w14:textFill>
                    </w:rPr>
                    <w:t>尺寸：3900×1700×1750（mm）</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电源：380V  三相</w:t>
                  </w:r>
                </w:p>
                <w:p>
                  <w:pPr>
                    <w:pStyle w:val="58"/>
                    <w:keepNext w:val="0"/>
                    <w:keepLines w:val="0"/>
                    <w:pageBreakBefore w:val="0"/>
                    <w:kinsoku/>
                    <w:wordWrap/>
                    <w:overflowPunct/>
                    <w:topLinePunct w:val="0"/>
                    <w:autoSpaceDE/>
                    <w:autoSpaceDN/>
                    <w:bidi w:val="0"/>
                    <w:adjustRightInd/>
                    <w:snapToGrid/>
                    <w:spacing w:line="240" w:lineRule="auto"/>
                    <w:ind w:left="0" w:leftChars="0" w:right="0" w:firstLine="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4"/>
                      <w:sz w:val="21"/>
                      <w:szCs w:val="21"/>
                      <w:highlight w:val="none"/>
                      <w14:textFill>
                        <w14:solidFill>
                          <w14:schemeClr w14:val="tx1"/>
                        </w14:solidFill>
                      </w14:textFill>
                    </w:rPr>
                    <w:t>功率：4kW</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对各类根菜进行清洗去污</w:t>
                  </w: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w:t>
                  </w:r>
                </w:p>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43</w:t>
                  </w:r>
                </w:p>
              </w:tc>
              <w:tc>
                <w:tcPr>
                  <w:tcW w:w="1164"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连续式涡</w:t>
                  </w: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 xml:space="preserve"> 流振动式</w:t>
                  </w: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洗菜机</w:t>
                  </w:r>
                </w:p>
                <w:p>
                  <w:pPr>
                    <w:pStyle w:val="58"/>
                    <w:keepNext w:val="0"/>
                    <w:keepLines w:val="0"/>
                    <w:pageBreakBefore w:val="0"/>
                    <w:kinsoku/>
                    <w:wordWrap/>
                    <w:overflowPunct/>
                    <w:topLinePunct w:val="0"/>
                    <w:autoSpaceDE/>
                    <w:autoSpaceDN/>
                    <w:bidi w:val="0"/>
                    <w:adjustRightInd/>
                    <w:snapToGrid/>
                    <w:spacing w:line="240" w:lineRule="auto"/>
                    <w:ind w:left="0" w:leftChars="0" w:right="0" w:firstLine="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3"/>
                      <w:sz w:val="21"/>
                      <w:szCs w:val="21"/>
                      <w:highlight w:val="none"/>
                      <w14:textFill>
                        <w14:solidFill>
                          <w14:schemeClr w14:val="tx1"/>
                        </w14:solidFill>
                      </w14:textFill>
                    </w:rPr>
                    <w:t>TG-406</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产量：1000-1500kg/h</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1"/>
                      <w:sz w:val="21"/>
                      <w:szCs w:val="21"/>
                      <w:highlight w:val="none"/>
                      <w14:textFill>
                        <w14:solidFill>
                          <w14:schemeClr w14:val="tx1"/>
                        </w14:solidFill>
                      </w14:textFill>
                    </w:rPr>
                    <w:t>尺寸：4300×1130×1570（mm）</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电源：380V</w:t>
                  </w:r>
                </w:p>
                <w:p>
                  <w:pPr>
                    <w:pStyle w:val="58"/>
                    <w:keepNext w:val="0"/>
                    <w:keepLines w:val="0"/>
                    <w:pageBreakBefore w:val="0"/>
                    <w:kinsoku/>
                    <w:wordWrap/>
                    <w:overflowPunct/>
                    <w:topLinePunct w:val="0"/>
                    <w:autoSpaceDE/>
                    <w:autoSpaceDN/>
                    <w:bidi w:val="0"/>
                    <w:adjustRightInd/>
                    <w:snapToGrid/>
                    <w:spacing w:line="240" w:lineRule="auto"/>
                    <w:ind w:left="0" w:leftChars="0" w:right="0" w:firstLine="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功率：3.8</w:t>
                  </w:r>
                  <w:r>
                    <w:rPr>
                      <w:rFonts w:hint="default" w:ascii="Times New Roman" w:hAnsi="Times New Roman" w:eastAsia="宋体" w:cs="Times New Roman"/>
                      <w:color w:val="000000" w:themeColor="text1"/>
                      <w:sz w:val="21"/>
                      <w:szCs w:val="21"/>
                      <w:highlight w:val="none"/>
                      <w14:textFill>
                        <w14:solidFill>
                          <w14:schemeClr w14:val="tx1"/>
                        </w14:solidFill>
                      </w14:textFill>
                    </w:rPr>
                    <w:t>kW</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各类蔬菜的清洗去杂沥水工作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44</w:t>
                  </w:r>
                </w:p>
              </w:tc>
              <w:tc>
                <w:tcPr>
                  <w:tcW w:w="1164"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9"/>
                      <w:sz w:val="21"/>
                      <w:szCs w:val="21"/>
                      <w:highlight w:val="none"/>
                      <w14:textFill>
                        <w14:solidFill>
                          <w14:schemeClr w14:val="tx1"/>
                        </w14:solidFill>
                      </w14:textFill>
                    </w:rPr>
                    <w:t>自动</w:t>
                  </w:r>
                  <w:r>
                    <w:rPr>
                      <w:rFonts w:hint="default" w:ascii="Times New Roman" w:hAnsi="Times New Roman" w:eastAsia="宋体" w:cs="Times New Roman"/>
                      <w:color w:val="000000" w:themeColor="text1"/>
                      <w:sz w:val="21"/>
                      <w:szCs w:val="21"/>
                      <w:highlight w:val="none"/>
                      <w14:textFill>
                        <w14:solidFill>
                          <w14:schemeClr w14:val="tx1"/>
                        </w14:solidFill>
                      </w14:textFill>
                    </w:rPr>
                    <w:t>翻盖</w:t>
                  </w:r>
                </w:p>
                <w:p>
                  <w:pPr>
                    <w:pStyle w:val="58"/>
                    <w:keepNext w:val="0"/>
                    <w:keepLines w:val="0"/>
                    <w:pageBreakBefore w:val="0"/>
                    <w:kinsoku/>
                    <w:wordWrap/>
                    <w:overflowPunct/>
                    <w:topLinePunct w:val="0"/>
                    <w:autoSpaceDE/>
                    <w:autoSpaceDN/>
                    <w:bidi w:val="0"/>
                    <w:adjustRightInd/>
                    <w:snapToGrid/>
                    <w:spacing w:line="240" w:lineRule="auto"/>
                    <w:ind w:left="0" w:right="0" w:firstLine="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脱水机</w:t>
                  </w: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TG-980L-</w:t>
                  </w:r>
                  <w:r>
                    <w:rPr>
                      <w:rFonts w:hint="default" w:ascii="Times New Roman" w:hAnsi="Times New Roman" w:eastAsia="宋体" w:cs="Times New Roman"/>
                      <w:color w:val="000000" w:themeColor="text1"/>
                      <w:spacing w:val="6"/>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14:textFill>
                        <w14:solidFill>
                          <w14:schemeClr w14:val="tx1"/>
                        </w14:solidFill>
                      </w14:textFill>
                    </w:rPr>
                    <w:t>1</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整机速度：0-1200r/min</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5"/>
                      <w:sz w:val="21"/>
                      <w:szCs w:val="21"/>
                      <w:highlight w:val="none"/>
                      <w14:textFill>
                        <w14:solidFill>
                          <w14:schemeClr w14:val="tx1"/>
                        </w14:solidFill>
                      </w14:textFill>
                    </w:rPr>
                    <w:t>容量：70L</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产量：600KG-900kg/h</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1"/>
                      <w:sz w:val="21"/>
                      <w:szCs w:val="21"/>
                      <w:highlight w:val="none"/>
                      <w14:textFill>
                        <w14:solidFill>
                          <w14:schemeClr w14:val="tx1"/>
                        </w14:solidFill>
                      </w14:textFill>
                    </w:rPr>
                    <w:t>尺寸：1030×1200×1180（mm）</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电源：380V</w:t>
                  </w:r>
                </w:p>
                <w:p>
                  <w:pPr>
                    <w:pStyle w:val="58"/>
                    <w:keepNext w:val="0"/>
                    <w:keepLines w:val="0"/>
                    <w:pageBreakBefore w:val="0"/>
                    <w:kinsoku/>
                    <w:wordWrap/>
                    <w:overflowPunct/>
                    <w:topLinePunct w:val="0"/>
                    <w:autoSpaceDE/>
                    <w:autoSpaceDN/>
                    <w:bidi w:val="0"/>
                    <w:adjustRightInd/>
                    <w:snapToGrid/>
                    <w:spacing w:line="240" w:lineRule="auto"/>
                    <w:ind w:left="0" w:leftChars="0" w:right="0" w:firstLine="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3"/>
                      <w:position w:val="-1"/>
                      <w:sz w:val="21"/>
                      <w:szCs w:val="21"/>
                      <w:highlight w:val="none"/>
                      <w14:textFill>
                        <w14:solidFill>
                          <w14:schemeClr w14:val="tx1"/>
                        </w14:solidFill>
                      </w14:textFill>
                    </w:rPr>
                    <w:t>功率1.7</w:t>
                  </w:r>
                  <w:r>
                    <w:rPr>
                      <w:rFonts w:hint="default" w:ascii="Times New Roman" w:hAnsi="Times New Roman" w:eastAsia="宋体" w:cs="Times New Roman"/>
                      <w:color w:val="000000" w:themeColor="text1"/>
                      <w:position w:val="-1"/>
                      <w:sz w:val="21"/>
                      <w:szCs w:val="21"/>
                      <w:highlight w:val="none"/>
                      <w14:textFill>
                        <w14:solidFill>
                          <w14:schemeClr w14:val="tx1"/>
                        </w14:solidFill>
                      </w14:textFill>
                    </w:rPr>
                    <w:t>kW</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2台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将清洗过的蔬菜予以脱水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45</w:t>
                  </w:r>
                </w:p>
              </w:tc>
              <w:tc>
                <w:tcPr>
                  <w:tcW w:w="1164"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清洗去皮机</w:t>
                  </w:r>
                  <w:r>
                    <w:rPr>
                      <w:rFonts w:hint="default" w:ascii="Times New Roman" w:hAnsi="Times New Roman" w:eastAsia="宋体" w:cs="Times New Roman"/>
                      <w:color w:val="000000" w:themeColor="text1"/>
                      <w:spacing w:val="-15"/>
                      <w:sz w:val="21"/>
                      <w:szCs w:val="21"/>
                      <w:highlight w:val="none"/>
                      <w14:textFill>
                        <w14:solidFill>
                          <w14:schemeClr w14:val="tx1"/>
                        </w14:solidFill>
                      </w14:textFill>
                    </w:rPr>
                    <w:t>TG-1500A</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产量：600-1000kg/h</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1"/>
                      <w:sz w:val="21"/>
                      <w:szCs w:val="21"/>
                      <w:highlight w:val="none"/>
                      <w14:textFill>
                        <w14:solidFill>
                          <w14:schemeClr w14:val="tx1"/>
                        </w14:solidFill>
                      </w14:textFill>
                    </w:rPr>
                    <w:t>尺寸：1700×690×870（mm）</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1"/>
                      <w:sz w:val="21"/>
                      <w:szCs w:val="21"/>
                      <w:highlight w:val="none"/>
                      <w14:textFill>
                        <w14:solidFill>
                          <w14:schemeClr w14:val="tx1"/>
                        </w14:solidFill>
                      </w14:textFill>
                    </w:rPr>
                    <w:t>电源：380V</w:t>
                  </w:r>
                  <w:r>
                    <w:rPr>
                      <w:rFonts w:hint="default" w:ascii="Times New Roman" w:hAnsi="Times New Roman" w:eastAsia="宋体" w:cs="Times New Roman"/>
                      <w:color w:val="000000" w:themeColor="text1"/>
                      <w:spacing w:val="12"/>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spacing w:val="-11"/>
                      <w:sz w:val="21"/>
                      <w:szCs w:val="21"/>
                      <w:highlight w:val="none"/>
                      <w14:textFill>
                        <w14:solidFill>
                          <w14:schemeClr w14:val="tx1"/>
                        </w14:solidFill>
                      </w14:textFill>
                    </w:rPr>
                    <w:t>三相</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功率：    1.5kW</w:t>
                  </w:r>
                </w:p>
                <w:p>
                  <w:pPr>
                    <w:pStyle w:val="58"/>
                    <w:keepNext w:val="0"/>
                    <w:keepLines w:val="0"/>
                    <w:pageBreakBefore w:val="0"/>
                    <w:kinsoku/>
                    <w:wordWrap/>
                    <w:overflowPunct/>
                    <w:topLinePunct w:val="0"/>
                    <w:autoSpaceDE/>
                    <w:autoSpaceDN/>
                    <w:bidi w:val="0"/>
                    <w:adjustRightInd/>
                    <w:snapToGrid/>
                    <w:spacing w:line="240" w:lineRule="auto"/>
                    <w:ind w:left="0" w:leftChars="0" w:right="0" w:firstLine="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6"/>
                      <w:sz w:val="21"/>
                      <w:szCs w:val="21"/>
                      <w:highlight w:val="none"/>
                      <w14:textFill>
                        <w14:solidFill>
                          <w14:schemeClr w14:val="tx1"/>
                        </w14:solidFill>
                      </w14:textFill>
                    </w:rPr>
                    <w:t>机器重量：200Kg</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适用于马铃薯、胡萝卜、莲藕、芋头等球</w:t>
                  </w: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根蔬果类清洗去皮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46</w:t>
                  </w:r>
                </w:p>
              </w:tc>
              <w:tc>
                <w:tcPr>
                  <w:tcW w:w="1164"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多功能</w:t>
                  </w: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切菜机</w:t>
                  </w:r>
                </w:p>
                <w:p>
                  <w:pPr>
                    <w:pStyle w:val="58"/>
                    <w:keepNext w:val="0"/>
                    <w:keepLines w:val="0"/>
                    <w:pageBreakBefore w:val="0"/>
                    <w:kinsoku/>
                    <w:wordWrap/>
                    <w:overflowPunct/>
                    <w:topLinePunct w:val="0"/>
                    <w:autoSpaceDE/>
                    <w:autoSpaceDN/>
                    <w:bidi w:val="0"/>
                    <w:adjustRightInd/>
                    <w:snapToGrid/>
                    <w:spacing w:line="240" w:lineRule="auto"/>
                    <w:ind w:left="0" w:leftChars="0" w:right="0" w:firstLine="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5"/>
                      <w:sz w:val="21"/>
                      <w:szCs w:val="21"/>
                      <w:highlight w:val="none"/>
                      <w14:textFill>
                        <w14:solidFill>
                          <w14:schemeClr w14:val="tx1"/>
                        </w14:solidFill>
                      </w14:textFill>
                    </w:rPr>
                    <w:t>TG-801A</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5"/>
                      <w:sz w:val="21"/>
                      <w:szCs w:val="21"/>
                      <w:highlight w:val="none"/>
                      <w14:textFill>
                        <w14:solidFill>
                          <w14:schemeClr w14:val="tx1"/>
                        </w14:solidFill>
                      </w14:textFill>
                    </w:rPr>
                    <w:t>皮带宽：120</w:t>
                  </w:r>
                  <w:r>
                    <w:rPr>
                      <w:rFonts w:hint="default" w:ascii="Times New Roman" w:hAnsi="Times New Roman" w:eastAsia="宋体" w:cs="Times New Roman"/>
                      <w:color w:val="000000" w:themeColor="text1"/>
                      <w:spacing w:val="54"/>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spacing w:val="-15"/>
                      <w:sz w:val="21"/>
                      <w:szCs w:val="21"/>
                      <w:highlight w:val="none"/>
                      <w14:textFill>
                        <w14:solidFill>
                          <w14:schemeClr w14:val="tx1"/>
                        </w14:solidFill>
                      </w14:textFill>
                    </w:rPr>
                    <w:t>mm</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8"/>
                      <w:sz w:val="21"/>
                      <w:szCs w:val="21"/>
                      <w:highlight w:val="none"/>
                      <w14:textFill>
                        <w14:solidFill>
                          <w14:schemeClr w14:val="tx1"/>
                        </w14:solidFill>
                      </w14:textFill>
                    </w:rPr>
                    <w:t>产量：300－1000kg/h</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1"/>
                      <w:sz w:val="21"/>
                      <w:szCs w:val="21"/>
                      <w:highlight w:val="none"/>
                      <w14:textFill>
                        <w14:solidFill>
                          <w14:schemeClr w14:val="tx1"/>
                        </w14:solidFill>
                      </w14:textFill>
                    </w:rPr>
                    <w:t>尺寸：1160×550×1300（mm）</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6"/>
                      <w:sz w:val="21"/>
                      <w:szCs w:val="21"/>
                      <w:highlight w:val="none"/>
                      <w14:textFill>
                        <w14:solidFill>
                          <w14:schemeClr w14:val="tx1"/>
                        </w14:solidFill>
                      </w14:textFill>
                    </w:rPr>
                    <w:t>电源： 220V  单相</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功率：1.25kW</w:t>
                  </w:r>
                </w:p>
                <w:p>
                  <w:pPr>
                    <w:pStyle w:val="58"/>
                    <w:keepNext w:val="0"/>
                    <w:keepLines w:val="0"/>
                    <w:pageBreakBefore w:val="0"/>
                    <w:kinsoku/>
                    <w:wordWrap/>
                    <w:overflowPunct/>
                    <w:topLinePunct w:val="0"/>
                    <w:autoSpaceDE/>
                    <w:autoSpaceDN/>
                    <w:bidi w:val="0"/>
                    <w:adjustRightInd/>
                    <w:snapToGrid/>
                    <w:spacing w:line="240" w:lineRule="auto"/>
                    <w:ind w:left="0" w:leftChars="0" w:right="0" w:firstLine="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6"/>
                      <w:sz w:val="21"/>
                      <w:szCs w:val="21"/>
                      <w:highlight w:val="none"/>
                      <w14:textFill>
                        <w14:solidFill>
                          <w14:schemeClr w14:val="tx1"/>
                        </w14:solidFill>
                      </w14:textFill>
                    </w:rPr>
                    <w:t>机器重量：135Kg</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将各类根菜切丁、丝、片状，以及各类</w:t>
                  </w: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叶菜切段，切段尺寸可调。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47</w:t>
                  </w:r>
                </w:p>
              </w:tc>
              <w:tc>
                <w:tcPr>
                  <w:tcW w:w="1164"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专用</w:t>
                  </w: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切丝机</w:t>
                  </w:r>
                  <w:r>
                    <w:rPr>
                      <w:rFonts w:hint="default" w:ascii="Times New Roman" w:hAnsi="Times New Roman" w:eastAsia="宋体" w:cs="Times New Roman"/>
                      <w:color w:val="000000" w:themeColor="text1"/>
                      <w:spacing w:val="-13"/>
                      <w:sz w:val="21"/>
                      <w:szCs w:val="21"/>
                      <w:highlight w:val="none"/>
                      <w14:textFill>
                        <w14:solidFill>
                          <w14:schemeClr w14:val="tx1"/>
                        </w14:solidFill>
                      </w14:textFill>
                    </w:rPr>
                    <w:t>TG-822</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产量：200－300kg/h以上</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9"/>
                      <w:sz w:val="21"/>
                      <w:szCs w:val="21"/>
                      <w:highlight w:val="none"/>
                      <w14:textFill>
                        <w14:solidFill>
                          <w14:schemeClr w14:val="tx1"/>
                        </w14:solidFill>
                      </w14:textFill>
                    </w:rPr>
                    <w:t>机器尺寸：680×460×800（mm）</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9"/>
                      <w:sz w:val="21"/>
                      <w:szCs w:val="21"/>
                      <w:highlight w:val="none"/>
                      <w14:textFill>
                        <w14:solidFill>
                          <w14:schemeClr w14:val="tx1"/>
                        </w14:solidFill>
                      </w14:textFill>
                    </w:rPr>
                    <w:t>切割尺寸：2-4(mm)</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电源：220V  单相</w:t>
                  </w:r>
                </w:p>
                <w:p>
                  <w:pPr>
                    <w:pStyle w:val="58"/>
                    <w:keepNext w:val="0"/>
                    <w:keepLines w:val="0"/>
                    <w:pageBreakBefore w:val="0"/>
                    <w:kinsoku/>
                    <w:wordWrap/>
                    <w:overflowPunct/>
                    <w:topLinePunct w:val="0"/>
                    <w:autoSpaceDE/>
                    <w:autoSpaceDN/>
                    <w:bidi w:val="0"/>
                    <w:adjustRightInd/>
                    <w:snapToGrid/>
                    <w:spacing w:line="240" w:lineRule="auto"/>
                    <w:ind w:left="0" w:leftChars="0" w:right="0" w:firstLine="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功率：0.75kW</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将各种根菜类如笋、土豆、胡萝卜、莴笋</w:t>
                  </w: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14:textFill>
                        <w14:solidFill>
                          <w14:schemeClr w14:val="tx1"/>
                        </w14:solidFill>
                      </w14:textFill>
                    </w:rPr>
                    <w:t>等瓜类切片或切丝处理。</w:t>
                  </w:r>
                </w:p>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48</w:t>
                  </w:r>
                </w:p>
              </w:tc>
              <w:tc>
                <w:tcPr>
                  <w:tcW w:w="1164"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强力</w:t>
                  </w:r>
                  <w:r>
                    <w:rPr>
                      <w:rFonts w:hint="default" w:ascii="Times New Roman" w:hAnsi="Times New Roman" w:eastAsia="宋体" w:cs="Times New Roman"/>
                      <w:color w:val="000000" w:themeColor="text1"/>
                      <w:sz w:val="21"/>
                      <w:szCs w:val="21"/>
                      <w:highlight w:val="none"/>
                      <w14:textFill>
                        <w14:solidFill>
                          <w14:schemeClr w14:val="tx1"/>
                        </w14:solidFill>
                      </w14:textFill>
                    </w:rPr>
                    <w:t>打碎机</w:t>
                  </w:r>
                  <w:r>
                    <w:rPr>
                      <w:rFonts w:hint="default" w:ascii="Times New Roman" w:hAnsi="Times New Roman" w:eastAsia="宋体" w:cs="Times New Roman"/>
                      <w:color w:val="000000" w:themeColor="text1"/>
                      <w:spacing w:val="-13"/>
                      <w:sz w:val="21"/>
                      <w:szCs w:val="21"/>
                      <w:highlight w:val="none"/>
                      <w14:textFill>
                        <w14:solidFill>
                          <w14:schemeClr w14:val="tx1"/>
                        </w14:solidFill>
                      </w14:textFill>
                    </w:rPr>
                    <w:t>TG-813</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产量：600－800kg/h</w:t>
                  </w:r>
                </w:p>
                <w:p>
                  <w:pPr>
                    <w:pStyle w:val="58"/>
                    <w:keepNext w:val="0"/>
                    <w:keepLines w:val="0"/>
                    <w:pageBreakBefore w:val="0"/>
                    <w:kinsoku/>
                    <w:wordWrap/>
                    <w:overflowPunct/>
                    <w:topLinePunct w:val="0"/>
                    <w:autoSpaceDE/>
                    <w:autoSpaceDN/>
                    <w:bidi w:val="0"/>
                    <w:adjustRightInd/>
                    <w:snapToGrid/>
                    <w:spacing w:line="240" w:lineRule="auto"/>
                    <w:ind w:left="0" w:right="0" w:firstLine="0"/>
                    <w:jc w:val="left"/>
                    <w:rPr>
                      <w:rFonts w:hint="default" w:ascii="Times New Roman" w:hAnsi="Times New Roman" w:eastAsia="宋体" w:cs="Times New Roman"/>
                      <w:color w:val="000000" w:themeColor="text1"/>
                      <w:spacing w:val="14"/>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机器尺寸950×380×1030mm</w:t>
                  </w:r>
                  <w:r>
                    <w:rPr>
                      <w:rFonts w:hint="default" w:ascii="Times New Roman" w:hAnsi="Times New Roman" w:eastAsia="宋体" w:cs="Times New Roman"/>
                      <w:color w:val="000000" w:themeColor="text1"/>
                      <w:spacing w:val="14"/>
                      <w:sz w:val="21"/>
                      <w:szCs w:val="21"/>
                      <w:highlight w:val="none"/>
                      <w14:textFill>
                        <w14:solidFill>
                          <w14:schemeClr w14:val="tx1"/>
                        </w14:solidFill>
                      </w14:textFill>
                    </w:rPr>
                    <w:t xml:space="preserve"> </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1"/>
                      <w:sz w:val="21"/>
                      <w:szCs w:val="21"/>
                      <w:highlight w:val="none"/>
                      <w14:textFill>
                        <w14:solidFill>
                          <w14:schemeClr w14:val="tx1"/>
                        </w14:solidFill>
                      </w14:textFill>
                    </w:rPr>
                    <w:t>电源：380V</w:t>
                  </w:r>
                  <w:r>
                    <w:rPr>
                      <w:rFonts w:hint="default" w:ascii="Times New Roman" w:hAnsi="Times New Roman" w:eastAsia="宋体" w:cs="Times New Roman"/>
                      <w:color w:val="000000" w:themeColor="text1"/>
                      <w:spacing w:val="13"/>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spacing w:val="-11"/>
                      <w:sz w:val="21"/>
                      <w:szCs w:val="21"/>
                      <w:highlight w:val="none"/>
                      <w14:textFill>
                        <w14:solidFill>
                          <w14:schemeClr w14:val="tx1"/>
                        </w14:solidFill>
                      </w14:textFill>
                    </w:rPr>
                    <w:t>单相</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功率：2.3</w:t>
                  </w:r>
                  <w:r>
                    <w:rPr>
                      <w:rFonts w:hint="default" w:ascii="Times New Roman" w:hAnsi="Times New Roman" w:eastAsia="宋体" w:cs="Times New Roman"/>
                      <w:color w:val="000000" w:themeColor="text1"/>
                      <w:sz w:val="21"/>
                      <w:szCs w:val="21"/>
                      <w:highlight w:val="none"/>
                      <w14:textFill>
                        <w14:solidFill>
                          <w14:schemeClr w14:val="tx1"/>
                        </w14:solidFill>
                      </w14:textFill>
                    </w:rPr>
                    <w:t>kW</w:t>
                  </w:r>
                </w:p>
                <w:p>
                  <w:pPr>
                    <w:pStyle w:val="58"/>
                    <w:keepNext w:val="0"/>
                    <w:keepLines w:val="0"/>
                    <w:pageBreakBefore w:val="0"/>
                    <w:kinsoku/>
                    <w:wordWrap/>
                    <w:overflowPunct/>
                    <w:topLinePunct w:val="0"/>
                    <w:autoSpaceDE/>
                    <w:autoSpaceDN/>
                    <w:bidi w:val="0"/>
                    <w:adjustRightInd/>
                    <w:snapToGrid/>
                    <w:spacing w:line="240" w:lineRule="auto"/>
                    <w:ind w:left="0" w:leftChars="0" w:right="0" w:firstLine="0"/>
                    <w:rPr>
                      <w:rFonts w:hint="default" w:ascii="Times New Roman" w:hAnsi="Times New Roman" w:eastAsia="宋体" w:cs="Times New Roman"/>
                      <w:color w:val="000000" w:themeColor="text1"/>
                      <w:spacing w:val="-5"/>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5"/>
                      <w:sz w:val="21"/>
                      <w:szCs w:val="21"/>
                      <w:highlight w:val="none"/>
                      <w14:textFill>
                        <w14:solidFill>
                          <w14:schemeClr w14:val="tx1"/>
                        </w14:solidFill>
                      </w14:textFill>
                    </w:rPr>
                    <w:t>附注：刀组数量：10层</w:t>
                  </w:r>
                </w:p>
                <w:p>
                  <w:pPr>
                    <w:pStyle w:val="58"/>
                    <w:keepNext w:val="0"/>
                    <w:keepLines w:val="0"/>
                    <w:pageBreakBefore w:val="0"/>
                    <w:kinsoku/>
                    <w:wordWrap/>
                    <w:overflowPunct/>
                    <w:topLinePunct w:val="0"/>
                    <w:autoSpaceDE/>
                    <w:autoSpaceDN/>
                    <w:bidi w:val="0"/>
                    <w:adjustRightInd/>
                    <w:snapToGrid/>
                    <w:spacing w:line="240" w:lineRule="auto"/>
                    <w:ind w:left="0" w:leftChars="0" w:right="0" w:firstLine="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5"/>
                      <w:sz w:val="21"/>
                      <w:szCs w:val="21"/>
                      <w:highlight w:val="none"/>
                      <w14:textFill>
                        <w14:solidFill>
                          <w14:schemeClr w14:val="tx1"/>
                        </w14:solidFill>
                      </w14:textFill>
                    </w:rPr>
                    <w:t>材质：SUS420</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将蒜头、生姜、辣椒等打成泥状或细粒状</w:t>
                  </w:r>
                  <w:r>
                    <w:rPr>
                      <w:rFonts w:hint="default" w:ascii="Times New Roman" w:hAnsi="Times New Roman" w:eastAsia="宋体" w:cs="Times New Roman"/>
                      <w:color w:val="000000" w:themeColor="text1"/>
                      <w:position w:val="3"/>
                      <w:sz w:val="21"/>
                      <w:szCs w:val="21"/>
                      <w:highlight w:val="none"/>
                      <w14:textFill>
                        <w14:solidFill>
                          <w14:schemeClr w14:val="tx1"/>
                        </w14:solidFill>
                      </w14:textFill>
                    </w:rPr>
                    <w:t>。</w:t>
                  </w:r>
                </w:p>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49</w:t>
                  </w:r>
                </w:p>
              </w:tc>
              <w:tc>
                <w:tcPr>
                  <w:tcW w:w="1164"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切丁机</w:t>
                  </w:r>
                </w:p>
                <w:p>
                  <w:pPr>
                    <w:pStyle w:val="58"/>
                    <w:keepNext w:val="0"/>
                    <w:keepLines w:val="0"/>
                    <w:pageBreakBefore w:val="0"/>
                    <w:kinsoku/>
                    <w:wordWrap/>
                    <w:overflowPunct/>
                    <w:topLinePunct w:val="0"/>
                    <w:autoSpaceDE/>
                    <w:autoSpaceDN/>
                    <w:bidi w:val="0"/>
                    <w:adjustRightInd/>
                    <w:snapToGrid/>
                    <w:spacing w:line="240" w:lineRule="auto"/>
                    <w:ind w:left="0" w:leftChars="0" w:right="0" w:firstLine="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3"/>
                      <w:sz w:val="21"/>
                      <w:szCs w:val="21"/>
                      <w:highlight w:val="none"/>
                      <w14:textFill>
                        <w14:solidFill>
                          <w14:schemeClr w14:val="tx1"/>
                        </w14:solidFill>
                      </w14:textFill>
                    </w:rPr>
                    <w:t>TG-800</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切割尺寸：3－20(mm)范围内</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产量：500－800kg/h</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1"/>
                      <w:sz w:val="21"/>
                      <w:szCs w:val="21"/>
                      <w:highlight w:val="none"/>
                      <w14:textFill>
                        <w14:solidFill>
                          <w14:schemeClr w14:val="tx1"/>
                        </w14:solidFill>
                      </w14:textFill>
                    </w:rPr>
                    <w:t>尺寸：850×650×1260（mm）</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电源：380V  三相</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功率：1.1</w:t>
                  </w:r>
                  <w:r>
                    <w:rPr>
                      <w:rFonts w:hint="default" w:ascii="Times New Roman" w:hAnsi="Times New Roman" w:eastAsia="宋体" w:cs="Times New Roman"/>
                      <w:color w:val="000000" w:themeColor="text1"/>
                      <w:sz w:val="21"/>
                      <w:szCs w:val="21"/>
                      <w:highlight w:val="none"/>
                      <w14:textFill>
                        <w14:solidFill>
                          <w14:schemeClr w14:val="tx1"/>
                        </w14:solidFill>
                      </w14:textFill>
                    </w:rPr>
                    <w:t>kW</w:t>
                  </w:r>
                </w:p>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5"/>
                      <w:sz w:val="21"/>
                      <w:szCs w:val="21"/>
                      <w:highlight w:val="none"/>
                      <w14:textFill>
                        <w14:solidFill>
                          <w14:schemeClr w14:val="tx1"/>
                        </w14:solidFill>
                      </w14:textFill>
                    </w:rPr>
                    <w:t>机器重量：85Kg</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能将球茎类蔬果如：白萝卜、胡萝卜、马</w:t>
                  </w: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 xml:space="preserve"> 铃薯、菠萝、竽头、蕃薯、瓜类、洋葱、 木瓜、芒果、苹果、等切成丁状。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06" w:type="dxa"/>
                  <w:gridSpan w:val="5"/>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bCs w:val="0"/>
                      <w:color w:val="000000" w:themeColor="text1"/>
                      <w:sz w:val="21"/>
                      <w:szCs w:val="21"/>
                      <w:highlight w:val="none"/>
                      <w:lang w:eastAsia="zh-CN"/>
                      <w14:textFill>
                        <w14:solidFill>
                          <w14:schemeClr w14:val="tx1"/>
                        </w14:solidFill>
                      </w14:textFill>
                    </w:rPr>
                    <w:t>五</w:t>
                  </w:r>
                  <w:r>
                    <w:rPr>
                      <w:rFonts w:hint="default" w:ascii="Times New Roman" w:hAnsi="Times New Roman" w:eastAsia="宋体" w:cs="Times New Roman"/>
                      <w:b/>
                      <w:bCs w:val="0"/>
                      <w:color w:val="000000" w:themeColor="text1"/>
                      <w:sz w:val="21"/>
                      <w:szCs w:val="21"/>
                      <w:highlight w:val="none"/>
                      <w:lang w:eastAsia="zh-CN"/>
                      <w14:textFill>
                        <w14:solidFill>
                          <w14:schemeClr w14:val="tx1"/>
                        </w14:solidFill>
                      </w14:textFill>
                    </w:rPr>
                    <w:t>、瓶装水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50</w:t>
                  </w:r>
                </w:p>
              </w:tc>
              <w:tc>
                <w:tcPr>
                  <w:tcW w:w="1164"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瓶装水生产线</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left"/>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TPDT SCX12001</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1条</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瓶装水生产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51</w:t>
                  </w:r>
                </w:p>
              </w:tc>
              <w:tc>
                <w:tcPr>
                  <w:tcW w:w="1164" w:type="dxa"/>
                  <w:noWrap w:val="0"/>
                  <w:vAlign w:val="center"/>
                </w:tcPr>
                <w:p>
                  <w:pPr>
                    <w:adjustRightInd w:val="0"/>
                    <w:snapToGrid w:val="0"/>
                    <w:jc w:val="center"/>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bCs/>
                      <w:color w:val="000000" w:themeColor="text1"/>
                      <w:szCs w:val="21"/>
                      <w:highlight w:val="none"/>
                      <w14:textFill>
                        <w14:solidFill>
                          <w14:schemeClr w14:val="tx1"/>
                        </w14:solidFill>
                      </w14:textFill>
                    </w:rPr>
                    <w:t>全自动吹瓶机</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bCs/>
                      <w:color w:val="000000" w:themeColor="text1"/>
                      <w:kern w:val="2"/>
                      <w:sz w:val="21"/>
                      <w:szCs w:val="21"/>
                      <w:highlight w:val="none"/>
                      <w:lang w:val="en-US" w:eastAsia="zh-CN" w:bidi="ar-SA"/>
                      <w14:textFill>
                        <w14:solidFill>
                          <w14:schemeClr w14:val="tx1"/>
                        </w14:solidFill>
                      </w14:textFill>
                    </w:rPr>
                    <w:t>1台</w:t>
                  </w:r>
                </w:p>
              </w:tc>
              <w:tc>
                <w:tcPr>
                  <w:tcW w:w="1976" w:type="dxa"/>
                  <w:vMerge w:val="restart"/>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瓶装水生产线</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内主要设备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52</w:t>
                  </w:r>
                </w:p>
              </w:tc>
              <w:tc>
                <w:tcPr>
                  <w:tcW w:w="1164" w:type="dxa"/>
                  <w:noWrap w:val="0"/>
                  <w:vAlign w:val="center"/>
                </w:tcPr>
                <w:p>
                  <w:pPr>
                    <w:adjustRightInd w:val="0"/>
                    <w:snapToGrid w:val="0"/>
                    <w:jc w:val="cente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bCs/>
                      <w:color w:val="000000" w:themeColor="text1"/>
                      <w:szCs w:val="21"/>
                      <w:highlight w:val="none"/>
                      <w14:textFill>
                        <w14:solidFill>
                          <w14:schemeClr w14:val="tx1"/>
                        </w14:solidFill>
                      </w14:textFill>
                    </w:rPr>
                    <w:t>在线清洗消毒系统</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highlight w:val="none"/>
                      <w:lang w:eastAsia="zh-CN"/>
                      <w14:textFill>
                        <w14:solidFill>
                          <w14:schemeClr w14:val="tx1"/>
                        </w14:solidFill>
                      </w14:textFill>
                    </w:rPr>
                    <w:t>用水量为</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0.625m</w:t>
                  </w:r>
                  <w:r>
                    <w:rPr>
                      <w:rFonts w:hint="eastAsia" w:ascii="Times New Roman" w:hAnsi="Times New Roman" w:eastAsia="宋体" w:cs="Times New Roman"/>
                      <w:bCs/>
                      <w:color w:val="000000" w:themeColor="text1"/>
                      <w:kern w:val="2"/>
                      <w:sz w:val="21"/>
                      <w:szCs w:val="21"/>
                      <w:highlight w:val="none"/>
                      <w:vertAlign w:val="superscript"/>
                      <w:lang w:val="en-US" w:eastAsia="zh-CN" w:bidi="ar-SA"/>
                      <w14:textFill>
                        <w14:solidFill>
                          <w14:schemeClr w14:val="tx1"/>
                        </w14:solidFill>
                      </w14:textFill>
                    </w:rPr>
                    <w:t>3</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/h</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bCs/>
                      <w:color w:val="000000" w:themeColor="text1"/>
                      <w:kern w:val="2"/>
                      <w:sz w:val="21"/>
                      <w:szCs w:val="21"/>
                      <w:highlight w:val="none"/>
                      <w:lang w:val="en-US" w:eastAsia="zh-CN" w:bidi="ar-SA"/>
                      <w14:textFill>
                        <w14:solidFill>
                          <w14:schemeClr w14:val="tx1"/>
                        </w14:solidFill>
                      </w14:textFill>
                    </w:rPr>
                    <w:t>1台</w:t>
                  </w:r>
                </w:p>
              </w:tc>
              <w:tc>
                <w:tcPr>
                  <w:tcW w:w="1976" w:type="dxa"/>
                  <w:vMerge w:val="continue"/>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53</w:t>
                  </w:r>
                </w:p>
              </w:tc>
              <w:tc>
                <w:tcPr>
                  <w:tcW w:w="1164" w:type="dxa"/>
                  <w:noWrap w:val="0"/>
                  <w:vAlign w:val="center"/>
                </w:tcPr>
                <w:p>
                  <w:pPr>
                    <w:adjustRightInd w:val="0"/>
                    <w:snapToGrid w:val="0"/>
                    <w:jc w:val="center"/>
                    <w:rPr>
                      <w:rFonts w:hint="eastAsia" w:eastAsia="宋体"/>
                      <w:bCs/>
                      <w:color w:val="000000" w:themeColor="text1"/>
                      <w:szCs w:val="21"/>
                      <w:highlight w:val="none"/>
                      <w:lang w:eastAsia="zh-CN"/>
                      <w14:textFill>
                        <w14:solidFill>
                          <w14:schemeClr w14:val="tx1"/>
                        </w14:solidFill>
                      </w14:textFill>
                    </w:rPr>
                  </w:pPr>
                  <w:r>
                    <w:rPr>
                      <w:rFonts w:hint="eastAsia"/>
                      <w:bCs/>
                      <w:color w:val="000000" w:themeColor="text1"/>
                      <w:szCs w:val="21"/>
                      <w:highlight w:val="none"/>
                      <w:lang w:eastAsia="zh-CN"/>
                      <w14:textFill>
                        <w14:solidFill>
                          <w14:schemeClr w14:val="tx1"/>
                        </w14:solidFill>
                      </w14:textFill>
                    </w:rPr>
                    <w:t>理瓶机</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left"/>
                    <w:textAlignment w:val="auto"/>
                    <w:rPr>
                      <w:rFonts w:hint="default" w:eastAsia="微软雅黑"/>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YYLPJ10000</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bCs/>
                      <w:color w:val="000000" w:themeColor="text1"/>
                      <w:kern w:val="2"/>
                      <w:sz w:val="21"/>
                      <w:szCs w:val="21"/>
                      <w:highlight w:val="none"/>
                      <w:lang w:val="en-US" w:eastAsia="zh-CN" w:bidi="ar-SA"/>
                      <w14:textFill>
                        <w14:solidFill>
                          <w14:schemeClr w14:val="tx1"/>
                        </w14:solidFill>
                      </w14:textFill>
                    </w:rPr>
                    <w:t>1台</w:t>
                  </w:r>
                </w:p>
              </w:tc>
              <w:tc>
                <w:tcPr>
                  <w:tcW w:w="1976" w:type="dxa"/>
                  <w:vMerge w:val="continue"/>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54</w:t>
                  </w:r>
                </w:p>
              </w:tc>
              <w:tc>
                <w:tcPr>
                  <w:tcW w:w="1164"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全自动灌装机</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CGF18-18-6</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bCs/>
                      <w:color w:val="000000" w:themeColor="text1"/>
                      <w:kern w:val="2"/>
                      <w:sz w:val="21"/>
                      <w:szCs w:val="21"/>
                      <w:highlight w:val="none"/>
                      <w:lang w:val="en-US" w:eastAsia="zh-CN" w:bidi="ar-SA"/>
                      <w14:textFill>
                        <w14:solidFill>
                          <w14:schemeClr w14:val="tx1"/>
                        </w14:solidFill>
                      </w14:textFill>
                    </w:rPr>
                    <w:t>1台</w:t>
                  </w:r>
                </w:p>
              </w:tc>
              <w:tc>
                <w:tcPr>
                  <w:tcW w:w="1976" w:type="dxa"/>
                  <w:vMerge w:val="continue"/>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55</w:t>
                  </w:r>
                </w:p>
              </w:tc>
              <w:tc>
                <w:tcPr>
                  <w:tcW w:w="1164" w:type="dxa"/>
                  <w:noWrap w:val="0"/>
                  <w:vAlign w:val="center"/>
                </w:tcPr>
                <w:p>
                  <w:pPr>
                    <w:adjustRightInd w:val="0"/>
                    <w:snapToGrid w:val="0"/>
                    <w:jc w:val="cente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bCs/>
                      <w:color w:val="000000" w:themeColor="text1"/>
                      <w:szCs w:val="21"/>
                      <w:highlight w:val="none"/>
                      <w14:textFill>
                        <w14:solidFill>
                          <w14:schemeClr w14:val="tx1"/>
                        </w14:solidFill>
                      </w14:textFill>
                    </w:rPr>
                    <w:t>激光打码机</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LINX4700</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bCs/>
                      <w:color w:val="000000" w:themeColor="text1"/>
                      <w:kern w:val="2"/>
                      <w:sz w:val="21"/>
                      <w:szCs w:val="21"/>
                      <w:highlight w:val="none"/>
                      <w:lang w:val="en-US" w:eastAsia="zh-CN" w:bidi="ar-SA"/>
                      <w14:textFill>
                        <w14:solidFill>
                          <w14:schemeClr w14:val="tx1"/>
                        </w14:solidFill>
                      </w14:textFill>
                    </w:rPr>
                    <w:t>1台</w:t>
                  </w:r>
                </w:p>
              </w:tc>
              <w:tc>
                <w:tcPr>
                  <w:tcW w:w="1976" w:type="dxa"/>
                  <w:vMerge w:val="continue"/>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56</w:t>
                  </w:r>
                </w:p>
              </w:tc>
              <w:tc>
                <w:tcPr>
                  <w:tcW w:w="1164" w:type="dxa"/>
                  <w:noWrap w:val="0"/>
                  <w:vAlign w:val="center"/>
                </w:tcPr>
                <w:p>
                  <w:pPr>
                    <w:adjustRightInd w:val="0"/>
                    <w:snapToGrid w:val="0"/>
                    <w:jc w:val="cente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bCs/>
                      <w:color w:val="000000" w:themeColor="text1"/>
                      <w:szCs w:val="21"/>
                      <w:highlight w:val="none"/>
                      <w14:textFill>
                        <w14:solidFill>
                          <w14:schemeClr w14:val="tx1"/>
                        </w14:solidFill>
                      </w14:textFill>
                    </w:rPr>
                    <w:t>自动套标机</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WD-S250</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bCs/>
                      <w:color w:val="000000" w:themeColor="text1"/>
                      <w:kern w:val="2"/>
                      <w:sz w:val="21"/>
                      <w:szCs w:val="21"/>
                      <w:highlight w:val="none"/>
                      <w:lang w:val="en-US" w:eastAsia="zh-CN" w:bidi="ar-SA"/>
                      <w14:textFill>
                        <w14:solidFill>
                          <w14:schemeClr w14:val="tx1"/>
                        </w14:solidFill>
                      </w14:textFill>
                    </w:rPr>
                    <w:t>1台</w:t>
                  </w:r>
                </w:p>
              </w:tc>
              <w:tc>
                <w:tcPr>
                  <w:tcW w:w="1976" w:type="dxa"/>
                  <w:vMerge w:val="continue"/>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57</w:t>
                  </w:r>
                </w:p>
              </w:tc>
              <w:tc>
                <w:tcPr>
                  <w:tcW w:w="1164" w:type="dxa"/>
                  <w:noWrap w:val="0"/>
                  <w:vAlign w:val="center"/>
                </w:tcPr>
                <w:p>
                  <w:pPr>
                    <w:adjustRightInd w:val="0"/>
                    <w:snapToGrid w:val="0"/>
                    <w:jc w:val="cente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bCs/>
                      <w:color w:val="000000" w:themeColor="text1"/>
                      <w:szCs w:val="21"/>
                      <w:highlight w:val="none"/>
                      <w14:textFill>
                        <w14:solidFill>
                          <w14:schemeClr w14:val="tx1"/>
                        </w14:solidFill>
                      </w14:textFill>
                    </w:rPr>
                    <w:t>全自动高速膜包机</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bCs/>
                      <w:color w:val="000000" w:themeColor="text1"/>
                      <w:kern w:val="2"/>
                      <w:sz w:val="21"/>
                      <w:szCs w:val="21"/>
                      <w:highlight w:val="none"/>
                      <w:lang w:val="en-US" w:eastAsia="zh-CN" w:bidi="ar-SA"/>
                      <w14:textFill>
                        <w14:solidFill>
                          <w14:schemeClr w14:val="tx1"/>
                        </w14:solidFill>
                      </w14:textFill>
                    </w:rPr>
                    <w:t>1台</w:t>
                  </w:r>
                </w:p>
              </w:tc>
              <w:tc>
                <w:tcPr>
                  <w:tcW w:w="1976" w:type="dxa"/>
                  <w:vMerge w:val="continue"/>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58</w:t>
                  </w:r>
                </w:p>
              </w:tc>
              <w:tc>
                <w:tcPr>
                  <w:tcW w:w="1164"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eastAsia" w:ascii="Times New Roman" w:hAnsi="Times New Roman" w:eastAsia="宋体" w:cs="Times New Roman"/>
                      <w:color w:val="000000" w:themeColor="text1"/>
                      <w:spacing w:val="-13"/>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原水箱</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default" w:ascii="Times New Roman" w:hAnsi="Times New Roman" w:eastAsia="宋体" w:cs="Times New Roman"/>
                      <w:color w:val="000000" w:themeColor="text1"/>
                      <w:spacing w:val="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50m</w:t>
                  </w:r>
                  <w:r>
                    <w:rPr>
                      <w:rFonts w:hint="default" w:ascii="Times New Roman" w:hAnsi="Times New Roman" w:eastAsia="宋体" w:cs="Times New Roman"/>
                      <w:color w:val="000000" w:themeColor="text1"/>
                      <w:kern w:val="0"/>
                      <w:sz w:val="21"/>
                      <w:szCs w:val="2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+40m</w:t>
                  </w:r>
                  <w:r>
                    <w:rPr>
                      <w:rFonts w:hint="default" w:ascii="Times New Roman" w:hAnsi="Times New Roman" w:eastAsia="宋体" w:cs="Times New Roman"/>
                      <w:color w:val="000000" w:themeColor="text1"/>
                      <w:kern w:val="0"/>
                      <w:sz w:val="21"/>
                      <w:szCs w:val="21"/>
                      <w:highlight w:val="none"/>
                      <w:vertAlign w:val="superscript"/>
                      <w14:textFill>
                        <w14:solidFill>
                          <w14:schemeClr w14:val="tx1"/>
                        </w14:solidFill>
                      </w14:textFill>
                    </w:rPr>
                    <w:t>3</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vMerge w:val="restart"/>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纯水制备设备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59</w:t>
                  </w:r>
                </w:p>
              </w:tc>
              <w:tc>
                <w:tcPr>
                  <w:tcW w:w="1164"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eastAsia" w:ascii="Times New Roman" w:hAnsi="Times New Roman" w:eastAsia="宋体" w:cs="Times New Roman"/>
                      <w:color w:val="000000" w:themeColor="text1"/>
                      <w:spacing w:val="-13"/>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水泵</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default" w:ascii="Times New Roman" w:hAnsi="Times New Roman" w:eastAsia="宋体" w:cs="Times New Roman"/>
                      <w:color w:val="000000" w:themeColor="text1"/>
                      <w:spacing w:val="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Q=20m</w:t>
                  </w:r>
                  <w:r>
                    <w:rPr>
                      <w:rFonts w:hint="default" w:ascii="Times New Roman" w:hAnsi="Times New Roman" w:eastAsia="宋体" w:cs="Times New Roman"/>
                      <w:color w:val="000000" w:themeColor="text1"/>
                      <w:kern w:val="0"/>
                      <w:sz w:val="21"/>
                      <w:szCs w:val="2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/h，H=38m，N=4kW</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台</w:t>
                  </w:r>
                </w:p>
              </w:tc>
              <w:tc>
                <w:tcPr>
                  <w:tcW w:w="1976" w:type="dxa"/>
                  <w:vMerge w:val="continue"/>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60</w:t>
                  </w:r>
                </w:p>
              </w:tc>
              <w:tc>
                <w:tcPr>
                  <w:tcW w:w="1164"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000000" w:themeColor="text1"/>
                      <w:spacing w:val="-13"/>
                      <w:kern w:val="2"/>
                      <w:sz w:val="21"/>
                      <w:szCs w:val="21"/>
                      <w:highlight w:val="none"/>
                      <w:lang w:val="en-US" w:eastAsia="en-US" w:bidi="ar-SA"/>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lang w:eastAsia="zh-CN"/>
                      <w14:textFill>
                        <w14:solidFill>
                          <w14:schemeClr w14:val="tx1"/>
                        </w14:solidFill>
                      </w14:textFill>
                    </w:rPr>
                    <w:t>石英砂</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过滤器</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default" w:ascii="Times New Roman" w:hAnsi="Times New Roman" w:eastAsia="宋体" w:cs="Times New Roman"/>
                      <w:color w:val="000000" w:themeColor="text1"/>
                      <w:spacing w:val="1"/>
                      <w:kern w:val="2"/>
                      <w:sz w:val="21"/>
                      <w:szCs w:val="21"/>
                      <w:highlight w:val="none"/>
                      <w:lang w:val="en-US" w:eastAsia="en-US"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Φ1000*2200mm</w:t>
                  </w:r>
                  <w:r>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t>，石英砂</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粒径0.5-4mm</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vMerge w:val="continue"/>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61</w:t>
                  </w:r>
                </w:p>
              </w:tc>
              <w:tc>
                <w:tcPr>
                  <w:tcW w:w="11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000000" w:themeColor="text1"/>
                      <w:spacing w:val="-13"/>
                      <w:kern w:val="2"/>
                      <w:sz w:val="21"/>
                      <w:szCs w:val="21"/>
                      <w:highlight w:val="none"/>
                      <w:lang w:val="en-US" w:eastAsia="en-US"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活性炭过滤器</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default" w:ascii="Times New Roman" w:hAnsi="Times New Roman" w:eastAsia="宋体" w:cs="Times New Roman"/>
                      <w:color w:val="000000" w:themeColor="text1"/>
                      <w:spacing w:val="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Φ1000*2200mm</w:t>
                  </w:r>
                  <w:r>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椰壳活性炭</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vMerge w:val="continue"/>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62</w:t>
                  </w:r>
                </w:p>
              </w:tc>
              <w:tc>
                <w:tcPr>
                  <w:tcW w:w="1164"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000000" w:themeColor="text1"/>
                      <w:spacing w:val="-13"/>
                      <w:kern w:val="2"/>
                      <w:sz w:val="21"/>
                      <w:szCs w:val="21"/>
                      <w:highlight w:val="none"/>
                      <w:lang w:val="en-US" w:eastAsia="en-US"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一级保安过滤器</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default" w:ascii="Times New Roman" w:hAnsi="Times New Roman" w:eastAsia="宋体" w:cs="Times New Roman"/>
                      <w:color w:val="000000" w:themeColor="text1"/>
                      <w:spacing w:val="1"/>
                      <w:kern w:val="2"/>
                      <w:sz w:val="21"/>
                      <w:szCs w:val="21"/>
                      <w:highlight w:val="none"/>
                      <w:lang w:val="en-US" w:eastAsia="en-US"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保安滤器10芯40寸（快装）</w:t>
                  </w:r>
                  <w:r>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保安滤芯40寸5um</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vMerge w:val="continue"/>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63</w:t>
                  </w:r>
                </w:p>
              </w:tc>
              <w:tc>
                <w:tcPr>
                  <w:tcW w:w="1164"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000000" w:themeColor="text1"/>
                      <w:spacing w:val="-13"/>
                      <w:kern w:val="2"/>
                      <w:sz w:val="21"/>
                      <w:szCs w:val="21"/>
                      <w:highlight w:val="none"/>
                      <w:lang w:val="en-US" w:eastAsia="en-US"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二级保安过滤器</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default" w:ascii="Times New Roman" w:hAnsi="Times New Roman" w:eastAsia="宋体" w:cs="Times New Roman"/>
                      <w:color w:val="000000" w:themeColor="text1"/>
                      <w:spacing w:val="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保安滤器5芯40寸（快装）</w:t>
                  </w:r>
                  <w:r>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保安滤芯40寸5um</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vMerge w:val="continue"/>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64</w:t>
                  </w:r>
                </w:p>
              </w:tc>
              <w:tc>
                <w:tcPr>
                  <w:tcW w:w="1164"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000000" w:themeColor="text1"/>
                      <w:spacing w:val="-13"/>
                      <w:kern w:val="2"/>
                      <w:sz w:val="21"/>
                      <w:szCs w:val="21"/>
                      <w:highlight w:val="none"/>
                      <w:lang w:val="en-US" w:eastAsia="en-US"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反渗透</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default" w:ascii="Times New Roman" w:hAnsi="Times New Roman" w:eastAsia="宋体" w:cs="Times New Roman"/>
                      <w:color w:val="000000" w:themeColor="text1"/>
                      <w:spacing w:val="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lang w:eastAsia="zh-CN"/>
                      <w14:textFill>
                        <w14:solidFill>
                          <w14:schemeClr w14:val="tx1"/>
                        </w14:solidFill>
                      </w14:textFill>
                    </w:rPr>
                    <w:t>反渗透膜</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8040</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vMerge w:val="continue"/>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65</w:t>
                  </w:r>
                </w:p>
              </w:tc>
              <w:tc>
                <w:tcPr>
                  <w:tcW w:w="1164"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000000" w:themeColor="text1"/>
                      <w:spacing w:val="-13"/>
                      <w:kern w:val="2"/>
                      <w:sz w:val="21"/>
                      <w:szCs w:val="21"/>
                      <w:highlight w:val="none"/>
                      <w:lang w:val="en-US" w:eastAsia="en-US" w:bidi="ar-SA"/>
                      <w14:textFill>
                        <w14:solidFill>
                          <w14:schemeClr w14:val="tx1"/>
                        </w14:solidFill>
                      </w14:textFill>
                    </w:rPr>
                  </w:pPr>
                  <w:r>
                    <w:rPr>
                      <w:rFonts w:hint="default" w:ascii="Times New Roman" w:hAnsi="Times New Roman" w:eastAsia="宋体" w:cs="Times New Roman"/>
                      <w:color w:val="000000" w:themeColor="text1"/>
                      <w:spacing w:val="-13"/>
                      <w:kern w:val="2"/>
                      <w:sz w:val="21"/>
                      <w:szCs w:val="21"/>
                      <w:highlight w:val="none"/>
                      <w:lang w:val="en-US" w:eastAsia="en-US" w:bidi="ar-SA"/>
                      <w14:textFill>
                        <w14:solidFill>
                          <w14:schemeClr w14:val="tx1"/>
                        </w14:solidFill>
                      </w14:textFill>
                    </w:rPr>
                    <w:t>臭氧杀菌消毒系统</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default" w:ascii="Times New Roman" w:hAnsi="Times New Roman" w:eastAsia="宋体" w:cs="Times New Roman"/>
                      <w:color w:val="000000" w:themeColor="text1"/>
                      <w:spacing w:val="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1"/>
                      <w:kern w:val="2"/>
                      <w:sz w:val="21"/>
                      <w:szCs w:val="21"/>
                      <w:highlight w:val="none"/>
                      <w:lang w:val="en-US" w:eastAsia="zh-CN" w:bidi="ar-SA"/>
                      <w14:textFill>
                        <w14:solidFill>
                          <w14:schemeClr w14:val="tx1"/>
                        </w14:solidFill>
                      </w14:textFill>
                    </w:rPr>
                    <w:t>/</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1台</w:t>
                  </w:r>
                </w:p>
              </w:tc>
              <w:tc>
                <w:tcPr>
                  <w:tcW w:w="1976" w:type="dxa"/>
                  <w:vMerge w:val="continue"/>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66</w:t>
                  </w:r>
                </w:p>
              </w:tc>
              <w:tc>
                <w:tcPr>
                  <w:tcW w:w="1164"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lang w:val="en-US" w:eastAsia="en-US"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水箱</w:t>
                  </w:r>
                </w:p>
              </w:tc>
              <w:tc>
                <w:tcPr>
                  <w:tcW w:w="3756" w:type="dxa"/>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default" w:ascii="Times New Roman" w:hAnsi="Times New Roman" w:eastAsia="宋体" w:cs="Times New Roman"/>
                      <w:color w:val="000000" w:themeColor="text1"/>
                      <w:spacing w:val="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一级产水箱5m</w:t>
                  </w:r>
                  <w:r>
                    <w:rPr>
                      <w:rFonts w:hint="default" w:ascii="Times New Roman" w:hAnsi="Times New Roman" w:eastAsia="宋体" w:cs="Times New Roman"/>
                      <w:color w:val="000000" w:themeColor="text1"/>
                      <w:kern w:val="0"/>
                      <w:sz w:val="21"/>
                      <w:szCs w:val="2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二级产水箱20m</w:t>
                  </w:r>
                  <w:r>
                    <w:rPr>
                      <w:rFonts w:hint="default" w:ascii="Times New Roman" w:hAnsi="Times New Roman" w:eastAsia="宋体" w:cs="Times New Roman"/>
                      <w:color w:val="000000" w:themeColor="text1"/>
                      <w:kern w:val="0"/>
                      <w:sz w:val="21"/>
                      <w:szCs w:val="21"/>
                      <w:highlight w:val="none"/>
                      <w:vertAlign w:val="superscript"/>
                      <w14:textFill>
                        <w14:solidFill>
                          <w14:schemeClr w14:val="tx1"/>
                        </w14:solidFill>
                      </w14:textFill>
                    </w:rPr>
                    <w:t>3</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vMerge w:val="continue"/>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06" w:type="dxa"/>
                  <w:gridSpan w:val="5"/>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cs="Times New Roman"/>
                      <w:b/>
                      <w:bCs w:val="0"/>
                      <w:color w:val="000000" w:themeColor="text1"/>
                      <w:sz w:val="21"/>
                      <w:szCs w:val="21"/>
                      <w:highlight w:val="none"/>
                      <w:lang w:eastAsia="zh-CN"/>
                      <w14:textFill>
                        <w14:solidFill>
                          <w14:schemeClr w14:val="tx1"/>
                        </w14:solidFill>
                      </w14:textFill>
                    </w:rPr>
                    <w:t>六、</w:t>
                  </w:r>
                  <w:r>
                    <w:rPr>
                      <w:rFonts w:hint="default" w:ascii="Times New Roman" w:hAnsi="Times New Roman" w:eastAsia="宋体" w:cs="Times New Roman"/>
                      <w:b/>
                      <w:bCs w:val="0"/>
                      <w:color w:val="000000" w:themeColor="text1"/>
                      <w:sz w:val="21"/>
                      <w:szCs w:val="21"/>
                      <w:highlight w:val="none"/>
                      <w:lang w:eastAsia="zh-CN"/>
                      <w14:textFill>
                        <w14:solidFill>
                          <w14:schemeClr w14:val="tx1"/>
                        </w14:solidFill>
                      </w14:textFill>
                    </w:rPr>
                    <w:t>公用设备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6</w:t>
                  </w:r>
                  <w:r>
                    <w:rPr>
                      <w:rFonts w:hint="eastAsia" w:cs="Times New Roman"/>
                      <w:bCs/>
                      <w:color w:val="000000" w:themeColor="text1"/>
                      <w:kern w:val="2"/>
                      <w:sz w:val="21"/>
                      <w:szCs w:val="21"/>
                      <w:highlight w:val="none"/>
                      <w:lang w:val="en-US" w:eastAsia="zh-CN" w:bidi="ar-SA"/>
                      <w14:textFill>
                        <w14:solidFill>
                          <w14:schemeClr w14:val="tx1"/>
                        </w14:solidFill>
                      </w14:textFill>
                    </w:rPr>
                    <w:t>7</w:t>
                  </w:r>
                </w:p>
              </w:tc>
              <w:tc>
                <w:tcPr>
                  <w:tcW w:w="1164"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空压机</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textAlignment w:val="auto"/>
                    <w:rPr>
                      <w:rFonts w:hint="default" w:ascii="Times New Roman" w:hAnsi="Times New Roman" w:eastAsia="宋体" w:cs="Times New Roman"/>
                      <w:color w:val="000000" w:themeColor="text1"/>
                      <w:spacing w:val="-19"/>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pacing w:val="-19"/>
                      <w:sz w:val="21"/>
                      <w:szCs w:val="21"/>
                      <w:highlight w:val="none"/>
                      <w:lang w:eastAsia="zh-CN"/>
                      <w14:textFill>
                        <w14:solidFill>
                          <w14:schemeClr w14:val="tx1"/>
                        </w14:solidFill>
                      </w14:textFill>
                    </w:rPr>
                    <w:t>型号：KS- 15</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1台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pacing w:val="3"/>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lang w:eastAsia="zh-CN"/>
                      <w14:textFill>
                        <w14:solidFill>
                          <w14:schemeClr w14:val="tx1"/>
                        </w14:solidFill>
                      </w14:textFill>
                    </w:rPr>
                    <w:t>为各种设备提供动能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bCs/>
                      <w:color w:val="000000" w:themeColor="text1"/>
                      <w:kern w:val="2"/>
                      <w:sz w:val="21"/>
                      <w:szCs w:val="21"/>
                      <w:highlight w:val="none"/>
                      <w:lang w:val="en-US" w:eastAsia="zh-CN" w:bidi="ar-SA"/>
                      <w14:textFill>
                        <w14:solidFill>
                          <w14:schemeClr w14:val="tx1"/>
                        </w14:solidFill>
                      </w14:textFill>
                    </w:rPr>
                    <w:t>68</w:t>
                  </w:r>
                </w:p>
              </w:tc>
              <w:tc>
                <w:tcPr>
                  <w:tcW w:w="1164"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下凹式真 </w:t>
                  </w: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空包装机</w:t>
                  </w: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spacing w:val="-18"/>
                      <w:w w:val="99"/>
                      <w:sz w:val="21"/>
                      <w:szCs w:val="21"/>
                      <w:highlight w:val="none"/>
                      <w14:textFill>
                        <w14:solidFill>
                          <w14:schemeClr w14:val="tx1"/>
                        </w14:solidFill>
                      </w14:textFill>
                    </w:rPr>
                    <w:t>TGB-600A</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5"/>
                      <w:sz w:val="21"/>
                      <w:szCs w:val="21"/>
                      <w:highlight w:val="none"/>
                      <w14:textFill>
                        <w14:solidFill>
                          <w14:schemeClr w14:val="tx1"/>
                        </w14:solidFill>
                      </w14:textFill>
                    </w:rPr>
                    <w:t>机器尺寸:1400×720×950（mm)</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真空室尺寸：690×620×120（mm)</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封口长度：600×4</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封口宽度8-10(mm)</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封口线间距：500(mm)</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包装能力：2-5次/分钟</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7"/>
                      <w:sz w:val="21"/>
                      <w:szCs w:val="21"/>
                      <w:highlight w:val="none"/>
                      <w14:textFill>
                        <w14:solidFill>
                          <w14:schemeClr w14:val="tx1"/>
                        </w14:solidFill>
                      </w14:textFill>
                    </w:rPr>
                    <w:t>电源：380V50HZ</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功率：2.5</w:t>
                  </w:r>
                  <w:r>
                    <w:rPr>
                      <w:rFonts w:hint="default" w:ascii="Times New Roman" w:hAnsi="Times New Roman" w:eastAsia="宋体" w:cs="Times New Roman"/>
                      <w:color w:val="000000" w:themeColor="text1"/>
                      <w:sz w:val="21"/>
                      <w:szCs w:val="21"/>
                      <w:highlight w:val="none"/>
                      <w14:textFill>
                        <w14:solidFill>
                          <w14:schemeClr w14:val="tx1"/>
                        </w14:solidFill>
                      </w14:textFill>
                    </w:rPr>
                    <w:t>kW</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3"/>
                      <w:sz w:val="21"/>
                      <w:szCs w:val="21"/>
                      <w:highlight w:val="none"/>
                      <w14:textFill>
                        <w14:solidFill>
                          <w14:schemeClr w14:val="tx1"/>
                        </w14:solidFill>
                      </w14:textFill>
                    </w:rPr>
                    <w:t>真空室高度：1200（mm)</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9"/>
                      <w:sz w:val="21"/>
                      <w:szCs w:val="21"/>
                      <w:highlight w:val="none"/>
                      <w14:textFill>
                        <w14:solidFill>
                          <w14:schemeClr w14:val="tx1"/>
                        </w14:solidFill>
                      </w14:textFill>
                    </w:rPr>
                    <w:t>宝塔盖：160（mm）</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4台</w:t>
                  </w:r>
                </w:p>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适用于酱菜</w:t>
                  </w:r>
                  <w:r>
                    <w:rPr>
                      <w:rFonts w:hint="default" w:ascii="Times New Roman" w:hAnsi="Times New Roman" w:eastAsia="宋体" w:cs="Times New Roman"/>
                      <w:color w:val="000000" w:themeColor="text1"/>
                      <w:spacing w:val="3"/>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水分较大有</w:t>
                  </w:r>
                  <w:r>
                    <w:rPr>
                      <w:rFonts w:hint="default" w:ascii="Times New Roman" w:hAnsi="Times New Roman" w:eastAsia="宋体" w:cs="Times New Roman"/>
                      <w:color w:val="000000" w:themeColor="text1"/>
                      <w:sz w:val="21"/>
                      <w:szCs w:val="21"/>
                      <w:highlight w:val="none"/>
                      <w14:textFill>
                        <w14:solidFill>
                          <w14:schemeClr w14:val="tx1"/>
                        </w14:solidFill>
                      </w14:textFill>
                    </w:rPr>
                    <w:t>腐蚀性产品的真空包装。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bCs/>
                      <w:color w:val="000000" w:themeColor="text1"/>
                      <w:kern w:val="2"/>
                      <w:sz w:val="21"/>
                      <w:szCs w:val="21"/>
                      <w:highlight w:val="none"/>
                      <w:lang w:val="en-US" w:eastAsia="zh-CN" w:bidi="ar-SA"/>
                      <w14:textFill>
                        <w14:solidFill>
                          <w14:schemeClr w14:val="tx1"/>
                        </w14:solidFill>
                      </w14:textFill>
                    </w:rPr>
                    <w:t>69</w:t>
                  </w:r>
                </w:p>
              </w:tc>
              <w:tc>
                <w:tcPr>
                  <w:tcW w:w="1164"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宋体" w:cs="Times New Roman"/>
                      <w:color w:val="000000" w:themeColor="text1"/>
                      <w:spacing w:val="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全自动</w:t>
                  </w:r>
                  <w:r>
                    <w:rPr>
                      <w:rFonts w:hint="eastAsia" w:ascii="Times New Roman" w:hAnsi="Times New Roman" w:eastAsia="宋体" w:cs="Times New Roman"/>
                      <w:color w:val="000000" w:themeColor="text1"/>
                      <w:spacing w:val="1"/>
                      <w:sz w:val="21"/>
                      <w:szCs w:val="21"/>
                      <w:highlight w:val="none"/>
                      <w:lang w:eastAsia="zh-CN"/>
                      <w14:textFill>
                        <w14:solidFill>
                          <w14:schemeClr w14:val="tx1"/>
                        </w14:solidFill>
                      </w14:textFill>
                    </w:rPr>
                    <w:t>理线</w:t>
                  </w: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包装机</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textAlignment w:val="auto"/>
                    <w:rPr>
                      <w:rFonts w:hint="default" w:ascii="Times New Roman" w:hAnsi="Times New Roman" w:eastAsia="宋体" w:cs="Times New Roman"/>
                      <w:color w:val="000000" w:themeColor="text1"/>
                      <w:spacing w:val="-2"/>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lang w:eastAsia="zh-CN"/>
                      <w14:textFill>
                        <w14:solidFill>
                          <w14:schemeClr w14:val="tx1"/>
                        </w14:solidFill>
                      </w14:textFill>
                    </w:rPr>
                    <w:t>型号：</w:t>
                  </w: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SW-300A</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textAlignment w:val="auto"/>
                    <w:rPr>
                      <w:rFonts w:hint="default" w:ascii="Times New Roman" w:hAnsi="Times New Roman" w:eastAsia="宋体" w:cs="Times New Roman"/>
                      <w:color w:val="000000" w:themeColor="text1"/>
                      <w:spacing w:val="4"/>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lang w:eastAsia="zh-CN"/>
                      <w14:textFill>
                        <w14:solidFill>
                          <w14:schemeClr w14:val="tx1"/>
                        </w14:solidFill>
                      </w14:textFill>
                    </w:rPr>
                    <w:t>包装速度：</w:t>
                  </w:r>
                  <w:r>
                    <w:rPr>
                      <w:rFonts w:hint="default" w:ascii="Times New Roman" w:hAnsi="Times New Roman" w:eastAsia="宋体" w:cs="Times New Roman"/>
                      <w:color w:val="000000" w:themeColor="text1"/>
                      <w:spacing w:val="4"/>
                      <w:sz w:val="21"/>
                      <w:szCs w:val="21"/>
                      <w:highlight w:val="none"/>
                      <w14:textFill>
                        <w14:solidFill>
                          <w14:schemeClr w14:val="tx1"/>
                        </w14:solidFill>
                      </w14:textFill>
                    </w:rPr>
                    <w:t>50-120包/分钟</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textAlignment w:val="auto"/>
                    <w:rPr>
                      <w:rFonts w:hint="default" w:ascii="Times New Roman" w:hAnsi="Times New Roman" w:eastAsia="宋体" w:cs="Times New Roman"/>
                      <w:color w:val="000000" w:themeColor="text1"/>
                      <w:position w:val="3"/>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7"/>
                      <w:sz w:val="21"/>
                      <w:szCs w:val="21"/>
                      <w:highlight w:val="none"/>
                      <w14:textFill>
                        <w14:solidFill>
                          <w14:schemeClr w14:val="tx1"/>
                        </w14:solidFill>
                      </w14:textFill>
                    </w:rPr>
                    <w:t>功率</w:t>
                  </w:r>
                  <w:r>
                    <w:rPr>
                      <w:rFonts w:hint="default" w:ascii="Times New Roman" w:hAnsi="Times New Roman" w:eastAsia="宋体" w:cs="Times New Roman"/>
                      <w:color w:val="000000" w:themeColor="text1"/>
                      <w:spacing w:val="7"/>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pacing w:val="1"/>
                      <w:position w:val="3"/>
                      <w:sz w:val="21"/>
                      <w:szCs w:val="21"/>
                      <w:highlight w:val="none"/>
                      <w14:textFill>
                        <w14:solidFill>
                          <w14:schemeClr w14:val="tx1"/>
                        </w14:solidFill>
                      </w14:textFill>
                    </w:rPr>
                    <w:t>380V 50</w:t>
                  </w:r>
                  <w:r>
                    <w:rPr>
                      <w:rFonts w:hint="default" w:ascii="Times New Roman" w:hAnsi="Times New Roman" w:eastAsia="宋体" w:cs="Times New Roman"/>
                      <w:color w:val="000000" w:themeColor="text1"/>
                      <w:position w:val="3"/>
                      <w:sz w:val="21"/>
                      <w:szCs w:val="21"/>
                      <w:highlight w:val="none"/>
                      <w14:textFill>
                        <w14:solidFill>
                          <w14:schemeClr w14:val="tx1"/>
                        </w14:solidFill>
                      </w14:textFill>
                    </w:rPr>
                    <w:t>Hz</w:t>
                  </w:r>
                  <w:r>
                    <w:rPr>
                      <w:rFonts w:hint="default" w:ascii="Times New Roman" w:hAnsi="Times New Roman" w:eastAsia="宋体" w:cs="Times New Roman"/>
                      <w:color w:val="000000" w:themeColor="text1"/>
                      <w:spacing w:val="1"/>
                      <w:position w:val="3"/>
                      <w:sz w:val="21"/>
                      <w:szCs w:val="21"/>
                      <w:highlight w:val="none"/>
                      <w14:textFill>
                        <w14:solidFill>
                          <w14:schemeClr w14:val="tx1"/>
                        </w14:solidFill>
                      </w14:textFill>
                    </w:rPr>
                    <w:t xml:space="preserve"> 9.5</w:t>
                  </w:r>
                  <w:r>
                    <w:rPr>
                      <w:rFonts w:hint="default" w:ascii="Times New Roman" w:hAnsi="Times New Roman" w:eastAsia="宋体" w:cs="Times New Roman"/>
                      <w:color w:val="000000" w:themeColor="text1"/>
                      <w:position w:val="3"/>
                      <w:sz w:val="21"/>
                      <w:szCs w:val="21"/>
                      <w:highlight w:val="none"/>
                      <w14:textFill>
                        <w14:solidFill>
                          <w14:schemeClr w14:val="tx1"/>
                        </w14:solidFill>
                      </w14:textFill>
                    </w:rPr>
                    <w:t>kw</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textAlignment w:val="auto"/>
                    <w:rPr>
                      <w:rFonts w:hint="default" w:ascii="Times New Roman" w:hAnsi="Times New Roman" w:eastAsia="宋体" w:cs="Times New Roman"/>
                      <w:color w:val="000000" w:themeColor="text1"/>
                      <w:spacing w:val="4"/>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9"/>
                      <w:sz w:val="21"/>
                      <w:szCs w:val="21"/>
                      <w:highlight w:val="none"/>
                      <w14:textFill>
                        <w14:solidFill>
                          <w14:schemeClr w14:val="tx1"/>
                        </w14:solidFill>
                      </w14:textFill>
                    </w:rPr>
                    <w:t>外形尺寸</w:t>
                  </w:r>
                  <w:r>
                    <w:rPr>
                      <w:rFonts w:hint="default" w:ascii="Times New Roman" w:hAnsi="Times New Roman" w:eastAsia="宋体" w:cs="Times New Roman"/>
                      <w:color w:val="000000" w:themeColor="text1"/>
                      <w:spacing w:val="9"/>
                      <w:sz w:val="21"/>
                      <w:szCs w:val="2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长3800x宽900x高1450</w:t>
                  </w:r>
                  <w:r>
                    <w:rPr>
                      <w:rFonts w:hint="default" w:ascii="Times New Roman" w:hAnsi="Times New Roman" w:eastAsia="宋体" w:cs="Times New Roman"/>
                      <w:color w:val="000000" w:themeColor="text1"/>
                      <w:sz w:val="21"/>
                      <w:szCs w:val="21"/>
                      <w:highlight w:val="none"/>
                      <w14:textFill>
                        <w14:solidFill>
                          <w14:schemeClr w14:val="tx1"/>
                        </w14:solidFill>
                      </w14:textFill>
                    </w:rPr>
                    <w:t>mm</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000000" w:themeColor="text1"/>
                      <w:spacing w:val="3"/>
                      <w:sz w:val="21"/>
                      <w:szCs w:val="21"/>
                      <w:highlight w:val="none"/>
                      <w:lang w:eastAsia="zh-CN"/>
                      <w14:textFill>
                        <w14:solidFill>
                          <w14:schemeClr w14:val="tx1"/>
                        </w14:solidFill>
                      </w14:textFill>
                    </w:rPr>
                  </w:pPr>
                  <w:r>
                    <w:rPr>
                      <w:rFonts w:hint="eastAsia" w:cs="Times New Roman"/>
                      <w:color w:val="000000" w:themeColor="text1"/>
                      <w:spacing w:val="3"/>
                      <w:sz w:val="21"/>
                      <w:szCs w:val="21"/>
                      <w:highlight w:val="none"/>
                      <w:lang w:eastAsia="zh-CN"/>
                      <w14:textFill>
                        <w14:solidFill>
                          <w14:schemeClr w14:val="tx1"/>
                        </w14:solidFill>
                      </w14:textFill>
                    </w:rPr>
                    <w:t>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7</w:t>
                  </w:r>
                  <w:r>
                    <w:rPr>
                      <w:rFonts w:hint="eastAsia" w:cs="Times New Roman"/>
                      <w:bCs/>
                      <w:color w:val="000000" w:themeColor="text1"/>
                      <w:kern w:val="2"/>
                      <w:sz w:val="21"/>
                      <w:szCs w:val="21"/>
                      <w:highlight w:val="none"/>
                      <w:lang w:val="en-US" w:eastAsia="zh-CN" w:bidi="ar-SA"/>
                      <w14:textFill>
                        <w14:solidFill>
                          <w14:schemeClr w14:val="tx1"/>
                        </w14:solidFill>
                      </w14:textFill>
                    </w:rPr>
                    <w:t>0</w:t>
                  </w:r>
                </w:p>
              </w:tc>
              <w:tc>
                <w:tcPr>
                  <w:tcW w:w="1164"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9"/>
                      <w:sz w:val="21"/>
                      <w:szCs w:val="21"/>
                      <w:highlight w:val="none"/>
                      <w14:textFill>
                        <w14:solidFill>
                          <w14:schemeClr w14:val="tx1"/>
                        </w14:solidFill>
                      </w14:textFill>
                    </w:rPr>
                    <w:t>自动</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洗箱机</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处理能力：400-500个/时</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电源：380V</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功率：约33.75KW</w:t>
                  </w:r>
                </w:p>
                <w:p>
                  <w:pPr>
                    <w:pStyle w:val="58"/>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传送方式：尼龙输送带+链条输送</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0"/>
                      <w:sz w:val="21"/>
                      <w:szCs w:val="21"/>
                      <w:highlight w:val="none"/>
                      <w14:textFill>
                        <w14:solidFill>
                          <w14:schemeClr w14:val="tx1"/>
                        </w14:solidFill>
                      </w14:textFill>
                    </w:rPr>
                    <w:t>设备外形尺寸：6000*1300*1500mm</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1台</w:t>
                  </w:r>
                </w:p>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3"/>
                      <w:sz w:val="21"/>
                      <w:szCs w:val="21"/>
                      <w:highlight w:val="none"/>
                      <w14:textFill>
                        <w14:solidFill>
                          <w14:schemeClr w14:val="tx1"/>
                        </w14:solidFill>
                      </w14:textFill>
                    </w:rPr>
                    <w:t>将各种框类清洗干净，连续式输</w:t>
                  </w:r>
                  <w:r>
                    <w:rPr>
                      <w:rFonts w:hint="default" w:ascii="Times New Roman" w:hAnsi="Times New Roman" w:eastAsia="宋体" w:cs="Times New Roman"/>
                      <w:color w:val="000000" w:themeColor="text1"/>
                      <w:sz w:val="21"/>
                      <w:szCs w:val="21"/>
                      <w:highlight w:val="none"/>
                      <w14:textFill>
                        <w14:solidFill>
                          <w14:schemeClr w14:val="tx1"/>
                        </w14:solidFill>
                      </w14:textFill>
                    </w:rPr>
                    <w:t>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bCs/>
                      <w:color w:val="000000" w:themeColor="text1"/>
                      <w:kern w:val="2"/>
                      <w:sz w:val="21"/>
                      <w:szCs w:val="21"/>
                      <w:highlight w:val="none"/>
                      <w:lang w:val="en-US" w:eastAsia="zh-CN" w:bidi="ar-SA"/>
                      <w14:textFill>
                        <w14:solidFill>
                          <w14:schemeClr w14:val="tx1"/>
                        </w14:solidFill>
                      </w14:textFill>
                    </w:rPr>
                    <w:t>71</w:t>
                  </w:r>
                </w:p>
              </w:tc>
              <w:tc>
                <w:tcPr>
                  <w:tcW w:w="1164"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eastAsia" w:ascii="Times New Roman" w:hAnsi="Times New Roman" w:eastAsia="宋体" w:cs="Times New Roman"/>
                      <w:color w:val="000000" w:themeColor="text1"/>
                      <w:spacing w:val="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pacing w:val="1"/>
                      <w:sz w:val="21"/>
                      <w:szCs w:val="21"/>
                      <w:highlight w:val="none"/>
                      <w:lang w:eastAsia="zh-CN"/>
                      <w14:textFill>
                        <w14:solidFill>
                          <w14:schemeClr w14:val="tx1"/>
                        </w14:solidFill>
                      </w14:textFill>
                    </w:rPr>
                    <w:t>推车</w:t>
                  </w:r>
                </w:p>
              </w:tc>
              <w:tc>
                <w:tcPr>
                  <w:tcW w:w="3756" w:type="dxa"/>
                  <w:noWrap w:val="0"/>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eastAsia" w:ascii="Times New Roman" w:hAnsi="Times New Roman" w:eastAsia="宋体" w:cs="Times New Roman"/>
                      <w:color w:val="000000" w:themeColor="text1"/>
                      <w:spacing w:val="-1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10"/>
                      <w:sz w:val="21"/>
                      <w:szCs w:val="21"/>
                      <w:highlight w:val="none"/>
                      <w:lang w:val="en-US" w:eastAsia="zh-CN"/>
                      <w14:textFill>
                        <w14:solidFill>
                          <w14:schemeClr w14:val="tx1"/>
                        </w14:solidFill>
                      </w14:textFill>
                    </w:rPr>
                    <w:t>/</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5台</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000000" w:themeColor="text1"/>
                      <w:spacing w:val="3"/>
                      <w:sz w:val="21"/>
                      <w:szCs w:val="21"/>
                      <w:highlight w:val="none"/>
                      <w:lang w:eastAsia="zh-CN"/>
                      <w14:textFill>
                        <w14:solidFill>
                          <w14:schemeClr w14:val="tx1"/>
                        </w14:solidFill>
                      </w14:textFill>
                    </w:rPr>
                  </w:pPr>
                  <w:r>
                    <w:rPr>
                      <w:rFonts w:hint="eastAsia" w:cs="Times New Roman"/>
                      <w:color w:val="000000" w:themeColor="text1"/>
                      <w:spacing w:val="3"/>
                      <w:sz w:val="21"/>
                      <w:szCs w:val="21"/>
                      <w:highlight w:val="none"/>
                      <w:lang w:eastAsia="zh-CN"/>
                      <w14:textFill>
                        <w14:solidFill>
                          <w14:schemeClr w14:val="tx1"/>
                        </w14:solidFill>
                      </w14:textFill>
                    </w:rPr>
                    <w:t>运输原料、产品等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06" w:type="dxa"/>
                  <w:gridSpan w:val="5"/>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cs="Times New Roman"/>
                      <w:b/>
                      <w:bCs w:val="0"/>
                      <w:color w:val="000000" w:themeColor="text1"/>
                      <w:sz w:val="21"/>
                      <w:szCs w:val="21"/>
                      <w:highlight w:val="none"/>
                      <w:lang w:eastAsia="zh-CN"/>
                      <w14:textFill>
                        <w14:solidFill>
                          <w14:schemeClr w14:val="tx1"/>
                        </w14:solidFill>
                      </w14:textFill>
                    </w:rPr>
                    <w:t>七、其他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72</w:t>
                  </w:r>
                </w:p>
              </w:tc>
              <w:tc>
                <w:tcPr>
                  <w:tcW w:w="1164"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00B050"/>
                      <w:sz w:val="21"/>
                      <w:szCs w:val="21"/>
                      <w:highlight w:val="none"/>
                      <w:lang w:eastAsia="zh-CN"/>
                    </w:rPr>
                  </w:pPr>
                  <w:r>
                    <w:rPr>
                      <w:rFonts w:hint="eastAsia" w:cs="Times New Roman"/>
                      <w:color w:val="00B050"/>
                      <w:szCs w:val="21"/>
                      <w:highlight w:val="none"/>
                      <w:lang w:eastAsia="zh-CN"/>
                    </w:rPr>
                    <w:t>油烟净化装置</w:t>
                  </w:r>
                </w:p>
              </w:tc>
              <w:tc>
                <w:tcPr>
                  <w:tcW w:w="375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B050"/>
                      <w:sz w:val="21"/>
                      <w:szCs w:val="21"/>
                      <w:highlight w:val="none"/>
                      <w:lang w:eastAsia="zh-CN"/>
                    </w:rPr>
                  </w:pPr>
                  <w:r>
                    <w:rPr>
                      <w:rFonts w:ascii="Times New Roman" w:hAnsi="Times New Roman" w:cs="Times New Roman"/>
                      <w:color w:val="00B050"/>
                      <w:szCs w:val="21"/>
                      <w:highlight w:val="none"/>
                      <w:lang w:val="en-US"/>
                    </w:rPr>
                    <w:t>处理效率</w:t>
                  </w:r>
                  <w:r>
                    <w:rPr>
                      <w:rFonts w:hint="eastAsia" w:cs="Times New Roman"/>
                      <w:color w:val="00B050"/>
                      <w:szCs w:val="21"/>
                      <w:highlight w:val="none"/>
                      <w:lang w:val="en-US" w:eastAsia="zh-CN"/>
                    </w:rPr>
                    <w:t>90</w:t>
                  </w:r>
                  <w:r>
                    <w:rPr>
                      <w:rFonts w:ascii="Times New Roman" w:hAnsi="Times New Roman" w:cs="Times New Roman"/>
                      <w:color w:val="00B050"/>
                      <w:szCs w:val="21"/>
                      <w:highlight w:val="none"/>
                      <w:lang w:val="en-US"/>
                    </w:rPr>
                    <w:t>%</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00B050"/>
                      <w:sz w:val="21"/>
                      <w:szCs w:val="21"/>
                      <w:highlight w:val="none"/>
                      <w:lang w:val="en-US" w:eastAsia="zh-CN"/>
                    </w:rPr>
                  </w:pPr>
                  <w:r>
                    <w:rPr>
                      <w:rFonts w:hint="eastAsia" w:cs="Times New Roman"/>
                      <w:color w:val="00B050"/>
                      <w:sz w:val="21"/>
                      <w:szCs w:val="21"/>
                      <w:highlight w:val="none"/>
                      <w:lang w:val="en-US" w:eastAsia="zh-CN"/>
                    </w:rPr>
                    <w:t>1套</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00B050"/>
                      <w:sz w:val="21"/>
                      <w:szCs w:val="21"/>
                      <w:highlight w:val="none"/>
                      <w:lang w:eastAsia="zh-CN"/>
                    </w:rPr>
                  </w:pPr>
                  <w:r>
                    <w:rPr>
                      <w:rFonts w:hint="eastAsia" w:cs="Times New Roman"/>
                      <w:color w:val="00B050"/>
                      <w:sz w:val="21"/>
                      <w:szCs w:val="21"/>
                      <w:highlight w:val="none"/>
                      <w:lang w:eastAsia="zh-CN"/>
                    </w:rPr>
                    <w:t>位于炒制、卤制间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73</w:t>
                  </w:r>
                </w:p>
              </w:tc>
              <w:tc>
                <w:tcPr>
                  <w:tcW w:w="1164"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00B050"/>
                      <w:szCs w:val="21"/>
                      <w:highlight w:val="none"/>
                      <w:lang w:eastAsia="zh-CN"/>
                    </w:rPr>
                  </w:pPr>
                  <w:r>
                    <w:rPr>
                      <w:rFonts w:hint="eastAsia" w:cs="Times New Roman"/>
                      <w:color w:val="00B050"/>
                      <w:szCs w:val="21"/>
                      <w:highlight w:val="none"/>
                      <w:lang w:eastAsia="zh-CN"/>
                    </w:rPr>
                    <w:t>油烟净化装置</w:t>
                  </w:r>
                </w:p>
              </w:tc>
              <w:tc>
                <w:tcPr>
                  <w:tcW w:w="375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hAnsi="Times New Roman" w:cs="Times New Roman"/>
                      <w:color w:val="00B050"/>
                      <w:szCs w:val="21"/>
                      <w:highlight w:val="none"/>
                      <w:lang w:val="en-US"/>
                    </w:rPr>
                  </w:pPr>
                  <w:r>
                    <w:rPr>
                      <w:rFonts w:ascii="Times New Roman" w:hAnsi="Times New Roman" w:cs="Times New Roman"/>
                      <w:color w:val="00B050"/>
                      <w:szCs w:val="21"/>
                      <w:highlight w:val="none"/>
                      <w:lang w:val="en-US"/>
                    </w:rPr>
                    <w:t>处理效率</w:t>
                  </w:r>
                  <w:r>
                    <w:rPr>
                      <w:rFonts w:hint="eastAsia" w:cs="Times New Roman"/>
                      <w:color w:val="00B050"/>
                      <w:szCs w:val="21"/>
                      <w:highlight w:val="none"/>
                      <w:lang w:val="en-US" w:eastAsia="zh-CN"/>
                    </w:rPr>
                    <w:t>8</w:t>
                  </w:r>
                  <w:r>
                    <w:rPr>
                      <w:rFonts w:ascii="Times New Roman" w:hAnsi="Times New Roman" w:cs="Times New Roman"/>
                      <w:color w:val="00B050"/>
                      <w:szCs w:val="21"/>
                      <w:highlight w:val="none"/>
                      <w:lang w:val="en-US"/>
                    </w:rPr>
                    <w:t>5%</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cs="Times New Roman"/>
                      <w:color w:val="00B050"/>
                      <w:sz w:val="21"/>
                      <w:szCs w:val="21"/>
                      <w:highlight w:val="none"/>
                      <w:lang w:val="en-US" w:eastAsia="zh-CN"/>
                    </w:rPr>
                  </w:pPr>
                  <w:r>
                    <w:rPr>
                      <w:rFonts w:hint="eastAsia" w:cs="Times New Roman"/>
                      <w:color w:val="00B050"/>
                      <w:sz w:val="21"/>
                      <w:szCs w:val="21"/>
                      <w:highlight w:val="none"/>
                      <w:lang w:val="en-US" w:eastAsia="zh-CN"/>
                    </w:rPr>
                    <w:t>1套</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cs="Times New Roman"/>
                      <w:color w:val="00B050"/>
                      <w:sz w:val="21"/>
                      <w:szCs w:val="21"/>
                      <w:highlight w:val="none"/>
                      <w:lang w:eastAsia="zh-CN"/>
                    </w:rPr>
                  </w:pPr>
                  <w:r>
                    <w:rPr>
                      <w:rFonts w:hint="eastAsia" w:cs="Times New Roman"/>
                      <w:color w:val="00B050"/>
                      <w:sz w:val="21"/>
                      <w:szCs w:val="21"/>
                      <w:highlight w:val="none"/>
                      <w:lang w:eastAsia="zh-CN"/>
                    </w:rPr>
                    <w:t>位于员工食堂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74</w:t>
                  </w:r>
                </w:p>
              </w:tc>
              <w:tc>
                <w:tcPr>
                  <w:tcW w:w="1164"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有机废气处理设施</w:t>
                  </w:r>
                </w:p>
              </w:tc>
              <w:tc>
                <w:tcPr>
                  <w:tcW w:w="375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集气罩+两级活性炭装置</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1套</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 w:val="21"/>
                      <w:szCs w:val="21"/>
                      <w:highlight w:val="none"/>
                      <w:lang w:eastAsia="zh-CN"/>
                      <w14:textFill>
                        <w14:solidFill>
                          <w14:schemeClr w14:val="tx1"/>
                        </w14:solidFill>
                      </w14:textFill>
                    </w:rPr>
                    <w:t>位于瓶装水生产区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75</w:t>
                  </w:r>
                </w:p>
              </w:tc>
              <w:tc>
                <w:tcPr>
                  <w:tcW w:w="1164"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cs="Times New Roman"/>
                      <w:color w:val="00B050"/>
                      <w:szCs w:val="21"/>
                      <w:highlight w:val="none"/>
                      <w:lang w:eastAsia="zh-CN"/>
                    </w:rPr>
                  </w:pPr>
                  <w:r>
                    <w:rPr>
                      <w:rFonts w:hint="eastAsia" w:cs="Times New Roman"/>
                      <w:color w:val="00B050"/>
                      <w:szCs w:val="21"/>
                      <w:highlight w:val="none"/>
                      <w:lang w:eastAsia="zh-CN"/>
                    </w:rPr>
                    <w:t>污水处理设施</w:t>
                  </w:r>
                </w:p>
              </w:tc>
              <w:tc>
                <w:tcPr>
                  <w:tcW w:w="375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cs="Times New Roman"/>
                      <w:color w:val="00B050"/>
                      <w:szCs w:val="21"/>
                      <w:highlight w:val="none"/>
                      <w:lang w:val="en-US" w:eastAsia="zh-CN"/>
                    </w:rPr>
                  </w:pPr>
                  <w:r>
                    <w:rPr>
                      <w:rFonts w:hint="eastAsia" w:cs="Times New Roman"/>
                      <w:color w:val="00B050"/>
                      <w:szCs w:val="21"/>
                      <w:highlight w:val="none"/>
                      <w:lang w:val="en-US" w:eastAsia="zh-CN"/>
                    </w:rPr>
                    <w:t>油水分离器</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cs="Times New Roman"/>
                      <w:color w:val="00B050"/>
                      <w:sz w:val="21"/>
                      <w:szCs w:val="21"/>
                      <w:highlight w:val="none"/>
                      <w:lang w:val="en-US" w:eastAsia="zh-CN"/>
                    </w:rPr>
                  </w:pPr>
                  <w:r>
                    <w:rPr>
                      <w:rFonts w:hint="eastAsia" w:cs="Times New Roman"/>
                      <w:color w:val="00B050"/>
                      <w:sz w:val="21"/>
                      <w:szCs w:val="21"/>
                      <w:highlight w:val="none"/>
                      <w:lang w:val="en-US" w:eastAsia="zh-CN"/>
                    </w:rPr>
                    <w:t>1套</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cs="Times New Roman"/>
                      <w:color w:val="00B050"/>
                      <w:sz w:val="21"/>
                      <w:szCs w:val="21"/>
                      <w:highlight w:val="none"/>
                      <w:lang w:eastAsia="zh-CN"/>
                    </w:rPr>
                  </w:pPr>
                  <w:r>
                    <w:rPr>
                      <w:rFonts w:hint="eastAsia" w:cs="Times New Roman"/>
                      <w:color w:val="00B050"/>
                      <w:sz w:val="21"/>
                      <w:szCs w:val="21"/>
                      <w:highlight w:val="none"/>
                      <w:lang w:eastAsia="zh-CN"/>
                    </w:rPr>
                    <w:t>位于员工食堂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76</w:t>
                  </w:r>
                </w:p>
              </w:tc>
              <w:tc>
                <w:tcPr>
                  <w:tcW w:w="1164"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cs="Times New Roman"/>
                      <w:color w:val="00B050"/>
                      <w:szCs w:val="21"/>
                      <w:highlight w:val="none"/>
                      <w:lang w:eastAsia="zh-CN"/>
                    </w:rPr>
                  </w:pPr>
                  <w:r>
                    <w:rPr>
                      <w:rFonts w:hint="eastAsia" w:cs="Times New Roman"/>
                      <w:color w:val="00B050"/>
                      <w:szCs w:val="21"/>
                      <w:highlight w:val="none"/>
                      <w:lang w:eastAsia="zh-CN"/>
                    </w:rPr>
                    <w:t>污水处理设施</w:t>
                  </w:r>
                </w:p>
              </w:tc>
              <w:tc>
                <w:tcPr>
                  <w:tcW w:w="375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cs="Times New Roman"/>
                      <w:color w:val="00B050"/>
                      <w:szCs w:val="21"/>
                      <w:highlight w:val="none"/>
                      <w:lang w:val="en-US" w:eastAsia="zh-CN"/>
                    </w:rPr>
                  </w:pPr>
                  <w:r>
                    <w:rPr>
                      <w:rFonts w:hint="eastAsia" w:cs="Times New Roman"/>
                      <w:color w:val="00B050"/>
                      <w:szCs w:val="21"/>
                      <w:highlight w:val="none"/>
                      <w:lang w:val="en-US" w:eastAsia="zh-CN"/>
                    </w:rPr>
                    <w:t>一体化污水处理设施</w:t>
                  </w:r>
                </w:p>
              </w:tc>
              <w:tc>
                <w:tcPr>
                  <w:tcW w:w="615"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cs="Times New Roman"/>
                      <w:color w:val="00B050"/>
                      <w:sz w:val="21"/>
                      <w:szCs w:val="21"/>
                      <w:highlight w:val="none"/>
                      <w:lang w:val="en-US" w:eastAsia="zh-CN"/>
                    </w:rPr>
                  </w:pPr>
                  <w:r>
                    <w:rPr>
                      <w:rFonts w:hint="eastAsia" w:cs="Times New Roman"/>
                      <w:color w:val="00B050"/>
                      <w:sz w:val="21"/>
                      <w:szCs w:val="21"/>
                      <w:highlight w:val="none"/>
                      <w:lang w:val="en-US" w:eastAsia="zh-CN"/>
                    </w:rPr>
                    <w:t>1套</w:t>
                  </w:r>
                </w:p>
              </w:tc>
              <w:tc>
                <w:tcPr>
                  <w:tcW w:w="197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cs="Times New Roman"/>
                      <w:color w:val="00B050"/>
                      <w:sz w:val="21"/>
                      <w:szCs w:val="21"/>
                      <w:highlight w:val="none"/>
                      <w:lang w:eastAsia="zh-CN"/>
                    </w:rPr>
                  </w:pPr>
                  <w:r>
                    <w:rPr>
                      <w:rFonts w:hint="eastAsia" w:cs="Times New Roman"/>
                      <w:color w:val="00B050"/>
                      <w:sz w:val="21"/>
                      <w:szCs w:val="21"/>
                      <w:highlight w:val="none"/>
                      <w:lang w:eastAsia="zh-CN"/>
                    </w:rPr>
                    <w:t>位于厂区西北角</w:t>
                  </w:r>
                </w:p>
              </w:tc>
            </w:tr>
          </w:tbl>
          <w:p>
            <w:pPr>
              <w:autoSpaceDE w:val="0"/>
              <w:autoSpaceDN w:val="0"/>
              <w:adjustRightInd w:val="0"/>
              <w:snapToGrid w:val="0"/>
              <w:spacing w:line="360" w:lineRule="auto"/>
              <w:ind w:firstLine="422"/>
              <w:jc w:val="left"/>
              <w:rPr>
                <w:rFonts w:cs="宋体"/>
                <w:b/>
                <w:color w:val="000000" w:themeColor="text1"/>
                <w:kern w:val="0"/>
                <w:sz w:val="24"/>
                <w:szCs w:val="24"/>
                <w:highlight w:val="none"/>
                <w14:textFill>
                  <w14:solidFill>
                    <w14:schemeClr w14:val="tx1"/>
                  </w14:solidFill>
                </w14:textFill>
              </w:rPr>
            </w:pPr>
            <w:r>
              <w:rPr>
                <w:rFonts w:hint="eastAsia" w:cs="宋体"/>
                <w:b/>
                <w:color w:val="000000" w:themeColor="text1"/>
                <w:kern w:val="0"/>
                <w:sz w:val="24"/>
                <w:szCs w:val="24"/>
                <w:highlight w:val="none"/>
                <w:lang w:val="en-US" w:eastAsia="zh-CN"/>
                <w14:textFill>
                  <w14:solidFill>
                    <w14:schemeClr w14:val="tx1"/>
                  </w14:solidFill>
                </w14:textFill>
              </w:rPr>
              <w:t>6</w:t>
            </w:r>
            <w:r>
              <w:rPr>
                <w:rFonts w:cs="宋体"/>
                <w:b/>
                <w:color w:val="000000" w:themeColor="text1"/>
                <w:kern w:val="0"/>
                <w:sz w:val="24"/>
                <w:szCs w:val="24"/>
                <w:highlight w:val="none"/>
                <w14:textFill>
                  <w14:solidFill>
                    <w14:schemeClr w14:val="tx1"/>
                  </w14:solidFill>
                </w14:textFill>
              </w:rPr>
              <w:t>、公用工程</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default"/>
                <w:b w:val="0"/>
                <w:bCs/>
                <w:color w:val="000000" w:themeColor="text1"/>
                <w:highlight w:val="none"/>
                <w:lang w:val="en-US" w:eastAsia="zh-CN"/>
                <w14:textFill>
                  <w14:solidFill>
                    <w14:schemeClr w14:val="tx1"/>
                  </w14:solidFill>
                </w14:textFill>
              </w:rPr>
            </w:pPr>
            <w:r>
              <w:rPr>
                <w:rFonts w:hint="eastAsia"/>
                <w:b w:val="0"/>
                <w:bCs/>
                <w:color w:val="000000" w:themeColor="text1"/>
                <w:sz w:val="24"/>
                <w:szCs w:val="32"/>
                <w:highlight w:val="none"/>
                <w:lang w:eastAsia="zh-CN"/>
                <w14:textFill>
                  <w14:solidFill>
                    <w14:schemeClr w14:val="tx1"/>
                  </w14:solidFill>
                </w14:textFill>
              </w:rPr>
              <w:t>（</w:t>
            </w:r>
            <w:r>
              <w:rPr>
                <w:rFonts w:hint="eastAsia"/>
                <w:b w:val="0"/>
                <w:bCs/>
                <w:color w:val="000000" w:themeColor="text1"/>
                <w:sz w:val="24"/>
                <w:szCs w:val="32"/>
                <w:highlight w:val="none"/>
                <w:lang w:val="en-US" w:eastAsia="zh-CN"/>
                <w14:textFill>
                  <w14:solidFill>
                    <w14:schemeClr w14:val="tx1"/>
                  </w14:solidFill>
                </w14:textFill>
              </w:rPr>
              <w:t>1</w:t>
            </w:r>
            <w:r>
              <w:rPr>
                <w:rFonts w:hint="eastAsia"/>
                <w:b w:val="0"/>
                <w:bCs/>
                <w:color w:val="000000" w:themeColor="text1"/>
                <w:sz w:val="24"/>
                <w:szCs w:val="32"/>
                <w:highlight w:val="none"/>
                <w:lang w:eastAsia="zh-CN"/>
                <w14:textFill>
                  <w14:solidFill>
                    <w14:schemeClr w14:val="tx1"/>
                  </w14:solidFill>
                </w14:textFill>
              </w:rPr>
              <w:t>）给排水</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eastAsia"/>
                <w:b w:val="0"/>
                <w:bCs/>
                <w:color w:val="000000" w:themeColor="text1"/>
                <w:highlight w:val="none"/>
                <w:lang w:val="en-US" w:eastAsia="zh-CN"/>
                <w14:textFill>
                  <w14:solidFill>
                    <w14:schemeClr w14:val="tx1"/>
                  </w14:solidFill>
                </w14:textFill>
              </w:rPr>
            </w:pPr>
            <w:r>
              <w:rPr>
                <w:rFonts w:hint="eastAsia"/>
                <w:b w:val="0"/>
                <w:bCs/>
                <w:color w:val="000000" w:themeColor="text1"/>
                <w:highlight w:val="none"/>
                <w:lang w:val="en-US" w:eastAsia="zh-CN"/>
                <w14:textFill>
                  <w14:solidFill>
                    <w14:schemeClr w14:val="tx1"/>
                  </w14:solidFill>
                </w14:textFill>
              </w:rPr>
              <w:t>项目厂区用水均来自市政供水管网。项目用水主要为：员工生活用水、餐饮用水、肉制品加工用水（卤肉用水、肉类清洗用水）、蔬菜清洗用水、方便食品生产用水（淘米、和面、蒸米饭等用水）、瓶装水生产用水（产品用水、水瓶及瓶盖清洗用水）、蒸汽发生器用水、纯净水过滤设备内部的反冲洗用水、纯水制备系统用水、设备器皿清洗用水、地面清洗用水等。</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eastAsia"/>
                <w:b w:val="0"/>
                <w:bCs/>
                <w:color w:val="000000" w:themeColor="text1"/>
                <w:highlight w:val="none"/>
                <w:lang w:val="en-US" w:eastAsia="zh-CN"/>
                <w14:textFill>
                  <w14:solidFill>
                    <w14:schemeClr w14:val="tx1"/>
                  </w14:solidFill>
                </w14:textFill>
              </w:rPr>
            </w:pPr>
            <w:r>
              <w:rPr>
                <w:rFonts w:hint="default" w:ascii="Calibri" w:hAnsi="Calibri" w:cs="Calibri"/>
                <w:b w:val="0"/>
                <w:bCs/>
                <w:color w:val="000000" w:themeColor="text1"/>
                <w:highlight w:val="none"/>
                <w:lang w:val="en-US" w:eastAsia="zh-CN"/>
                <w14:textFill>
                  <w14:solidFill>
                    <w14:schemeClr w14:val="tx1"/>
                  </w14:solidFill>
                </w14:textFill>
              </w:rPr>
              <w:t>①</w:t>
            </w:r>
            <w:r>
              <w:rPr>
                <w:rFonts w:hint="eastAsia"/>
                <w:b w:val="0"/>
                <w:bCs/>
                <w:color w:val="000000" w:themeColor="text1"/>
                <w:highlight w:val="none"/>
                <w:lang w:val="en-US" w:eastAsia="zh-CN"/>
                <w14:textFill>
                  <w14:solidFill>
                    <w14:schemeClr w14:val="tx1"/>
                  </w14:solidFill>
                </w14:textFill>
              </w:rPr>
              <w:t>员工生活</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default"/>
                <w:color w:val="000000" w:themeColor="text1"/>
                <w:highlight w:val="none"/>
                <w:lang w:val="en-US" w:eastAsia="zh-CN"/>
                <w14:textFill>
                  <w14:solidFill>
                    <w14:schemeClr w14:val="tx1"/>
                  </w14:solidFill>
                </w14:textFill>
              </w:rPr>
            </w:pPr>
            <w:r>
              <w:rPr>
                <w:rFonts w:hint="eastAsia"/>
                <w:b w:val="0"/>
                <w:bCs/>
                <w:color w:val="000000" w:themeColor="text1"/>
                <w:highlight w:val="none"/>
                <w:lang w:val="en-US" w:eastAsia="zh-CN"/>
                <w14:textFill>
                  <w14:solidFill>
                    <w14:schemeClr w14:val="tx1"/>
                  </w14:solidFill>
                </w14:textFill>
              </w:rPr>
              <w:t>本项目设置有80个员工，每天工作8小时，每年工作260天，厂区提供餐饮，不提供住宿。员工生活用水来自于自来水，员工</w:t>
            </w:r>
            <w:r>
              <w:rPr>
                <w:rFonts w:hint="eastAsia"/>
                <w:b w:val="0"/>
                <w:bCs/>
                <w:color w:val="000000" w:themeColor="text1"/>
                <w:sz w:val="24"/>
                <w:highlight w:val="none"/>
                <w14:textFill>
                  <w14:solidFill>
                    <w14:schemeClr w14:val="tx1"/>
                  </w14:solidFill>
                </w14:textFill>
              </w:rPr>
              <w:t>生活用水定额按《行业用水定额》（DB61/</w:t>
            </w:r>
            <w:r>
              <w:rPr>
                <w:b w:val="0"/>
                <w:bCs/>
                <w:color w:val="000000" w:themeColor="text1"/>
                <w:sz w:val="24"/>
                <w:highlight w:val="none"/>
                <w14:textFill>
                  <w14:solidFill>
                    <w14:schemeClr w14:val="tx1"/>
                  </w14:solidFill>
                </w14:textFill>
              </w:rPr>
              <w:t>T943</w:t>
            </w:r>
            <w:r>
              <w:rPr>
                <w:rFonts w:hint="eastAsia"/>
                <w:b w:val="0"/>
                <w:bCs/>
                <w:color w:val="000000" w:themeColor="text1"/>
                <w:sz w:val="24"/>
                <w:highlight w:val="none"/>
                <w14:textFill>
                  <w14:solidFill>
                    <w14:schemeClr w14:val="tx1"/>
                  </w14:solidFill>
                </w14:textFill>
              </w:rPr>
              <w:t>-20</w:t>
            </w:r>
            <w:r>
              <w:rPr>
                <w:rFonts w:hint="eastAsia"/>
                <w:b w:val="0"/>
                <w:bCs/>
                <w:color w:val="000000" w:themeColor="text1"/>
                <w:sz w:val="24"/>
                <w:highlight w:val="none"/>
                <w:lang w:val="en-US" w:eastAsia="zh-CN"/>
                <w14:textFill>
                  <w14:solidFill>
                    <w14:schemeClr w14:val="tx1"/>
                  </w14:solidFill>
                </w14:textFill>
              </w:rPr>
              <w:t>20</w:t>
            </w:r>
            <w:r>
              <w:rPr>
                <w:rFonts w:hint="eastAsia"/>
                <w:b w:val="0"/>
                <w:bCs/>
                <w:color w:val="000000" w:themeColor="text1"/>
                <w:sz w:val="24"/>
                <w:highlight w:val="none"/>
                <w14:textFill>
                  <w14:solidFill>
                    <w14:schemeClr w14:val="tx1"/>
                  </w14:solidFill>
                </w14:textFill>
              </w:rPr>
              <w:t>）中“</w:t>
            </w:r>
            <w:r>
              <w:rPr>
                <w:rFonts w:hint="eastAsia"/>
                <w:b w:val="0"/>
                <w:bCs/>
                <w:color w:val="000000" w:themeColor="text1"/>
                <w:sz w:val="24"/>
                <w:highlight w:val="none"/>
                <w:lang w:eastAsia="zh-CN"/>
                <w14:textFill>
                  <w14:solidFill>
                    <w14:schemeClr w14:val="tx1"/>
                  </w14:solidFill>
                </w14:textFill>
              </w:rPr>
              <w:t>行政办公及科研院所</w:t>
            </w:r>
            <w:r>
              <w:rPr>
                <w:rFonts w:hint="eastAsia"/>
                <w:b w:val="0"/>
                <w:bCs/>
                <w:color w:val="000000" w:themeColor="text1"/>
                <w:sz w:val="24"/>
                <w:highlight w:val="none"/>
                <w14:textFill>
                  <w14:solidFill>
                    <w14:schemeClr w14:val="tx1"/>
                  </w14:solidFill>
                </w14:textFill>
              </w:rPr>
              <w:t>”的</w:t>
            </w:r>
            <w:r>
              <w:rPr>
                <w:rFonts w:hint="eastAsia"/>
                <w:b w:val="0"/>
                <w:bCs/>
                <w:color w:val="000000" w:themeColor="text1"/>
                <w:sz w:val="24"/>
                <w:highlight w:val="none"/>
                <w:lang w:eastAsia="zh-CN"/>
                <w14:textFill>
                  <w14:solidFill>
                    <w14:schemeClr w14:val="tx1"/>
                  </w14:solidFill>
                </w14:textFill>
              </w:rPr>
              <w:t>先进值</w:t>
            </w:r>
            <w:r>
              <w:rPr>
                <w:rFonts w:hint="eastAsia"/>
                <w:b w:val="0"/>
                <w:bCs/>
                <w:color w:val="000000" w:themeColor="text1"/>
                <w:sz w:val="24"/>
                <w:highlight w:val="none"/>
                <w:lang w:val="en-US" w:eastAsia="zh-CN"/>
                <w14:textFill>
                  <w14:solidFill>
                    <w14:schemeClr w14:val="tx1"/>
                  </w14:solidFill>
                </w14:textFill>
              </w:rPr>
              <w:t>10</w:t>
            </w:r>
            <w:r>
              <w:rPr>
                <w:rFonts w:hint="eastAsia"/>
                <w:b w:val="0"/>
                <w:bCs/>
                <w:color w:val="000000" w:themeColor="text1"/>
                <w:sz w:val="24"/>
                <w:highlight w:val="none"/>
                <w14:textFill>
                  <w14:solidFill>
                    <w14:schemeClr w14:val="tx1"/>
                  </w14:solidFill>
                </w14:textFill>
              </w:rPr>
              <w:t>m</w:t>
            </w:r>
            <w:r>
              <w:rPr>
                <w:rFonts w:hint="eastAsia"/>
                <w:b w:val="0"/>
                <w:bCs/>
                <w:color w:val="000000" w:themeColor="text1"/>
                <w:sz w:val="24"/>
                <w:highlight w:val="none"/>
                <w:vertAlign w:val="superscript"/>
                <w14:textFill>
                  <w14:solidFill>
                    <w14:schemeClr w14:val="tx1"/>
                  </w14:solidFill>
                </w14:textFill>
              </w:rPr>
              <w:t>3</w:t>
            </w:r>
            <w:r>
              <w:rPr>
                <w:rFonts w:hint="eastAsia"/>
                <w:b w:val="0"/>
                <w:bCs/>
                <w:color w:val="000000" w:themeColor="text1"/>
                <w:sz w:val="24"/>
                <w:highlight w:val="none"/>
                <w14:textFill>
                  <w14:solidFill>
                    <w14:schemeClr w14:val="tx1"/>
                  </w14:solidFill>
                </w14:textFill>
              </w:rPr>
              <w:t>/</w:t>
            </w:r>
            <w:r>
              <w:rPr>
                <w:rFonts w:hint="eastAsia"/>
                <w:b w:val="0"/>
                <w:bCs/>
                <w:color w:val="000000" w:themeColor="text1"/>
                <w:sz w:val="24"/>
                <w:highlight w:val="none"/>
                <w:lang w:eastAsia="zh-CN"/>
                <w14:textFill>
                  <w14:solidFill>
                    <w14:schemeClr w14:val="tx1"/>
                  </w14:solidFill>
                </w14:textFill>
              </w:rPr>
              <w:t>（</w:t>
            </w:r>
            <w:r>
              <w:rPr>
                <w:rFonts w:hint="eastAsia"/>
                <w:b w:val="0"/>
                <w:bCs/>
                <w:color w:val="000000" w:themeColor="text1"/>
                <w:sz w:val="24"/>
                <w:highlight w:val="none"/>
                <w14:textFill>
                  <w14:solidFill>
                    <w14:schemeClr w14:val="tx1"/>
                  </w14:solidFill>
                </w14:textFill>
              </w:rPr>
              <w:t>人·</w:t>
            </w:r>
            <w:r>
              <w:rPr>
                <w:rFonts w:hint="eastAsia"/>
                <w:b w:val="0"/>
                <w:bCs/>
                <w:color w:val="000000" w:themeColor="text1"/>
                <w:sz w:val="24"/>
                <w:highlight w:val="none"/>
                <w:lang w:val="en-US" w:eastAsia="zh-CN"/>
                <w14:textFill>
                  <w14:solidFill>
                    <w14:schemeClr w14:val="tx1"/>
                  </w14:solidFill>
                </w14:textFill>
              </w:rPr>
              <w:t>a</w:t>
            </w:r>
            <w:r>
              <w:rPr>
                <w:rFonts w:hint="eastAsia"/>
                <w:b w:val="0"/>
                <w:bCs/>
                <w:color w:val="000000" w:themeColor="text1"/>
                <w:sz w:val="24"/>
                <w:highlight w:val="none"/>
                <w:lang w:eastAsia="zh-CN"/>
                <w14:textFill>
                  <w14:solidFill>
                    <w14:schemeClr w14:val="tx1"/>
                  </w14:solidFill>
                </w14:textFill>
              </w:rPr>
              <w:t>）</w:t>
            </w:r>
            <w:r>
              <w:rPr>
                <w:rFonts w:hint="eastAsia"/>
                <w:b w:val="0"/>
                <w:bCs/>
                <w:color w:val="000000" w:themeColor="text1"/>
                <w:sz w:val="24"/>
                <w:highlight w:val="none"/>
                <w14:textFill>
                  <w14:solidFill>
                    <w14:schemeClr w14:val="tx1"/>
                  </w14:solidFill>
                </w14:textFill>
              </w:rPr>
              <w:t>计，</w:t>
            </w:r>
            <w:r>
              <w:rPr>
                <w:rFonts w:hint="eastAsia"/>
                <w:b w:val="0"/>
                <w:bCs/>
                <w:color w:val="000000" w:themeColor="text1"/>
                <w:sz w:val="24"/>
                <w:highlight w:val="none"/>
                <w:lang w:eastAsia="zh-CN"/>
                <w14:textFill>
                  <w14:solidFill>
                    <w14:schemeClr w14:val="tx1"/>
                  </w14:solidFill>
                </w14:textFill>
              </w:rPr>
              <w:t>本项目</w:t>
            </w:r>
            <w:r>
              <w:rPr>
                <w:b w:val="0"/>
                <w:bCs/>
                <w:color w:val="000000" w:themeColor="text1"/>
                <w:sz w:val="24"/>
                <w:highlight w:val="none"/>
                <w14:textFill>
                  <w14:solidFill>
                    <w14:schemeClr w14:val="tx1"/>
                  </w14:solidFill>
                </w14:textFill>
              </w:rPr>
              <w:t>年</w:t>
            </w:r>
            <w:r>
              <w:rPr>
                <w:rFonts w:hint="eastAsia"/>
                <w:b w:val="0"/>
                <w:bCs/>
                <w:color w:val="000000" w:themeColor="text1"/>
                <w:sz w:val="24"/>
                <w:highlight w:val="none"/>
                <w14:textFill>
                  <w14:solidFill>
                    <w14:schemeClr w14:val="tx1"/>
                  </w14:solidFill>
                </w14:textFill>
              </w:rPr>
              <w:t>生产</w:t>
            </w:r>
            <w:r>
              <w:rPr>
                <w:rFonts w:hint="eastAsia"/>
                <w:b w:val="0"/>
                <w:bCs/>
                <w:color w:val="000000" w:themeColor="text1"/>
                <w:sz w:val="24"/>
                <w:highlight w:val="none"/>
                <w:lang w:val="en-US" w:eastAsia="zh-CN"/>
                <w14:textFill>
                  <w14:solidFill>
                    <w14:schemeClr w14:val="tx1"/>
                  </w14:solidFill>
                </w14:textFill>
              </w:rPr>
              <w:t>260</w:t>
            </w:r>
            <w:r>
              <w:rPr>
                <w:b w:val="0"/>
                <w:bCs/>
                <w:color w:val="000000" w:themeColor="text1"/>
                <w:sz w:val="24"/>
                <w:highlight w:val="none"/>
                <w14:textFill>
                  <w14:solidFill>
                    <w14:schemeClr w14:val="tx1"/>
                  </w14:solidFill>
                </w14:textFill>
              </w:rPr>
              <w:t>天</w:t>
            </w:r>
            <w:r>
              <w:rPr>
                <w:rFonts w:hint="eastAsia"/>
                <w:b w:val="0"/>
                <w:bCs/>
                <w:color w:val="000000" w:themeColor="text1"/>
                <w:sz w:val="24"/>
                <w:highlight w:val="none"/>
                <w:lang w:eastAsia="zh-CN"/>
                <w14:textFill>
                  <w14:solidFill>
                    <w14:schemeClr w14:val="tx1"/>
                  </w14:solidFill>
                </w14:textFill>
              </w:rPr>
              <w:t>，</w:t>
            </w:r>
            <w:r>
              <w:rPr>
                <w:rFonts w:hint="eastAsia"/>
                <w:b w:val="0"/>
                <w:bCs/>
                <w:color w:val="000000" w:themeColor="text1"/>
                <w:sz w:val="24"/>
                <w:highlight w:val="none"/>
                <w14:textFill>
                  <w14:solidFill>
                    <w14:schemeClr w14:val="tx1"/>
                  </w14:solidFill>
                </w14:textFill>
              </w:rPr>
              <w:t>则</w:t>
            </w:r>
            <w:r>
              <w:rPr>
                <w:rFonts w:hint="eastAsia"/>
                <w:b w:val="0"/>
                <w:bCs/>
                <w:color w:val="000000" w:themeColor="text1"/>
                <w:sz w:val="24"/>
                <w:highlight w:val="none"/>
                <w:lang w:eastAsia="zh-CN"/>
                <w14:textFill>
                  <w14:solidFill>
                    <w14:schemeClr w14:val="tx1"/>
                  </w14:solidFill>
                </w14:textFill>
              </w:rPr>
              <w:t>本项目</w:t>
            </w:r>
            <w:r>
              <w:rPr>
                <w:rFonts w:hint="eastAsia"/>
                <w:b w:val="0"/>
                <w:bCs/>
                <w:color w:val="000000" w:themeColor="text1"/>
                <w:sz w:val="24"/>
                <w:highlight w:val="none"/>
                <w14:textFill>
                  <w14:solidFill>
                    <w14:schemeClr w14:val="tx1"/>
                  </w14:solidFill>
                </w14:textFill>
              </w:rPr>
              <w:t>生活用水量</w:t>
            </w:r>
            <w:r>
              <w:rPr>
                <w:rFonts w:hint="eastAsia"/>
                <w:b w:val="0"/>
                <w:bCs/>
                <w:color w:val="000000" w:themeColor="text1"/>
                <w:sz w:val="24"/>
                <w:highlight w:val="none"/>
                <w:lang w:eastAsia="zh-CN"/>
                <w14:textFill>
                  <w14:solidFill>
                    <w14:schemeClr w14:val="tx1"/>
                  </w14:solidFill>
                </w14:textFill>
              </w:rPr>
              <w:t>为</w:t>
            </w:r>
            <w:r>
              <w:rPr>
                <w:rFonts w:hint="eastAsia"/>
                <w:b w:val="0"/>
                <w:bCs/>
                <w:color w:val="000000" w:themeColor="text1"/>
                <w:sz w:val="24"/>
                <w:highlight w:val="none"/>
                <w:lang w:val="en-US" w:eastAsia="zh-CN"/>
                <w14:textFill>
                  <w14:solidFill>
                    <w14:schemeClr w14:val="tx1"/>
                  </w14:solidFill>
                </w14:textFill>
              </w:rPr>
              <w:t>3.08</w:t>
            </w:r>
            <w:r>
              <w:rPr>
                <w:rFonts w:hint="eastAsia"/>
                <w:b w:val="0"/>
                <w:bCs/>
                <w:color w:val="000000" w:themeColor="text1"/>
                <w:sz w:val="24"/>
                <w:highlight w:val="none"/>
                <w14:textFill>
                  <w14:solidFill>
                    <w14:schemeClr w14:val="tx1"/>
                  </w14:solidFill>
                </w14:textFill>
              </w:rPr>
              <w:t>m</w:t>
            </w:r>
            <w:r>
              <w:rPr>
                <w:rFonts w:hint="eastAsia"/>
                <w:b w:val="0"/>
                <w:bCs/>
                <w:color w:val="000000" w:themeColor="text1"/>
                <w:sz w:val="24"/>
                <w:highlight w:val="none"/>
                <w:vertAlign w:val="superscript"/>
                <w14:textFill>
                  <w14:solidFill>
                    <w14:schemeClr w14:val="tx1"/>
                  </w14:solidFill>
                </w14:textFill>
              </w:rPr>
              <w:t>3</w:t>
            </w:r>
            <w:r>
              <w:rPr>
                <w:rFonts w:hint="eastAsia"/>
                <w:b w:val="0"/>
                <w:bCs/>
                <w:color w:val="000000" w:themeColor="text1"/>
                <w:sz w:val="24"/>
                <w:highlight w:val="none"/>
                <w14:textFill>
                  <w14:solidFill>
                    <w14:schemeClr w14:val="tx1"/>
                  </w14:solidFill>
                </w14:textFill>
              </w:rPr>
              <w:t>/d、</w:t>
            </w:r>
            <w:r>
              <w:rPr>
                <w:rFonts w:hint="eastAsia"/>
                <w:b w:val="0"/>
                <w:bCs/>
                <w:color w:val="000000" w:themeColor="text1"/>
                <w:sz w:val="24"/>
                <w:highlight w:val="none"/>
                <w:lang w:val="en-US" w:eastAsia="zh-CN"/>
                <w14:textFill>
                  <w14:solidFill>
                    <w14:schemeClr w14:val="tx1"/>
                  </w14:solidFill>
                </w14:textFill>
              </w:rPr>
              <w:t>800</w:t>
            </w:r>
            <w:r>
              <w:rPr>
                <w:rFonts w:hint="eastAsia"/>
                <w:b w:val="0"/>
                <w:bCs/>
                <w:color w:val="000000" w:themeColor="text1"/>
                <w:sz w:val="24"/>
                <w:highlight w:val="none"/>
                <w14:textFill>
                  <w14:solidFill>
                    <w14:schemeClr w14:val="tx1"/>
                  </w14:solidFill>
                </w14:textFill>
              </w:rPr>
              <w:t>m</w:t>
            </w:r>
            <w:r>
              <w:rPr>
                <w:rFonts w:hint="eastAsia"/>
                <w:b w:val="0"/>
                <w:bCs/>
                <w:color w:val="000000" w:themeColor="text1"/>
                <w:sz w:val="24"/>
                <w:highlight w:val="none"/>
                <w:vertAlign w:val="superscript"/>
                <w14:textFill>
                  <w14:solidFill>
                    <w14:schemeClr w14:val="tx1"/>
                  </w14:solidFill>
                </w14:textFill>
              </w:rPr>
              <w:t>3</w:t>
            </w:r>
            <w:r>
              <w:rPr>
                <w:rFonts w:hint="eastAsia"/>
                <w:b w:val="0"/>
                <w:bCs/>
                <w:color w:val="000000" w:themeColor="text1"/>
                <w:sz w:val="24"/>
                <w:highlight w:val="none"/>
                <w14:textFill>
                  <w14:solidFill>
                    <w14:schemeClr w14:val="tx1"/>
                  </w14:solidFill>
                </w14:textFill>
              </w:rPr>
              <w:t>/a</w:t>
            </w:r>
            <w:r>
              <w:rPr>
                <w:rFonts w:hint="eastAsia"/>
                <w:b w:val="0"/>
                <w:bCs/>
                <w:color w:val="000000" w:themeColor="text1"/>
                <w:sz w:val="24"/>
                <w:highlight w:val="none"/>
                <w:lang w:eastAsia="zh-CN"/>
                <w14:textFill>
                  <w14:solidFill>
                    <w14:schemeClr w14:val="tx1"/>
                  </w14:solidFill>
                </w14:textFill>
              </w:rPr>
              <w:t>。</w:t>
            </w:r>
            <w:r>
              <w:rPr>
                <w:rFonts w:hint="eastAsia"/>
                <w:b w:val="0"/>
                <w:bCs/>
                <w:color w:val="000000" w:themeColor="text1"/>
                <w:highlight w:val="none"/>
                <w:lang w:val="en-US" w:eastAsia="zh-CN"/>
                <w14:textFill>
                  <w14:solidFill>
                    <w14:schemeClr w14:val="tx1"/>
                  </w14:solidFill>
                </w14:textFill>
              </w:rPr>
              <w:t>员工生活污水量为用水量的80%，即</w:t>
            </w:r>
            <w:r>
              <w:rPr>
                <w:rFonts w:hint="eastAsia"/>
                <w:b w:val="0"/>
                <w:bCs/>
                <w:color w:val="000000" w:themeColor="text1"/>
                <w:sz w:val="24"/>
                <w:highlight w:val="none"/>
                <w:lang w:val="en-US" w:eastAsia="zh-CN"/>
                <w14:textFill>
                  <w14:solidFill>
                    <w14:schemeClr w14:val="tx1"/>
                  </w14:solidFill>
                </w14:textFill>
              </w:rPr>
              <w:t>2.46</w:t>
            </w:r>
            <w:r>
              <w:rPr>
                <w:rFonts w:hint="eastAsia"/>
                <w:b w:val="0"/>
                <w:bCs/>
                <w:color w:val="000000" w:themeColor="text1"/>
                <w:sz w:val="24"/>
                <w:highlight w:val="none"/>
                <w14:textFill>
                  <w14:solidFill>
                    <w14:schemeClr w14:val="tx1"/>
                  </w14:solidFill>
                </w14:textFill>
              </w:rPr>
              <w:t>m</w:t>
            </w:r>
            <w:r>
              <w:rPr>
                <w:rFonts w:hint="eastAsia"/>
                <w:b w:val="0"/>
                <w:bCs/>
                <w:color w:val="000000" w:themeColor="text1"/>
                <w:sz w:val="24"/>
                <w:highlight w:val="none"/>
                <w:vertAlign w:val="superscript"/>
                <w14:textFill>
                  <w14:solidFill>
                    <w14:schemeClr w14:val="tx1"/>
                  </w14:solidFill>
                </w14:textFill>
              </w:rPr>
              <w:t>3</w:t>
            </w:r>
            <w:r>
              <w:rPr>
                <w:rFonts w:hint="eastAsia"/>
                <w:b w:val="0"/>
                <w:bCs/>
                <w:color w:val="000000" w:themeColor="text1"/>
                <w:sz w:val="24"/>
                <w:highlight w:val="none"/>
                <w14:textFill>
                  <w14:solidFill>
                    <w14:schemeClr w14:val="tx1"/>
                  </w14:solidFill>
                </w14:textFill>
              </w:rPr>
              <w:t>/d</w:t>
            </w:r>
            <w:r>
              <w:rPr>
                <w:rFonts w:hint="eastAsia"/>
                <w:b w:val="0"/>
                <w:bCs/>
                <w:color w:val="000000" w:themeColor="text1"/>
                <w:sz w:val="24"/>
                <w:highlight w:val="none"/>
                <w:lang w:eastAsia="zh-CN"/>
                <w14:textFill>
                  <w14:solidFill>
                    <w14:schemeClr w14:val="tx1"/>
                  </w14:solidFill>
                </w14:textFill>
              </w:rPr>
              <w:t>（</w:t>
            </w:r>
            <w:r>
              <w:rPr>
                <w:rFonts w:hint="eastAsia"/>
                <w:b w:val="0"/>
                <w:bCs/>
                <w:color w:val="000000" w:themeColor="text1"/>
                <w:sz w:val="24"/>
                <w:highlight w:val="none"/>
                <w:lang w:val="en-US" w:eastAsia="zh-CN"/>
                <w14:textFill>
                  <w14:solidFill>
                    <w14:schemeClr w14:val="tx1"/>
                  </w14:solidFill>
                </w14:textFill>
              </w:rPr>
              <w:t>640</w:t>
            </w:r>
            <w:r>
              <w:rPr>
                <w:rFonts w:hint="eastAsia"/>
                <w:b w:val="0"/>
                <w:bCs/>
                <w:color w:val="000000" w:themeColor="text1"/>
                <w:sz w:val="24"/>
                <w:highlight w:val="none"/>
                <w14:textFill>
                  <w14:solidFill>
                    <w14:schemeClr w14:val="tx1"/>
                  </w14:solidFill>
                </w14:textFill>
              </w:rPr>
              <w:t>m</w:t>
            </w:r>
            <w:r>
              <w:rPr>
                <w:rFonts w:hint="eastAsia"/>
                <w:b w:val="0"/>
                <w:bCs/>
                <w:color w:val="000000" w:themeColor="text1"/>
                <w:sz w:val="24"/>
                <w:highlight w:val="none"/>
                <w:vertAlign w:val="superscript"/>
                <w14:textFill>
                  <w14:solidFill>
                    <w14:schemeClr w14:val="tx1"/>
                  </w14:solidFill>
                </w14:textFill>
              </w:rPr>
              <w:t>3</w:t>
            </w:r>
            <w:r>
              <w:rPr>
                <w:rFonts w:hint="eastAsia"/>
                <w:b w:val="0"/>
                <w:bCs/>
                <w:color w:val="000000" w:themeColor="text1"/>
                <w:sz w:val="24"/>
                <w:highlight w:val="none"/>
                <w14:textFill>
                  <w14:solidFill>
                    <w14:schemeClr w14:val="tx1"/>
                  </w14:solidFill>
                </w14:textFill>
              </w:rPr>
              <w:t>/a</w:t>
            </w:r>
            <w:r>
              <w:rPr>
                <w:rFonts w:hint="eastAsia"/>
                <w:b w:val="0"/>
                <w:bCs/>
                <w:color w:val="000000" w:themeColor="text1"/>
                <w:sz w:val="24"/>
                <w:highlight w:val="none"/>
                <w:lang w:eastAsia="zh-CN"/>
                <w14:textFill>
                  <w14:solidFill>
                    <w14:schemeClr w14:val="tx1"/>
                  </w14:solidFill>
                </w14:textFill>
              </w:rPr>
              <w:t>）。</w:t>
            </w:r>
          </w:p>
          <w:p>
            <w:pPr>
              <w:adjustRightInd w:val="0"/>
              <w:snapToGrid w:val="0"/>
              <w:spacing w:line="360" w:lineRule="auto"/>
              <w:ind w:firstLine="480" w:firstLineChars="200"/>
              <w:rPr>
                <w:rFonts w:hint="eastAsia" w:eastAsia="宋体"/>
                <w:bCs/>
                <w:color w:val="000000" w:themeColor="text1"/>
                <w:sz w:val="24"/>
                <w:highlight w:val="none"/>
                <w:lang w:eastAsia="zh-CN"/>
                <w14:textFill>
                  <w14:solidFill>
                    <w14:schemeClr w14:val="tx1"/>
                  </w14:solidFill>
                </w14:textFill>
              </w:rPr>
            </w:pPr>
            <w:r>
              <w:rPr>
                <w:rFonts w:ascii="Times New Roman" w:hAnsi="Times New Roman"/>
                <w:bCs/>
                <w:color w:val="000000" w:themeColor="text1"/>
                <w:sz w:val="24"/>
                <w:highlight w:val="none"/>
                <w14:textFill>
                  <w14:solidFill>
                    <w14:schemeClr w14:val="tx1"/>
                  </w14:solidFill>
                </w14:textFill>
              </w:rPr>
              <w:t>③</w:t>
            </w:r>
            <w:r>
              <w:rPr>
                <w:rFonts w:hint="eastAsia"/>
                <w:bCs/>
                <w:color w:val="000000" w:themeColor="text1"/>
                <w:sz w:val="24"/>
                <w:highlight w:val="none"/>
                <w:lang w:eastAsia="zh-CN"/>
                <w14:textFill>
                  <w14:solidFill>
                    <w14:schemeClr w14:val="tx1"/>
                  </w14:solidFill>
                </w14:textFill>
              </w:rPr>
              <w:t>员工食堂</w:t>
            </w:r>
          </w:p>
          <w:p>
            <w:pPr>
              <w:adjustRightInd w:val="0"/>
              <w:snapToGrid w:val="0"/>
              <w:spacing w:line="360" w:lineRule="auto"/>
              <w:ind w:firstLine="480" w:firstLineChars="200"/>
              <w:rPr>
                <w:rFonts w:ascii="Times New Roman" w:hAnsi="Times New Roman"/>
                <w:color w:val="000000" w:themeColor="text1"/>
                <w:sz w:val="24"/>
                <w:highlight w:val="none"/>
                <w14:textFill>
                  <w14:solidFill>
                    <w14:schemeClr w14:val="tx1"/>
                  </w14:solidFill>
                </w14:textFill>
              </w:rPr>
            </w:pPr>
            <w:r>
              <w:rPr>
                <w:rFonts w:ascii="Times New Roman" w:hAnsi="Times New Roman"/>
                <w:color w:val="000000" w:themeColor="text1"/>
                <w:sz w:val="24"/>
                <w:szCs w:val="32"/>
                <w:highlight w:val="none"/>
                <w14:textFill>
                  <w14:solidFill>
                    <w14:schemeClr w14:val="tx1"/>
                  </w14:solidFill>
                </w14:textFill>
              </w:rPr>
              <w:t>本项目设置职工食堂，食堂用水</w:t>
            </w:r>
            <w:r>
              <w:rPr>
                <w:rFonts w:hint="eastAsia"/>
                <w:color w:val="000000" w:themeColor="text1"/>
                <w:sz w:val="24"/>
                <w:szCs w:val="32"/>
                <w:highlight w:val="none"/>
                <w:lang w:eastAsia="zh-CN"/>
                <w14:textFill>
                  <w14:solidFill>
                    <w14:schemeClr w14:val="tx1"/>
                  </w14:solidFill>
                </w14:textFill>
              </w:rPr>
              <w:t>来自于自来水，食堂用水</w:t>
            </w:r>
            <w:r>
              <w:rPr>
                <w:rFonts w:ascii="Times New Roman" w:hAnsi="Times New Roman"/>
                <w:color w:val="000000" w:themeColor="text1"/>
                <w:sz w:val="24"/>
                <w:szCs w:val="32"/>
                <w:highlight w:val="none"/>
                <w14:textFill>
                  <w14:solidFill>
                    <w14:schemeClr w14:val="tx1"/>
                  </w14:solidFill>
                </w14:textFill>
              </w:rPr>
              <w:t>量为25L/次.人，每人每天用餐2次，则食堂用水量为</w:t>
            </w:r>
            <w:r>
              <w:rPr>
                <w:rFonts w:hint="eastAsia"/>
                <w:color w:val="000000" w:themeColor="text1"/>
                <w:sz w:val="24"/>
                <w:szCs w:val="32"/>
                <w:highlight w:val="none"/>
                <w:lang w:val="en-US" w:eastAsia="zh-CN"/>
                <w14:textFill>
                  <w14:solidFill>
                    <w14:schemeClr w14:val="tx1"/>
                  </w14:solidFill>
                </w14:textFill>
              </w:rPr>
              <w:t>4</w:t>
            </w:r>
            <w:r>
              <w:rPr>
                <w:rFonts w:ascii="Times New Roman" w:hAnsi="Times New Roman"/>
                <w:color w:val="000000" w:themeColor="text1"/>
                <w:sz w:val="24"/>
                <w:szCs w:val="32"/>
                <w:highlight w:val="none"/>
                <w14:textFill>
                  <w14:solidFill>
                    <w14:schemeClr w14:val="tx1"/>
                  </w14:solidFill>
                </w14:textFill>
              </w:rPr>
              <w:t>m</w:t>
            </w:r>
            <w:r>
              <w:rPr>
                <w:rFonts w:ascii="Times New Roman" w:hAnsi="Times New Roman"/>
                <w:color w:val="000000" w:themeColor="text1"/>
                <w:sz w:val="24"/>
                <w:szCs w:val="32"/>
                <w:highlight w:val="none"/>
                <w:vertAlign w:val="superscript"/>
                <w14:textFill>
                  <w14:solidFill>
                    <w14:schemeClr w14:val="tx1"/>
                  </w14:solidFill>
                </w14:textFill>
              </w:rPr>
              <w:t>3</w:t>
            </w:r>
            <w:r>
              <w:rPr>
                <w:rFonts w:ascii="Times New Roman" w:hAnsi="Times New Roman"/>
                <w:color w:val="000000" w:themeColor="text1"/>
                <w:sz w:val="24"/>
                <w:szCs w:val="32"/>
                <w:highlight w:val="none"/>
                <w14:textFill>
                  <w14:solidFill>
                    <w14:schemeClr w14:val="tx1"/>
                  </w14:solidFill>
                </w14:textFill>
              </w:rPr>
              <w:t>/d，</w:t>
            </w:r>
            <w:r>
              <w:rPr>
                <w:rFonts w:hint="eastAsia"/>
                <w:color w:val="000000" w:themeColor="text1"/>
                <w:sz w:val="24"/>
                <w:szCs w:val="32"/>
                <w:highlight w:val="none"/>
                <w:lang w:val="en-US" w:eastAsia="zh-CN"/>
                <w14:textFill>
                  <w14:solidFill>
                    <w14:schemeClr w14:val="tx1"/>
                  </w14:solidFill>
                </w14:textFill>
              </w:rPr>
              <w:t>1040</w:t>
            </w:r>
            <w:r>
              <w:rPr>
                <w:rFonts w:ascii="Times New Roman" w:hAnsi="Times New Roman"/>
                <w:color w:val="000000" w:themeColor="text1"/>
                <w:sz w:val="24"/>
                <w:highlight w:val="none"/>
                <w14:textFill>
                  <w14:solidFill>
                    <w14:schemeClr w14:val="tx1"/>
                  </w14:solidFill>
                </w14:textFill>
              </w:rPr>
              <w:t>m</w:t>
            </w:r>
            <w:r>
              <w:rPr>
                <w:rFonts w:ascii="Times New Roman" w:hAnsi="Times New Roman"/>
                <w:color w:val="000000" w:themeColor="text1"/>
                <w:sz w:val="24"/>
                <w:highlight w:val="none"/>
                <w:vertAlign w:val="superscript"/>
                <w14:textFill>
                  <w14:solidFill>
                    <w14:schemeClr w14:val="tx1"/>
                  </w14:solidFill>
                </w14:textFill>
              </w:rPr>
              <w:t>3</w:t>
            </w:r>
            <w:r>
              <w:rPr>
                <w:rFonts w:ascii="Times New Roman" w:hAnsi="Times New Roman"/>
                <w:color w:val="000000" w:themeColor="text1"/>
                <w:sz w:val="24"/>
                <w:highlight w:val="none"/>
                <w14:textFill>
                  <w14:solidFill>
                    <w14:schemeClr w14:val="tx1"/>
                  </w14:solidFill>
                </w14:textFill>
              </w:rPr>
              <w:t>/a。</w:t>
            </w:r>
            <w:r>
              <w:rPr>
                <w:rFonts w:hint="eastAsia"/>
                <w:b w:val="0"/>
                <w:bCs/>
                <w:color w:val="000000" w:themeColor="text1"/>
                <w:sz w:val="24"/>
                <w:szCs w:val="32"/>
                <w:highlight w:val="none"/>
                <w:lang w:eastAsia="zh-CN"/>
                <w14:textFill>
                  <w14:solidFill>
                    <w14:schemeClr w14:val="tx1"/>
                  </w14:solidFill>
                </w14:textFill>
              </w:rPr>
              <w:t>项目</w:t>
            </w:r>
            <w:r>
              <w:rPr>
                <w:rFonts w:ascii="Times New Roman" w:hAnsi="Times New Roman"/>
                <w:b w:val="0"/>
                <w:bCs/>
                <w:color w:val="000000" w:themeColor="text1"/>
                <w:sz w:val="24"/>
                <w:szCs w:val="32"/>
                <w:highlight w:val="none"/>
                <w14:textFill>
                  <w14:solidFill>
                    <w14:schemeClr w14:val="tx1"/>
                  </w14:solidFill>
                </w14:textFill>
              </w:rPr>
              <w:t>食堂</w:t>
            </w:r>
            <w:r>
              <w:rPr>
                <w:rFonts w:hint="eastAsia"/>
                <w:b w:val="0"/>
                <w:bCs/>
                <w:color w:val="000000" w:themeColor="text1"/>
                <w:sz w:val="24"/>
                <w:highlight w:val="none"/>
                <w:lang w:eastAsia="zh-CN"/>
                <w14:textFill>
                  <w14:solidFill>
                    <w14:schemeClr w14:val="tx1"/>
                  </w14:solidFill>
                </w14:textFill>
              </w:rPr>
              <w:t>废水量为用水量的</w:t>
            </w:r>
            <w:r>
              <w:rPr>
                <w:rFonts w:hint="eastAsia"/>
                <w:b w:val="0"/>
                <w:bCs/>
                <w:color w:val="000000" w:themeColor="text1"/>
                <w:sz w:val="24"/>
                <w:highlight w:val="none"/>
                <w:lang w:val="en-US" w:eastAsia="zh-CN"/>
                <w14:textFill>
                  <w14:solidFill>
                    <w14:schemeClr w14:val="tx1"/>
                  </w14:solidFill>
                </w14:textFill>
              </w:rPr>
              <w:t>80%，废水量为3.2</w:t>
            </w:r>
            <w:r>
              <w:rPr>
                <w:rFonts w:ascii="Times New Roman" w:hAnsi="Times New Roman"/>
                <w:b w:val="0"/>
                <w:bCs/>
                <w:color w:val="000000" w:themeColor="text1"/>
                <w:sz w:val="24"/>
                <w:szCs w:val="32"/>
                <w:highlight w:val="none"/>
                <w14:textFill>
                  <w14:solidFill>
                    <w14:schemeClr w14:val="tx1"/>
                  </w14:solidFill>
                </w14:textFill>
              </w:rPr>
              <w:t>m</w:t>
            </w:r>
            <w:r>
              <w:rPr>
                <w:rFonts w:ascii="Times New Roman" w:hAnsi="Times New Roman"/>
                <w:b w:val="0"/>
                <w:bCs/>
                <w:color w:val="000000" w:themeColor="text1"/>
                <w:sz w:val="24"/>
                <w:szCs w:val="32"/>
                <w:highlight w:val="none"/>
                <w:vertAlign w:val="superscript"/>
                <w14:textFill>
                  <w14:solidFill>
                    <w14:schemeClr w14:val="tx1"/>
                  </w14:solidFill>
                </w14:textFill>
              </w:rPr>
              <w:t>3</w:t>
            </w:r>
            <w:r>
              <w:rPr>
                <w:rFonts w:ascii="Times New Roman" w:hAnsi="Times New Roman"/>
                <w:b w:val="0"/>
                <w:bCs/>
                <w:color w:val="000000" w:themeColor="text1"/>
                <w:sz w:val="24"/>
                <w:szCs w:val="32"/>
                <w:highlight w:val="none"/>
                <w14:textFill>
                  <w14:solidFill>
                    <w14:schemeClr w14:val="tx1"/>
                  </w14:solidFill>
                </w14:textFill>
              </w:rPr>
              <w:t>/d</w:t>
            </w:r>
            <w:r>
              <w:rPr>
                <w:rFonts w:hint="eastAsia"/>
                <w:b w:val="0"/>
                <w:bCs/>
                <w:color w:val="000000" w:themeColor="text1"/>
                <w:sz w:val="24"/>
                <w:szCs w:val="32"/>
                <w:highlight w:val="none"/>
                <w:lang w:eastAsia="zh-CN"/>
                <w14:textFill>
                  <w14:solidFill>
                    <w14:schemeClr w14:val="tx1"/>
                  </w14:solidFill>
                </w14:textFill>
              </w:rPr>
              <w:t>（</w:t>
            </w:r>
            <w:r>
              <w:rPr>
                <w:rFonts w:hint="eastAsia"/>
                <w:b w:val="0"/>
                <w:bCs/>
                <w:color w:val="000000" w:themeColor="text1"/>
                <w:sz w:val="24"/>
                <w:szCs w:val="32"/>
                <w:highlight w:val="none"/>
                <w:lang w:val="en-US" w:eastAsia="zh-CN"/>
                <w14:textFill>
                  <w14:solidFill>
                    <w14:schemeClr w14:val="tx1"/>
                  </w14:solidFill>
                </w14:textFill>
              </w:rPr>
              <w:t>832</w:t>
            </w:r>
            <w:r>
              <w:rPr>
                <w:rFonts w:ascii="Times New Roman" w:hAnsi="Times New Roman"/>
                <w:b w:val="0"/>
                <w:bCs/>
                <w:color w:val="000000" w:themeColor="text1"/>
                <w:sz w:val="24"/>
                <w:highlight w:val="none"/>
                <w14:textFill>
                  <w14:solidFill>
                    <w14:schemeClr w14:val="tx1"/>
                  </w14:solidFill>
                </w14:textFill>
              </w:rPr>
              <w:t>m</w:t>
            </w:r>
            <w:r>
              <w:rPr>
                <w:rFonts w:ascii="Times New Roman" w:hAnsi="Times New Roman"/>
                <w:b w:val="0"/>
                <w:bCs/>
                <w:color w:val="000000" w:themeColor="text1"/>
                <w:sz w:val="24"/>
                <w:highlight w:val="none"/>
                <w:vertAlign w:val="superscript"/>
                <w14:textFill>
                  <w14:solidFill>
                    <w14:schemeClr w14:val="tx1"/>
                  </w14:solidFill>
                </w14:textFill>
              </w:rPr>
              <w:t>3</w:t>
            </w:r>
            <w:r>
              <w:rPr>
                <w:rFonts w:ascii="Times New Roman" w:hAnsi="Times New Roman"/>
                <w:b w:val="0"/>
                <w:bCs/>
                <w:color w:val="000000" w:themeColor="text1"/>
                <w:sz w:val="24"/>
                <w:highlight w:val="none"/>
                <w14:textFill>
                  <w14:solidFill>
                    <w14:schemeClr w14:val="tx1"/>
                  </w14:solidFill>
                </w14:textFill>
              </w:rPr>
              <w:t>/a</w:t>
            </w:r>
            <w:r>
              <w:rPr>
                <w:rFonts w:hint="eastAsia"/>
                <w:b w:val="0"/>
                <w:bCs/>
                <w:color w:val="000000" w:themeColor="text1"/>
                <w:sz w:val="24"/>
                <w:szCs w:val="32"/>
                <w:highlight w:val="none"/>
                <w:lang w:eastAsia="zh-CN"/>
                <w14:textFill>
                  <w14:solidFill>
                    <w14:schemeClr w14:val="tx1"/>
                  </w14:solidFill>
                </w14:textFill>
              </w:rPr>
              <w:t>）</w:t>
            </w:r>
            <w:r>
              <w:rPr>
                <w:rFonts w:hint="eastAsia"/>
                <w:b w:val="0"/>
                <w:bCs/>
                <w:color w:val="000000" w:themeColor="text1"/>
                <w:sz w:val="24"/>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Calibri" w:hAnsi="Calibri" w:cs="Calibri"/>
                <w:color w:val="000000" w:themeColor="text1"/>
                <w:sz w:val="24"/>
                <w:highlight w:val="none"/>
                <w14:textFill>
                  <w14:solidFill>
                    <w14:schemeClr w14:val="tx1"/>
                  </w14:solidFill>
                </w14:textFill>
              </w:rPr>
              <w:t>③</w:t>
            </w:r>
            <w:r>
              <w:rPr>
                <w:rFonts w:hint="default" w:ascii="Times New Roman" w:hAnsi="Times New Roman" w:cs="Times New Roman"/>
                <w:color w:val="000000" w:themeColor="text1"/>
                <w:sz w:val="24"/>
                <w:szCs w:val="24"/>
                <w:highlight w:val="none"/>
                <w14:textFill>
                  <w14:solidFill>
                    <w14:schemeClr w14:val="tx1"/>
                  </w14:solidFill>
                </w14:textFill>
              </w:rPr>
              <w:t>肉制品加工用水</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FF0000"/>
                <w:sz w:val="24"/>
                <w:szCs w:val="24"/>
                <w:highlight w:val="none"/>
                <w:lang w:val="en-US" w:eastAsia="zh-CN"/>
              </w:rPr>
            </w:pPr>
            <w:r>
              <w:rPr>
                <w:rFonts w:hint="default" w:ascii="Times New Roman" w:hAnsi="Times New Roman" w:cs="Times New Roman"/>
                <w:color w:val="FF0000"/>
                <w:sz w:val="24"/>
                <w:szCs w:val="24"/>
                <w:highlight w:val="none"/>
              </w:rPr>
              <w:t>肉制品加工用水</w:t>
            </w:r>
            <w:r>
              <w:rPr>
                <w:rFonts w:hint="eastAsia" w:cs="Times New Roman"/>
                <w:color w:val="FF0000"/>
                <w:sz w:val="24"/>
                <w:szCs w:val="24"/>
                <w:highlight w:val="none"/>
                <w:lang w:eastAsia="zh-CN"/>
              </w:rPr>
              <w:t>来自于自来水，</w:t>
            </w:r>
            <w:r>
              <w:rPr>
                <w:rFonts w:hint="eastAsia" w:ascii="宋体" w:hAnsi="宋体" w:cs="宋体"/>
                <w:color w:val="FF0000"/>
                <w:sz w:val="24"/>
                <w:szCs w:val="24"/>
                <w:lang w:eastAsia="zh-CN"/>
              </w:rPr>
              <w:t>《排放源统计调查产排污核算方法和系数手册》中《</w:t>
            </w:r>
            <w:r>
              <w:rPr>
                <w:rFonts w:hint="eastAsia" w:ascii="宋体" w:hAnsi="宋体" w:cs="宋体"/>
                <w:color w:val="FF0000"/>
                <w:sz w:val="24"/>
                <w:szCs w:val="24"/>
                <w:lang w:val="en-US" w:eastAsia="zh-CN"/>
              </w:rPr>
              <w:t>135屠宰及肉类加工行业系数手册</w:t>
            </w:r>
            <w:r>
              <w:rPr>
                <w:rFonts w:hint="eastAsia" w:ascii="宋体" w:hAnsi="宋体" w:cs="宋体"/>
                <w:color w:val="FF0000"/>
                <w:sz w:val="24"/>
                <w:szCs w:val="24"/>
                <w:lang w:eastAsia="zh-CN"/>
              </w:rPr>
              <w:t>》</w:t>
            </w:r>
            <w:r>
              <w:rPr>
                <w:rFonts w:hint="eastAsia" w:ascii="宋体" w:hAnsi="宋体" w:cs="宋体"/>
                <w:color w:val="FF0000"/>
                <w:sz w:val="24"/>
                <w:szCs w:val="24"/>
                <w:lang w:val="en-US" w:eastAsia="zh-CN"/>
              </w:rPr>
              <w:t>中“</w:t>
            </w:r>
            <w:r>
              <w:rPr>
                <w:rFonts w:ascii="宋体" w:hAnsi="宋体" w:eastAsia="宋体" w:cs="宋体"/>
                <w:color w:val="FF0000"/>
                <w:sz w:val="24"/>
                <w:szCs w:val="24"/>
              </w:rPr>
              <w:t>1353 肉制品及副产品加工行业产污系数表①</w:t>
            </w:r>
            <w:r>
              <w:rPr>
                <w:rFonts w:hint="eastAsia" w:ascii="宋体" w:hAnsi="宋体" w:cs="宋体"/>
                <w:color w:val="FF0000"/>
                <w:sz w:val="24"/>
                <w:szCs w:val="24"/>
                <w:lang w:val="en-US" w:eastAsia="zh-CN"/>
              </w:rPr>
              <w:t>”废水量系数为18.7吨/吨产品，</w:t>
            </w:r>
            <w:r>
              <w:rPr>
                <w:rFonts w:hint="eastAsia"/>
                <w:b w:val="0"/>
                <w:bCs/>
                <w:color w:val="FF0000"/>
                <w:sz w:val="24"/>
                <w:highlight w:val="none"/>
                <w:lang w:val="en-US" w:eastAsia="zh-CN"/>
              </w:rPr>
              <w:t>：本项目所有肉类产品总量为21.9t，则肉制品加工用水量为量为</w:t>
            </w:r>
            <w:r>
              <w:rPr>
                <w:rFonts w:hint="eastAsia" w:cs="Times New Roman"/>
                <w:color w:val="FF0000"/>
                <w:sz w:val="24"/>
                <w:szCs w:val="24"/>
                <w:highlight w:val="none"/>
                <w:lang w:val="en-US" w:eastAsia="zh-CN"/>
              </w:rPr>
              <w:t>409.5</w:t>
            </w:r>
            <w:r>
              <w:rPr>
                <w:rFonts w:hint="default" w:ascii="Times New Roman" w:hAnsi="Times New Roman" w:cs="Times New Roman"/>
                <w:color w:val="FF0000"/>
                <w:sz w:val="24"/>
                <w:szCs w:val="24"/>
                <w:highlight w:val="none"/>
              </w:rPr>
              <w:t>m</w:t>
            </w:r>
            <w:r>
              <w:rPr>
                <w:rFonts w:hint="default" w:ascii="Times New Roman" w:hAnsi="Times New Roman" w:cs="Times New Roman"/>
                <w:color w:val="FF0000"/>
                <w:sz w:val="24"/>
                <w:szCs w:val="24"/>
                <w:highlight w:val="none"/>
                <w:vertAlign w:val="superscript"/>
              </w:rPr>
              <w:t>3</w:t>
            </w:r>
            <w:r>
              <w:rPr>
                <w:rFonts w:hint="default" w:ascii="Times New Roman" w:hAnsi="Times New Roman" w:cs="Times New Roman"/>
                <w:color w:val="FF0000"/>
                <w:sz w:val="24"/>
                <w:szCs w:val="24"/>
                <w:highlight w:val="none"/>
              </w:rPr>
              <w:t>/a</w:t>
            </w:r>
            <w:r>
              <w:rPr>
                <w:rFonts w:hint="eastAsia" w:cs="Times New Roman"/>
                <w:color w:val="FF0000"/>
                <w:sz w:val="24"/>
                <w:szCs w:val="24"/>
                <w:highlight w:val="none"/>
                <w:lang w:eastAsia="zh-CN"/>
              </w:rPr>
              <w:t>（</w:t>
            </w:r>
            <w:r>
              <w:rPr>
                <w:rFonts w:hint="eastAsia" w:cs="Times New Roman"/>
                <w:color w:val="FF0000"/>
                <w:sz w:val="24"/>
                <w:szCs w:val="24"/>
                <w:highlight w:val="none"/>
                <w:lang w:val="en-US" w:eastAsia="zh-CN"/>
              </w:rPr>
              <w:t>1.58</w:t>
            </w:r>
            <w:r>
              <w:rPr>
                <w:rFonts w:hint="default" w:ascii="Times New Roman" w:hAnsi="Times New Roman" w:cs="Times New Roman"/>
                <w:color w:val="FF0000"/>
                <w:sz w:val="24"/>
                <w:szCs w:val="24"/>
                <w:highlight w:val="none"/>
              </w:rPr>
              <w:t>m</w:t>
            </w:r>
            <w:r>
              <w:rPr>
                <w:rFonts w:hint="default" w:ascii="Times New Roman" w:hAnsi="Times New Roman" w:cs="Times New Roman"/>
                <w:color w:val="FF0000"/>
                <w:sz w:val="24"/>
                <w:szCs w:val="24"/>
                <w:highlight w:val="none"/>
                <w:vertAlign w:val="superscript"/>
              </w:rPr>
              <w:t>3</w:t>
            </w:r>
            <w:r>
              <w:rPr>
                <w:rFonts w:hint="default" w:ascii="Times New Roman" w:hAnsi="Times New Roman" w:cs="Times New Roman"/>
                <w:color w:val="FF0000"/>
                <w:sz w:val="24"/>
                <w:szCs w:val="24"/>
                <w:highlight w:val="none"/>
              </w:rPr>
              <w:t>/d</w:t>
            </w:r>
            <w:r>
              <w:rPr>
                <w:rFonts w:hint="eastAsia" w:cs="Times New Roman"/>
                <w:color w:val="FF0000"/>
                <w:sz w:val="24"/>
                <w:szCs w:val="24"/>
                <w:highlight w:val="none"/>
                <w:lang w:eastAsia="zh-CN"/>
              </w:rPr>
              <w:t>）。</w:t>
            </w:r>
          </w:p>
          <w:p>
            <w:pPr>
              <w:pStyle w:val="59"/>
              <w:adjustRightInd w:val="0"/>
              <w:snapToGrid w:val="0"/>
              <w:spacing w:line="360" w:lineRule="auto"/>
              <w:ind w:firstLine="480"/>
              <w:rPr>
                <w:rFonts w:hint="eastAsia" w:ascii="Calibri" w:hAnsi="Calibri" w:eastAsia="宋体" w:cs="Calibri"/>
                <w:color w:val="FF0000"/>
                <w:kern w:val="2"/>
                <w:sz w:val="24"/>
                <w:szCs w:val="24"/>
                <w:highlight w:val="none"/>
                <w:lang w:eastAsia="zh-CN"/>
              </w:rPr>
            </w:pPr>
            <w:r>
              <w:rPr>
                <w:rFonts w:hint="eastAsia" w:ascii="Calibri" w:hAnsi="Calibri" w:cs="Calibri"/>
                <w:color w:val="FF0000"/>
                <w:kern w:val="2"/>
                <w:sz w:val="24"/>
                <w:szCs w:val="24"/>
                <w:highlight w:val="none"/>
                <w:lang w:eastAsia="zh-CN"/>
              </w:rPr>
              <w:t>肉制品加工用水主要包含肉类清洗用水、卤肉用水。</w:t>
            </w:r>
          </w:p>
          <w:p>
            <w:pPr>
              <w:pStyle w:val="59"/>
              <w:adjustRightInd w:val="0"/>
              <w:snapToGrid w:val="0"/>
              <w:spacing w:line="360" w:lineRule="auto"/>
              <w:ind w:firstLine="480"/>
              <w:rPr>
                <w:rFonts w:hint="default" w:ascii="Calibri" w:hAnsi="Calibri" w:eastAsia="宋体" w:cs="Calibri"/>
                <w:color w:val="FF0000"/>
                <w:kern w:val="2"/>
                <w:sz w:val="24"/>
                <w:szCs w:val="24"/>
                <w:highlight w:val="none"/>
                <w:lang w:val="en-US" w:eastAsia="zh-CN"/>
              </w:rPr>
            </w:pPr>
            <w:r>
              <w:rPr>
                <w:rFonts w:hint="eastAsia" w:ascii="Calibri" w:hAnsi="Calibri" w:cs="Calibri"/>
                <w:color w:val="FF0000"/>
                <w:kern w:val="2"/>
                <w:sz w:val="24"/>
                <w:szCs w:val="24"/>
                <w:highlight w:val="none"/>
                <w:lang w:eastAsia="zh-CN"/>
              </w:rPr>
              <w:t>本项目肉类清洗采用人工清洗的方式，清洗用水量为</w:t>
            </w:r>
            <w:r>
              <w:rPr>
                <w:rFonts w:hint="eastAsia" w:cs="Times New Roman"/>
                <w:color w:val="FF0000"/>
                <w:sz w:val="24"/>
                <w:szCs w:val="24"/>
                <w:highlight w:val="none"/>
                <w:lang w:val="en-US" w:eastAsia="zh-CN"/>
              </w:rPr>
              <w:t>455</w:t>
            </w:r>
            <w:r>
              <w:rPr>
                <w:rFonts w:hint="default" w:ascii="Times New Roman" w:hAnsi="Times New Roman" w:cs="Times New Roman"/>
                <w:color w:val="FF0000"/>
                <w:sz w:val="24"/>
                <w:szCs w:val="24"/>
                <w:highlight w:val="none"/>
              </w:rPr>
              <w:t>m</w:t>
            </w:r>
            <w:r>
              <w:rPr>
                <w:rFonts w:hint="default" w:ascii="Times New Roman" w:hAnsi="Times New Roman" w:cs="Times New Roman"/>
                <w:color w:val="FF0000"/>
                <w:sz w:val="24"/>
                <w:szCs w:val="24"/>
                <w:highlight w:val="none"/>
                <w:vertAlign w:val="superscript"/>
              </w:rPr>
              <w:t>3</w:t>
            </w:r>
            <w:r>
              <w:rPr>
                <w:rFonts w:hint="default" w:ascii="Times New Roman" w:hAnsi="Times New Roman" w:cs="Times New Roman"/>
                <w:color w:val="FF0000"/>
                <w:sz w:val="24"/>
                <w:szCs w:val="24"/>
                <w:highlight w:val="none"/>
              </w:rPr>
              <w:t>/a</w:t>
            </w:r>
            <w:r>
              <w:rPr>
                <w:rFonts w:hint="eastAsia" w:cs="Times New Roman"/>
                <w:color w:val="FF0000"/>
                <w:sz w:val="24"/>
                <w:szCs w:val="24"/>
                <w:highlight w:val="none"/>
                <w:lang w:eastAsia="zh-CN"/>
              </w:rPr>
              <w:t>（</w:t>
            </w:r>
            <w:r>
              <w:rPr>
                <w:rFonts w:hint="eastAsia" w:cs="Times New Roman"/>
                <w:color w:val="FF0000"/>
                <w:sz w:val="24"/>
                <w:szCs w:val="24"/>
                <w:highlight w:val="none"/>
                <w:lang w:val="en-US" w:eastAsia="zh-CN"/>
              </w:rPr>
              <w:t>1.75</w:t>
            </w:r>
            <w:r>
              <w:rPr>
                <w:rFonts w:hint="default" w:ascii="Times New Roman" w:hAnsi="Times New Roman" w:cs="Times New Roman"/>
                <w:color w:val="FF0000"/>
                <w:sz w:val="24"/>
                <w:szCs w:val="24"/>
                <w:highlight w:val="none"/>
              </w:rPr>
              <w:t>m</w:t>
            </w:r>
            <w:r>
              <w:rPr>
                <w:rFonts w:hint="default" w:ascii="Times New Roman" w:hAnsi="Times New Roman" w:cs="Times New Roman"/>
                <w:color w:val="FF0000"/>
                <w:sz w:val="24"/>
                <w:szCs w:val="24"/>
                <w:highlight w:val="none"/>
                <w:vertAlign w:val="superscript"/>
              </w:rPr>
              <w:t>3</w:t>
            </w:r>
            <w:r>
              <w:rPr>
                <w:rFonts w:hint="default" w:ascii="Times New Roman" w:hAnsi="Times New Roman" w:cs="Times New Roman"/>
                <w:color w:val="FF0000"/>
                <w:sz w:val="24"/>
                <w:szCs w:val="24"/>
                <w:highlight w:val="none"/>
              </w:rPr>
              <w:t>/d</w:t>
            </w:r>
            <w:r>
              <w:rPr>
                <w:rFonts w:hint="eastAsia" w:cs="Times New Roman"/>
                <w:color w:val="FF0000"/>
                <w:sz w:val="24"/>
                <w:szCs w:val="24"/>
                <w:highlight w:val="none"/>
                <w:lang w:eastAsia="zh-CN"/>
              </w:rPr>
              <w:t>）。</w:t>
            </w:r>
            <w:r>
              <w:rPr>
                <w:rFonts w:hint="eastAsia" w:ascii="Calibri" w:hAnsi="Calibri" w:cs="Calibri"/>
                <w:color w:val="FF0000"/>
                <w:kern w:val="2"/>
                <w:sz w:val="24"/>
                <w:szCs w:val="32"/>
                <w:highlight w:val="none"/>
                <w:lang w:eastAsia="zh-CN"/>
              </w:rPr>
              <w:t>废水量为</w:t>
            </w:r>
            <w:r>
              <w:rPr>
                <w:rFonts w:hint="eastAsia"/>
                <w:b w:val="0"/>
                <w:bCs/>
                <w:color w:val="FF0000"/>
                <w:sz w:val="24"/>
                <w:highlight w:val="none"/>
                <w:lang w:val="en-US" w:eastAsia="zh-CN"/>
              </w:rPr>
              <w:t>用水量为90%，即</w:t>
            </w:r>
            <w:r>
              <w:rPr>
                <w:rFonts w:hint="eastAsia" w:ascii="Calibri" w:hAnsi="Calibri" w:cs="Calibri"/>
                <w:color w:val="FF0000"/>
                <w:kern w:val="2"/>
                <w:sz w:val="24"/>
                <w:szCs w:val="32"/>
                <w:highlight w:val="none"/>
                <w:lang w:val="en-US" w:eastAsia="zh-CN"/>
              </w:rPr>
              <w:t>409.5m</w:t>
            </w:r>
            <w:r>
              <w:rPr>
                <w:rFonts w:hint="eastAsia" w:ascii="Calibri" w:hAnsi="Calibri" w:cs="Calibri"/>
                <w:color w:val="FF0000"/>
                <w:kern w:val="2"/>
                <w:sz w:val="24"/>
                <w:szCs w:val="32"/>
                <w:highlight w:val="none"/>
                <w:vertAlign w:val="superscript"/>
                <w:lang w:val="en-US" w:eastAsia="zh-CN"/>
              </w:rPr>
              <w:t>3</w:t>
            </w:r>
            <w:r>
              <w:rPr>
                <w:rFonts w:hint="eastAsia" w:ascii="Calibri" w:hAnsi="Calibri" w:cs="Calibri"/>
                <w:color w:val="FF0000"/>
                <w:kern w:val="2"/>
                <w:sz w:val="24"/>
                <w:szCs w:val="32"/>
                <w:highlight w:val="none"/>
                <w:lang w:eastAsia="zh-CN"/>
              </w:rPr>
              <w:t>/d（</w:t>
            </w:r>
            <w:r>
              <w:rPr>
                <w:rFonts w:hint="eastAsia" w:ascii="Calibri" w:hAnsi="Calibri" w:cs="Calibri"/>
                <w:color w:val="FF0000"/>
                <w:kern w:val="2"/>
                <w:sz w:val="24"/>
                <w:szCs w:val="32"/>
                <w:highlight w:val="none"/>
                <w:lang w:val="en-US" w:eastAsia="zh-CN"/>
              </w:rPr>
              <w:t>1.58m</w:t>
            </w:r>
            <w:r>
              <w:rPr>
                <w:rFonts w:hint="eastAsia" w:ascii="Calibri" w:hAnsi="Calibri" w:cs="Calibri"/>
                <w:color w:val="FF0000"/>
                <w:kern w:val="2"/>
                <w:sz w:val="24"/>
                <w:szCs w:val="32"/>
                <w:highlight w:val="none"/>
                <w:vertAlign w:val="superscript"/>
                <w:lang w:val="en-US" w:eastAsia="zh-CN"/>
              </w:rPr>
              <w:t>3</w:t>
            </w:r>
            <w:r>
              <w:rPr>
                <w:rFonts w:hint="eastAsia" w:ascii="Calibri" w:hAnsi="Calibri" w:cs="Calibri"/>
                <w:color w:val="FF0000"/>
                <w:kern w:val="2"/>
                <w:sz w:val="24"/>
                <w:szCs w:val="32"/>
                <w:highlight w:val="none"/>
                <w:lang w:eastAsia="zh-CN"/>
              </w:rPr>
              <w:t>/</w:t>
            </w:r>
            <w:r>
              <w:rPr>
                <w:rFonts w:hint="eastAsia" w:ascii="Calibri" w:hAnsi="Calibri" w:cs="Calibri"/>
                <w:color w:val="FF0000"/>
                <w:kern w:val="2"/>
                <w:sz w:val="24"/>
                <w:szCs w:val="32"/>
                <w:highlight w:val="none"/>
                <w:lang w:val="en-US" w:eastAsia="zh-CN"/>
              </w:rPr>
              <w:t>d</w:t>
            </w:r>
            <w:r>
              <w:rPr>
                <w:rFonts w:hint="eastAsia" w:ascii="Calibri" w:hAnsi="Calibri" w:cs="Calibri"/>
                <w:color w:val="FF0000"/>
                <w:kern w:val="2"/>
                <w:sz w:val="24"/>
                <w:szCs w:val="32"/>
                <w:highlight w:val="none"/>
                <w:lang w:eastAsia="zh-CN"/>
              </w:rPr>
              <w:t>）</w:t>
            </w:r>
            <w:r>
              <w:rPr>
                <w:rFonts w:hint="eastAsia"/>
                <w:color w:val="FF0000"/>
                <w:kern w:val="2"/>
                <w:sz w:val="24"/>
                <w:szCs w:val="32"/>
                <w:highlight w:val="none"/>
                <w:lang w:eastAsia="zh-CN"/>
              </w:rPr>
              <w:t>。</w:t>
            </w:r>
          </w:p>
          <w:p>
            <w:pPr>
              <w:pStyle w:val="59"/>
              <w:adjustRightInd w:val="0"/>
              <w:snapToGrid w:val="0"/>
              <w:spacing w:line="360" w:lineRule="auto"/>
              <w:ind w:firstLine="480"/>
              <w:rPr>
                <w:rFonts w:hint="default" w:ascii="Calibri" w:hAnsi="Calibri" w:eastAsia="宋体" w:cs="Calibri"/>
                <w:color w:val="FF0000"/>
                <w:kern w:val="2"/>
                <w:sz w:val="24"/>
                <w:szCs w:val="24"/>
                <w:highlight w:val="none"/>
                <w:lang w:val="en-US" w:eastAsia="zh-CN"/>
              </w:rPr>
            </w:pPr>
            <w:r>
              <w:rPr>
                <w:rFonts w:hint="eastAsia" w:ascii="Calibri" w:hAnsi="Calibri" w:eastAsia="宋体" w:cs="Calibri"/>
                <w:color w:val="FF0000"/>
                <w:kern w:val="2"/>
                <w:sz w:val="24"/>
                <w:szCs w:val="24"/>
                <w:highlight w:val="none"/>
                <w:lang w:eastAsia="zh-CN"/>
              </w:rPr>
              <w:t>项目建设有</w:t>
            </w:r>
            <w:r>
              <w:rPr>
                <w:rFonts w:hint="eastAsia" w:ascii="Calibri" w:hAnsi="Calibri" w:eastAsia="宋体" w:cs="Calibri"/>
                <w:color w:val="FF0000"/>
                <w:kern w:val="2"/>
                <w:sz w:val="24"/>
                <w:szCs w:val="24"/>
                <w:highlight w:val="none"/>
                <w:lang w:val="en-US" w:eastAsia="zh-CN"/>
              </w:rPr>
              <w:t>5台300L卤锅，每2小时卤制一次，每天卤制四次。第一次在卤锅中加入新鲜水后，后面仅补充损耗量（损耗量为30%），则项目卤肉用水量为93.80m</w:t>
            </w:r>
            <w:r>
              <w:rPr>
                <w:rFonts w:hint="eastAsia" w:ascii="Calibri" w:hAnsi="Calibri" w:eastAsia="宋体" w:cs="Calibri"/>
                <w:color w:val="FF0000"/>
                <w:kern w:val="2"/>
                <w:sz w:val="24"/>
                <w:szCs w:val="24"/>
                <w:highlight w:val="none"/>
                <w:vertAlign w:val="superscript"/>
                <w:lang w:val="en-US" w:eastAsia="zh-CN"/>
              </w:rPr>
              <w:t>3</w:t>
            </w:r>
            <w:r>
              <w:rPr>
                <w:rFonts w:hint="eastAsia" w:ascii="Calibri" w:hAnsi="Calibri" w:eastAsia="宋体" w:cs="Calibri"/>
                <w:color w:val="FF0000"/>
                <w:kern w:val="2"/>
                <w:sz w:val="24"/>
                <w:szCs w:val="24"/>
                <w:highlight w:val="none"/>
                <w:vertAlign w:val="baseline"/>
                <w:lang w:val="en-US" w:eastAsia="zh-CN"/>
              </w:rPr>
              <w:t>/a。</w:t>
            </w:r>
          </w:p>
          <w:p>
            <w:pPr>
              <w:pStyle w:val="59"/>
              <w:adjustRightInd w:val="0"/>
              <w:snapToGrid w:val="0"/>
              <w:spacing w:line="360" w:lineRule="auto"/>
              <w:ind w:firstLine="480"/>
              <w:rPr>
                <w:rFonts w:hint="default" w:ascii="Calibri" w:hAnsi="Calibri" w:cs="Calibri"/>
                <w:color w:val="000000" w:themeColor="text1"/>
                <w:sz w:val="24"/>
                <w:highlight w:val="none"/>
                <w14:textFill>
                  <w14:solidFill>
                    <w14:schemeClr w14:val="tx1"/>
                  </w14:solidFill>
                </w14:textFill>
              </w:rPr>
            </w:pPr>
            <w:r>
              <w:rPr>
                <w:rFonts w:hint="default" w:ascii="Calibri" w:hAnsi="Calibri" w:cs="Calibri"/>
                <w:color w:val="000000" w:themeColor="text1"/>
                <w:kern w:val="2"/>
                <w:szCs w:val="24"/>
                <w:highlight w:val="none"/>
                <w14:textFill>
                  <w14:solidFill>
                    <w14:schemeClr w14:val="tx1"/>
                  </w14:solidFill>
                </w14:textFill>
              </w:rPr>
              <w:t>④</w:t>
            </w:r>
            <w:r>
              <w:rPr>
                <w:rFonts w:hint="default" w:ascii="Calibri" w:hAnsi="Calibri" w:cs="Calibri"/>
                <w:color w:val="000000" w:themeColor="text1"/>
                <w:sz w:val="24"/>
                <w:highlight w:val="none"/>
                <w14:textFill>
                  <w14:solidFill>
                    <w14:schemeClr w14:val="tx1"/>
                  </w14:solidFill>
                </w14:textFill>
              </w:rPr>
              <w:t>蔬菜清洗用水</w:t>
            </w:r>
          </w:p>
          <w:p>
            <w:pPr>
              <w:pStyle w:val="59"/>
              <w:adjustRightInd w:val="0"/>
              <w:snapToGrid w:val="0"/>
              <w:spacing w:line="360" w:lineRule="auto"/>
              <w:ind w:firstLine="480"/>
              <w:rPr>
                <w:rFonts w:hint="eastAsia" w:ascii="Calibri" w:hAnsi="Calibri" w:eastAsia="宋体" w:cs="Calibri"/>
                <w:color w:val="00B050"/>
                <w:kern w:val="2"/>
                <w:szCs w:val="24"/>
                <w:highlight w:val="none"/>
                <w:lang w:eastAsia="zh-CN"/>
              </w:rPr>
            </w:pPr>
            <w:r>
              <w:rPr>
                <w:rFonts w:hint="eastAsia" w:ascii="Calibri" w:hAnsi="Calibri" w:cs="Calibri"/>
                <w:color w:val="00B050"/>
                <w:kern w:val="2"/>
                <w:sz w:val="24"/>
                <w:szCs w:val="32"/>
                <w:highlight w:val="none"/>
                <w:lang w:eastAsia="zh-CN"/>
              </w:rPr>
              <w:t>蔬菜清洗用水来自于自来水，根据《排放源统计调查产排污核算方法和系数手册》中的“</w:t>
            </w:r>
            <w:r>
              <w:rPr>
                <w:rFonts w:hint="eastAsia" w:ascii="Calibri" w:hAnsi="Calibri" w:cs="Calibri"/>
                <w:color w:val="00B050"/>
                <w:kern w:val="2"/>
                <w:sz w:val="24"/>
                <w:szCs w:val="32"/>
                <w:highlight w:val="none"/>
                <w:lang w:val="en-US" w:eastAsia="zh-CN"/>
              </w:rPr>
              <w:t>137</w:t>
            </w:r>
            <w:r>
              <w:rPr>
                <w:rFonts w:hint="eastAsia" w:ascii="Calibri" w:hAnsi="Calibri" w:cs="Calibri"/>
                <w:color w:val="00B050"/>
                <w:kern w:val="2"/>
                <w:sz w:val="24"/>
                <w:szCs w:val="32"/>
                <w:highlight w:val="none"/>
                <w:lang w:eastAsia="zh-CN"/>
              </w:rPr>
              <w:t>蔬菜、菌类、水果和坚果加工行业系数手册”中蔬菜清洗工业废水量产污系数为</w:t>
            </w:r>
            <w:r>
              <w:rPr>
                <w:rFonts w:hint="eastAsia" w:ascii="Calibri" w:hAnsi="Calibri" w:cs="Calibri"/>
                <w:color w:val="00B050"/>
                <w:kern w:val="2"/>
                <w:sz w:val="24"/>
                <w:szCs w:val="32"/>
                <w:highlight w:val="none"/>
                <w:lang w:val="en-US" w:eastAsia="zh-CN"/>
              </w:rPr>
              <w:t>6.8吨/吨产品，本项目清洗后蔬菜产品量15.64t，则</w:t>
            </w:r>
            <w:r>
              <w:rPr>
                <w:rFonts w:hint="eastAsia" w:ascii="Calibri" w:hAnsi="Calibri" w:cs="Calibri"/>
                <w:color w:val="00B050"/>
                <w:kern w:val="2"/>
                <w:sz w:val="24"/>
                <w:szCs w:val="32"/>
                <w:highlight w:val="none"/>
                <w:lang w:eastAsia="zh-CN"/>
              </w:rPr>
              <w:t>项目蔬菜清洗用水量为</w:t>
            </w:r>
            <w:r>
              <w:rPr>
                <w:rFonts w:hint="eastAsia" w:ascii="Calibri" w:hAnsi="Calibri" w:cs="Calibri"/>
                <w:color w:val="00B050"/>
                <w:kern w:val="2"/>
                <w:sz w:val="24"/>
                <w:szCs w:val="32"/>
                <w:highlight w:val="none"/>
                <w:lang w:val="en-US" w:eastAsia="zh-CN"/>
              </w:rPr>
              <w:t>0.51m</w:t>
            </w:r>
            <w:r>
              <w:rPr>
                <w:rFonts w:hint="eastAsia" w:ascii="Calibri" w:hAnsi="Calibri" w:cs="Calibri"/>
                <w:color w:val="00B050"/>
                <w:kern w:val="2"/>
                <w:sz w:val="24"/>
                <w:szCs w:val="32"/>
                <w:highlight w:val="none"/>
                <w:vertAlign w:val="superscript"/>
                <w:lang w:val="en-US" w:eastAsia="zh-CN"/>
              </w:rPr>
              <w:t>3</w:t>
            </w:r>
            <w:r>
              <w:rPr>
                <w:rFonts w:hint="eastAsia" w:ascii="Calibri" w:hAnsi="Calibri" w:cs="Calibri"/>
                <w:color w:val="00B050"/>
                <w:kern w:val="2"/>
                <w:sz w:val="24"/>
                <w:szCs w:val="32"/>
                <w:highlight w:val="none"/>
                <w:lang w:eastAsia="zh-CN"/>
              </w:rPr>
              <w:t>/</w:t>
            </w:r>
            <w:r>
              <w:rPr>
                <w:rFonts w:hint="eastAsia" w:ascii="Calibri" w:hAnsi="Calibri" w:cs="Calibri"/>
                <w:color w:val="00B050"/>
                <w:kern w:val="2"/>
                <w:sz w:val="24"/>
                <w:szCs w:val="32"/>
                <w:highlight w:val="none"/>
                <w:lang w:val="en-US" w:eastAsia="zh-CN"/>
              </w:rPr>
              <w:t>d</w:t>
            </w:r>
            <w:r>
              <w:rPr>
                <w:rFonts w:hint="eastAsia" w:ascii="Calibri" w:hAnsi="Calibri" w:cs="Calibri"/>
                <w:color w:val="00B050"/>
                <w:kern w:val="2"/>
                <w:sz w:val="24"/>
                <w:szCs w:val="32"/>
                <w:highlight w:val="none"/>
                <w:lang w:eastAsia="zh-CN"/>
              </w:rPr>
              <w:t>（</w:t>
            </w:r>
            <w:r>
              <w:rPr>
                <w:rFonts w:hint="eastAsia" w:ascii="Calibri" w:hAnsi="Calibri" w:cs="Calibri"/>
                <w:color w:val="00B050"/>
                <w:kern w:val="2"/>
                <w:sz w:val="24"/>
                <w:szCs w:val="32"/>
                <w:highlight w:val="none"/>
                <w:lang w:val="en-US" w:eastAsia="zh-CN"/>
              </w:rPr>
              <w:t>132.94m</w:t>
            </w:r>
            <w:r>
              <w:rPr>
                <w:rFonts w:hint="eastAsia" w:ascii="Calibri" w:hAnsi="Calibri" w:cs="Calibri"/>
                <w:color w:val="00B050"/>
                <w:kern w:val="2"/>
                <w:sz w:val="24"/>
                <w:szCs w:val="32"/>
                <w:highlight w:val="none"/>
                <w:vertAlign w:val="superscript"/>
                <w:lang w:val="en-US" w:eastAsia="zh-CN"/>
              </w:rPr>
              <w:t>3</w:t>
            </w:r>
            <w:r>
              <w:rPr>
                <w:rFonts w:hint="eastAsia" w:ascii="Calibri" w:hAnsi="Calibri" w:cs="Calibri"/>
                <w:color w:val="00B050"/>
                <w:kern w:val="2"/>
                <w:sz w:val="24"/>
                <w:szCs w:val="32"/>
                <w:highlight w:val="none"/>
                <w:lang w:eastAsia="zh-CN"/>
              </w:rPr>
              <w:t>/</w:t>
            </w:r>
            <w:r>
              <w:rPr>
                <w:rFonts w:hint="eastAsia" w:ascii="Calibri" w:hAnsi="Calibri" w:cs="Calibri"/>
                <w:color w:val="00B050"/>
                <w:kern w:val="2"/>
                <w:sz w:val="24"/>
                <w:szCs w:val="32"/>
                <w:highlight w:val="none"/>
                <w:lang w:val="en-US" w:eastAsia="zh-CN"/>
              </w:rPr>
              <w:t>a</w:t>
            </w:r>
            <w:r>
              <w:rPr>
                <w:rFonts w:hint="eastAsia" w:ascii="Calibri" w:hAnsi="Calibri" w:cs="Calibri"/>
                <w:color w:val="00B050"/>
                <w:kern w:val="2"/>
                <w:sz w:val="24"/>
                <w:szCs w:val="32"/>
                <w:highlight w:val="none"/>
                <w:lang w:eastAsia="zh-CN"/>
              </w:rPr>
              <w:t>）</w:t>
            </w:r>
            <w:r>
              <w:rPr>
                <w:rFonts w:hint="eastAsia"/>
                <w:color w:val="00B050"/>
                <w:kern w:val="2"/>
                <w:sz w:val="24"/>
                <w:szCs w:val="32"/>
                <w:highlight w:val="none"/>
                <w:lang w:eastAsia="zh-CN"/>
              </w:rPr>
              <w:t>。</w:t>
            </w:r>
            <w:r>
              <w:rPr>
                <w:rFonts w:hint="eastAsia" w:ascii="Calibri" w:hAnsi="Calibri" w:cs="Calibri"/>
                <w:color w:val="00B050"/>
                <w:kern w:val="2"/>
                <w:sz w:val="24"/>
                <w:szCs w:val="32"/>
                <w:highlight w:val="none"/>
                <w:lang w:eastAsia="zh-CN"/>
              </w:rPr>
              <w:t>蔬菜清洗废水量为</w:t>
            </w:r>
            <w:r>
              <w:rPr>
                <w:rFonts w:hint="eastAsia"/>
                <w:b w:val="0"/>
                <w:bCs/>
                <w:color w:val="00B050"/>
                <w:sz w:val="24"/>
                <w:highlight w:val="none"/>
                <w:lang w:val="en-US" w:eastAsia="zh-CN"/>
              </w:rPr>
              <w:t>用水量为</w:t>
            </w:r>
            <w:r>
              <w:rPr>
                <w:rFonts w:hint="eastAsia"/>
                <w:color w:val="00B050"/>
                <w:highlight w:val="none"/>
                <w:lang w:val="en-US" w:eastAsia="zh-CN"/>
              </w:rPr>
              <w:t>9</w:t>
            </w:r>
            <w:r>
              <w:rPr>
                <w:rFonts w:hint="eastAsia"/>
                <w:b w:val="0"/>
                <w:bCs/>
                <w:color w:val="00B050"/>
                <w:sz w:val="24"/>
                <w:highlight w:val="none"/>
                <w:lang w:val="en-US" w:eastAsia="zh-CN"/>
              </w:rPr>
              <w:t>0%，即</w:t>
            </w:r>
            <w:r>
              <w:rPr>
                <w:rFonts w:hint="eastAsia" w:ascii="Calibri" w:hAnsi="Calibri" w:cs="Calibri"/>
                <w:color w:val="00B050"/>
                <w:kern w:val="2"/>
                <w:sz w:val="24"/>
                <w:szCs w:val="32"/>
                <w:highlight w:val="none"/>
                <w:lang w:val="en-US" w:eastAsia="zh-CN"/>
              </w:rPr>
              <w:t>0.46m</w:t>
            </w:r>
            <w:r>
              <w:rPr>
                <w:rFonts w:hint="eastAsia" w:ascii="Calibri" w:hAnsi="Calibri" w:cs="Calibri"/>
                <w:color w:val="00B050"/>
                <w:kern w:val="2"/>
                <w:sz w:val="24"/>
                <w:szCs w:val="32"/>
                <w:highlight w:val="none"/>
                <w:vertAlign w:val="superscript"/>
                <w:lang w:val="en-US" w:eastAsia="zh-CN"/>
              </w:rPr>
              <w:t>3</w:t>
            </w:r>
            <w:r>
              <w:rPr>
                <w:rFonts w:hint="eastAsia" w:ascii="Calibri" w:hAnsi="Calibri" w:cs="Calibri"/>
                <w:color w:val="00B050"/>
                <w:kern w:val="2"/>
                <w:sz w:val="24"/>
                <w:szCs w:val="32"/>
                <w:highlight w:val="none"/>
                <w:lang w:eastAsia="zh-CN"/>
              </w:rPr>
              <w:t>/a（</w:t>
            </w:r>
            <w:r>
              <w:rPr>
                <w:rFonts w:hint="eastAsia" w:ascii="Calibri" w:hAnsi="Calibri" w:cs="Calibri"/>
                <w:color w:val="00B050"/>
                <w:kern w:val="2"/>
                <w:sz w:val="24"/>
                <w:szCs w:val="32"/>
                <w:highlight w:val="none"/>
                <w:lang w:val="en-US" w:eastAsia="zh-CN"/>
              </w:rPr>
              <w:t>119.65m</w:t>
            </w:r>
            <w:r>
              <w:rPr>
                <w:rFonts w:hint="eastAsia" w:ascii="Calibri" w:hAnsi="Calibri" w:cs="Calibri"/>
                <w:color w:val="00B050"/>
                <w:kern w:val="2"/>
                <w:sz w:val="24"/>
                <w:szCs w:val="32"/>
                <w:highlight w:val="none"/>
                <w:vertAlign w:val="superscript"/>
                <w:lang w:val="en-US" w:eastAsia="zh-CN"/>
              </w:rPr>
              <w:t>3</w:t>
            </w:r>
            <w:r>
              <w:rPr>
                <w:rFonts w:hint="eastAsia" w:ascii="Calibri" w:hAnsi="Calibri" w:cs="Calibri"/>
                <w:color w:val="00B050"/>
                <w:kern w:val="2"/>
                <w:sz w:val="24"/>
                <w:szCs w:val="32"/>
                <w:highlight w:val="none"/>
                <w:lang w:eastAsia="zh-CN"/>
              </w:rPr>
              <w:t>/d）</w:t>
            </w:r>
            <w:r>
              <w:rPr>
                <w:rFonts w:hint="eastAsia"/>
                <w:color w:val="00B050"/>
                <w:kern w:val="2"/>
                <w:sz w:val="24"/>
                <w:szCs w:val="32"/>
                <w:highlight w:val="none"/>
                <w:lang w:eastAsia="zh-CN"/>
              </w:rPr>
              <w:t>。</w:t>
            </w:r>
          </w:p>
          <w:p>
            <w:pPr>
              <w:pStyle w:val="10"/>
              <w:spacing w:after="0" w:line="360" w:lineRule="auto"/>
              <w:ind w:left="0" w:leftChars="0" w:firstLine="480" w:firstLineChars="200"/>
              <w:rPr>
                <w:rFonts w:hint="eastAsia"/>
                <w:color w:val="000000" w:themeColor="text1"/>
                <w:kern w:val="2"/>
                <w:szCs w:val="24"/>
                <w:highlight w:val="none"/>
                <w14:textFill>
                  <w14:solidFill>
                    <w14:schemeClr w14:val="tx1"/>
                  </w14:solidFill>
                </w14:textFill>
              </w:rPr>
            </w:pPr>
            <w:r>
              <w:rPr>
                <w:rFonts w:hint="default" w:ascii="Calibri" w:hAnsi="Calibri" w:cs="Calibri"/>
                <w:color w:val="000000" w:themeColor="text1"/>
                <w:kern w:val="2"/>
                <w:szCs w:val="24"/>
                <w:highlight w:val="none"/>
                <w14:textFill>
                  <w14:solidFill>
                    <w14:schemeClr w14:val="tx1"/>
                  </w14:solidFill>
                </w14:textFill>
              </w:rPr>
              <w:t>⑤</w:t>
            </w:r>
            <w:r>
              <w:rPr>
                <w:rFonts w:hint="eastAsia"/>
                <w:color w:val="000000" w:themeColor="text1"/>
                <w:highlight w:val="none"/>
                <w14:textFill>
                  <w14:solidFill>
                    <w14:schemeClr w14:val="tx1"/>
                  </w14:solidFill>
                </w14:textFill>
              </w:rPr>
              <w:t>方便食品</w:t>
            </w:r>
            <w:r>
              <w:rPr>
                <w:rFonts w:hint="eastAsia"/>
                <w:b w:val="0"/>
                <w:bCs/>
                <w:color w:val="000000" w:themeColor="text1"/>
                <w:highlight w:val="none"/>
                <w:lang w:val="en-US" w:eastAsia="zh-CN"/>
                <w14:textFill>
                  <w14:solidFill>
                    <w14:schemeClr w14:val="tx1"/>
                  </w14:solidFill>
                </w14:textFill>
              </w:rPr>
              <w:t>生产用水</w:t>
            </w:r>
          </w:p>
          <w:p>
            <w:pPr>
              <w:pStyle w:val="10"/>
              <w:spacing w:after="0" w:line="360" w:lineRule="auto"/>
              <w:ind w:left="0" w:leftChars="0" w:firstLine="480" w:firstLineChars="200"/>
              <w:rPr>
                <w:rFonts w:hint="default" w:ascii="Calibri" w:hAnsi="Calibri" w:cs="Calibri"/>
                <w:color w:val="000000" w:themeColor="text1"/>
                <w:kern w:val="2"/>
                <w:szCs w:val="24"/>
                <w:highlight w:val="none"/>
                <w14:textFill>
                  <w14:solidFill>
                    <w14:schemeClr w14:val="tx1"/>
                  </w14:solidFill>
                </w14:textFill>
              </w:rPr>
            </w:pPr>
            <w:r>
              <w:rPr>
                <w:rFonts w:hint="eastAsia"/>
                <w:b w:val="0"/>
                <w:bCs/>
                <w:color w:val="000000" w:themeColor="text1"/>
                <w:highlight w:val="none"/>
                <w:lang w:val="en-US" w:eastAsia="zh-CN"/>
                <w14:textFill>
                  <w14:solidFill>
                    <w14:schemeClr w14:val="tx1"/>
                  </w14:solidFill>
                </w14:textFill>
              </w:rPr>
              <w:t>本项目方便食品用水主要包含和面、淘米、蒸米饭等用水。</w:t>
            </w:r>
          </w:p>
          <w:p>
            <w:pPr>
              <w:pStyle w:val="10"/>
              <w:spacing w:after="0" w:line="360" w:lineRule="auto"/>
              <w:ind w:left="0" w:leftChars="0" w:firstLine="480" w:firstLineChars="200"/>
              <w:rPr>
                <w:rFonts w:hint="default" w:ascii="Calibri" w:hAnsi="Calibri" w:eastAsia="宋体" w:cs="Calibri"/>
                <w:color w:val="000000" w:themeColor="text1"/>
                <w:kern w:val="2"/>
                <w:szCs w:val="24"/>
                <w:highlight w:val="none"/>
                <w:lang w:val="en-US" w:eastAsia="zh-CN"/>
                <w14:textFill>
                  <w14:solidFill>
                    <w14:schemeClr w14:val="tx1"/>
                  </w14:solidFill>
                </w14:textFill>
              </w:rPr>
            </w:pPr>
            <w:r>
              <w:rPr>
                <w:rFonts w:hint="eastAsia" w:ascii="Calibri" w:hAnsi="Calibri" w:cs="Calibri"/>
                <w:color w:val="000000" w:themeColor="text1"/>
                <w:kern w:val="2"/>
                <w:szCs w:val="24"/>
                <w:highlight w:val="none"/>
                <w:lang w:eastAsia="zh-CN"/>
                <w14:textFill>
                  <w14:solidFill>
                    <w14:schemeClr w14:val="tx1"/>
                  </w14:solidFill>
                </w14:textFill>
              </w:rPr>
              <w:t>其中包子、花卷、馒头和面时，面粉与水的比例为</w:t>
            </w:r>
            <w:r>
              <w:rPr>
                <w:rFonts w:hint="eastAsia" w:ascii="Calibri" w:hAnsi="Calibri" w:cs="Calibri"/>
                <w:color w:val="000000" w:themeColor="text1"/>
                <w:kern w:val="2"/>
                <w:szCs w:val="24"/>
                <w:highlight w:val="none"/>
                <w:lang w:val="en-US" w:eastAsia="zh-CN"/>
                <w14:textFill>
                  <w14:solidFill>
                    <w14:schemeClr w14:val="tx1"/>
                  </w14:solidFill>
                </w14:textFill>
              </w:rPr>
              <w:t>2:1，项目</w:t>
            </w:r>
            <w:r>
              <w:rPr>
                <w:rFonts w:hint="eastAsia" w:ascii="Calibri" w:hAnsi="Calibri" w:cs="Calibri"/>
                <w:color w:val="000000" w:themeColor="text1"/>
                <w:kern w:val="2"/>
                <w:szCs w:val="24"/>
                <w:highlight w:val="none"/>
                <w:lang w:eastAsia="zh-CN"/>
                <w14:textFill>
                  <w14:solidFill>
                    <w14:schemeClr w14:val="tx1"/>
                  </w14:solidFill>
                </w14:textFill>
              </w:rPr>
              <w:t>包子、花卷、馒头面粉用量为</w:t>
            </w:r>
            <w:r>
              <w:rPr>
                <w:rFonts w:hint="eastAsia" w:ascii="Calibri" w:hAnsi="Calibri" w:cs="Calibri"/>
                <w:color w:val="000000" w:themeColor="text1"/>
                <w:kern w:val="2"/>
                <w:szCs w:val="24"/>
                <w:highlight w:val="none"/>
                <w:lang w:val="en-US" w:eastAsia="zh-CN"/>
                <w14:textFill>
                  <w14:solidFill>
                    <w14:schemeClr w14:val="tx1"/>
                  </w14:solidFill>
                </w14:textFill>
              </w:rPr>
              <w:t>12.55t/a，用水量为6.28</w:t>
            </w:r>
            <w:r>
              <w:rPr>
                <w:rFonts w:hint="eastAsia" w:ascii="Calibri" w:hAnsi="Calibri" w:cs="Calibri"/>
                <w:color w:val="00B050"/>
                <w:kern w:val="2"/>
                <w:sz w:val="24"/>
                <w:szCs w:val="32"/>
                <w:highlight w:val="none"/>
                <w:lang w:val="en-US" w:eastAsia="zh-CN"/>
              </w:rPr>
              <w:t>m</w:t>
            </w:r>
            <w:r>
              <w:rPr>
                <w:rFonts w:hint="eastAsia" w:ascii="Calibri" w:hAnsi="Calibri" w:cs="Calibri"/>
                <w:color w:val="00B050"/>
                <w:kern w:val="2"/>
                <w:sz w:val="24"/>
                <w:szCs w:val="32"/>
                <w:highlight w:val="none"/>
                <w:vertAlign w:val="superscript"/>
                <w:lang w:val="en-US" w:eastAsia="zh-CN"/>
              </w:rPr>
              <w:t>3</w:t>
            </w:r>
            <w:r>
              <w:rPr>
                <w:rFonts w:hint="eastAsia" w:ascii="Calibri" w:hAnsi="Calibri" w:cs="Calibri"/>
                <w:color w:val="000000" w:themeColor="text1"/>
                <w:kern w:val="2"/>
                <w:sz w:val="24"/>
                <w:szCs w:val="32"/>
                <w:highlight w:val="none"/>
                <w:lang w:eastAsia="zh-CN"/>
                <w14:textFill>
                  <w14:solidFill>
                    <w14:schemeClr w14:val="tx1"/>
                  </w14:solidFill>
                </w14:textFill>
              </w:rPr>
              <w:t>/a（</w:t>
            </w:r>
            <w:r>
              <w:rPr>
                <w:rFonts w:hint="eastAsia" w:ascii="Calibri" w:hAnsi="Calibri" w:cs="Calibri"/>
                <w:color w:val="000000" w:themeColor="text1"/>
                <w:kern w:val="2"/>
                <w:sz w:val="24"/>
                <w:szCs w:val="32"/>
                <w:highlight w:val="none"/>
                <w:lang w:val="en-US" w:eastAsia="zh-CN"/>
                <w14:textFill>
                  <w14:solidFill>
                    <w14:schemeClr w14:val="tx1"/>
                  </w14:solidFill>
                </w14:textFill>
              </w:rPr>
              <w:t>0.024</w:t>
            </w:r>
            <w:r>
              <w:rPr>
                <w:rFonts w:hint="eastAsia" w:ascii="Calibri" w:hAnsi="Calibri" w:cs="Calibri"/>
                <w:color w:val="00B050"/>
                <w:kern w:val="2"/>
                <w:sz w:val="24"/>
                <w:szCs w:val="32"/>
                <w:highlight w:val="none"/>
                <w:lang w:val="en-US" w:eastAsia="zh-CN"/>
              </w:rPr>
              <w:t>m</w:t>
            </w:r>
            <w:r>
              <w:rPr>
                <w:rFonts w:hint="eastAsia" w:ascii="Calibri" w:hAnsi="Calibri" w:cs="Calibri"/>
                <w:color w:val="00B050"/>
                <w:kern w:val="2"/>
                <w:sz w:val="24"/>
                <w:szCs w:val="32"/>
                <w:highlight w:val="none"/>
                <w:vertAlign w:val="superscript"/>
                <w:lang w:val="en-US" w:eastAsia="zh-CN"/>
              </w:rPr>
              <w:t>3</w:t>
            </w:r>
            <w:r>
              <w:rPr>
                <w:rFonts w:hint="eastAsia" w:ascii="Calibri" w:hAnsi="Calibri" w:cs="Calibri"/>
                <w:color w:val="000000" w:themeColor="text1"/>
                <w:kern w:val="2"/>
                <w:sz w:val="24"/>
                <w:szCs w:val="32"/>
                <w:highlight w:val="none"/>
                <w:lang w:eastAsia="zh-CN"/>
                <w14:textFill>
                  <w14:solidFill>
                    <w14:schemeClr w14:val="tx1"/>
                  </w14:solidFill>
                </w14:textFill>
              </w:rPr>
              <w:t>/d），水全部进入产品，不外排。</w:t>
            </w:r>
          </w:p>
          <w:p>
            <w:pPr>
              <w:pStyle w:val="10"/>
              <w:spacing w:after="0" w:line="360" w:lineRule="auto"/>
              <w:ind w:left="0" w:leftChars="0" w:firstLine="480" w:firstLineChars="200"/>
              <w:rPr>
                <w:rFonts w:hint="default" w:ascii="Calibri" w:hAnsi="Calibri" w:cs="Calibri"/>
                <w:color w:val="000000" w:themeColor="text1"/>
                <w:kern w:val="2"/>
                <w:szCs w:val="24"/>
                <w:highlight w:val="none"/>
                <w:lang w:val="en-US" w:eastAsia="zh-CN"/>
                <w14:textFill>
                  <w14:solidFill>
                    <w14:schemeClr w14:val="tx1"/>
                  </w14:solidFill>
                </w14:textFill>
              </w:rPr>
            </w:pPr>
            <w:r>
              <w:rPr>
                <w:rFonts w:hint="eastAsia" w:ascii="Calibri" w:hAnsi="Calibri" w:cs="Calibri"/>
                <w:color w:val="000000" w:themeColor="text1"/>
                <w:kern w:val="2"/>
                <w:szCs w:val="24"/>
                <w:highlight w:val="none"/>
                <w:lang w:eastAsia="zh-CN"/>
                <w14:textFill>
                  <w14:solidFill>
                    <w14:schemeClr w14:val="tx1"/>
                  </w14:solidFill>
                </w14:textFill>
              </w:rPr>
              <w:t>饺子皮、面条和面时，面粉与水的比例为</w:t>
            </w:r>
            <w:r>
              <w:rPr>
                <w:rFonts w:hint="eastAsia" w:ascii="Calibri" w:hAnsi="Calibri" w:cs="Calibri"/>
                <w:color w:val="000000" w:themeColor="text1"/>
                <w:kern w:val="2"/>
                <w:szCs w:val="24"/>
                <w:highlight w:val="none"/>
                <w:lang w:val="en-US" w:eastAsia="zh-CN"/>
                <w14:textFill>
                  <w14:solidFill>
                    <w14:schemeClr w14:val="tx1"/>
                  </w14:solidFill>
                </w14:textFill>
              </w:rPr>
              <w:t>5:3，项目饺子皮、面条面粉用量为20.53t/a，用水量为12.32</w:t>
            </w:r>
            <w:r>
              <w:rPr>
                <w:rFonts w:hint="eastAsia" w:ascii="Calibri" w:hAnsi="Calibri" w:cs="Calibri"/>
                <w:color w:val="00B050"/>
                <w:kern w:val="2"/>
                <w:sz w:val="24"/>
                <w:szCs w:val="32"/>
                <w:highlight w:val="none"/>
                <w:lang w:val="en-US" w:eastAsia="zh-CN"/>
              </w:rPr>
              <w:t>m</w:t>
            </w:r>
            <w:r>
              <w:rPr>
                <w:rFonts w:hint="eastAsia" w:ascii="Calibri" w:hAnsi="Calibri" w:cs="Calibri"/>
                <w:color w:val="00B050"/>
                <w:kern w:val="2"/>
                <w:sz w:val="24"/>
                <w:szCs w:val="32"/>
                <w:highlight w:val="none"/>
                <w:vertAlign w:val="superscript"/>
                <w:lang w:val="en-US" w:eastAsia="zh-CN"/>
              </w:rPr>
              <w:t>3</w:t>
            </w:r>
            <w:r>
              <w:rPr>
                <w:rFonts w:hint="eastAsia" w:ascii="Calibri" w:hAnsi="Calibri" w:cs="Calibri"/>
                <w:color w:val="000000" w:themeColor="text1"/>
                <w:kern w:val="2"/>
                <w:sz w:val="24"/>
                <w:szCs w:val="32"/>
                <w:highlight w:val="none"/>
                <w:lang w:eastAsia="zh-CN"/>
                <w14:textFill>
                  <w14:solidFill>
                    <w14:schemeClr w14:val="tx1"/>
                  </w14:solidFill>
                </w14:textFill>
              </w:rPr>
              <w:t>/a（</w:t>
            </w:r>
            <w:r>
              <w:rPr>
                <w:rFonts w:hint="eastAsia" w:ascii="Calibri" w:hAnsi="Calibri" w:cs="Calibri"/>
                <w:color w:val="000000" w:themeColor="text1"/>
                <w:kern w:val="2"/>
                <w:sz w:val="24"/>
                <w:szCs w:val="32"/>
                <w:highlight w:val="none"/>
                <w:lang w:val="en-US" w:eastAsia="zh-CN"/>
                <w14:textFill>
                  <w14:solidFill>
                    <w14:schemeClr w14:val="tx1"/>
                  </w14:solidFill>
                </w14:textFill>
              </w:rPr>
              <w:t>0.047</w:t>
            </w:r>
            <w:r>
              <w:rPr>
                <w:rFonts w:hint="eastAsia" w:ascii="Calibri" w:hAnsi="Calibri" w:cs="Calibri"/>
                <w:color w:val="00B050"/>
                <w:kern w:val="2"/>
                <w:sz w:val="24"/>
                <w:szCs w:val="32"/>
                <w:highlight w:val="none"/>
                <w:lang w:val="en-US" w:eastAsia="zh-CN"/>
              </w:rPr>
              <w:t>m</w:t>
            </w:r>
            <w:r>
              <w:rPr>
                <w:rFonts w:hint="eastAsia" w:ascii="Calibri" w:hAnsi="Calibri" w:cs="Calibri"/>
                <w:color w:val="00B050"/>
                <w:kern w:val="2"/>
                <w:sz w:val="24"/>
                <w:szCs w:val="32"/>
                <w:highlight w:val="none"/>
                <w:vertAlign w:val="superscript"/>
                <w:lang w:val="en-US" w:eastAsia="zh-CN"/>
              </w:rPr>
              <w:t>3</w:t>
            </w:r>
            <w:r>
              <w:rPr>
                <w:rFonts w:hint="eastAsia" w:ascii="Calibri" w:hAnsi="Calibri" w:cs="Calibri"/>
                <w:color w:val="000000" w:themeColor="text1"/>
                <w:kern w:val="2"/>
                <w:sz w:val="24"/>
                <w:szCs w:val="32"/>
                <w:highlight w:val="none"/>
                <w:lang w:eastAsia="zh-CN"/>
                <w14:textFill>
                  <w14:solidFill>
                    <w14:schemeClr w14:val="tx1"/>
                  </w14:solidFill>
                </w14:textFill>
              </w:rPr>
              <w:t>/d），水全部进入产品，不外排。</w:t>
            </w:r>
          </w:p>
          <w:p>
            <w:pPr>
              <w:pStyle w:val="10"/>
              <w:spacing w:after="0" w:line="360" w:lineRule="auto"/>
              <w:ind w:left="0" w:leftChars="0" w:firstLine="480" w:firstLineChars="200"/>
              <w:rPr>
                <w:rFonts w:hint="default" w:ascii="Calibri" w:hAnsi="Calibri" w:eastAsia="宋体" w:cs="Calibri"/>
                <w:color w:val="000000" w:themeColor="text1"/>
                <w:kern w:val="2"/>
                <w:szCs w:val="24"/>
                <w:highlight w:val="none"/>
                <w:lang w:val="en-US" w:eastAsia="zh-CN"/>
                <w14:textFill>
                  <w14:solidFill>
                    <w14:schemeClr w14:val="tx1"/>
                  </w14:solidFill>
                </w14:textFill>
              </w:rPr>
            </w:pPr>
            <w:r>
              <w:rPr>
                <w:rFonts w:hint="eastAsia" w:ascii="Calibri" w:hAnsi="Calibri" w:cs="Calibri"/>
                <w:color w:val="000000" w:themeColor="text1"/>
                <w:kern w:val="2"/>
                <w:szCs w:val="24"/>
                <w:highlight w:val="none"/>
                <w:lang w:eastAsia="zh-CN"/>
                <w14:textFill>
                  <w14:solidFill>
                    <w14:schemeClr w14:val="tx1"/>
                  </w14:solidFill>
                </w14:textFill>
              </w:rPr>
              <w:t>蒸米饭时大米与水的比例为</w:t>
            </w:r>
            <w:r>
              <w:rPr>
                <w:rFonts w:hint="eastAsia" w:ascii="Calibri" w:hAnsi="Calibri" w:cs="Calibri"/>
                <w:color w:val="000000" w:themeColor="text1"/>
                <w:kern w:val="2"/>
                <w:szCs w:val="24"/>
                <w:highlight w:val="none"/>
                <w:lang w:val="en-US" w:eastAsia="zh-CN"/>
                <w14:textFill>
                  <w14:solidFill>
                    <w14:schemeClr w14:val="tx1"/>
                  </w14:solidFill>
                </w14:textFill>
              </w:rPr>
              <w:t>1:2.项目大米用量为7t/a，用水量为14</w:t>
            </w:r>
            <w:r>
              <w:rPr>
                <w:rFonts w:hint="eastAsia" w:ascii="Calibri" w:hAnsi="Calibri" w:cs="Calibri"/>
                <w:color w:val="00B050"/>
                <w:kern w:val="2"/>
                <w:sz w:val="24"/>
                <w:szCs w:val="32"/>
                <w:highlight w:val="none"/>
                <w:lang w:val="en-US" w:eastAsia="zh-CN"/>
              </w:rPr>
              <w:t>m</w:t>
            </w:r>
            <w:r>
              <w:rPr>
                <w:rFonts w:hint="eastAsia" w:ascii="Calibri" w:hAnsi="Calibri" w:cs="Calibri"/>
                <w:color w:val="00B050"/>
                <w:kern w:val="2"/>
                <w:sz w:val="24"/>
                <w:szCs w:val="32"/>
                <w:highlight w:val="none"/>
                <w:vertAlign w:val="superscript"/>
                <w:lang w:val="en-US" w:eastAsia="zh-CN"/>
              </w:rPr>
              <w:t>3</w:t>
            </w:r>
            <w:r>
              <w:rPr>
                <w:rFonts w:hint="eastAsia" w:ascii="Calibri" w:hAnsi="Calibri" w:cs="Calibri"/>
                <w:color w:val="000000" w:themeColor="text1"/>
                <w:kern w:val="2"/>
                <w:sz w:val="24"/>
                <w:szCs w:val="32"/>
                <w:highlight w:val="none"/>
                <w:lang w:eastAsia="zh-CN"/>
                <w14:textFill>
                  <w14:solidFill>
                    <w14:schemeClr w14:val="tx1"/>
                  </w14:solidFill>
                </w14:textFill>
              </w:rPr>
              <w:t>/a（</w:t>
            </w:r>
            <w:r>
              <w:rPr>
                <w:rFonts w:hint="eastAsia" w:ascii="Calibri" w:hAnsi="Calibri" w:cs="Calibri"/>
                <w:color w:val="000000" w:themeColor="text1"/>
                <w:kern w:val="2"/>
                <w:sz w:val="24"/>
                <w:szCs w:val="32"/>
                <w:highlight w:val="none"/>
                <w:lang w:val="en-US" w:eastAsia="zh-CN"/>
                <w14:textFill>
                  <w14:solidFill>
                    <w14:schemeClr w14:val="tx1"/>
                  </w14:solidFill>
                </w14:textFill>
              </w:rPr>
              <w:t>0.054</w:t>
            </w:r>
            <w:r>
              <w:rPr>
                <w:rFonts w:hint="eastAsia" w:ascii="Calibri" w:hAnsi="Calibri" w:cs="Calibri"/>
                <w:color w:val="00B050"/>
                <w:kern w:val="2"/>
                <w:sz w:val="24"/>
                <w:szCs w:val="32"/>
                <w:highlight w:val="none"/>
                <w:lang w:val="en-US" w:eastAsia="zh-CN"/>
              </w:rPr>
              <w:t>m</w:t>
            </w:r>
            <w:r>
              <w:rPr>
                <w:rFonts w:hint="eastAsia" w:ascii="Calibri" w:hAnsi="Calibri" w:cs="Calibri"/>
                <w:color w:val="00B050"/>
                <w:kern w:val="2"/>
                <w:sz w:val="24"/>
                <w:szCs w:val="32"/>
                <w:highlight w:val="none"/>
                <w:vertAlign w:val="superscript"/>
                <w:lang w:val="en-US" w:eastAsia="zh-CN"/>
              </w:rPr>
              <w:t>3</w:t>
            </w:r>
            <w:r>
              <w:rPr>
                <w:rFonts w:hint="eastAsia" w:ascii="Calibri" w:hAnsi="Calibri" w:cs="Calibri"/>
                <w:color w:val="000000" w:themeColor="text1"/>
                <w:kern w:val="2"/>
                <w:sz w:val="24"/>
                <w:szCs w:val="32"/>
                <w:highlight w:val="none"/>
                <w:lang w:eastAsia="zh-CN"/>
                <w14:textFill>
                  <w14:solidFill>
                    <w14:schemeClr w14:val="tx1"/>
                  </w14:solidFill>
                </w14:textFill>
              </w:rPr>
              <w:t>/d），水全部进入产品，不外排。</w:t>
            </w:r>
          </w:p>
          <w:p>
            <w:pPr>
              <w:pStyle w:val="10"/>
              <w:spacing w:after="0" w:line="360" w:lineRule="auto"/>
              <w:ind w:left="0" w:leftChars="0" w:firstLine="480" w:firstLineChars="200"/>
              <w:rPr>
                <w:rFonts w:hint="default" w:ascii="Calibri" w:hAnsi="Calibri" w:eastAsia="宋体" w:cs="Calibri"/>
                <w:color w:val="000000" w:themeColor="text1"/>
                <w:kern w:val="2"/>
                <w:szCs w:val="24"/>
                <w:highlight w:val="none"/>
                <w:lang w:val="en-US" w:eastAsia="zh-CN"/>
                <w14:textFill>
                  <w14:solidFill>
                    <w14:schemeClr w14:val="tx1"/>
                  </w14:solidFill>
                </w14:textFill>
              </w:rPr>
            </w:pPr>
            <w:r>
              <w:rPr>
                <w:rFonts w:hint="eastAsia" w:ascii="Calibri" w:hAnsi="Calibri" w:cs="Calibri"/>
                <w:color w:val="000000" w:themeColor="text1"/>
                <w:kern w:val="2"/>
                <w:szCs w:val="24"/>
                <w:highlight w:val="none"/>
                <w:lang w:eastAsia="zh-CN"/>
                <w14:textFill>
                  <w14:solidFill>
                    <w14:schemeClr w14:val="tx1"/>
                  </w14:solidFill>
                </w14:textFill>
              </w:rPr>
              <w:t>淘米水用量为大米用量的</w:t>
            </w:r>
            <w:r>
              <w:rPr>
                <w:rFonts w:hint="eastAsia" w:ascii="Calibri" w:hAnsi="Calibri" w:cs="Calibri"/>
                <w:color w:val="000000" w:themeColor="text1"/>
                <w:kern w:val="2"/>
                <w:szCs w:val="24"/>
                <w:highlight w:val="none"/>
                <w:lang w:val="en-US" w:eastAsia="zh-CN"/>
                <w14:textFill>
                  <w14:solidFill>
                    <w14:schemeClr w14:val="tx1"/>
                  </w14:solidFill>
                </w14:textFill>
              </w:rPr>
              <w:t>1.5倍，项目大米用量为7t/a，用水量为10.5</w:t>
            </w:r>
            <w:r>
              <w:rPr>
                <w:rFonts w:hint="eastAsia" w:ascii="Calibri" w:hAnsi="Calibri" w:cs="Calibri"/>
                <w:color w:val="00B050"/>
                <w:kern w:val="2"/>
                <w:sz w:val="24"/>
                <w:szCs w:val="32"/>
                <w:highlight w:val="none"/>
                <w:lang w:val="en-US" w:eastAsia="zh-CN"/>
              </w:rPr>
              <w:t>m</w:t>
            </w:r>
            <w:r>
              <w:rPr>
                <w:rFonts w:hint="eastAsia" w:ascii="Calibri" w:hAnsi="Calibri" w:cs="Calibri"/>
                <w:color w:val="00B050"/>
                <w:kern w:val="2"/>
                <w:sz w:val="24"/>
                <w:szCs w:val="32"/>
                <w:highlight w:val="none"/>
                <w:vertAlign w:val="superscript"/>
                <w:lang w:val="en-US" w:eastAsia="zh-CN"/>
              </w:rPr>
              <w:t>3</w:t>
            </w:r>
            <w:r>
              <w:rPr>
                <w:rFonts w:hint="eastAsia" w:ascii="Calibri" w:hAnsi="Calibri" w:cs="Calibri"/>
                <w:color w:val="000000" w:themeColor="text1"/>
                <w:kern w:val="2"/>
                <w:szCs w:val="24"/>
                <w:highlight w:val="none"/>
                <w:lang w:val="en-US" w:eastAsia="zh-CN"/>
                <w14:textFill>
                  <w14:solidFill>
                    <w14:schemeClr w14:val="tx1"/>
                  </w14:solidFill>
                </w14:textFill>
              </w:rPr>
              <w:t>/a（0.04</w:t>
            </w:r>
            <w:r>
              <w:rPr>
                <w:rFonts w:hint="eastAsia" w:ascii="Calibri" w:hAnsi="Calibri" w:cs="Calibri"/>
                <w:color w:val="00B050"/>
                <w:kern w:val="2"/>
                <w:sz w:val="24"/>
                <w:szCs w:val="32"/>
                <w:highlight w:val="none"/>
                <w:lang w:val="en-US" w:eastAsia="zh-CN"/>
              </w:rPr>
              <w:t>m</w:t>
            </w:r>
            <w:r>
              <w:rPr>
                <w:rFonts w:hint="eastAsia" w:ascii="Calibri" w:hAnsi="Calibri" w:cs="Calibri"/>
                <w:color w:val="00B050"/>
                <w:kern w:val="2"/>
                <w:sz w:val="24"/>
                <w:szCs w:val="32"/>
                <w:highlight w:val="none"/>
                <w:vertAlign w:val="superscript"/>
                <w:lang w:val="en-US" w:eastAsia="zh-CN"/>
              </w:rPr>
              <w:t>3</w:t>
            </w:r>
            <w:r>
              <w:rPr>
                <w:rFonts w:hint="eastAsia" w:ascii="Calibri" w:hAnsi="Calibri" w:cs="Calibri"/>
                <w:color w:val="000000" w:themeColor="text1"/>
                <w:kern w:val="2"/>
                <w:szCs w:val="24"/>
                <w:highlight w:val="none"/>
                <w:lang w:val="en-US" w:eastAsia="zh-CN"/>
                <w14:textFill>
                  <w14:solidFill>
                    <w14:schemeClr w14:val="tx1"/>
                  </w14:solidFill>
                </w14:textFill>
              </w:rPr>
              <w:t>/d），</w:t>
            </w:r>
            <w:r>
              <w:rPr>
                <w:rFonts w:hint="eastAsia" w:ascii="Calibri" w:hAnsi="Calibri" w:cs="Calibri"/>
                <w:b w:val="0"/>
                <w:bCs w:val="0"/>
                <w:color w:val="000000" w:themeColor="text1"/>
                <w:highlight w:val="none"/>
                <w:lang w:val="en-US" w:eastAsia="zh-CN"/>
                <w14:textFill>
                  <w14:solidFill>
                    <w14:schemeClr w14:val="tx1"/>
                  </w14:solidFill>
                </w14:textFill>
              </w:rPr>
              <w:t>废水量为80%，即0.032</w:t>
            </w:r>
            <w:r>
              <w:rPr>
                <w:rFonts w:hint="eastAsia" w:ascii="Calibri" w:hAnsi="Calibri" w:cs="Calibri"/>
                <w:color w:val="00B050"/>
                <w:kern w:val="2"/>
                <w:sz w:val="24"/>
                <w:szCs w:val="32"/>
                <w:highlight w:val="none"/>
                <w:lang w:val="en-US" w:eastAsia="zh-CN"/>
              </w:rPr>
              <w:t>m</w:t>
            </w:r>
            <w:r>
              <w:rPr>
                <w:rFonts w:hint="eastAsia" w:ascii="Calibri" w:hAnsi="Calibri" w:cs="Calibri"/>
                <w:color w:val="00B050"/>
                <w:kern w:val="2"/>
                <w:sz w:val="24"/>
                <w:szCs w:val="32"/>
                <w:highlight w:val="none"/>
                <w:vertAlign w:val="superscript"/>
                <w:lang w:val="en-US" w:eastAsia="zh-CN"/>
              </w:rPr>
              <w:t>3</w:t>
            </w:r>
            <w:r>
              <w:rPr>
                <w:rFonts w:hint="eastAsia" w:ascii="Calibri" w:hAnsi="Calibri" w:cs="Calibri"/>
                <w:color w:val="000000" w:themeColor="text1"/>
                <w:kern w:val="2"/>
                <w:szCs w:val="24"/>
                <w:highlight w:val="none"/>
                <w:lang w:val="en-US" w:eastAsia="zh-CN"/>
                <w14:textFill>
                  <w14:solidFill>
                    <w14:schemeClr w14:val="tx1"/>
                  </w14:solidFill>
                </w14:textFill>
              </w:rPr>
              <w:t>/d</w:t>
            </w:r>
            <w:r>
              <w:rPr>
                <w:rFonts w:hint="eastAsia" w:ascii="Calibri" w:hAnsi="Calibri" w:cs="Calibri"/>
                <w:b w:val="0"/>
                <w:bCs w:val="0"/>
                <w:color w:val="000000" w:themeColor="text1"/>
                <w:highlight w:val="none"/>
                <w:lang w:val="en-US" w:eastAsia="zh-CN"/>
                <w14:textFill>
                  <w14:solidFill>
                    <w14:schemeClr w14:val="tx1"/>
                  </w14:solidFill>
                </w14:textFill>
              </w:rPr>
              <w:t>（8.32</w:t>
            </w:r>
            <w:r>
              <w:rPr>
                <w:rFonts w:hint="eastAsia" w:ascii="Calibri" w:hAnsi="Calibri" w:cs="Calibri"/>
                <w:color w:val="00B050"/>
                <w:kern w:val="2"/>
                <w:sz w:val="24"/>
                <w:szCs w:val="32"/>
                <w:highlight w:val="none"/>
                <w:lang w:val="en-US" w:eastAsia="zh-CN"/>
              </w:rPr>
              <w:t>m</w:t>
            </w:r>
            <w:r>
              <w:rPr>
                <w:rFonts w:hint="eastAsia" w:ascii="Calibri" w:hAnsi="Calibri" w:cs="Calibri"/>
                <w:color w:val="00B050"/>
                <w:kern w:val="2"/>
                <w:sz w:val="24"/>
                <w:szCs w:val="32"/>
                <w:highlight w:val="none"/>
                <w:vertAlign w:val="superscript"/>
                <w:lang w:val="en-US" w:eastAsia="zh-CN"/>
              </w:rPr>
              <w:t>3</w:t>
            </w:r>
            <w:r>
              <w:rPr>
                <w:rFonts w:hint="eastAsia" w:ascii="Calibri" w:hAnsi="Calibri" w:cs="Calibri"/>
                <w:color w:val="000000" w:themeColor="text1"/>
                <w:kern w:val="2"/>
                <w:szCs w:val="24"/>
                <w:highlight w:val="none"/>
                <w:lang w:val="en-US" w:eastAsia="zh-CN"/>
                <w14:textFill>
                  <w14:solidFill>
                    <w14:schemeClr w14:val="tx1"/>
                  </w14:solidFill>
                </w14:textFill>
              </w:rPr>
              <w:t>/a</w:t>
            </w:r>
            <w:r>
              <w:rPr>
                <w:rFonts w:hint="eastAsia" w:ascii="Calibri" w:hAnsi="Calibri" w:cs="Calibri"/>
                <w:b w:val="0"/>
                <w:bCs w:val="0"/>
                <w:color w:val="000000" w:themeColor="text1"/>
                <w:highlight w:val="none"/>
                <w:lang w:val="en-US" w:eastAsia="zh-CN"/>
                <w14:textFill>
                  <w14:solidFill>
                    <w14:schemeClr w14:val="tx1"/>
                  </w14:solidFill>
                </w14:textFill>
              </w:rPr>
              <w:t>）。</w:t>
            </w:r>
          </w:p>
          <w:p>
            <w:pPr>
              <w:pStyle w:val="10"/>
              <w:spacing w:after="0" w:line="360" w:lineRule="auto"/>
              <w:ind w:left="0" w:leftChars="0" w:firstLine="480" w:firstLineChars="200"/>
              <w:rPr>
                <w:rFonts w:hint="eastAsia" w:ascii="Calibri" w:hAnsi="Calibri" w:eastAsia="宋体" w:cs="Calibri"/>
                <w:color w:val="000000" w:themeColor="text1"/>
                <w:kern w:val="2"/>
                <w:szCs w:val="24"/>
                <w:highlight w:val="none"/>
                <w:lang w:eastAsia="zh-CN"/>
                <w14:textFill>
                  <w14:solidFill>
                    <w14:schemeClr w14:val="tx1"/>
                  </w14:solidFill>
                </w14:textFill>
              </w:rPr>
            </w:pPr>
            <w:r>
              <w:rPr>
                <w:rFonts w:hint="eastAsia" w:ascii="Calibri" w:hAnsi="Calibri" w:cs="Calibri"/>
                <w:color w:val="000000" w:themeColor="text1"/>
                <w:kern w:val="2"/>
                <w:szCs w:val="24"/>
                <w:highlight w:val="none"/>
                <w:lang w:eastAsia="zh-CN"/>
                <w14:textFill>
                  <w14:solidFill>
                    <w14:schemeClr w14:val="tx1"/>
                  </w14:solidFill>
                </w14:textFill>
              </w:rPr>
              <w:t>综上，方便食品生产总用水量为</w:t>
            </w:r>
            <w:r>
              <w:rPr>
                <w:rFonts w:hint="eastAsia" w:ascii="Calibri" w:hAnsi="Calibri" w:cs="Calibri"/>
                <w:color w:val="000000" w:themeColor="text1"/>
                <w:kern w:val="2"/>
                <w:szCs w:val="24"/>
                <w:highlight w:val="none"/>
                <w:lang w:val="en-US" w:eastAsia="zh-CN"/>
                <w14:textFill>
                  <w14:solidFill>
                    <w14:schemeClr w14:val="tx1"/>
                  </w14:solidFill>
                </w14:textFill>
              </w:rPr>
              <w:t>43.1</w:t>
            </w:r>
            <w:r>
              <w:rPr>
                <w:rFonts w:hint="eastAsia" w:ascii="Calibri" w:hAnsi="Calibri" w:cs="Calibri"/>
                <w:color w:val="00B050"/>
                <w:kern w:val="2"/>
                <w:sz w:val="24"/>
                <w:szCs w:val="32"/>
                <w:highlight w:val="none"/>
                <w:lang w:val="en-US" w:eastAsia="zh-CN"/>
              </w:rPr>
              <w:t>m</w:t>
            </w:r>
            <w:r>
              <w:rPr>
                <w:rFonts w:hint="eastAsia" w:ascii="Calibri" w:hAnsi="Calibri" w:cs="Calibri"/>
                <w:color w:val="00B050"/>
                <w:kern w:val="2"/>
                <w:sz w:val="24"/>
                <w:szCs w:val="32"/>
                <w:highlight w:val="none"/>
                <w:vertAlign w:val="superscript"/>
                <w:lang w:val="en-US" w:eastAsia="zh-CN"/>
              </w:rPr>
              <w:t>3</w:t>
            </w:r>
            <w:r>
              <w:rPr>
                <w:rFonts w:hint="eastAsia" w:ascii="Calibri" w:hAnsi="Calibri" w:cs="Calibri"/>
                <w:color w:val="000000" w:themeColor="text1"/>
                <w:kern w:val="2"/>
                <w:szCs w:val="24"/>
                <w:highlight w:val="none"/>
                <w:lang w:val="en-US" w:eastAsia="zh-CN"/>
                <w14:textFill>
                  <w14:solidFill>
                    <w14:schemeClr w14:val="tx1"/>
                  </w14:solidFill>
                </w14:textFill>
              </w:rPr>
              <w:t>/a（0.166</w:t>
            </w:r>
            <w:r>
              <w:rPr>
                <w:rFonts w:hint="eastAsia" w:ascii="Calibri" w:hAnsi="Calibri" w:cs="Calibri"/>
                <w:color w:val="00B050"/>
                <w:kern w:val="2"/>
                <w:sz w:val="24"/>
                <w:szCs w:val="32"/>
                <w:highlight w:val="none"/>
                <w:lang w:val="en-US" w:eastAsia="zh-CN"/>
              </w:rPr>
              <w:t>m</w:t>
            </w:r>
            <w:r>
              <w:rPr>
                <w:rFonts w:hint="eastAsia" w:ascii="Calibri" w:hAnsi="Calibri" w:cs="Calibri"/>
                <w:color w:val="00B050"/>
                <w:kern w:val="2"/>
                <w:sz w:val="24"/>
                <w:szCs w:val="32"/>
                <w:highlight w:val="none"/>
                <w:vertAlign w:val="superscript"/>
                <w:lang w:val="en-US" w:eastAsia="zh-CN"/>
              </w:rPr>
              <w:t>3</w:t>
            </w:r>
            <w:r>
              <w:rPr>
                <w:rFonts w:hint="eastAsia" w:ascii="Calibri" w:hAnsi="Calibri" w:cs="Calibri"/>
                <w:color w:val="000000" w:themeColor="text1"/>
                <w:kern w:val="2"/>
                <w:szCs w:val="24"/>
                <w:highlight w:val="none"/>
                <w:lang w:val="en-US" w:eastAsia="zh-CN"/>
                <w14:textFill>
                  <w14:solidFill>
                    <w14:schemeClr w14:val="tx1"/>
                  </w14:solidFill>
                </w14:textFill>
              </w:rPr>
              <w:t>/d）</w:t>
            </w:r>
            <w:r>
              <w:rPr>
                <w:rFonts w:hint="eastAsia" w:ascii="Calibri" w:hAnsi="Calibri" w:cs="Calibri"/>
                <w:color w:val="000000" w:themeColor="text1"/>
                <w:kern w:val="2"/>
                <w:szCs w:val="24"/>
                <w:highlight w:val="none"/>
                <w:lang w:eastAsia="zh-CN"/>
                <w14:textFill>
                  <w14:solidFill>
                    <w14:schemeClr w14:val="tx1"/>
                  </w14:solidFill>
                </w14:textFill>
              </w:rPr>
              <w:t>，排水量为</w:t>
            </w:r>
            <w:r>
              <w:rPr>
                <w:rFonts w:hint="eastAsia" w:ascii="Calibri" w:hAnsi="Calibri" w:cs="Calibri"/>
                <w:b w:val="0"/>
                <w:bCs w:val="0"/>
                <w:color w:val="000000" w:themeColor="text1"/>
                <w:highlight w:val="none"/>
                <w:lang w:val="en-US" w:eastAsia="zh-CN"/>
                <w14:textFill>
                  <w14:solidFill>
                    <w14:schemeClr w14:val="tx1"/>
                  </w14:solidFill>
                </w14:textFill>
              </w:rPr>
              <w:t>8.32</w:t>
            </w:r>
            <w:r>
              <w:rPr>
                <w:rFonts w:hint="eastAsia" w:ascii="Calibri" w:hAnsi="Calibri" w:cs="Calibri"/>
                <w:color w:val="00B050"/>
                <w:kern w:val="2"/>
                <w:sz w:val="24"/>
                <w:szCs w:val="32"/>
                <w:highlight w:val="none"/>
                <w:lang w:val="en-US" w:eastAsia="zh-CN"/>
              </w:rPr>
              <w:t>m</w:t>
            </w:r>
            <w:r>
              <w:rPr>
                <w:rFonts w:hint="eastAsia" w:ascii="Calibri" w:hAnsi="Calibri" w:cs="Calibri"/>
                <w:color w:val="00B050"/>
                <w:kern w:val="2"/>
                <w:sz w:val="24"/>
                <w:szCs w:val="32"/>
                <w:highlight w:val="none"/>
                <w:vertAlign w:val="superscript"/>
                <w:lang w:val="en-US" w:eastAsia="zh-CN"/>
              </w:rPr>
              <w:t>3</w:t>
            </w:r>
            <w:r>
              <w:rPr>
                <w:rFonts w:hint="eastAsia" w:ascii="Calibri" w:hAnsi="Calibri" w:cs="Calibri"/>
                <w:color w:val="000000" w:themeColor="text1"/>
                <w:kern w:val="2"/>
                <w:szCs w:val="24"/>
                <w:highlight w:val="none"/>
                <w:lang w:val="en-US" w:eastAsia="zh-CN"/>
                <w14:textFill>
                  <w14:solidFill>
                    <w14:schemeClr w14:val="tx1"/>
                  </w14:solidFill>
                </w14:textFill>
              </w:rPr>
              <w:t>/a</w:t>
            </w:r>
            <w:r>
              <w:rPr>
                <w:rFonts w:hint="eastAsia" w:ascii="Calibri" w:hAnsi="Calibri" w:cs="Calibri"/>
                <w:b w:val="0"/>
                <w:bCs w:val="0"/>
                <w:color w:val="000000" w:themeColor="text1"/>
                <w:highlight w:val="none"/>
                <w:lang w:val="en-US" w:eastAsia="zh-CN"/>
                <w14:textFill>
                  <w14:solidFill>
                    <w14:schemeClr w14:val="tx1"/>
                  </w14:solidFill>
                </w14:textFill>
              </w:rPr>
              <w:t>（0.032</w:t>
            </w:r>
            <w:r>
              <w:rPr>
                <w:rFonts w:hint="eastAsia" w:ascii="Calibri" w:hAnsi="Calibri" w:cs="Calibri"/>
                <w:color w:val="00B050"/>
                <w:kern w:val="2"/>
                <w:sz w:val="24"/>
                <w:szCs w:val="32"/>
                <w:highlight w:val="none"/>
                <w:lang w:val="en-US" w:eastAsia="zh-CN"/>
              </w:rPr>
              <w:t>m</w:t>
            </w:r>
            <w:r>
              <w:rPr>
                <w:rFonts w:hint="eastAsia" w:ascii="Calibri" w:hAnsi="Calibri" w:cs="Calibri"/>
                <w:color w:val="00B050"/>
                <w:kern w:val="2"/>
                <w:sz w:val="24"/>
                <w:szCs w:val="32"/>
                <w:highlight w:val="none"/>
                <w:vertAlign w:val="superscript"/>
                <w:lang w:val="en-US" w:eastAsia="zh-CN"/>
              </w:rPr>
              <w:t>3</w:t>
            </w:r>
            <w:r>
              <w:rPr>
                <w:rFonts w:hint="eastAsia" w:ascii="Calibri" w:hAnsi="Calibri" w:cs="Calibri"/>
                <w:color w:val="000000" w:themeColor="text1"/>
                <w:kern w:val="2"/>
                <w:szCs w:val="24"/>
                <w:highlight w:val="none"/>
                <w:lang w:val="en-US" w:eastAsia="zh-CN"/>
                <w14:textFill>
                  <w14:solidFill>
                    <w14:schemeClr w14:val="tx1"/>
                  </w14:solidFill>
                </w14:textFill>
              </w:rPr>
              <w:t>/d</w:t>
            </w:r>
            <w:r>
              <w:rPr>
                <w:rFonts w:hint="eastAsia" w:ascii="Calibri" w:hAnsi="Calibri" w:cs="Calibri"/>
                <w:b w:val="0"/>
                <w:bCs w:val="0"/>
                <w:color w:val="000000" w:themeColor="text1"/>
                <w:highlight w:val="none"/>
                <w:lang w:val="en-US" w:eastAsia="zh-CN"/>
                <w14:textFill>
                  <w14:solidFill>
                    <w14:schemeClr w14:val="tx1"/>
                  </w14:solidFill>
                </w14:textFill>
              </w:rPr>
              <w:t>）。</w:t>
            </w:r>
          </w:p>
          <w:p>
            <w:pPr>
              <w:pStyle w:val="10"/>
              <w:spacing w:after="0" w:line="360" w:lineRule="auto"/>
              <w:ind w:left="0" w:leftChars="0" w:firstLine="480" w:firstLineChars="200"/>
              <w:rPr>
                <w:rFonts w:hint="default" w:ascii="Calibri" w:hAnsi="Calibri" w:cs="Calibri"/>
                <w:color w:val="000000" w:themeColor="text1"/>
                <w:kern w:val="2"/>
                <w:szCs w:val="24"/>
                <w:highlight w:val="none"/>
                <w14:textFill>
                  <w14:solidFill>
                    <w14:schemeClr w14:val="tx1"/>
                  </w14:solidFill>
                </w14:textFill>
              </w:rPr>
            </w:pPr>
            <w:r>
              <w:rPr>
                <w:rFonts w:hint="default" w:ascii="Calibri" w:hAnsi="Calibri" w:cs="Calibri"/>
                <w:color w:val="000000" w:themeColor="text1"/>
                <w:kern w:val="2"/>
                <w:szCs w:val="24"/>
                <w:highlight w:val="none"/>
                <w14:textFill>
                  <w14:solidFill>
                    <w14:schemeClr w14:val="tx1"/>
                  </w14:solidFill>
                </w14:textFill>
              </w:rPr>
              <w:t>⑥</w:t>
            </w:r>
            <w:r>
              <w:rPr>
                <w:rFonts w:hint="eastAsia"/>
                <w:b w:val="0"/>
                <w:bCs/>
                <w:color w:val="000000" w:themeColor="text1"/>
                <w:highlight w:val="none"/>
                <w:lang w:val="en-US" w:eastAsia="zh-CN"/>
                <w14:textFill>
                  <w14:solidFill>
                    <w14:schemeClr w14:val="tx1"/>
                  </w14:solidFill>
                </w14:textFill>
              </w:rPr>
              <w:t>瓶装水生产用水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eastAsia="宋体"/>
                <w:color w:val="000000" w:themeColor="text1"/>
                <w:sz w:val="24"/>
                <w:highlight w:val="none"/>
                <w:lang w:eastAsia="zh-CN"/>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瓶装水生产用水主要为水瓶、瓶盖清洗用水，瓶装水产品用水，该部分用水来自于纯水制备系统制备的纯水。</w:t>
            </w:r>
          </w:p>
          <w:p>
            <w:pPr>
              <w:numPr>
                <w:ilvl w:val="0"/>
                <w:numId w:val="5"/>
              </w:numPr>
              <w:snapToGrid w:val="0"/>
              <w:spacing w:line="360" w:lineRule="auto"/>
              <w:ind w:firstLine="480"/>
              <w:rPr>
                <w:color w:val="00B050"/>
                <w:sz w:val="24"/>
                <w:highlight w:val="none"/>
              </w:rPr>
            </w:pPr>
            <w:r>
              <w:rPr>
                <w:rFonts w:hint="eastAsia"/>
                <w:color w:val="00B050"/>
                <w:sz w:val="24"/>
                <w:highlight w:val="none"/>
                <w:lang w:eastAsia="zh-CN"/>
              </w:rPr>
              <w:t>消毒水配置用水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eastAsia="宋体"/>
                <w:color w:val="00B050"/>
                <w:sz w:val="24"/>
                <w:highlight w:val="none"/>
                <w:lang w:val="en-US" w:eastAsia="zh-CN"/>
              </w:rPr>
            </w:pPr>
            <w:r>
              <w:rPr>
                <w:rFonts w:hint="eastAsia"/>
                <w:color w:val="00B050"/>
                <w:sz w:val="24"/>
                <w:highlight w:val="none"/>
                <w:lang w:eastAsia="zh-CN"/>
              </w:rPr>
              <w:t>本项目</w:t>
            </w:r>
            <w:r>
              <w:rPr>
                <w:rFonts w:hint="eastAsia"/>
                <w:color w:val="00B050"/>
                <w:sz w:val="24"/>
                <w:highlight w:val="none"/>
              </w:rPr>
              <w:t>水瓶、瓶盖清洗</w:t>
            </w:r>
            <w:r>
              <w:rPr>
                <w:rFonts w:hint="eastAsia"/>
                <w:color w:val="00B050"/>
                <w:sz w:val="24"/>
                <w:highlight w:val="none"/>
                <w:lang w:eastAsia="zh-CN"/>
              </w:rPr>
              <w:t>需用到</w:t>
            </w:r>
            <w:r>
              <w:rPr>
                <w:rFonts w:hint="eastAsia"/>
                <w:color w:val="00B050"/>
                <w:sz w:val="24"/>
                <w:highlight w:val="none"/>
              </w:rPr>
              <w:t>二氧化氯消毒液与纯水配置的消毒水</w:t>
            </w:r>
            <w:r>
              <w:rPr>
                <w:rFonts w:hint="eastAsia"/>
                <w:color w:val="00B050"/>
                <w:sz w:val="24"/>
                <w:highlight w:val="none"/>
                <w:lang w:eastAsia="zh-CN"/>
              </w:rPr>
              <w:t>，纯</w:t>
            </w:r>
            <w:r>
              <w:rPr>
                <w:rFonts w:hint="eastAsia"/>
                <w:color w:val="00B050"/>
                <w:sz w:val="24"/>
                <w:highlight w:val="none"/>
              </w:rPr>
              <w:t>水与二氧化氯消毒液比例</w:t>
            </w:r>
            <w:r>
              <w:rPr>
                <w:rFonts w:hint="eastAsia"/>
                <w:color w:val="00B050"/>
                <w:sz w:val="24"/>
                <w:highlight w:val="none"/>
                <w:lang w:eastAsia="zh-CN"/>
              </w:rPr>
              <w:t>为</w:t>
            </w:r>
            <w:r>
              <w:rPr>
                <w:rFonts w:hint="eastAsia"/>
                <w:color w:val="00B050"/>
                <w:sz w:val="24"/>
                <w:highlight w:val="none"/>
              </w:rPr>
              <w:t>20:1</w:t>
            </w:r>
            <w:r>
              <w:rPr>
                <w:rFonts w:hint="eastAsia"/>
                <w:color w:val="00B050"/>
                <w:sz w:val="24"/>
                <w:highlight w:val="none"/>
                <w:lang w:eastAsia="zh-CN"/>
              </w:rPr>
              <w:t>，根据前文，</w:t>
            </w:r>
            <w:r>
              <w:rPr>
                <w:rFonts w:hint="eastAsia"/>
                <w:color w:val="00B050"/>
                <w:sz w:val="24"/>
                <w:highlight w:val="none"/>
              </w:rPr>
              <w:t>二氧化氯消毒液</w:t>
            </w:r>
            <w:r>
              <w:rPr>
                <w:rFonts w:hint="eastAsia"/>
                <w:color w:val="00B050"/>
                <w:sz w:val="24"/>
                <w:highlight w:val="none"/>
                <w:lang w:eastAsia="zh-CN"/>
              </w:rPr>
              <w:t>用量为</w:t>
            </w:r>
            <w:r>
              <w:rPr>
                <w:rFonts w:hint="eastAsia"/>
                <w:color w:val="00B050"/>
                <w:sz w:val="24"/>
                <w:highlight w:val="none"/>
                <w:lang w:val="en-US" w:eastAsia="zh-CN"/>
              </w:rPr>
              <w:t>130kg，</w:t>
            </w:r>
            <w:r>
              <w:rPr>
                <w:rFonts w:hint="eastAsia"/>
                <w:color w:val="00B050"/>
                <w:sz w:val="24"/>
                <w:highlight w:val="none"/>
                <w:lang w:eastAsia="zh-CN"/>
              </w:rPr>
              <w:t>消毒水配置用水量为</w:t>
            </w:r>
            <w:r>
              <w:rPr>
                <w:rFonts w:hint="eastAsia"/>
                <w:color w:val="00B050"/>
                <w:sz w:val="24"/>
                <w:highlight w:val="none"/>
                <w:lang w:val="en-US" w:eastAsia="zh-CN"/>
              </w:rPr>
              <w:t>2.6</w:t>
            </w:r>
            <w:r>
              <w:rPr>
                <w:color w:val="00B050"/>
                <w:sz w:val="24"/>
                <w:szCs w:val="24"/>
                <w:highlight w:val="none"/>
              </w:rPr>
              <w:t>m</w:t>
            </w:r>
            <w:r>
              <w:rPr>
                <w:color w:val="00B050"/>
                <w:sz w:val="24"/>
                <w:szCs w:val="24"/>
                <w:highlight w:val="none"/>
                <w:vertAlign w:val="superscript"/>
              </w:rPr>
              <w:t>3</w:t>
            </w:r>
            <w:r>
              <w:rPr>
                <w:color w:val="00B050"/>
                <w:sz w:val="24"/>
                <w:szCs w:val="24"/>
                <w:highlight w:val="none"/>
              </w:rPr>
              <w:t>/a</w:t>
            </w:r>
            <w:r>
              <w:rPr>
                <w:rFonts w:hint="eastAsia"/>
                <w:color w:val="00B050"/>
                <w:sz w:val="24"/>
                <w:highlight w:val="none"/>
                <w:lang w:val="en-US" w:eastAsia="zh-CN"/>
              </w:rPr>
              <w:t>，消毒水全部进入</w:t>
            </w:r>
            <w:r>
              <w:rPr>
                <w:rFonts w:hint="eastAsia"/>
                <w:color w:val="00B050"/>
                <w:sz w:val="24"/>
                <w:highlight w:val="none"/>
              </w:rPr>
              <w:t>水瓶、瓶盖清洗</w:t>
            </w:r>
            <w:r>
              <w:rPr>
                <w:rFonts w:hint="eastAsia"/>
                <w:color w:val="00B050"/>
                <w:sz w:val="24"/>
                <w:highlight w:val="none"/>
                <w:lang w:eastAsia="zh-CN"/>
              </w:rPr>
              <w:t>系统中，在后文和</w:t>
            </w:r>
            <w:r>
              <w:rPr>
                <w:rFonts w:hint="eastAsia"/>
                <w:color w:val="00B050"/>
                <w:sz w:val="24"/>
                <w:highlight w:val="none"/>
              </w:rPr>
              <w:t>水瓶、瓶盖清洗</w:t>
            </w:r>
            <w:r>
              <w:rPr>
                <w:rFonts w:hint="eastAsia"/>
                <w:color w:val="00B050"/>
                <w:sz w:val="24"/>
                <w:highlight w:val="none"/>
                <w:lang w:eastAsia="zh-CN"/>
              </w:rPr>
              <w:t>一同计算废水量。</w:t>
            </w:r>
          </w:p>
          <w:p>
            <w:pPr>
              <w:numPr>
                <w:ilvl w:val="0"/>
                <w:numId w:val="5"/>
              </w:numPr>
              <w:snapToGrid w:val="0"/>
              <w:spacing w:line="360" w:lineRule="auto"/>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水瓶、瓶盖清洗用水</w:t>
            </w:r>
            <w:r>
              <w:rPr>
                <w:color w:val="000000" w:themeColor="text1"/>
                <w:sz w:val="24"/>
                <w:highlight w:val="none"/>
                <w14:textFill>
                  <w14:solidFill>
                    <w14:schemeClr w14:val="tx1"/>
                  </w14:solidFill>
                </w14:textFill>
              </w:rPr>
              <w:t>：</w:t>
            </w:r>
            <w:r>
              <w:rPr>
                <w:rFonts w:hint="eastAsia"/>
                <w:color w:val="000000" w:themeColor="text1"/>
                <w:sz w:val="24"/>
                <w:highlight w:val="none"/>
                <w:lang w:eastAsia="zh-CN"/>
                <w14:textFill>
                  <w14:solidFill>
                    <w14:schemeClr w14:val="tx1"/>
                  </w14:solidFill>
                </w14:textFill>
              </w:rPr>
              <w:t>瓶装水生产过程中</w:t>
            </w:r>
            <w:r>
              <w:rPr>
                <w:rFonts w:hint="eastAsia"/>
                <w:color w:val="000000" w:themeColor="text1"/>
                <w:sz w:val="24"/>
                <w:highlight w:val="none"/>
                <w14:textFill>
                  <w14:solidFill>
                    <w14:schemeClr w14:val="tx1"/>
                  </w14:solidFill>
                </w14:textFill>
              </w:rPr>
              <w:t>水瓶、瓶盖一起清洗，先用二氧化氯消毒液与纯水配置的消毒水进行消毒，然后再用纯水进行冲洗</w:t>
            </w:r>
            <w:r>
              <w:rPr>
                <w:rFonts w:hint="eastAsia"/>
                <w:color w:val="000000" w:themeColor="text1"/>
                <w:sz w:val="24"/>
                <w:highlight w:val="none"/>
                <w:lang w:eastAsia="zh-CN"/>
                <w14:textFill>
                  <w14:solidFill>
                    <w14:schemeClr w14:val="tx1"/>
                  </w14:solidFill>
                </w14:textFill>
              </w:rPr>
              <w:t>。根据建设单位提供的瓶盖在线清洗消毒系统用水参数，瓶盖在线清洗消毒系统用水量为</w:t>
            </w:r>
            <w:r>
              <w:rPr>
                <w:rFonts w:hint="eastAsia"/>
                <w:color w:val="000000" w:themeColor="text1"/>
                <w:sz w:val="24"/>
                <w:highlight w:val="none"/>
                <w:lang w:val="en-US" w:eastAsia="zh-CN"/>
                <w14:textFill>
                  <w14:solidFill>
                    <w14:schemeClr w14:val="tx1"/>
                  </w14:solidFill>
                </w14:textFill>
              </w:rPr>
              <w:t>0.6</w:t>
            </w:r>
            <w:r>
              <w:rPr>
                <w:rFonts w:hint="eastAsia"/>
                <w:color w:val="000000" w:themeColor="text1"/>
                <w:sz w:val="24"/>
                <w:szCs w:val="24"/>
                <w:highlight w:val="none"/>
                <w:lang w:val="en-US" w:eastAsia="zh-CN"/>
                <w14:textFill>
                  <w14:solidFill>
                    <w14:schemeClr w14:val="tx1"/>
                  </w14:solidFill>
                </w14:textFill>
              </w:rPr>
              <w:t>25</w:t>
            </w:r>
            <w:r>
              <w:rPr>
                <w:rFonts w:hint="eastAsia"/>
                <w:color w:val="000000" w:themeColor="text1"/>
                <w:sz w:val="24"/>
                <w:szCs w:val="24"/>
                <w:highlight w:val="none"/>
                <w14:textFill>
                  <w14:solidFill>
                    <w14:schemeClr w14:val="tx1"/>
                  </w14:solidFill>
                </w14:textFill>
              </w:rPr>
              <w:t>m</w:t>
            </w:r>
            <w:r>
              <w:rPr>
                <w:rFonts w:hint="eastAsia"/>
                <w:color w:val="000000" w:themeColor="text1"/>
                <w:sz w:val="24"/>
                <w:szCs w:val="24"/>
                <w:highlight w:val="none"/>
                <w:vertAlign w:val="superscript"/>
                <w14:textFill>
                  <w14:solidFill>
                    <w14:schemeClr w14:val="tx1"/>
                  </w14:solidFill>
                </w14:textFill>
              </w:rPr>
              <w:t>3</w:t>
            </w:r>
            <w:r>
              <w:rPr>
                <w:rFonts w:hint="eastAsia"/>
                <w:color w:val="000000" w:themeColor="text1"/>
                <w:sz w:val="24"/>
                <w:szCs w:val="24"/>
                <w:highlight w:val="none"/>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h</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14:textFill>
                  <w14:solidFill>
                    <w14:schemeClr w14:val="tx1"/>
                  </w14:solidFill>
                </w14:textFill>
              </w:rPr>
              <w:t>平均每天清洗用水量为</w:t>
            </w:r>
            <w:r>
              <w:rPr>
                <w:rFonts w:hint="eastAsia"/>
                <w:color w:val="000000" w:themeColor="text1"/>
                <w:sz w:val="24"/>
                <w:szCs w:val="24"/>
                <w:highlight w:val="none"/>
                <w:lang w:val="en-US" w:eastAsia="zh-CN"/>
                <w14:textFill>
                  <w14:solidFill>
                    <w14:schemeClr w14:val="tx1"/>
                  </w14:solidFill>
                </w14:textFill>
              </w:rPr>
              <w:t>5</w:t>
            </w:r>
            <w:r>
              <w:rPr>
                <w:rFonts w:hint="eastAsia"/>
                <w:color w:val="000000" w:themeColor="text1"/>
                <w:sz w:val="24"/>
                <w:szCs w:val="24"/>
                <w:highlight w:val="none"/>
                <w14:textFill>
                  <w14:solidFill>
                    <w14:schemeClr w14:val="tx1"/>
                  </w14:solidFill>
                </w14:textFill>
              </w:rPr>
              <w:t>m</w:t>
            </w:r>
            <w:r>
              <w:rPr>
                <w:rFonts w:hint="eastAsia"/>
                <w:color w:val="000000" w:themeColor="text1"/>
                <w:sz w:val="24"/>
                <w:szCs w:val="24"/>
                <w:highlight w:val="none"/>
                <w:vertAlign w:val="superscript"/>
                <w14:textFill>
                  <w14:solidFill>
                    <w14:schemeClr w14:val="tx1"/>
                  </w14:solidFill>
                </w14:textFill>
              </w:rPr>
              <w:t>3</w:t>
            </w:r>
            <w:r>
              <w:rPr>
                <w:rFonts w:hint="eastAsia"/>
                <w:color w:val="000000" w:themeColor="text1"/>
                <w:sz w:val="24"/>
                <w:szCs w:val="24"/>
                <w:highlight w:val="none"/>
                <w14:textFill>
                  <w14:solidFill>
                    <w14:schemeClr w14:val="tx1"/>
                  </w14:solidFill>
                </w14:textFill>
              </w:rPr>
              <w:t>/d，</w:t>
            </w:r>
            <w:r>
              <w:rPr>
                <w:rFonts w:hint="eastAsia"/>
                <w:color w:val="000000" w:themeColor="text1"/>
                <w:sz w:val="24"/>
                <w:szCs w:val="24"/>
                <w:highlight w:val="none"/>
                <w:lang w:val="en-US" w:eastAsia="zh-CN"/>
                <w14:textFill>
                  <w14:solidFill>
                    <w14:schemeClr w14:val="tx1"/>
                  </w14:solidFill>
                </w14:textFill>
              </w:rPr>
              <w:t>1300</w:t>
            </w:r>
            <w:r>
              <w:rPr>
                <w:color w:val="000000" w:themeColor="text1"/>
                <w:sz w:val="24"/>
                <w:szCs w:val="24"/>
                <w:highlight w:val="none"/>
                <w14:textFill>
                  <w14:solidFill>
                    <w14:schemeClr w14:val="tx1"/>
                  </w14:solidFill>
                </w14:textFill>
              </w:rPr>
              <w:t>m</w:t>
            </w:r>
            <w:r>
              <w:rPr>
                <w:color w:val="000000" w:themeColor="text1"/>
                <w:sz w:val="24"/>
                <w:szCs w:val="24"/>
                <w:highlight w:val="none"/>
                <w:vertAlign w:val="superscript"/>
                <w14:textFill>
                  <w14:solidFill>
                    <w14:schemeClr w14:val="tx1"/>
                  </w14:solidFill>
                </w14:textFill>
              </w:rPr>
              <w:t>3</w:t>
            </w:r>
            <w:r>
              <w:rPr>
                <w:color w:val="000000" w:themeColor="text1"/>
                <w:sz w:val="24"/>
                <w:szCs w:val="24"/>
                <w:highlight w:val="none"/>
                <w14:textFill>
                  <w14:solidFill>
                    <w14:schemeClr w14:val="tx1"/>
                  </w14:solidFill>
                </w14:textFill>
              </w:rPr>
              <w:t>/a</w:t>
            </w:r>
            <w:r>
              <w:rPr>
                <w:rFonts w:hint="eastAsia"/>
                <w:color w:val="000000" w:themeColor="text1"/>
                <w:sz w:val="24"/>
                <w:szCs w:val="24"/>
                <w:highlight w:val="none"/>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color w:val="00B050"/>
                <w:sz w:val="24"/>
                <w:highlight w:val="none"/>
              </w:rPr>
            </w:pPr>
            <w:r>
              <w:rPr>
                <w:rFonts w:hint="eastAsia"/>
                <w:color w:val="00B050"/>
                <w:sz w:val="24"/>
                <w:highlight w:val="none"/>
                <w:lang w:eastAsia="zh-CN"/>
              </w:rPr>
              <w:t>消毒水配置用水全部进入水瓶、瓶盖清洗系统，两者一同计算废水量。</w:t>
            </w:r>
            <w:r>
              <w:rPr>
                <w:rFonts w:hint="eastAsia" w:ascii="Calibri" w:hAnsi="Calibri" w:cs="Calibri"/>
                <w:color w:val="00B050"/>
                <w:kern w:val="2"/>
                <w:sz w:val="24"/>
                <w:szCs w:val="24"/>
                <w:highlight w:val="none"/>
                <w:lang w:eastAsia="zh-CN"/>
              </w:rPr>
              <w:t>废水量为</w:t>
            </w:r>
            <w:r>
              <w:rPr>
                <w:rFonts w:hint="eastAsia"/>
                <w:b w:val="0"/>
                <w:bCs/>
                <w:color w:val="00B050"/>
                <w:sz w:val="24"/>
                <w:szCs w:val="24"/>
                <w:highlight w:val="none"/>
                <w:lang w:val="en-US" w:eastAsia="zh-CN"/>
              </w:rPr>
              <w:t>用水量为90%，即</w:t>
            </w:r>
            <w:r>
              <w:rPr>
                <w:rFonts w:hint="eastAsia"/>
                <w:color w:val="00B050"/>
                <w:sz w:val="24"/>
                <w:szCs w:val="24"/>
                <w:highlight w:val="none"/>
                <w:lang w:val="en-US" w:eastAsia="zh-CN"/>
              </w:rPr>
              <w:t>4.509</w:t>
            </w:r>
            <w:r>
              <w:rPr>
                <w:rFonts w:hint="eastAsia"/>
                <w:color w:val="00B050"/>
                <w:sz w:val="24"/>
                <w:szCs w:val="24"/>
                <w:highlight w:val="none"/>
              </w:rPr>
              <w:t>m</w:t>
            </w:r>
            <w:r>
              <w:rPr>
                <w:rFonts w:hint="eastAsia"/>
                <w:color w:val="00B050"/>
                <w:sz w:val="24"/>
                <w:szCs w:val="24"/>
                <w:highlight w:val="none"/>
                <w:vertAlign w:val="superscript"/>
              </w:rPr>
              <w:t>3</w:t>
            </w:r>
            <w:r>
              <w:rPr>
                <w:rFonts w:hint="eastAsia"/>
                <w:color w:val="00B050"/>
                <w:sz w:val="24"/>
                <w:szCs w:val="24"/>
                <w:highlight w:val="none"/>
              </w:rPr>
              <w:t>/d，</w:t>
            </w:r>
            <w:r>
              <w:rPr>
                <w:rFonts w:hint="eastAsia"/>
                <w:color w:val="00B050"/>
                <w:sz w:val="24"/>
                <w:szCs w:val="24"/>
                <w:highlight w:val="none"/>
                <w:lang w:val="en-US" w:eastAsia="zh-CN"/>
              </w:rPr>
              <w:t>1172.34</w:t>
            </w:r>
            <w:r>
              <w:rPr>
                <w:color w:val="00B050"/>
                <w:sz w:val="24"/>
                <w:szCs w:val="24"/>
                <w:highlight w:val="none"/>
              </w:rPr>
              <w:t>m</w:t>
            </w:r>
            <w:r>
              <w:rPr>
                <w:color w:val="00B050"/>
                <w:sz w:val="24"/>
                <w:szCs w:val="24"/>
                <w:highlight w:val="none"/>
                <w:vertAlign w:val="superscript"/>
              </w:rPr>
              <w:t>3</w:t>
            </w:r>
            <w:r>
              <w:rPr>
                <w:color w:val="00B050"/>
                <w:sz w:val="24"/>
                <w:szCs w:val="24"/>
                <w:highlight w:val="none"/>
              </w:rPr>
              <w:t>/a</w:t>
            </w:r>
            <w:r>
              <w:rPr>
                <w:rFonts w:hint="eastAsia"/>
                <w:color w:val="00B050"/>
                <w:sz w:val="24"/>
                <w:szCs w:val="24"/>
                <w:highlight w:val="none"/>
              </w:rPr>
              <w:t>。</w:t>
            </w:r>
          </w:p>
          <w:p>
            <w:pPr>
              <w:pStyle w:val="10"/>
              <w:spacing w:after="0" w:line="360" w:lineRule="auto"/>
              <w:ind w:left="0" w:leftChars="0" w:firstLine="480" w:firstLineChars="200"/>
              <w:rPr>
                <w:rFonts w:hint="default" w:ascii="Calibri" w:hAnsi="Calibri" w:cs="Calibri"/>
                <w:color w:val="000000" w:themeColor="text1"/>
                <w:kern w:val="2"/>
                <w:szCs w:val="24"/>
                <w:highlight w:val="none"/>
                <w:lang w:val="en-US" w:eastAsia="zh-CN"/>
                <w14:textFill>
                  <w14:solidFill>
                    <w14:schemeClr w14:val="tx1"/>
                  </w14:solidFill>
                </w14:textFill>
              </w:rPr>
            </w:pPr>
            <w:r>
              <w:rPr>
                <w:rFonts w:hint="eastAsia" w:ascii="Calibri" w:hAnsi="Calibri" w:cs="Calibri"/>
                <w:color w:val="000000" w:themeColor="text1"/>
                <w:kern w:val="2"/>
                <w:szCs w:val="24"/>
                <w:highlight w:val="none"/>
                <w:lang w:val="en-US" w:eastAsia="zh-CN"/>
                <w14:textFill>
                  <w14:solidFill>
                    <w14:schemeClr w14:val="tx1"/>
                  </w14:solidFill>
                </w14:textFill>
              </w:rPr>
              <w:t>C、纯净水产品用水</w:t>
            </w:r>
          </w:p>
          <w:p>
            <w:pPr>
              <w:pStyle w:val="10"/>
              <w:spacing w:after="0" w:line="360" w:lineRule="auto"/>
              <w:ind w:left="0" w:leftChars="0" w:firstLine="480" w:firstLineChars="200"/>
              <w:rPr>
                <w:rFonts w:hint="eastAsia" w:ascii="Calibri" w:hAnsi="Calibri" w:eastAsia="宋体" w:cs="Calibri"/>
                <w:color w:val="000000" w:themeColor="text1"/>
                <w:kern w:val="2"/>
                <w:szCs w:val="24"/>
                <w:highlight w:val="none"/>
                <w:lang w:eastAsia="zh-CN"/>
                <w14:textFill>
                  <w14:solidFill>
                    <w14:schemeClr w14:val="tx1"/>
                  </w14:solidFill>
                </w14:textFill>
              </w:rPr>
            </w:pPr>
            <w:r>
              <w:rPr>
                <w:rFonts w:hint="eastAsia" w:ascii="Calibri" w:hAnsi="Calibri" w:cs="Calibri"/>
                <w:color w:val="000000" w:themeColor="text1"/>
                <w:kern w:val="2"/>
                <w:szCs w:val="24"/>
                <w:highlight w:val="none"/>
                <w:lang w:eastAsia="zh-CN"/>
                <w14:textFill>
                  <w14:solidFill>
                    <w14:schemeClr w14:val="tx1"/>
                  </w14:solidFill>
                </w14:textFill>
              </w:rPr>
              <w:t>根据前文纯净水产量，本项目瓶装水生产用水量为</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10.95</w:t>
            </w:r>
            <w:r>
              <w:rPr>
                <w:rFonts w:hint="eastAsia" w:ascii="Calibri" w:hAnsi="Calibri" w:cs="Calibri"/>
                <w:b w:val="0"/>
                <w:bCs/>
                <w:color w:val="000000" w:themeColor="text1"/>
                <w:highlight w:val="none"/>
                <w:lang w:val="en-US" w:eastAsia="zh-CN"/>
                <w14:textFill>
                  <w14:solidFill>
                    <w14:schemeClr w14:val="tx1"/>
                  </w14:solidFill>
                </w14:textFill>
              </w:rPr>
              <w:t>m</w:t>
            </w:r>
            <w:r>
              <w:rPr>
                <w:rFonts w:hint="eastAsia" w:ascii="Calibri" w:hAnsi="Calibri" w:cs="Calibri"/>
                <w:b w:val="0"/>
                <w:bCs/>
                <w:color w:val="000000" w:themeColor="text1"/>
                <w:highlight w:val="none"/>
                <w:vertAlign w:val="superscript"/>
                <w:lang w:val="en-US" w:eastAsia="zh-CN"/>
                <w14:textFill>
                  <w14:solidFill>
                    <w14:schemeClr w14:val="tx1"/>
                  </w14:solidFill>
                </w14:textFill>
              </w:rPr>
              <w:t>3</w:t>
            </w:r>
            <w:r>
              <w:rPr>
                <w:rFonts w:hint="eastAsia" w:ascii="Calibri" w:hAnsi="Calibri" w:cs="Calibri"/>
                <w:b w:val="0"/>
                <w:bCs/>
                <w:color w:val="000000" w:themeColor="text1"/>
                <w:highlight w:val="none"/>
                <w:vertAlign w:val="baseline"/>
                <w:lang w:val="en-US" w:eastAsia="zh-CN"/>
                <w14:textFill>
                  <w14:solidFill>
                    <w14:schemeClr w14:val="tx1"/>
                  </w14:solidFill>
                </w14:textFill>
              </w:rPr>
              <w:t>/a（0.042</w:t>
            </w:r>
            <w:r>
              <w:rPr>
                <w:rFonts w:hint="default" w:ascii="Times New Roman" w:hAnsi="Times New Roman" w:cs="Times New Roman"/>
                <w:b w:val="0"/>
                <w:bCs/>
                <w:color w:val="000000" w:themeColor="text1"/>
                <w:sz w:val="24"/>
                <w:szCs w:val="24"/>
                <w:highlight w:val="none"/>
                <w14:textFill>
                  <w14:solidFill>
                    <w14:schemeClr w14:val="tx1"/>
                  </w14:solidFill>
                </w14:textFill>
              </w:rPr>
              <w:t>m</w:t>
            </w:r>
            <w:r>
              <w:rPr>
                <w:rFonts w:hint="default" w:ascii="Times New Roman" w:hAnsi="Times New Roman" w:cs="Times New Roman"/>
                <w:b w:val="0"/>
                <w:bCs/>
                <w:color w:val="000000" w:themeColor="text1"/>
                <w:sz w:val="24"/>
                <w:szCs w:val="24"/>
                <w:highlight w:val="none"/>
                <w:vertAlign w:val="superscript"/>
                <w14:textFill>
                  <w14:solidFill>
                    <w14:schemeClr w14:val="tx1"/>
                  </w14:solidFill>
                </w14:textFill>
              </w:rPr>
              <w:t>3</w:t>
            </w:r>
            <w:r>
              <w:rPr>
                <w:rFonts w:hint="default" w:ascii="Times New Roman" w:hAnsi="Times New Roman" w:cs="Times New Roman"/>
                <w:b w:val="0"/>
                <w:bCs/>
                <w:color w:val="000000" w:themeColor="text1"/>
                <w:sz w:val="24"/>
                <w:szCs w:val="24"/>
                <w:highlight w:val="none"/>
                <w14:textFill>
                  <w14:solidFill>
                    <w14:schemeClr w14:val="tx1"/>
                  </w14:solidFill>
                </w14:textFill>
              </w:rPr>
              <w:t>/d</w:t>
            </w:r>
            <w:r>
              <w:rPr>
                <w:rFonts w:hint="eastAsia" w:ascii="Calibri" w:hAnsi="Calibri" w:cs="Calibri"/>
                <w:b w:val="0"/>
                <w:bCs/>
                <w:color w:val="000000" w:themeColor="text1"/>
                <w:highlight w:val="none"/>
                <w:vertAlign w:val="baseline"/>
                <w:lang w:val="en-US" w:eastAsia="zh-CN"/>
                <w14:textFill>
                  <w14:solidFill>
                    <w14:schemeClr w14:val="tx1"/>
                  </w14:solidFill>
                </w14:textFill>
              </w:rPr>
              <w:t>）。</w:t>
            </w:r>
            <w:r>
              <w:rPr>
                <w:rFonts w:hint="eastAsia" w:ascii="Calibri" w:hAnsi="Calibri" w:cs="Calibri"/>
                <w:color w:val="000000" w:themeColor="text1"/>
                <w:kern w:val="2"/>
                <w:sz w:val="24"/>
                <w:szCs w:val="24"/>
                <w:highlight w:val="none"/>
                <w:lang w:val="en-US" w:eastAsia="zh-CN"/>
                <w14:textFill>
                  <w14:solidFill>
                    <w14:schemeClr w14:val="tx1"/>
                  </w14:solidFill>
                </w14:textFill>
              </w:rPr>
              <w:t>瓶装水产品用水全部进入产品，不外排</w:t>
            </w:r>
            <w:r>
              <w:rPr>
                <w:rFonts w:hint="eastAsia" w:ascii="Calibri" w:hAnsi="Calibri" w:cs="Calibri"/>
                <w:b w:val="0"/>
                <w:bCs/>
                <w:color w:val="000000" w:themeColor="text1"/>
                <w:sz w:val="24"/>
                <w:szCs w:val="24"/>
                <w:highlight w:val="none"/>
                <w:vertAlign w:val="baseline"/>
                <w:lang w:val="en-US" w:eastAsia="zh-CN"/>
                <w14:textFill>
                  <w14:solidFill>
                    <w14:schemeClr w14:val="tx1"/>
                  </w14:solidFill>
                </w14:textFill>
              </w:rPr>
              <w:t>。</w:t>
            </w:r>
          </w:p>
          <w:p>
            <w:pPr>
              <w:pStyle w:val="10"/>
              <w:spacing w:after="0" w:line="360" w:lineRule="auto"/>
              <w:ind w:left="0" w:leftChars="0" w:firstLine="480" w:firstLineChars="200"/>
              <w:rPr>
                <w:color w:val="000000" w:themeColor="text1"/>
                <w:kern w:val="2"/>
                <w:szCs w:val="24"/>
                <w:highlight w:val="none"/>
                <w14:textFill>
                  <w14:solidFill>
                    <w14:schemeClr w14:val="tx1"/>
                  </w14:solidFill>
                </w14:textFill>
              </w:rPr>
            </w:pPr>
            <w:r>
              <w:rPr>
                <w:rFonts w:hint="default" w:ascii="Calibri" w:hAnsi="Calibri" w:cs="Calibri"/>
                <w:color w:val="000000" w:themeColor="text1"/>
                <w:kern w:val="2"/>
                <w:szCs w:val="24"/>
                <w:highlight w:val="none"/>
                <w:lang w:eastAsia="zh-CN"/>
                <w14:textFill>
                  <w14:solidFill>
                    <w14:schemeClr w14:val="tx1"/>
                  </w14:solidFill>
                </w14:textFill>
              </w:rPr>
              <w:t>⑦</w:t>
            </w:r>
            <w:r>
              <w:rPr>
                <w:rFonts w:hint="eastAsia"/>
                <w:color w:val="000000" w:themeColor="text1"/>
                <w:kern w:val="2"/>
                <w:szCs w:val="24"/>
                <w:highlight w:val="none"/>
                <w14:textFill>
                  <w14:solidFill>
                    <w14:schemeClr w14:val="tx1"/>
                  </w14:solidFill>
                </w14:textFill>
              </w:rPr>
              <w:t>蒸汽发生器用水</w:t>
            </w:r>
          </w:p>
          <w:p>
            <w:pPr>
              <w:pStyle w:val="10"/>
              <w:spacing w:after="0" w:line="360" w:lineRule="auto"/>
              <w:ind w:left="0" w:leftChars="0" w:firstLine="480" w:firstLineChars="200"/>
              <w:rPr>
                <w:rFonts w:hint="default" w:eastAsia="宋体"/>
                <w:bCs/>
                <w:color w:val="000000" w:themeColor="text1"/>
                <w:highlight w:val="none"/>
                <w:lang w:val="en-US" w:eastAsia="zh-CN"/>
                <w14:textFill>
                  <w14:solidFill>
                    <w14:schemeClr w14:val="tx1"/>
                  </w14:solidFill>
                </w14:textFill>
              </w:rPr>
            </w:pPr>
            <w:r>
              <w:rPr>
                <w:rFonts w:hint="eastAsia" w:ascii="Calibri" w:hAnsi="Calibri" w:cs="Calibri"/>
                <w:b w:val="0"/>
                <w:bCs/>
                <w:color w:val="000000" w:themeColor="text1"/>
                <w:highlight w:val="none"/>
                <w:vertAlign w:val="baseline"/>
                <w:lang w:val="en-US" w:eastAsia="zh-CN"/>
                <w14:textFill>
                  <w14:solidFill>
                    <w14:schemeClr w14:val="tx1"/>
                  </w14:solidFill>
                </w14:textFill>
              </w:rPr>
              <w:t>蒸汽发生器用水来自于</w:t>
            </w:r>
            <w:r>
              <w:rPr>
                <w:rFonts w:hint="eastAsia"/>
                <w:color w:val="000000" w:themeColor="text1"/>
                <w:kern w:val="2"/>
                <w:szCs w:val="24"/>
                <w:highlight w:val="none"/>
                <w:lang w:eastAsia="zh-CN"/>
                <w14:textFill>
                  <w14:solidFill>
                    <w14:schemeClr w14:val="tx1"/>
                  </w14:solidFill>
                </w14:textFill>
              </w:rPr>
              <w:t>纯水制备系统产生的纯净水。</w:t>
            </w:r>
            <w:r>
              <w:rPr>
                <w:rFonts w:hint="eastAsia"/>
                <w:bCs/>
                <w:color w:val="000000" w:themeColor="text1"/>
                <w:highlight w:val="none"/>
                <w14:textFill>
                  <w14:solidFill>
                    <w14:schemeClr w14:val="tx1"/>
                  </w14:solidFill>
                </w14:textFill>
              </w:rPr>
              <w:t>蒸汽发生器</w:t>
            </w:r>
            <w:r>
              <w:rPr>
                <w:rFonts w:hint="eastAsia"/>
                <w:bCs/>
                <w:color w:val="000000" w:themeColor="text1"/>
                <w:highlight w:val="none"/>
                <w:lang w:eastAsia="zh-CN"/>
                <w14:textFill>
                  <w14:solidFill>
                    <w14:schemeClr w14:val="tx1"/>
                  </w14:solidFill>
                </w14:textFill>
              </w:rPr>
              <w:t>用水</w:t>
            </w:r>
            <w:r>
              <w:rPr>
                <w:color w:val="000000" w:themeColor="text1"/>
                <w:highlight w:val="none"/>
                <w14:textFill>
                  <w14:solidFill>
                    <w14:schemeClr w14:val="tx1"/>
                  </w14:solidFill>
                </w14:textFill>
              </w:rPr>
              <w:t>主要通过</w:t>
            </w:r>
            <w:r>
              <w:rPr>
                <w:rFonts w:hint="eastAsia"/>
                <w:color w:val="000000" w:themeColor="text1"/>
                <w:highlight w:val="none"/>
                <w:lang w:eastAsia="zh-CN"/>
                <w14:textFill>
                  <w14:solidFill>
                    <w14:schemeClr w14:val="tx1"/>
                  </w14:solidFill>
                </w14:textFill>
              </w:rPr>
              <w:t>蒸汽发生器自带</w:t>
            </w:r>
            <w:r>
              <w:rPr>
                <w:color w:val="000000" w:themeColor="text1"/>
                <w:highlight w:val="none"/>
                <w14:textFill>
                  <w14:solidFill>
                    <w14:schemeClr w14:val="tx1"/>
                  </w14:solidFill>
                </w14:textFill>
              </w:rPr>
              <w:t>水箱（容积1m</w:t>
            </w:r>
            <w:r>
              <w:rPr>
                <w:color w:val="000000" w:themeColor="text1"/>
                <w:highlight w:val="none"/>
                <w:vertAlign w:val="superscript"/>
                <w14:textFill>
                  <w14:solidFill>
                    <w14:schemeClr w14:val="tx1"/>
                  </w14:solidFill>
                </w14:textFill>
              </w:rPr>
              <w:t>3</w:t>
            </w:r>
            <w:r>
              <w:rPr>
                <w:color w:val="000000" w:themeColor="text1"/>
                <w:highlight w:val="none"/>
                <w14:textFill>
                  <w14:solidFill>
                    <w14:schemeClr w14:val="tx1"/>
                  </w14:solidFill>
                </w14:textFill>
              </w:rPr>
              <w:t>）补给，</w:t>
            </w:r>
            <w:r>
              <w:rPr>
                <w:rFonts w:hint="eastAsia"/>
                <w:color w:val="000000" w:themeColor="text1"/>
                <w:highlight w:val="none"/>
                <w:lang w:eastAsia="zh-CN"/>
                <w14:textFill>
                  <w14:solidFill>
                    <w14:schemeClr w14:val="tx1"/>
                  </w14:solidFill>
                </w14:textFill>
              </w:rPr>
              <w:t>根据设备参数计算，每台蒸汽发生炉用</w:t>
            </w:r>
            <w:r>
              <w:rPr>
                <w:color w:val="000000" w:themeColor="text1"/>
                <w:highlight w:val="none"/>
                <w14:textFill>
                  <w14:solidFill>
                    <w14:schemeClr w14:val="tx1"/>
                  </w14:solidFill>
                </w14:textFill>
              </w:rPr>
              <w:t>水量</w:t>
            </w:r>
            <w:r>
              <w:rPr>
                <w:rFonts w:hint="eastAsia"/>
                <w:color w:val="000000" w:themeColor="text1"/>
                <w:highlight w:val="none"/>
                <w:lang w:eastAsia="zh-CN"/>
                <w14:textFill>
                  <w14:solidFill>
                    <w14:schemeClr w14:val="tx1"/>
                  </w14:solidFill>
                </w14:textFill>
              </w:rPr>
              <w:t>为</w:t>
            </w:r>
            <w:r>
              <w:rPr>
                <w:rFonts w:hint="eastAsia"/>
                <w:color w:val="000000" w:themeColor="text1"/>
                <w:highlight w:val="none"/>
                <w:lang w:val="en-US" w:eastAsia="zh-CN"/>
                <w14:textFill>
                  <w14:solidFill>
                    <w14:schemeClr w14:val="tx1"/>
                  </w14:solidFill>
                </w14:textFill>
              </w:rPr>
              <w:t>1t/h（8t/d）</w:t>
            </w:r>
            <w:r>
              <w:rPr>
                <w:rFonts w:hint="eastAsia"/>
                <w:color w:val="000000" w:themeColor="text1"/>
                <w:highlight w:val="none"/>
                <w:lang w:eastAsia="zh-CN"/>
                <w14:textFill>
                  <w14:solidFill>
                    <w14:schemeClr w14:val="tx1"/>
                  </w14:solidFill>
                </w14:textFill>
              </w:rPr>
              <w:t>，则项目蒸汽发生器用水量为</w:t>
            </w:r>
            <w:r>
              <w:rPr>
                <w:rFonts w:hint="eastAsia"/>
                <w:color w:val="000000" w:themeColor="text1"/>
                <w:highlight w:val="none"/>
                <w:lang w:val="en-US" w:eastAsia="zh-CN"/>
                <w14:textFill>
                  <w14:solidFill>
                    <w14:schemeClr w14:val="tx1"/>
                  </w14:solidFill>
                </w14:textFill>
              </w:rPr>
              <w:t>2080t</w:t>
            </w:r>
            <w:r>
              <w:rPr>
                <w:rFonts w:hint="eastAsia" w:ascii="Calibri" w:hAnsi="Calibri" w:cs="Calibri"/>
                <w:b w:val="0"/>
                <w:bCs/>
                <w:color w:val="000000" w:themeColor="text1"/>
                <w:highlight w:val="none"/>
                <w:vertAlign w:val="baseline"/>
                <w:lang w:val="en-US" w:eastAsia="zh-CN"/>
                <w14:textFill>
                  <w14:solidFill>
                    <w14:schemeClr w14:val="tx1"/>
                  </w14:solidFill>
                </w14:textFill>
              </w:rPr>
              <w:t>/a</w:t>
            </w:r>
            <w:r>
              <w:rPr>
                <w:rFonts w:hint="eastAsia"/>
                <w:color w:val="000000" w:themeColor="text1"/>
                <w:highlight w:val="none"/>
                <w:lang w:val="en-US" w:eastAsia="zh-CN"/>
                <w14:textFill>
                  <w14:solidFill>
                    <w14:schemeClr w14:val="tx1"/>
                  </w14:solidFill>
                </w14:textFill>
              </w:rPr>
              <w:t>。全部蒸发至空气中</w:t>
            </w:r>
            <w:r>
              <w:rPr>
                <w:rFonts w:hint="eastAsia"/>
                <w:color w:val="00B050"/>
                <w:highlight w:val="none"/>
                <w:lang w:val="en-US" w:eastAsia="zh-CN"/>
              </w:rPr>
              <w:t>或进入到产品中，</w:t>
            </w:r>
            <w:r>
              <w:rPr>
                <w:rFonts w:hint="eastAsia"/>
                <w:color w:val="000000" w:themeColor="text1"/>
                <w:highlight w:val="none"/>
                <w:lang w:val="en-US" w:eastAsia="zh-CN"/>
                <w14:textFill>
                  <w14:solidFill>
                    <w14:schemeClr w14:val="tx1"/>
                  </w14:solidFill>
                </w14:textFill>
              </w:rPr>
              <w:t>无排水。</w:t>
            </w:r>
          </w:p>
          <w:p>
            <w:pPr>
              <w:pStyle w:val="10"/>
              <w:spacing w:after="0" w:line="360" w:lineRule="auto"/>
              <w:rPr>
                <w:rFonts w:hint="eastAsia"/>
                <w:color w:val="000000" w:themeColor="text1"/>
                <w:sz w:val="24"/>
                <w:highlight w:val="none"/>
                <w14:textFill>
                  <w14:solidFill>
                    <w14:schemeClr w14:val="tx1"/>
                  </w14:solidFill>
                </w14:textFill>
              </w:rPr>
            </w:pPr>
            <w:r>
              <w:rPr>
                <w:rFonts w:hint="default" w:ascii="Calibri" w:hAnsi="Calibri" w:cs="Calibri"/>
                <w:color w:val="000000" w:themeColor="text1"/>
                <w:kern w:val="2"/>
                <w:szCs w:val="24"/>
                <w:highlight w:val="none"/>
                <w:lang w:eastAsia="zh-CN"/>
                <w14:textFill>
                  <w14:solidFill>
                    <w14:schemeClr w14:val="tx1"/>
                  </w14:solidFill>
                </w14:textFill>
              </w:rPr>
              <w:t>⑧</w:t>
            </w:r>
            <w:r>
              <w:rPr>
                <w:rFonts w:hint="eastAsia"/>
                <w:color w:val="000000" w:themeColor="text1"/>
                <w:sz w:val="24"/>
                <w:highlight w:val="none"/>
                <w14:textFill>
                  <w14:solidFill>
                    <w14:schemeClr w14:val="tx1"/>
                  </w14:solidFill>
                </w14:textFill>
              </w:rPr>
              <w:t>纯净水过滤设备内部的反冲洗用水</w:t>
            </w:r>
          </w:p>
          <w:p>
            <w:pPr>
              <w:pStyle w:val="10"/>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eastAsia="宋体"/>
                <w:color w:val="000000" w:themeColor="text1"/>
                <w:sz w:val="24"/>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根据建设单位提供的资料，为保证纯净水的水质，管道和纯净水过滤设备需每5天进行一次反冲洗，每次用水量为3m</w:t>
            </w:r>
            <w:r>
              <w:rPr>
                <w:rFonts w:hint="eastAsia"/>
                <w:color w:val="000000" w:themeColor="text1"/>
                <w:sz w:val="24"/>
                <w:highlight w:val="none"/>
                <w:vertAlign w:val="superscript"/>
                <w14:textFill>
                  <w14:solidFill>
                    <w14:schemeClr w14:val="tx1"/>
                  </w14:solidFill>
                </w14:textFill>
              </w:rPr>
              <w:t>3</w:t>
            </w:r>
            <w:r>
              <w:rPr>
                <w:rFonts w:hint="eastAsia"/>
                <w:color w:val="000000" w:themeColor="text1"/>
                <w:sz w:val="24"/>
                <w:highlight w:val="none"/>
                <w14:textFill>
                  <w14:solidFill>
                    <w14:schemeClr w14:val="tx1"/>
                  </w14:solidFill>
                </w14:textFill>
              </w:rPr>
              <w:t>，则反冲洗用水量约为1</w:t>
            </w:r>
            <w:r>
              <w:rPr>
                <w:rFonts w:hint="eastAsia"/>
                <w:color w:val="000000" w:themeColor="text1"/>
                <w:sz w:val="24"/>
                <w:highlight w:val="none"/>
                <w:lang w:val="en-US" w:eastAsia="zh-CN"/>
                <w14:textFill>
                  <w14:solidFill>
                    <w14:schemeClr w14:val="tx1"/>
                  </w14:solidFill>
                </w14:textFill>
              </w:rPr>
              <w:t>56</w:t>
            </w:r>
            <w:r>
              <w:rPr>
                <w:rFonts w:hint="eastAsia"/>
                <w:color w:val="000000" w:themeColor="text1"/>
                <w:sz w:val="24"/>
                <w:highlight w:val="none"/>
                <w14:textFill>
                  <w14:solidFill>
                    <w14:schemeClr w14:val="tx1"/>
                  </w14:solidFill>
                </w14:textFill>
              </w:rPr>
              <w:t>m</w:t>
            </w:r>
            <w:r>
              <w:rPr>
                <w:rFonts w:hint="eastAsia"/>
                <w:color w:val="000000" w:themeColor="text1"/>
                <w:sz w:val="24"/>
                <w:highlight w:val="none"/>
                <w:vertAlign w:val="superscript"/>
                <w14:textFill>
                  <w14:solidFill>
                    <w14:schemeClr w14:val="tx1"/>
                  </w14:solidFill>
                </w14:textFill>
              </w:rPr>
              <w:t>3</w:t>
            </w:r>
            <w:r>
              <w:rPr>
                <w:rFonts w:hint="eastAsia"/>
                <w:color w:val="000000" w:themeColor="text1"/>
                <w:sz w:val="24"/>
                <w:highlight w:val="none"/>
                <w14:textFill>
                  <w14:solidFill>
                    <w14:schemeClr w14:val="tx1"/>
                  </w14:solidFill>
                </w14:textFill>
              </w:rPr>
              <w:t>/a，即0.</w:t>
            </w:r>
            <w:r>
              <w:rPr>
                <w:rFonts w:hint="eastAsia"/>
                <w:color w:val="000000" w:themeColor="text1"/>
                <w:sz w:val="24"/>
                <w:highlight w:val="none"/>
                <w:lang w:val="en-US" w:eastAsia="zh-CN"/>
                <w14:textFill>
                  <w14:solidFill>
                    <w14:schemeClr w14:val="tx1"/>
                  </w14:solidFill>
                </w14:textFill>
              </w:rPr>
              <w:t>6</w:t>
            </w:r>
            <w:r>
              <w:rPr>
                <w:rFonts w:hint="eastAsia"/>
                <w:color w:val="000000" w:themeColor="text1"/>
                <w:sz w:val="24"/>
                <w:highlight w:val="none"/>
                <w14:textFill>
                  <w14:solidFill>
                    <w14:schemeClr w14:val="tx1"/>
                  </w14:solidFill>
                </w14:textFill>
              </w:rPr>
              <w:t>m</w:t>
            </w:r>
            <w:r>
              <w:rPr>
                <w:rFonts w:hint="eastAsia"/>
                <w:color w:val="000000" w:themeColor="text1"/>
                <w:sz w:val="24"/>
                <w:highlight w:val="none"/>
                <w:vertAlign w:val="superscript"/>
                <w14:textFill>
                  <w14:solidFill>
                    <w14:schemeClr w14:val="tx1"/>
                  </w14:solidFill>
                </w14:textFill>
              </w:rPr>
              <w:t>3</w:t>
            </w:r>
            <w:r>
              <w:rPr>
                <w:rFonts w:hint="eastAsia"/>
                <w:color w:val="000000" w:themeColor="text1"/>
                <w:sz w:val="24"/>
                <w:highlight w:val="none"/>
                <w14:textFill>
                  <w14:solidFill>
                    <w14:schemeClr w14:val="tx1"/>
                  </w14:solidFill>
                </w14:textFill>
              </w:rPr>
              <w:t>/d。纯净水过滤设备内部的反冲洗用水</w:t>
            </w:r>
            <w:r>
              <w:rPr>
                <w:rFonts w:hint="eastAsia"/>
                <w:color w:val="000000" w:themeColor="text1"/>
                <w:sz w:val="24"/>
                <w:highlight w:val="none"/>
                <w:lang w:eastAsia="zh-CN"/>
                <w14:textFill>
                  <w14:solidFill>
                    <w14:schemeClr w14:val="tx1"/>
                  </w14:solidFill>
                </w14:textFill>
              </w:rPr>
              <w:t>使用的是纯净水。</w:t>
            </w:r>
            <w:r>
              <w:rPr>
                <w:rFonts w:hint="eastAsia"/>
                <w:color w:val="000000" w:themeColor="text1"/>
                <w:sz w:val="24"/>
                <w:highlight w:val="none"/>
                <w14:textFill>
                  <w14:solidFill>
                    <w14:schemeClr w14:val="tx1"/>
                  </w14:solidFill>
                </w14:textFill>
              </w:rPr>
              <w:t>反冲洗</w:t>
            </w:r>
            <w:r>
              <w:rPr>
                <w:rFonts w:hint="eastAsia" w:ascii="Calibri" w:hAnsi="Calibri" w:cs="Calibri"/>
                <w:color w:val="000000" w:themeColor="text1"/>
                <w:kern w:val="2"/>
                <w:sz w:val="24"/>
                <w:szCs w:val="32"/>
                <w:highlight w:val="none"/>
                <w:lang w:eastAsia="zh-CN"/>
                <w14:textFill>
                  <w14:solidFill>
                    <w14:schemeClr w14:val="tx1"/>
                  </w14:solidFill>
                </w14:textFill>
              </w:rPr>
              <w:t>废水量为</w:t>
            </w:r>
            <w:r>
              <w:rPr>
                <w:rFonts w:hint="eastAsia"/>
                <w:b w:val="0"/>
                <w:bCs/>
                <w:color w:val="000000" w:themeColor="text1"/>
                <w:sz w:val="24"/>
                <w:highlight w:val="none"/>
                <w:lang w:val="en-US" w:eastAsia="zh-CN"/>
                <w14:textFill>
                  <w14:solidFill>
                    <w14:schemeClr w14:val="tx1"/>
                  </w14:solidFill>
                </w14:textFill>
              </w:rPr>
              <w:t>用水量为90%，即</w:t>
            </w:r>
            <w:r>
              <w:rPr>
                <w:rFonts w:hint="eastAsia"/>
                <w:color w:val="000000" w:themeColor="text1"/>
                <w:sz w:val="24"/>
                <w:highlight w:val="none"/>
                <w:lang w:val="en-US" w:eastAsia="zh-CN"/>
                <w14:textFill>
                  <w14:solidFill>
                    <w14:schemeClr w14:val="tx1"/>
                  </w14:solidFill>
                </w14:textFill>
              </w:rPr>
              <w:t>140.4</w:t>
            </w:r>
            <w:r>
              <w:rPr>
                <w:rFonts w:hint="eastAsia"/>
                <w:color w:val="000000" w:themeColor="text1"/>
                <w:sz w:val="24"/>
                <w:highlight w:val="none"/>
                <w14:textFill>
                  <w14:solidFill>
                    <w14:schemeClr w14:val="tx1"/>
                  </w14:solidFill>
                </w14:textFill>
              </w:rPr>
              <w:t>m</w:t>
            </w:r>
            <w:r>
              <w:rPr>
                <w:rFonts w:hint="eastAsia"/>
                <w:color w:val="000000" w:themeColor="text1"/>
                <w:sz w:val="24"/>
                <w:highlight w:val="none"/>
                <w:vertAlign w:val="superscript"/>
                <w14:textFill>
                  <w14:solidFill>
                    <w14:schemeClr w14:val="tx1"/>
                  </w14:solidFill>
                </w14:textFill>
              </w:rPr>
              <w:t>3</w:t>
            </w:r>
            <w:r>
              <w:rPr>
                <w:rFonts w:hint="eastAsia"/>
                <w:color w:val="000000" w:themeColor="text1"/>
                <w:sz w:val="24"/>
                <w:highlight w:val="none"/>
                <w14:textFill>
                  <w14:solidFill>
                    <w14:schemeClr w14:val="tx1"/>
                  </w14:solidFill>
                </w14:textFill>
              </w:rPr>
              <w:t>/a，即0.</w:t>
            </w:r>
            <w:r>
              <w:rPr>
                <w:rFonts w:hint="eastAsia"/>
                <w:color w:val="000000" w:themeColor="text1"/>
                <w:sz w:val="24"/>
                <w:highlight w:val="none"/>
                <w:lang w:val="en-US" w:eastAsia="zh-CN"/>
                <w14:textFill>
                  <w14:solidFill>
                    <w14:schemeClr w14:val="tx1"/>
                  </w14:solidFill>
                </w14:textFill>
              </w:rPr>
              <w:t>54</w:t>
            </w:r>
            <w:r>
              <w:rPr>
                <w:rFonts w:hint="eastAsia"/>
                <w:color w:val="000000" w:themeColor="text1"/>
                <w:sz w:val="24"/>
                <w:highlight w:val="none"/>
                <w14:textFill>
                  <w14:solidFill>
                    <w14:schemeClr w14:val="tx1"/>
                  </w14:solidFill>
                </w14:textFill>
              </w:rPr>
              <w:t>m</w:t>
            </w:r>
            <w:r>
              <w:rPr>
                <w:rFonts w:hint="eastAsia"/>
                <w:color w:val="000000" w:themeColor="text1"/>
                <w:sz w:val="24"/>
                <w:highlight w:val="none"/>
                <w:vertAlign w:val="superscript"/>
                <w14:textFill>
                  <w14:solidFill>
                    <w14:schemeClr w14:val="tx1"/>
                  </w14:solidFill>
                </w14:textFill>
              </w:rPr>
              <w:t>3</w:t>
            </w:r>
            <w:r>
              <w:rPr>
                <w:rFonts w:hint="eastAsia"/>
                <w:color w:val="000000" w:themeColor="text1"/>
                <w:sz w:val="24"/>
                <w:highlight w:val="none"/>
                <w14:textFill>
                  <w14:solidFill>
                    <w14:schemeClr w14:val="tx1"/>
                  </w14:solidFill>
                </w14:textFill>
              </w:rPr>
              <w:t>/d。</w:t>
            </w:r>
          </w:p>
          <w:p>
            <w:pPr>
              <w:pStyle w:val="10"/>
              <w:spacing w:after="0" w:line="360" w:lineRule="auto"/>
              <w:ind w:left="0" w:leftChars="0" w:firstLine="480" w:firstLineChars="200"/>
              <w:rPr>
                <w:rFonts w:hint="eastAsia"/>
                <w:color w:val="00B050"/>
                <w:kern w:val="2"/>
                <w:szCs w:val="24"/>
                <w:highlight w:val="none"/>
              </w:rPr>
            </w:pPr>
            <w:r>
              <w:rPr>
                <w:rFonts w:hint="default" w:ascii="Calibri" w:hAnsi="Calibri" w:cs="Calibri"/>
                <w:color w:val="00B050"/>
                <w:kern w:val="2"/>
                <w:szCs w:val="24"/>
                <w:highlight w:val="none"/>
              </w:rPr>
              <w:t>⑨</w:t>
            </w:r>
            <w:r>
              <w:rPr>
                <w:rFonts w:hint="eastAsia"/>
                <w:b w:val="0"/>
                <w:bCs/>
                <w:color w:val="00B050"/>
                <w:highlight w:val="none"/>
                <w:lang w:val="en-US" w:eastAsia="zh-CN"/>
              </w:rPr>
              <w:t>纯水制备</w:t>
            </w:r>
          </w:p>
          <w:p>
            <w:pPr>
              <w:pStyle w:val="10"/>
              <w:spacing w:after="0" w:line="360" w:lineRule="auto"/>
              <w:ind w:left="0" w:leftChars="0" w:firstLine="480" w:firstLineChars="200"/>
              <w:rPr>
                <w:rFonts w:hint="default" w:eastAsia="宋体"/>
                <w:color w:val="00B050"/>
                <w:kern w:val="2"/>
                <w:szCs w:val="24"/>
                <w:highlight w:val="none"/>
                <w:lang w:val="en-US" w:eastAsia="zh-CN"/>
              </w:rPr>
            </w:pPr>
            <w:r>
              <w:rPr>
                <w:rFonts w:hint="eastAsia"/>
                <w:color w:val="00B050"/>
                <w:kern w:val="2"/>
                <w:szCs w:val="24"/>
                <w:highlight w:val="none"/>
                <w:lang w:eastAsia="zh-CN"/>
              </w:rPr>
              <w:t>本项目纯水制备系统产生的纯净水用于瓶装水生产用水</w:t>
            </w:r>
            <w:r>
              <w:rPr>
                <w:rFonts w:hint="eastAsia" w:ascii="Times New Roman" w:hAnsi="Times New Roman" w:cs="Times New Roman"/>
                <w:color w:val="00B050"/>
                <w:sz w:val="24"/>
                <w:szCs w:val="24"/>
                <w:highlight w:val="none"/>
                <w:lang w:eastAsia="zh-CN"/>
              </w:rPr>
              <w:t>、蒸汽发生炉用水</w:t>
            </w:r>
            <w:r>
              <w:rPr>
                <w:rFonts w:hint="eastAsia" w:cs="Times New Roman"/>
                <w:color w:val="00B050"/>
                <w:sz w:val="24"/>
                <w:szCs w:val="24"/>
                <w:highlight w:val="none"/>
                <w:lang w:eastAsia="zh-CN"/>
              </w:rPr>
              <w:t>、</w:t>
            </w:r>
            <w:r>
              <w:rPr>
                <w:rFonts w:hint="eastAsia"/>
                <w:color w:val="00B050"/>
                <w:sz w:val="24"/>
                <w:highlight w:val="none"/>
              </w:rPr>
              <w:t>纯净水过滤设备内部的反冲洗用水</w:t>
            </w:r>
            <w:r>
              <w:rPr>
                <w:rFonts w:hint="eastAsia" w:cs="Times New Roman"/>
                <w:color w:val="00B050"/>
                <w:sz w:val="24"/>
                <w:szCs w:val="24"/>
                <w:highlight w:val="none"/>
                <w:lang w:eastAsia="zh-CN"/>
              </w:rPr>
              <w:t>。</w:t>
            </w:r>
            <w:r>
              <w:rPr>
                <w:rFonts w:hint="eastAsia" w:ascii="Times New Roman" w:hAnsi="Times New Roman" w:cs="Times New Roman"/>
                <w:color w:val="00B050"/>
                <w:sz w:val="24"/>
                <w:szCs w:val="24"/>
                <w:highlight w:val="none"/>
                <w:lang w:eastAsia="zh-CN"/>
              </w:rPr>
              <w:t>本项目</w:t>
            </w:r>
            <w:r>
              <w:rPr>
                <w:rFonts w:hint="eastAsia"/>
                <w:color w:val="00B050"/>
                <w:kern w:val="2"/>
                <w:szCs w:val="24"/>
                <w:highlight w:val="none"/>
                <w:lang w:eastAsia="zh-CN"/>
              </w:rPr>
              <w:t>瓶装水生产用水</w:t>
            </w:r>
            <w:r>
              <w:rPr>
                <w:rFonts w:hint="eastAsia" w:ascii="Times New Roman" w:hAnsi="Times New Roman" w:cs="Times New Roman"/>
                <w:color w:val="00B050"/>
                <w:sz w:val="24"/>
                <w:szCs w:val="24"/>
                <w:highlight w:val="none"/>
                <w:lang w:eastAsia="zh-CN"/>
              </w:rPr>
              <w:t>量为</w:t>
            </w:r>
            <w:r>
              <w:rPr>
                <w:rFonts w:hint="eastAsia" w:cs="Times New Roman"/>
                <w:color w:val="00B050"/>
                <w:sz w:val="24"/>
                <w:szCs w:val="24"/>
                <w:highlight w:val="none"/>
                <w:lang w:val="en-US" w:eastAsia="zh-CN"/>
              </w:rPr>
              <w:t>1313.55</w:t>
            </w:r>
            <w:r>
              <w:rPr>
                <w:rFonts w:hint="eastAsia" w:ascii="Calibri" w:hAnsi="Calibri" w:cs="Calibri"/>
                <w:b w:val="0"/>
                <w:bCs/>
                <w:color w:val="00B050"/>
                <w:highlight w:val="none"/>
                <w:lang w:val="en-US" w:eastAsia="zh-CN"/>
              </w:rPr>
              <w:t>m</w:t>
            </w:r>
            <w:r>
              <w:rPr>
                <w:rFonts w:hint="eastAsia" w:ascii="Calibri" w:hAnsi="Calibri" w:cs="Calibri"/>
                <w:b w:val="0"/>
                <w:bCs/>
                <w:color w:val="00B050"/>
                <w:highlight w:val="none"/>
                <w:vertAlign w:val="superscript"/>
                <w:lang w:val="en-US" w:eastAsia="zh-CN"/>
              </w:rPr>
              <w:t>3</w:t>
            </w:r>
            <w:r>
              <w:rPr>
                <w:rFonts w:hint="eastAsia" w:ascii="Calibri" w:hAnsi="Calibri" w:cs="Calibri"/>
                <w:b w:val="0"/>
                <w:bCs/>
                <w:color w:val="00B050"/>
                <w:highlight w:val="none"/>
                <w:vertAlign w:val="baseline"/>
                <w:lang w:val="en-US" w:eastAsia="zh-CN"/>
              </w:rPr>
              <w:t>/a</w:t>
            </w:r>
            <w:r>
              <w:rPr>
                <w:rFonts w:hint="eastAsia" w:ascii="Times New Roman" w:hAnsi="Times New Roman" w:cs="Times New Roman"/>
                <w:color w:val="00B050"/>
                <w:sz w:val="24"/>
                <w:szCs w:val="24"/>
                <w:highlight w:val="none"/>
                <w:lang w:val="en-US" w:eastAsia="zh-CN"/>
              </w:rPr>
              <w:t>，</w:t>
            </w:r>
            <w:r>
              <w:rPr>
                <w:rFonts w:hint="eastAsia" w:ascii="Times New Roman" w:hAnsi="Times New Roman" w:cs="Times New Roman"/>
                <w:color w:val="00B050"/>
                <w:sz w:val="24"/>
                <w:szCs w:val="24"/>
                <w:highlight w:val="none"/>
                <w:lang w:eastAsia="zh-CN"/>
              </w:rPr>
              <w:t>蒸汽发生炉用水总量为</w:t>
            </w:r>
            <w:r>
              <w:rPr>
                <w:rFonts w:hint="eastAsia" w:cs="Times New Roman"/>
                <w:color w:val="00B050"/>
                <w:sz w:val="24"/>
                <w:szCs w:val="24"/>
                <w:highlight w:val="none"/>
                <w:lang w:val="en-US" w:eastAsia="zh-CN"/>
              </w:rPr>
              <w:t>2080</w:t>
            </w:r>
            <w:r>
              <w:rPr>
                <w:rFonts w:hint="eastAsia" w:ascii="Calibri" w:hAnsi="Calibri" w:cs="Calibri"/>
                <w:b w:val="0"/>
                <w:bCs/>
                <w:color w:val="00B050"/>
                <w:highlight w:val="none"/>
                <w:lang w:val="en-US" w:eastAsia="zh-CN"/>
              </w:rPr>
              <w:t>m</w:t>
            </w:r>
            <w:r>
              <w:rPr>
                <w:rFonts w:hint="eastAsia" w:ascii="Calibri" w:hAnsi="Calibri" w:cs="Calibri"/>
                <w:b w:val="0"/>
                <w:bCs/>
                <w:color w:val="00B050"/>
                <w:highlight w:val="none"/>
                <w:vertAlign w:val="superscript"/>
                <w:lang w:val="en-US" w:eastAsia="zh-CN"/>
              </w:rPr>
              <w:t>3</w:t>
            </w:r>
            <w:r>
              <w:rPr>
                <w:rFonts w:hint="eastAsia" w:ascii="Calibri" w:hAnsi="Calibri" w:cs="Calibri"/>
                <w:b w:val="0"/>
                <w:bCs/>
                <w:color w:val="00B050"/>
                <w:highlight w:val="none"/>
                <w:vertAlign w:val="baseline"/>
                <w:lang w:val="en-US" w:eastAsia="zh-CN"/>
              </w:rPr>
              <w:t>/a，</w:t>
            </w:r>
            <w:r>
              <w:rPr>
                <w:rFonts w:hint="eastAsia"/>
                <w:color w:val="00B050"/>
                <w:sz w:val="24"/>
                <w:highlight w:val="none"/>
              </w:rPr>
              <w:t>纯净水过滤设备内部的反冲洗用水量约为1</w:t>
            </w:r>
            <w:r>
              <w:rPr>
                <w:rFonts w:hint="eastAsia"/>
                <w:color w:val="00B050"/>
                <w:sz w:val="24"/>
                <w:highlight w:val="none"/>
                <w:lang w:val="en-US" w:eastAsia="zh-CN"/>
              </w:rPr>
              <w:t>56</w:t>
            </w:r>
            <w:r>
              <w:rPr>
                <w:rFonts w:hint="eastAsia"/>
                <w:color w:val="00B050"/>
                <w:sz w:val="24"/>
                <w:highlight w:val="none"/>
              </w:rPr>
              <w:t>m</w:t>
            </w:r>
            <w:r>
              <w:rPr>
                <w:rFonts w:hint="eastAsia"/>
                <w:color w:val="00B050"/>
                <w:sz w:val="24"/>
                <w:highlight w:val="none"/>
                <w:vertAlign w:val="superscript"/>
              </w:rPr>
              <w:t>3</w:t>
            </w:r>
            <w:r>
              <w:rPr>
                <w:rFonts w:hint="eastAsia"/>
                <w:color w:val="00B050"/>
                <w:sz w:val="24"/>
                <w:highlight w:val="none"/>
              </w:rPr>
              <w:t>/a。</w:t>
            </w:r>
          </w:p>
          <w:p>
            <w:pPr>
              <w:pStyle w:val="10"/>
              <w:spacing w:after="0" w:line="360" w:lineRule="auto"/>
              <w:ind w:left="0" w:leftChars="0" w:firstLine="480" w:firstLineChars="200"/>
              <w:rPr>
                <w:rFonts w:hint="eastAsia"/>
                <w:color w:val="000000" w:themeColor="text1"/>
                <w:kern w:val="2"/>
                <w:szCs w:val="24"/>
                <w:highlight w:val="none"/>
                <w:lang w:eastAsia="zh-CN"/>
                <w14:textFill>
                  <w14:solidFill>
                    <w14:schemeClr w14:val="tx1"/>
                  </w14:solidFill>
                </w14:textFill>
              </w:rPr>
            </w:pPr>
            <w:r>
              <w:rPr>
                <w:rFonts w:hint="eastAsia"/>
                <w:color w:val="00B050"/>
                <w:sz w:val="24"/>
                <w:highlight w:val="none"/>
              </w:rPr>
              <w:t>项目纯水采用RO反渗透制水工艺，该过程会产生浓水，根据设备</w:t>
            </w:r>
            <w:r>
              <w:rPr>
                <w:rFonts w:hint="eastAsia"/>
                <w:color w:val="00B050"/>
                <w:sz w:val="24"/>
                <w:highlight w:val="none"/>
                <w:lang w:eastAsia="zh-CN"/>
              </w:rPr>
              <w:t>参数</w:t>
            </w:r>
            <w:r>
              <w:rPr>
                <w:rFonts w:hint="eastAsia"/>
                <w:color w:val="00B050"/>
                <w:sz w:val="24"/>
                <w:highlight w:val="none"/>
              </w:rPr>
              <w:t>，</w:t>
            </w:r>
            <w:r>
              <w:rPr>
                <w:rFonts w:hint="eastAsia"/>
                <w:color w:val="00B050"/>
                <w:sz w:val="24"/>
                <w:highlight w:val="none"/>
                <w:lang w:eastAsia="zh-CN"/>
              </w:rPr>
              <w:t>项目</w:t>
            </w:r>
            <w:r>
              <w:rPr>
                <w:rFonts w:hint="eastAsia"/>
                <w:color w:val="00B050"/>
                <w:sz w:val="24"/>
                <w:highlight w:val="none"/>
              </w:rPr>
              <w:t>纯水制备效率为85%</w:t>
            </w:r>
            <w:r>
              <w:rPr>
                <w:rFonts w:hint="eastAsia"/>
                <w:color w:val="00B050"/>
                <w:sz w:val="24"/>
                <w:highlight w:val="none"/>
                <w:lang w:eastAsia="zh-CN"/>
              </w:rPr>
              <w:t>。</w:t>
            </w:r>
            <w:r>
              <w:rPr>
                <w:rFonts w:hint="eastAsia"/>
                <w:color w:val="00B050"/>
                <w:sz w:val="24"/>
                <w:highlight w:val="none"/>
              </w:rPr>
              <w:t>项目纯净水</w:t>
            </w:r>
            <w:r>
              <w:rPr>
                <w:rFonts w:hint="eastAsia"/>
                <w:color w:val="00B050"/>
                <w:sz w:val="24"/>
                <w:highlight w:val="none"/>
                <w:lang w:eastAsia="zh-CN"/>
              </w:rPr>
              <w:t>用量为</w:t>
            </w:r>
            <w:r>
              <w:rPr>
                <w:rFonts w:hint="eastAsia"/>
                <w:color w:val="00B050"/>
                <w:sz w:val="24"/>
                <w:highlight w:val="none"/>
                <w:lang w:val="en-US" w:eastAsia="zh-CN"/>
              </w:rPr>
              <w:t>3549.55</w:t>
            </w:r>
            <w:r>
              <w:rPr>
                <w:color w:val="00B050"/>
                <w:sz w:val="24"/>
                <w:highlight w:val="none"/>
              </w:rPr>
              <w:t>m</w:t>
            </w:r>
            <w:r>
              <w:rPr>
                <w:color w:val="00B050"/>
                <w:sz w:val="24"/>
                <w:highlight w:val="none"/>
                <w:vertAlign w:val="superscript"/>
              </w:rPr>
              <w:t>3</w:t>
            </w:r>
            <w:r>
              <w:rPr>
                <w:color w:val="00B050"/>
                <w:sz w:val="24"/>
                <w:highlight w:val="none"/>
              </w:rPr>
              <w:t>/a</w:t>
            </w:r>
            <w:r>
              <w:rPr>
                <w:rFonts w:hint="eastAsia"/>
                <w:color w:val="00B050"/>
                <w:sz w:val="24"/>
                <w:highlight w:val="none"/>
                <w:lang w:eastAsia="zh-CN"/>
              </w:rPr>
              <w:t>（</w:t>
            </w:r>
            <w:r>
              <w:rPr>
                <w:rFonts w:hint="eastAsia"/>
                <w:color w:val="00B050"/>
                <w:sz w:val="24"/>
                <w:highlight w:val="none"/>
                <w:lang w:val="en-US" w:eastAsia="zh-CN"/>
              </w:rPr>
              <w:t>13.65</w:t>
            </w:r>
            <w:r>
              <w:rPr>
                <w:color w:val="00B050"/>
                <w:sz w:val="24"/>
                <w:highlight w:val="none"/>
              </w:rPr>
              <w:t>m</w:t>
            </w:r>
            <w:r>
              <w:rPr>
                <w:color w:val="00B050"/>
                <w:sz w:val="24"/>
                <w:highlight w:val="none"/>
                <w:vertAlign w:val="superscript"/>
              </w:rPr>
              <w:t>3</w:t>
            </w:r>
            <w:r>
              <w:rPr>
                <w:color w:val="00B050"/>
                <w:sz w:val="24"/>
                <w:highlight w:val="none"/>
              </w:rPr>
              <w:t>/</w:t>
            </w:r>
            <w:r>
              <w:rPr>
                <w:rFonts w:hint="eastAsia"/>
                <w:color w:val="00B050"/>
                <w:sz w:val="24"/>
                <w:highlight w:val="none"/>
              </w:rPr>
              <w:t>d</w:t>
            </w:r>
            <w:r>
              <w:rPr>
                <w:rFonts w:hint="eastAsia"/>
                <w:color w:val="00B050"/>
                <w:sz w:val="24"/>
                <w:highlight w:val="none"/>
                <w:lang w:eastAsia="zh-CN"/>
              </w:rPr>
              <w:t>）</w:t>
            </w:r>
            <w:r>
              <w:rPr>
                <w:rFonts w:hint="eastAsia"/>
                <w:color w:val="00B050"/>
                <w:sz w:val="24"/>
                <w:highlight w:val="none"/>
              </w:rPr>
              <w:t>，即所需自来水为</w:t>
            </w:r>
            <w:r>
              <w:rPr>
                <w:rFonts w:hint="eastAsia"/>
                <w:color w:val="00B050"/>
                <w:sz w:val="24"/>
                <w:highlight w:val="none"/>
                <w:lang w:val="en-US" w:eastAsia="zh-CN"/>
              </w:rPr>
              <w:t>4175.94</w:t>
            </w:r>
            <w:r>
              <w:rPr>
                <w:color w:val="00B050"/>
                <w:sz w:val="24"/>
                <w:highlight w:val="none"/>
              </w:rPr>
              <w:t>m</w:t>
            </w:r>
            <w:r>
              <w:rPr>
                <w:color w:val="00B050"/>
                <w:sz w:val="24"/>
                <w:highlight w:val="none"/>
                <w:vertAlign w:val="superscript"/>
              </w:rPr>
              <w:t>3</w:t>
            </w:r>
            <w:r>
              <w:rPr>
                <w:color w:val="00B050"/>
                <w:sz w:val="24"/>
                <w:highlight w:val="none"/>
              </w:rPr>
              <w:t>/a</w:t>
            </w:r>
            <w:r>
              <w:rPr>
                <w:rFonts w:hint="eastAsia"/>
                <w:color w:val="00B050"/>
                <w:sz w:val="24"/>
                <w:highlight w:val="none"/>
                <w:lang w:eastAsia="zh-CN"/>
              </w:rPr>
              <w:t>（</w:t>
            </w:r>
            <w:r>
              <w:rPr>
                <w:rFonts w:hint="eastAsia"/>
                <w:color w:val="00B050"/>
                <w:sz w:val="24"/>
                <w:highlight w:val="none"/>
                <w:lang w:val="en-US" w:eastAsia="zh-CN"/>
              </w:rPr>
              <w:t>16.06</w:t>
            </w:r>
            <w:r>
              <w:rPr>
                <w:rFonts w:hint="eastAsia"/>
                <w:color w:val="00B050"/>
                <w:sz w:val="24"/>
                <w:highlight w:val="none"/>
              </w:rPr>
              <w:t>m</w:t>
            </w:r>
            <w:r>
              <w:rPr>
                <w:rFonts w:hint="eastAsia"/>
                <w:color w:val="00B050"/>
                <w:sz w:val="24"/>
                <w:highlight w:val="none"/>
                <w:vertAlign w:val="superscript"/>
              </w:rPr>
              <w:t>3</w:t>
            </w:r>
            <w:r>
              <w:rPr>
                <w:rFonts w:hint="eastAsia"/>
                <w:color w:val="00B050"/>
                <w:sz w:val="24"/>
                <w:highlight w:val="none"/>
              </w:rPr>
              <w:t>/d</w:t>
            </w:r>
            <w:r>
              <w:rPr>
                <w:rFonts w:hint="eastAsia"/>
                <w:color w:val="00B050"/>
                <w:sz w:val="24"/>
                <w:highlight w:val="none"/>
                <w:lang w:eastAsia="zh-CN"/>
              </w:rPr>
              <w:t>）</w:t>
            </w:r>
            <w:r>
              <w:rPr>
                <w:rFonts w:hint="eastAsia"/>
                <w:color w:val="00B050"/>
                <w:sz w:val="24"/>
                <w:highlight w:val="none"/>
              </w:rPr>
              <w:t>，浓水产生量为</w:t>
            </w:r>
            <w:r>
              <w:rPr>
                <w:rFonts w:hint="eastAsia"/>
                <w:color w:val="00B050"/>
                <w:sz w:val="24"/>
                <w:highlight w:val="none"/>
                <w:lang w:val="en-US" w:eastAsia="zh-CN"/>
              </w:rPr>
              <w:t>626.39</w:t>
            </w:r>
            <w:r>
              <w:rPr>
                <w:rFonts w:hint="eastAsia"/>
                <w:color w:val="00B050"/>
                <w:sz w:val="24"/>
                <w:highlight w:val="none"/>
              </w:rPr>
              <w:t>m</w:t>
            </w:r>
            <w:r>
              <w:rPr>
                <w:rFonts w:hint="eastAsia"/>
                <w:color w:val="00B050"/>
                <w:sz w:val="24"/>
                <w:highlight w:val="none"/>
                <w:vertAlign w:val="superscript"/>
              </w:rPr>
              <w:t>3</w:t>
            </w:r>
            <w:r>
              <w:rPr>
                <w:rFonts w:hint="eastAsia"/>
                <w:color w:val="00B050"/>
                <w:sz w:val="24"/>
                <w:highlight w:val="none"/>
              </w:rPr>
              <w:t>/a</w:t>
            </w:r>
            <w:r>
              <w:rPr>
                <w:rFonts w:hint="eastAsia"/>
                <w:color w:val="00B050"/>
                <w:sz w:val="24"/>
                <w:highlight w:val="none"/>
                <w:lang w:eastAsia="zh-CN"/>
              </w:rPr>
              <w:t>（</w:t>
            </w:r>
            <w:r>
              <w:rPr>
                <w:rFonts w:hint="eastAsia"/>
                <w:color w:val="00B050"/>
                <w:sz w:val="24"/>
                <w:highlight w:val="none"/>
                <w:lang w:val="en-US" w:eastAsia="zh-CN"/>
              </w:rPr>
              <w:t>2.409</w:t>
            </w:r>
            <w:r>
              <w:rPr>
                <w:rFonts w:hint="eastAsia"/>
                <w:color w:val="00B050"/>
                <w:sz w:val="24"/>
                <w:highlight w:val="none"/>
              </w:rPr>
              <w:t>m</w:t>
            </w:r>
            <w:r>
              <w:rPr>
                <w:rFonts w:hint="eastAsia"/>
                <w:color w:val="00B050"/>
                <w:sz w:val="24"/>
                <w:highlight w:val="none"/>
                <w:vertAlign w:val="superscript"/>
              </w:rPr>
              <w:t>3</w:t>
            </w:r>
            <w:r>
              <w:rPr>
                <w:rFonts w:hint="eastAsia"/>
                <w:color w:val="00B050"/>
                <w:sz w:val="24"/>
                <w:highlight w:val="none"/>
              </w:rPr>
              <w:t>/d</w:t>
            </w:r>
            <w:r>
              <w:rPr>
                <w:rFonts w:hint="eastAsia"/>
                <w:color w:val="00B050"/>
                <w:sz w:val="24"/>
                <w:highlight w:val="none"/>
                <w:lang w:eastAsia="zh-CN"/>
              </w:rPr>
              <w:t>）</w:t>
            </w:r>
            <w:r>
              <w:rPr>
                <w:rFonts w:hint="eastAsia"/>
                <w:color w:val="00B050"/>
                <w:sz w:val="24"/>
                <w:highlight w:val="none"/>
              </w:rPr>
              <w:t>。</w:t>
            </w:r>
          </w:p>
          <w:p>
            <w:pPr>
              <w:pStyle w:val="10"/>
              <w:spacing w:after="0" w:line="360" w:lineRule="auto"/>
              <w:ind w:left="0" w:leftChars="0" w:firstLine="480" w:firstLineChars="200"/>
              <w:rPr>
                <w:rFonts w:hint="eastAsia"/>
                <w:color w:val="000000" w:themeColor="text1"/>
                <w:kern w:val="2"/>
                <w:szCs w:val="24"/>
                <w:highlight w:val="none"/>
                <w14:textFill>
                  <w14:solidFill>
                    <w14:schemeClr w14:val="tx1"/>
                  </w14:solidFill>
                </w14:textFill>
              </w:rPr>
            </w:pPr>
            <w:r>
              <w:rPr>
                <w:rFonts w:hint="default" w:ascii="Calibri" w:hAnsi="Calibri" w:cs="Calibri"/>
                <w:color w:val="000000" w:themeColor="text1"/>
                <w:kern w:val="2"/>
                <w:szCs w:val="24"/>
                <w:highlight w:val="none"/>
                <w14:textFill>
                  <w14:solidFill>
                    <w14:schemeClr w14:val="tx1"/>
                  </w14:solidFill>
                </w14:textFill>
              </w:rPr>
              <w:t>⑩</w:t>
            </w:r>
            <w:r>
              <w:rPr>
                <w:rFonts w:hint="eastAsia"/>
                <w:color w:val="000000" w:themeColor="text1"/>
                <w:kern w:val="2"/>
                <w:szCs w:val="24"/>
                <w:highlight w:val="none"/>
                <w14:textFill>
                  <w14:solidFill>
                    <w14:schemeClr w14:val="tx1"/>
                  </w14:solidFill>
                </w14:textFill>
              </w:rPr>
              <w:t>设备器具清洗用水</w:t>
            </w:r>
          </w:p>
          <w:p>
            <w:pPr>
              <w:pStyle w:val="10"/>
              <w:spacing w:after="0" w:line="360" w:lineRule="auto"/>
              <w:ind w:left="0" w:leftChars="0" w:firstLine="480" w:firstLineChars="200"/>
              <w:rPr>
                <w:rFonts w:hint="eastAsia" w:eastAsia="宋体"/>
                <w:color w:val="00B050"/>
                <w:kern w:val="2"/>
                <w:szCs w:val="24"/>
                <w:highlight w:val="none"/>
                <w:lang w:eastAsia="zh-CN"/>
              </w:rPr>
            </w:pPr>
            <w:r>
              <w:rPr>
                <w:rFonts w:hint="eastAsia"/>
                <w:color w:val="00B050"/>
                <w:kern w:val="2"/>
                <w:szCs w:val="24"/>
                <w:highlight w:val="none"/>
              </w:rPr>
              <w:t>项目</w:t>
            </w:r>
            <w:r>
              <w:rPr>
                <w:rFonts w:hint="eastAsia"/>
                <w:color w:val="00B050"/>
                <w:kern w:val="2"/>
                <w:szCs w:val="24"/>
                <w:highlight w:val="none"/>
                <w:lang w:eastAsia="zh-CN"/>
              </w:rPr>
              <w:t>设备、器皿每天清洗一次，项目每天清洗设备数量为</w:t>
            </w:r>
            <w:r>
              <w:rPr>
                <w:rFonts w:hint="eastAsia"/>
                <w:color w:val="00B050"/>
                <w:kern w:val="2"/>
                <w:szCs w:val="24"/>
                <w:highlight w:val="none"/>
                <w:lang w:val="en-US" w:eastAsia="zh-CN"/>
              </w:rPr>
              <w:t>20台</w:t>
            </w:r>
            <w:r>
              <w:rPr>
                <w:rFonts w:hint="eastAsia"/>
                <w:color w:val="00B050"/>
                <w:kern w:val="2"/>
                <w:szCs w:val="24"/>
                <w:highlight w:val="none"/>
                <w:lang w:eastAsia="zh-CN"/>
              </w:rPr>
              <w:t>，根据设备参数，设备清洗用水量</w:t>
            </w:r>
            <w:r>
              <w:rPr>
                <w:rFonts w:hint="eastAsia"/>
                <w:color w:val="00B050"/>
                <w:kern w:val="2"/>
                <w:szCs w:val="24"/>
                <w:highlight w:val="none"/>
                <w:lang w:val="en-US" w:eastAsia="zh-CN"/>
              </w:rPr>
              <w:t>0.1</w:t>
            </w:r>
            <w:r>
              <w:rPr>
                <w:color w:val="00B050"/>
                <w:kern w:val="2"/>
                <w:szCs w:val="24"/>
                <w:highlight w:val="none"/>
              </w:rPr>
              <w:t>m</w:t>
            </w:r>
            <w:r>
              <w:rPr>
                <w:color w:val="00B050"/>
                <w:kern w:val="2"/>
                <w:szCs w:val="24"/>
                <w:highlight w:val="none"/>
                <w:vertAlign w:val="superscript"/>
              </w:rPr>
              <w:t>3</w:t>
            </w:r>
            <w:r>
              <w:rPr>
                <w:color w:val="00B050"/>
                <w:kern w:val="2"/>
                <w:szCs w:val="24"/>
                <w:highlight w:val="none"/>
              </w:rPr>
              <w:t>/</w:t>
            </w:r>
            <w:r>
              <w:rPr>
                <w:rFonts w:hint="eastAsia"/>
                <w:color w:val="00B050"/>
                <w:kern w:val="2"/>
                <w:szCs w:val="24"/>
                <w:highlight w:val="none"/>
                <w:lang w:eastAsia="zh-CN"/>
              </w:rPr>
              <w:t>台</w:t>
            </w:r>
            <w:r>
              <w:rPr>
                <w:rFonts w:hint="eastAsia"/>
                <w:color w:val="00B050"/>
                <w:kern w:val="2"/>
                <w:szCs w:val="24"/>
                <w:highlight w:val="none"/>
                <w:lang w:val="en-US" w:eastAsia="zh-CN"/>
              </w:rPr>
              <w:t>.</w:t>
            </w:r>
            <w:r>
              <w:rPr>
                <w:color w:val="00B050"/>
                <w:kern w:val="2"/>
                <w:szCs w:val="24"/>
                <w:highlight w:val="none"/>
              </w:rPr>
              <w:t>d</w:t>
            </w:r>
            <w:r>
              <w:rPr>
                <w:rFonts w:hint="eastAsia"/>
                <w:color w:val="00B050"/>
                <w:kern w:val="2"/>
                <w:szCs w:val="24"/>
                <w:highlight w:val="none"/>
                <w:lang w:eastAsia="zh-CN"/>
              </w:rPr>
              <w:t>，则设备清洗用水量</w:t>
            </w:r>
            <w:r>
              <w:rPr>
                <w:rFonts w:hint="eastAsia"/>
                <w:color w:val="00B050"/>
                <w:kern w:val="2"/>
                <w:szCs w:val="24"/>
                <w:highlight w:val="none"/>
              </w:rPr>
              <w:t>为</w:t>
            </w:r>
            <w:r>
              <w:rPr>
                <w:rFonts w:hint="eastAsia"/>
                <w:color w:val="00B050"/>
                <w:kern w:val="2"/>
                <w:szCs w:val="24"/>
                <w:highlight w:val="none"/>
                <w:lang w:val="en-US" w:eastAsia="zh-CN"/>
              </w:rPr>
              <w:t>2</w:t>
            </w:r>
            <w:r>
              <w:rPr>
                <w:color w:val="00B050"/>
                <w:kern w:val="2"/>
                <w:szCs w:val="24"/>
                <w:highlight w:val="none"/>
              </w:rPr>
              <w:t>m</w:t>
            </w:r>
            <w:r>
              <w:rPr>
                <w:color w:val="00B050"/>
                <w:kern w:val="2"/>
                <w:szCs w:val="24"/>
                <w:highlight w:val="none"/>
                <w:vertAlign w:val="superscript"/>
              </w:rPr>
              <w:t>3</w:t>
            </w:r>
            <w:r>
              <w:rPr>
                <w:color w:val="00B050"/>
                <w:kern w:val="2"/>
                <w:szCs w:val="24"/>
                <w:highlight w:val="none"/>
              </w:rPr>
              <w:t>/d，</w:t>
            </w:r>
            <w:r>
              <w:rPr>
                <w:rFonts w:hint="eastAsia"/>
                <w:color w:val="00B050"/>
                <w:kern w:val="2"/>
                <w:szCs w:val="24"/>
                <w:highlight w:val="none"/>
                <w:lang w:val="en-US" w:eastAsia="zh-CN"/>
              </w:rPr>
              <w:t>520</w:t>
            </w:r>
            <w:r>
              <w:rPr>
                <w:color w:val="00B050"/>
                <w:kern w:val="2"/>
                <w:szCs w:val="24"/>
                <w:highlight w:val="none"/>
              </w:rPr>
              <w:t>m</w:t>
            </w:r>
            <w:r>
              <w:rPr>
                <w:color w:val="00B050"/>
                <w:kern w:val="2"/>
                <w:szCs w:val="24"/>
                <w:highlight w:val="none"/>
                <w:vertAlign w:val="superscript"/>
              </w:rPr>
              <w:t>3</w:t>
            </w:r>
            <w:r>
              <w:rPr>
                <w:color w:val="00B050"/>
                <w:kern w:val="2"/>
                <w:szCs w:val="24"/>
                <w:highlight w:val="none"/>
              </w:rPr>
              <w:t>/a</w:t>
            </w:r>
            <w:r>
              <w:rPr>
                <w:rFonts w:hint="eastAsia"/>
                <w:color w:val="00B050"/>
                <w:kern w:val="2"/>
                <w:szCs w:val="24"/>
                <w:highlight w:val="none"/>
                <w:lang w:eastAsia="zh-CN"/>
              </w:rPr>
              <w:t>，设备、器皿清洗用水来自于自来水。</w:t>
            </w:r>
            <w:r>
              <w:rPr>
                <w:rFonts w:hint="eastAsia"/>
                <w:color w:val="00B050"/>
                <w:kern w:val="2"/>
                <w:szCs w:val="24"/>
                <w:highlight w:val="none"/>
              </w:rPr>
              <w:t>项目</w:t>
            </w:r>
            <w:r>
              <w:rPr>
                <w:rFonts w:hint="eastAsia"/>
                <w:color w:val="00B050"/>
                <w:kern w:val="2"/>
                <w:szCs w:val="24"/>
                <w:highlight w:val="none"/>
                <w:lang w:eastAsia="zh-CN"/>
              </w:rPr>
              <w:t>设备、器皿清洗</w:t>
            </w:r>
            <w:r>
              <w:rPr>
                <w:rFonts w:hint="eastAsia" w:ascii="Calibri" w:hAnsi="Calibri" w:cs="Calibri"/>
                <w:color w:val="00B050"/>
                <w:kern w:val="2"/>
                <w:sz w:val="24"/>
                <w:szCs w:val="32"/>
                <w:highlight w:val="none"/>
                <w:lang w:eastAsia="zh-CN"/>
              </w:rPr>
              <w:t>废水量为</w:t>
            </w:r>
            <w:r>
              <w:rPr>
                <w:rFonts w:hint="eastAsia"/>
                <w:b w:val="0"/>
                <w:bCs/>
                <w:color w:val="00B050"/>
                <w:sz w:val="24"/>
                <w:highlight w:val="none"/>
                <w:lang w:val="en-US" w:eastAsia="zh-CN"/>
              </w:rPr>
              <w:t>用水量为90%，即</w:t>
            </w:r>
            <w:r>
              <w:rPr>
                <w:rFonts w:hint="eastAsia"/>
                <w:color w:val="00B050"/>
                <w:kern w:val="2"/>
                <w:szCs w:val="24"/>
                <w:highlight w:val="none"/>
                <w:lang w:val="en-US" w:eastAsia="zh-CN"/>
              </w:rPr>
              <w:t>1.8</w:t>
            </w:r>
            <w:r>
              <w:rPr>
                <w:color w:val="00B050"/>
                <w:kern w:val="2"/>
                <w:szCs w:val="24"/>
                <w:highlight w:val="none"/>
              </w:rPr>
              <w:t>m</w:t>
            </w:r>
            <w:r>
              <w:rPr>
                <w:color w:val="00B050"/>
                <w:kern w:val="2"/>
                <w:szCs w:val="24"/>
                <w:highlight w:val="none"/>
                <w:vertAlign w:val="superscript"/>
              </w:rPr>
              <w:t>3</w:t>
            </w:r>
            <w:r>
              <w:rPr>
                <w:color w:val="00B050"/>
                <w:kern w:val="2"/>
                <w:szCs w:val="24"/>
                <w:highlight w:val="none"/>
              </w:rPr>
              <w:t>/d，</w:t>
            </w:r>
            <w:r>
              <w:rPr>
                <w:rFonts w:hint="eastAsia"/>
                <w:color w:val="00B050"/>
                <w:kern w:val="2"/>
                <w:szCs w:val="24"/>
                <w:highlight w:val="none"/>
                <w:lang w:val="en-US" w:eastAsia="zh-CN"/>
              </w:rPr>
              <w:t>468</w:t>
            </w:r>
            <w:r>
              <w:rPr>
                <w:color w:val="00B050"/>
                <w:kern w:val="2"/>
                <w:szCs w:val="24"/>
                <w:highlight w:val="none"/>
              </w:rPr>
              <w:t>m</w:t>
            </w:r>
            <w:r>
              <w:rPr>
                <w:color w:val="00B050"/>
                <w:kern w:val="2"/>
                <w:szCs w:val="24"/>
                <w:highlight w:val="none"/>
                <w:vertAlign w:val="superscript"/>
              </w:rPr>
              <w:t>3</w:t>
            </w:r>
            <w:r>
              <w:rPr>
                <w:color w:val="00B050"/>
                <w:kern w:val="2"/>
                <w:szCs w:val="24"/>
                <w:highlight w:val="none"/>
              </w:rPr>
              <w:t>/a</w:t>
            </w:r>
            <w:r>
              <w:rPr>
                <w:rFonts w:hint="eastAsia"/>
                <w:color w:val="00B050"/>
                <w:kern w:val="2"/>
                <w:szCs w:val="24"/>
                <w:highlight w:val="none"/>
                <w:lang w:eastAsia="zh-CN"/>
              </w:rPr>
              <w:t>。</w:t>
            </w:r>
          </w:p>
          <w:p>
            <w:pPr>
              <w:pStyle w:val="10"/>
              <w:spacing w:after="0" w:line="360" w:lineRule="auto"/>
              <w:ind w:left="0" w:leftChars="0" w:firstLine="480" w:firstLineChars="200"/>
              <w:rPr>
                <w:rFonts w:hint="eastAsia"/>
                <w:color w:val="00B050"/>
                <w:kern w:val="2"/>
                <w:szCs w:val="24"/>
                <w:highlight w:val="none"/>
              </w:rPr>
            </w:pPr>
            <w:r>
              <w:rPr>
                <w:rFonts w:hint="default" w:ascii="Calibri" w:hAnsi="Calibri" w:cs="Calibri"/>
                <w:color w:val="00B050"/>
                <w:kern w:val="2"/>
                <w:szCs w:val="24"/>
                <w:highlight w:val="none"/>
              </w:rPr>
              <w:t>⑪</w:t>
            </w:r>
            <w:r>
              <w:rPr>
                <w:rFonts w:hint="eastAsia"/>
                <w:color w:val="00B050"/>
                <w:kern w:val="2"/>
                <w:szCs w:val="24"/>
                <w:highlight w:val="none"/>
              </w:rPr>
              <w:t>地面清洁用水</w:t>
            </w:r>
          </w:p>
          <w:p>
            <w:pPr>
              <w:pStyle w:val="10"/>
              <w:spacing w:after="0" w:line="360" w:lineRule="auto"/>
              <w:ind w:left="0" w:leftChars="0" w:firstLine="480" w:firstLineChars="200"/>
              <w:rPr>
                <w:rFonts w:hint="eastAsia" w:cs="Times New Roman"/>
                <w:color w:val="000000" w:themeColor="text1"/>
                <w:sz w:val="24"/>
                <w:szCs w:val="24"/>
                <w:highlight w:val="none"/>
                <w:vertAlign w:val="baseline"/>
                <w:lang w:eastAsia="zh-CN"/>
                <w14:textFill>
                  <w14:solidFill>
                    <w14:schemeClr w14:val="tx1"/>
                  </w14:solidFill>
                </w14:textFill>
              </w:rPr>
            </w:pPr>
            <w:r>
              <w:rPr>
                <w:rFonts w:hint="eastAsia"/>
                <w:color w:val="00B050"/>
                <w:szCs w:val="24"/>
                <w:highlight w:val="none"/>
              </w:rPr>
              <w:t>按照食品行业卫生要求，生产车间地面需进行清洗以保证干净整洁，</w:t>
            </w:r>
            <w:r>
              <w:rPr>
                <w:rFonts w:hint="eastAsia"/>
                <w:color w:val="00B050"/>
                <w:szCs w:val="24"/>
                <w:highlight w:val="none"/>
                <w:lang w:eastAsia="zh-CN"/>
              </w:rPr>
              <w:t>项目生产车间</w:t>
            </w:r>
            <w:r>
              <w:rPr>
                <w:rFonts w:hint="eastAsia"/>
                <w:color w:val="00B050"/>
                <w:szCs w:val="24"/>
                <w:highlight w:val="none"/>
              </w:rPr>
              <w:t>面积为</w:t>
            </w:r>
            <w:r>
              <w:rPr>
                <w:rFonts w:hint="eastAsia"/>
                <w:color w:val="00B050"/>
                <w:szCs w:val="24"/>
                <w:highlight w:val="none"/>
                <w:lang w:val="en-US" w:eastAsia="zh-CN"/>
              </w:rPr>
              <w:t>5000</w:t>
            </w:r>
            <w:r>
              <w:rPr>
                <w:rFonts w:eastAsia="TimesNewRomanPSMT"/>
                <w:color w:val="00B050"/>
                <w:szCs w:val="24"/>
                <w:highlight w:val="none"/>
              </w:rPr>
              <w:t>m</w:t>
            </w:r>
            <w:r>
              <w:rPr>
                <w:rFonts w:eastAsia="TimesNewRomanPSMT"/>
                <w:color w:val="00B050"/>
                <w:szCs w:val="24"/>
                <w:highlight w:val="none"/>
                <w:vertAlign w:val="superscript"/>
              </w:rPr>
              <w:t>2</w:t>
            </w:r>
            <w:r>
              <w:rPr>
                <w:rFonts w:hint="eastAsia" w:eastAsia="宋体"/>
                <w:color w:val="00B050"/>
                <w:szCs w:val="24"/>
                <w:highlight w:val="none"/>
                <w:vertAlign w:val="baseline"/>
                <w:lang w:eastAsia="zh-CN"/>
              </w:rPr>
              <w:t>。</w:t>
            </w:r>
            <w:r>
              <w:rPr>
                <w:rFonts w:hint="eastAsia"/>
                <w:color w:val="00B050"/>
                <w:szCs w:val="24"/>
                <w:highlight w:val="none"/>
                <w:vertAlign w:val="baseline"/>
                <w:lang w:eastAsia="zh-CN"/>
              </w:rPr>
              <w:t>参考《行业用水定额》（DB61/T943-2020）“表</w:t>
            </w:r>
            <w:r>
              <w:rPr>
                <w:rFonts w:hint="eastAsia"/>
                <w:color w:val="00B050"/>
                <w:szCs w:val="24"/>
                <w:highlight w:val="none"/>
                <w:vertAlign w:val="baseline"/>
                <w:lang w:val="en-US" w:eastAsia="zh-CN"/>
              </w:rPr>
              <w:t>B.9</w:t>
            </w:r>
            <w:r>
              <w:rPr>
                <w:rFonts w:hint="eastAsia"/>
                <w:color w:val="00B050"/>
                <w:szCs w:val="24"/>
                <w:highlight w:val="none"/>
                <w:vertAlign w:val="baseline"/>
                <w:lang w:eastAsia="zh-CN"/>
              </w:rPr>
              <w:t>居民服务业（</w:t>
            </w:r>
            <w:r>
              <w:rPr>
                <w:rFonts w:hint="eastAsia"/>
                <w:color w:val="00B050"/>
                <w:szCs w:val="24"/>
                <w:highlight w:val="none"/>
                <w:vertAlign w:val="baseline"/>
                <w:lang w:val="en-US" w:eastAsia="zh-CN"/>
              </w:rPr>
              <w:t>O80</w:t>
            </w:r>
            <w:r>
              <w:rPr>
                <w:rFonts w:hint="eastAsia"/>
                <w:color w:val="00B050"/>
                <w:szCs w:val="24"/>
                <w:highlight w:val="none"/>
                <w:vertAlign w:val="baseline"/>
                <w:lang w:eastAsia="zh-CN"/>
              </w:rPr>
              <w:t>）中其他居民服务（</w:t>
            </w:r>
            <w:r>
              <w:rPr>
                <w:rFonts w:hint="eastAsia"/>
                <w:color w:val="00B050"/>
                <w:szCs w:val="24"/>
                <w:highlight w:val="none"/>
                <w:vertAlign w:val="baseline"/>
                <w:lang w:val="en-US" w:eastAsia="zh-CN"/>
              </w:rPr>
              <w:t>O809</w:t>
            </w:r>
            <w:r>
              <w:rPr>
                <w:rFonts w:hint="eastAsia"/>
                <w:color w:val="00B050"/>
                <w:szCs w:val="24"/>
                <w:highlight w:val="none"/>
                <w:vertAlign w:val="baseline"/>
                <w:lang w:eastAsia="zh-CN"/>
              </w:rPr>
              <w:t>）”中的“停车场、车库地面冲洗”先进值</w:t>
            </w:r>
            <w:r>
              <w:rPr>
                <w:rFonts w:hint="eastAsia"/>
                <w:color w:val="00B050"/>
                <w:szCs w:val="24"/>
                <w:highlight w:val="none"/>
                <w:vertAlign w:val="baseline"/>
                <w:lang w:val="en-US" w:eastAsia="zh-CN"/>
              </w:rPr>
              <w:t>2.5</w:t>
            </w:r>
            <w:r>
              <w:rPr>
                <w:rFonts w:ascii="Times New Roman" w:hAnsi="Times New Roman"/>
                <w:color w:val="00B050"/>
                <w:sz w:val="24"/>
                <w:highlight w:val="none"/>
              </w:rPr>
              <w:t>L/（m</w:t>
            </w:r>
            <w:r>
              <w:rPr>
                <w:rFonts w:ascii="Times New Roman" w:hAnsi="Times New Roman"/>
                <w:color w:val="00B050"/>
                <w:sz w:val="24"/>
                <w:highlight w:val="none"/>
                <w:vertAlign w:val="superscript"/>
              </w:rPr>
              <w:t>2</w:t>
            </w:r>
            <w:r>
              <w:rPr>
                <w:rFonts w:ascii="Times New Roman" w:hAnsi="Times New Roman"/>
                <w:color w:val="00B050"/>
                <w:sz w:val="24"/>
                <w:highlight w:val="none"/>
              </w:rPr>
              <w:t>.</w:t>
            </w:r>
            <w:r>
              <w:rPr>
                <w:rFonts w:hint="eastAsia" w:ascii="Times New Roman" w:hAnsi="Times New Roman"/>
                <w:color w:val="00B050"/>
                <w:sz w:val="24"/>
                <w:highlight w:val="none"/>
                <w:lang w:eastAsia="zh-CN"/>
              </w:rPr>
              <w:t>次）</w:t>
            </w:r>
            <w:r>
              <w:rPr>
                <w:rFonts w:ascii="Times New Roman" w:hAnsi="Times New Roman"/>
                <w:color w:val="00B050"/>
                <w:sz w:val="24"/>
                <w:highlight w:val="none"/>
              </w:rPr>
              <w:t>，</w:t>
            </w:r>
            <w:r>
              <w:rPr>
                <w:rFonts w:hint="eastAsia" w:ascii="Times New Roman" w:hAnsi="Times New Roman"/>
                <w:color w:val="00B050"/>
                <w:sz w:val="24"/>
                <w:highlight w:val="none"/>
                <w:lang w:eastAsia="zh-CN"/>
              </w:rPr>
              <w:t>本项目生产</w:t>
            </w:r>
            <w:r>
              <w:rPr>
                <w:rFonts w:ascii="Times New Roman" w:hAnsi="Times New Roman"/>
                <w:color w:val="00B050"/>
                <w:sz w:val="24"/>
                <w:highlight w:val="none"/>
              </w:rPr>
              <w:t>车间</w:t>
            </w:r>
            <w:r>
              <w:rPr>
                <w:rFonts w:hint="eastAsia" w:ascii="Times New Roman" w:hAnsi="Times New Roman"/>
                <w:color w:val="00B050"/>
                <w:sz w:val="24"/>
                <w:highlight w:val="none"/>
                <w:lang w:eastAsia="zh-CN"/>
              </w:rPr>
              <w:t>面积为</w:t>
            </w:r>
            <w:r>
              <w:rPr>
                <w:rFonts w:hint="eastAsia" w:ascii="Times New Roman" w:hAnsi="Times New Roman"/>
                <w:color w:val="00B050"/>
                <w:sz w:val="24"/>
                <w:highlight w:val="none"/>
                <w:lang w:val="en-US" w:eastAsia="zh-CN"/>
              </w:rPr>
              <w:t>5000</w:t>
            </w:r>
            <w:r>
              <w:rPr>
                <w:rFonts w:ascii="Times New Roman" w:hAnsi="Times New Roman"/>
                <w:color w:val="00B050"/>
                <w:sz w:val="24"/>
                <w:highlight w:val="none"/>
              </w:rPr>
              <w:t>m</w:t>
            </w:r>
            <w:r>
              <w:rPr>
                <w:rFonts w:ascii="Times New Roman" w:hAnsi="Times New Roman"/>
                <w:color w:val="00B050"/>
                <w:sz w:val="24"/>
                <w:highlight w:val="none"/>
                <w:vertAlign w:val="superscript"/>
              </w:rPr>
              <w:t>2</w:t>
            </w:r>
            <w:r>
              <w:rPr>
                <w:rFonts w:ascii="Times New Roman" w:hAnsi="Times New Roman"/>
                <w:color w:val="00B050"/>
                <w:sz w:val="24"/>
                <w:highlight w:val="none"/>
              </w:rPr>
              <w:t>，</w:t>
            </w:r>
            <w:r>
              <w:rPr>
                <w:color w:val="00B050"/>
                <w:szCs w:val="24"/>
                <w:highlight w:val="none"/>
              </w:rPr>
              <w:t>清洗频率为</w:t>
            </w:r>
            <w:r>
              <w:rPr>
                <w:rFonts w:eastAsia="TimesNewRomanPSMT"/>
                <w:color w:val="00B050"/>
                <w:szCs w:val="24"/>
                <w:highlight w:val="none"/>
              </w:rPr>
              <w:t>1</w:t>
            </w:r>
            <w:r>
              <w:rPr>
                <w:color w:val="00B050"/>
                <w:szCs w:val="24"/>
                <w:highlight w:val="none"/>
              </w:rPr>
              <w:t>次</w:t>
            </w:r>
            <w:r>
              <w:rPr>
                <w:rFonts w:eastAsia="TimesNewRomanPSMT"/>
                <w:color w:val="00B050"/>
                <w:szCs w:val="24"/>
                <w:highlight w:val="none"/>
              </w:rPr>
              <w:t>/</w:t>
            </w:r>
            <w:r>
              <w:rPr>
                <w:color w:val="00B050"/>
                <w:szCs w:val="24"/>
                <w:highlight w:val="none"/>
              </w:rPr>
              <w:t>天，</w:t>
            </w:r>
            <w:r>
              <w:rPr>
                <w:rFonts w:hint="eastAsia"/>
                <w:color w:val="00B050"/>
                <w:kern w:val="2"/>
                <w:szCs w:val="24"/>
                <w:highlight w:val="none"/>
              </w:rPr>
              <w:t>清洗地面用水量约为</w:t>
            </w:r>
            <w:r>
              <w:rPr>
                <w:rFonts w:hint="eastAsia"/>
                <w:color w:val="00B050"/>
                <w:kern w:val="2"/>
                <w:szCs w:val="24"/>
                <w:highlight w:val="none"/>
                <w:lang w:val="en-US" w:eastAsia="zh-CN"/>
              </w:rPr>
              <w:t>12.5</w:t>
            </w:r>
            <w:r>
              <w:rPr>
                <w:rFonts w:hint="eastAsia"/>
                <w:color w:val="00B050"/>
                <w:kern w:val="2"/>
                <w:szCs w:val="24"/>
                <w:highlight w:val="none"/>
              </w:rPr>
              <w:t>m</w:t>
            </w:r>
            <w:r>
              <w:rPr>
                <w:rFonts w:hint="eastAsia"/>
                <w:color w:val="00B050"/>
                <w:kern w:val="2"/>
                <w:szCs w:val="24"/>
                <w:highlight w:val="none"/>
                <w:vertAlign w:val="superscript"/>
              </w:rPr>
              <w:t>3</w:t>
            </w:r>
            <w:r>
              <w:rPr>
                <w:rFonts w:hint="eastAsia"/>
                <w:color w:val="00B050"/>
                <w:kern w:val="2"/>
                <w:szCs w:val="24"/>
                <w:highlight w:val="none"/>
              </w:rPr>
              <w:t>/d，</w:t>
            </w:r>
            <w:r>
              <w:rPr>
                <w:rFonts w:hint="eastAsia"/>
                <w:color w:val="00B050"/>
                <w:kern w:val="2"/>
                <w:szCs w:val="24"/>
                <w:highlight w:val="none"/>
                <w:lang w:val="en-US" w:eastAsia="zh-CN"/>
              </w:rPr>
              <w:t>3250</w:t>
            </w:r>
            <w:r>
              <w:rPr>
                <w:rFonts w:hint="eastAsia"/>
                <w:color w:val="00B050"/>
                <w:kern w:val="2"/>
                <w:szCs w:val="24"/>
                <w:highlight w:val="none"/>
              </w:rPr>
              <w:t>m</w:t>
            </w:r>
            <w:r>
              <w:rPr>
                <w:rFonts w:hint="eastAsia"/>
                <w:color w:val="00B050"/>
                <w:kern w:val="2"/>
                <w:szCs w:val="24"/>
                <w:highlight w:val="none"/>
                <w:vertAlign w:val="superscript"/>
              </w:rPr>
              <w:t>3</w:t>
            </w:r>
            <w:r>
              <w:rPr>
                <w:rFonts w:hint="eastAsia"/>
                <w:color w:val="00B050"/>
                <w:kern w:val="2"/>
                <w:szCs w:val="24"/>
                <w:highlight w:val="none"/>
              </w:rPr>
              <w:t>/a。</w:t>
            </w:r>
            <w:r>
              <w:rPr>
                <w:rFonts w:hint="eastAsia"/>
                <w:color w:val="00B050"/>
                <w:kern w:val="2"/>
                <w:szCs w:val="24"/>
                <w:highlight w:val="none"/>
                <w:lang w:eastAsia="zh-CN"/>
              </w:rPr>
              <w:t>地面清洁用水来自于自来水。</w:t>
            </w:r>
            <w:r>
              <w:rPr>
                <w:rFonts w:hint="eastAsia"/>
                <w:color w:val="00B050"/>
                <w:kern w:val="2"/>
                <w:szCs w:val="24"/>
                <w:highlight w:val="none"/>
              </w:rPr>
              <w:t>清洗地面</w:t>
            </w:r>
            <w:r>
              <w:rPr>
                <w:rFonts w:hint="eastAsia" w:ascii="Calibri" w:hAnsi="Calibri" w:cs="Calibri"/>
                <w:color w:val="00B050"/>
                <w:kern w:val="2"/>
                <w:sz w:val="24"/>
                <w:szCs w:val="32"/>
                <w:highlight w:val="none"/>
                <w:lang w:eastAsia="zh-CN"/>
              </w:rPr>
              <w:t>废水量为</w:t>
            </w:r>
            <w:r>
              <w:rPr>
                <w:rFonts w:hint="eastAsia"/>
                <w:b w:val="0"/>
                <w:bCs/>
                <w:color w:val="00B050"/>
                <w:sz w:val="24"/>
                <w:highlight w:val="none"/>
                <w:lang w:val="en-US" w:eastAsia="zh-CN"/>
              </w:rPr>
              <w:t>用水量为90%，即</w:t>
            </w:r>
            <w:r>
              <w:rPr>
                <w:rFonts w:hint="eastAsia"/>
                <w:color w:val="00B050"/>
                <w:kern w:val="2"/>
                <w:szCs w:val="24"/>
                <w:highlight w:val="none"/>
                <w:lang w:val="en-US" w:eastAsia="zh-CN"/>
              </w:rPr>
              <w:t>11.25</w:t>
            </w:r>
            <w:r>
              <w:rPr>
                <w:rFonts w:hint="eastAsia"/>
                <w:color w:val="00B050"/>
                <w:kern w:val="2"/>
                <w:szCs w:val="24"/>
                <w:highlight w:val="none"/>
              </w:rPr>
              <w:t>m</w:t>
            </w:r>
            <w:r>
              <w:rPr>
                <w:rFonts w:hint="eastAsia"/>
                <w:color w:val="00B050"/>
                <w:kern w:val="2"/>
                <w:szCs w:val="24"/>
                <w:highlight w:val="none"/>
                <w:vertAlign w:val="superscript"/>
              </w:rPr>
              <w:t>3</w:t>
            </w:r>
            <w:r>
              <w:rPr>
                <w:rFonts w:hint="eastAsia"/>
                <w:color w:val="00B050"/>
                <w:kern w:val="2"/>
                <w:szCs w:val="24"/>
                <w:highlight w:val="none"/>
              </w:rPr>
              <w:t>/d，</w:t>
            </w:r>
            <w:r>
              <w:rPr>
                <w:rFonts w:hint="eastAsia"/>
                <w:color w:val="00B050"/>
                <w:kern w:val="2"/>
                <w:szCs w:val="24"/>
                <w:highlight w:val="none"/>
                <w:lang w:val="en-US" w:eastAsia="zh-CN"/>
              </w:rPr>
              <w:t>2925</w:t>
            </w:r>
            <w:r>
              <w:rPr>
                <w:rFonts w:hint="eastAsia"/>
                <w:color w:val="00B050"/>
                <w:kern w:val="2"/>
                <w:szCs w:val="24"/>
                <w:highlight w:val="none"/>
              </w:rPr>
              <w:t>m</w:t>
            </w:r>
            <w:r>
              <w:rPr>
                <w:rFonts w:hint="eastAsia"/>
                <w:color w:val="00B050"/>
                <w:kern w:val="2"/>
                <w:szCs w:val="24"/>
                <w:highlight w:val="none"/>
                <w:vertAlign w:val="superscript"/>
              </w:rPr>
              <w:t>3</w:t>
            </w:r>
            <w:r>
              <w:rPr>
                <w:rFonts w:hint="eastAsia"/>
                <w:color w:val="00B050"/>
                <w:kern w:val="2"/>
                <w:szCs w:val="24"/>
                <w:highlight w:val="none"/>
              </w:rPr>
              <w:t>/a。</w:t>
            </w:r>
          </w:p>
          <w:p>
            <w:pPr>
              <w:pStyle w:val="10"/>
              <w:spacing w:after="0" w:line="360" w:lineRule="auto"/>
              <w:ind w:left="0" w:leftChars="0" w:firstLine="480" w:firstLineChars="200"/>
              <w:rPr>
                <w:rFonts w:hint="default" w:eastAsia="宋体"/>
                <w:color w:val="000000" w:themeColor="text1"/>
                <w:kern w:val="2"/>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vertAlign w:val="baseline"/>
                <w:lang w:eastAsia="zh-CN"/>
                <w14:textFill>
                  <w14:solidFill>
                    <w14:schemeClr w14:val="tx1"/>
                  </w14:solidFill>
                </w14:textFill>
              </w:rPr>
              <w:t>员工食堂废水经油水分离器分离后和员工生活污水一起排入化粪池（容积为</w:t>
            </w:r>
            <w:r>
              <w:rPr>
                <w:rFonts w:hint="eastAsia" w:cs="Times New Roman"/>
                <w:color w:val="000000" w:themeColor="text1"/>
                <w:sz w:val="24"/>
                <w:szCs w:val="24"/>
                <w:highlight w:val="none"/>
                <w:vertAlign w:val="baseline"/>
                <w:lang w:val="en-US" w:eastAsia="zh-CN"/>
                <w14:textFill>
                  <w14:solidFill>
                    <w14:schemeClr w14:val="tx1"/>
                  </w14:solidFill>
                </w14:textFill>
              </w:rPr>
              <w:t>30m</w:t>
            </w:r>
            <w:r>
              <w:rPr>
                <w:rFonts w:hint="eastAsia" w:cs="Times New Roman"/>
                <w:color w:val="000000" w:themeColor="text1"/>
                <w:sz w:val="24"/>
                <w:szCs w:val="24"/>
                <w:highlight w:val="none"/>
                <w:vertAlign w:val="superscript"/>
                <w:lang w:val="en-US" w:eastAsia="zh-CN"/>
                <w14:textFill>
                  <w14:solidFill>
                    <w14:schemeClr w14:val="tx1"/>
                  </w14:solidFill>
                </w14:textFill>
              </w:rPr>
              <w:t>3</w:t>
            </w:r>
            <w:r>
              <w:rPr>
                <w:rFonts w:hint="eastAsia" w:cs="Times New Roman"/>
                <w:color w:val="000000" w:themeColor="text1"/>
                <w:sz w:val="24"/>
                <w:szCs w:val="24"/>
                <w:highlight w:val="none"/>
                <w:vertAlign w:val="baseline"/>
                <w:lang w:val="en-US" w:eastAsia="zh-CN"/>
                <w14:textFill>
                  <w14:solidFill>
                    <w14:schemeClr w14:val="tx1"/>
                  </w14:solidFill>
                </w14:textFill>
              </w:rPr>
              <w:t>，位于厂区东北角</w:t>
            </w:r>
            <w:r>
              <w:rPr>
                <w:rFonts w:hint="eastAsia" w:cs="Times New Roman"/>
                <w:color w:val="000000" w:themeColor="text1"/>
                <w:sz w:val="24"/>
                <w:szCs w:val="24"/>
                <w:highlight w:val="none"/>
                <w:vertAlign w:val="baseline"/>
                <w:lang w:eastAsia="zh-CN"/>
                <w14:textFill>
                  <w14:solidFill>
                    <w14:schemeClr w14:val="tx1"/>
                  </w14:solidFill>
                </w14:textFill>
              </w:rPr>
              <w:t>），然后拉运至</w:t>
            </w:r>
            <w:r>
              <w:rPr>
                <w:rFonts w:hint="eastAsia" w:cs="Times New Roman"/>
                <w:color w:val="000000" w:themeColor="text1"/>
                <w:sz w:val="24"/>
                <w:szCs w:val="24"/>
                <w:highlight w:val="none"/>
                <w:vertAlign w:val="baseline"/>
                <w:lang w:val="en-US" w:eastAsia="zh-CN"/>
                <w14:textFill>
                  <w14:solidFill>
                    <w14:schemeClr w14:val="tx1"/>
                  </w14:solidFill>
                </w14:textFill>
              </w:rPr>
              <w:t>西安市第九污水处理厂</w:t>
            </w:r>
            <w:r>
              <w:rPr>
                <w:rFonts w:hint="eastAsia" w:ascii="Times New Roman" w:hAnsi="Times New Roman" w:eastAsia="宋体" w:cs="Times New Roman"/>
                <w:color w:val="000000" w:themeColor="text1"/>
                <w:sz w:val="24"/>
                <w:szCs w:val="24"/>
                <w:highlight w:val="none"/>
                <w:vertAlign w:val="baseline"/>
                <w:lang w:val="en-US" w:eastAsia="zh-CN"/>
                <w14:textFill>
                  <w14:solidFill>
                    <w14:schemeClr w14:val="tx1"/>
                  </w14:solidFill>
                </w14:textFill>
              </w:rPr>
              <w:t>处理；</w:t>
            </w:r>
            <w:r>
              <w:rPr>
                <w:rFonts w:hint="eastAsia" w:cs="Times New Roman"/>
                <w:color w:val="000000" w:themeColor="text1"/>
                <w:sz w:val="24"/>
                <w:szCs w:val="24"/>
                <w:highlight w:val="none"/>
                <w:vertAlign w:val="baseline"/>
                <w:lang w:eastAsia="zh-CN"/>
                <w14:textFill>
                  <w14:solidFill>
                    <w14:schemeClr w14:val="tx1"/>
                  </w14:solidFill>
                </w14:textFill>
              </w:rPr>
              <w:t>生产废水经一体化污水处理设施（隔油沉淀+AO，设计规模为</w:t>
            </w:r>
            <w:r>
              <w:rPr>
                <w:rFonts w:hint="eastAsia" w:cs="Times New Roman"/>
                <w:color w:val="000000" w:themeColor="text1"/>
                <w:sz w:val="24"/>
                <w:szCs w:val="24"/>
                <w:highlight w:val="none"/>
                <w:vertAlign w:val="baseline"/>
                <w:lang w:val="en-US" w:eastAsia="zh-CN"/>
                <w14:textFill>
                  <w14:solidFill>
                    <w14:schemeClr w14:val="tx1"/>
                  </w14:solidFill>
                </w14:textFill>
              </w:rPr>
              <w:t>5m</w:t>
            </w:r>
            <w:r>
              <w:rPr>
                <w:rFonts w:hint="eastAsia" w:cs="Times New Roman"/>
                <w:color w:val="000000" w:themeColor="text1"/>
                <w:sz w:val="24"/>
                <w:szCs w:val="24"/>
                <w:highlight w:val="none"/>
                <w:vertAlign w:val="superscript"/>
                <w:lang w:val="en-US" w:eastAsia="zh-CN"/>
                <w14:textFill>
                  <w14:solidFill>
                    <w14:schemeClr w14:val="tx1"/>
                  </w14:solidFill>
                </w14:textFill>
              </w:rPr>
              <w:t>3</w:t>
            </w:r>
            <w:r>
              <w:rPr>
                <w:rFonts w:hint="eastAsia" w:cs="Times New Roman"/>
                <w:color w:val="000000" w:themeColor="text1"/>
                <w:sz w:val="24"/>
                <w:szCs w:val="24"/>
                <w:highlight w:val="none"/>
                <w:vertAlign w:val="baseline"/>
                <w:lang w:val="en-US" w:eastAsia="zh-CN"/>
                <w14:textFill>
                  <w14:solidFill>
                    <w14:schemeClr w14:val="tx1"/>
                  </w14:solidFill>
                </w14:textFill>
              </w:rPr>
              <w:t>/h</w:t>
            </w:r>
            <w:r>
              <w:rPr>
                <w:rFonts w:hint="eastAsia" w:cs="Times New Roman"/>
                <w:color w:val="000000" w:themeColor="text1"/>
                <w:sz w:val="24"/>
                <w:szCs w:val="24"/>
                <w:highlight w:val="none"/>
                <w:vertAlign w:val="baseline"/>
                <w:lang w:eastAsia="zh-CN"/>
                <w14:textFill>
                  <w14:solidFill>
                    <w14:schemeClr w14:val="tx1"/>
                  </w14:solidFill>
                </w14:textFill>
              </w:rPr>
              <w:t>）处理后排入污水池</w:t>
            </w:r>
            <w:r>
              <w:rPr>
                <w:rFonts w:hint="eastAsia" w:cs="Times New Roman"/>
                <w:color w:val="000000" w:themeColor="text1"/>
                <w:sz w:val="24"/>
                <w:szCs w:val="24"/>
                <w:highlight w:val="none"/>
                <w:vertAlign w:val="baseline"/>
                <w:lang w:val="en-US" w:eastAsia="zh-CN"/>
                <w14:textFill>
                  <w14:solidFill>
                    <w14:schemeClr w14:val="tx1"/>
                  </w14:solidFill>
                </w14:textFill>
              </w:rPr>
              <w:t>（位于厂区西北角，容积为30m</w:t>
            </w:r>
            <w:r>
              <w:rPr>
                <w:rFonts w:hint="eastAsia" w:cs="Times New Roman"/>
                <w:color w:val="000000" w:themeColor="text1"/>
                <w:sz w:val="24"/>
                <w:szCs w:val="24"/>
                <w:highlight w:val="none"/>
                <w:vertAlign w:val="superscript"/>
                <w:lang w:val="en-US" w:eastAsia="zh-CN"/>
                <w14:textFill>
                  <w14:solidFill>
                    <w14:schemeClr w14:val="tx1"/>
                  </w14:solidFill>
                </w14:textFill>
              </w:rPr>
              <w:t>3</w:t>
            </w:r>
            <w:r>
              <w:rPr>
                <w:rFonts w:hint="eastAsia" w:cs="Times New Roman"/>
                <w:color w:val="000000" w:themeColor="text1"/>
                <w:sz w:val="24"/>
                <w:szCs w:val="24"/>
                <w:highlight w:val="none"/>
                <w:vertAlign w:val="baseline"/>
                <w:lang w:val="en-US" w:eastAsia="zh-CN"/>
                <w14:textFill>
                  <w14:solidFill>
                    <w14:schemeClr w14:val="tx1"/>
                  </w14:solidFill>
                </w14:textFill>
              </w:rPr>
              <w:t>，每天拉运一次）</w:t>
            </w:r>
            <w:r>
              <w:rPr>
                <w:rFonts w:hint="eastAsia" w:cs="Times New Roman"/>
                <w:color w:val="000000" w:themeColor="text1"/>
                <w:sz w:val="24"/>
                <w:szCs w:val="24"/>
                <w:highlight w:val="none"/>
                <w:vertAlign w:val="baseline"/>
                <w:lang w:eastAsia="zh-CN"/>
                <w14:textFill>
                  <w14:solidFill>
                    <w14:schemeClr w14:val="tx1"/>
                  </w14:solidFill>
                </w14:textFill>
              </w:rPr>
              <w:t>，然后拉运至</w:t>
            </w:r>
            <w:r>
              <w:rPr>
                <w:rFonts w:hint="eastAsia" w:cs="Times New Roman"/>
                <w:color w:val="000000" w:themeColor="text1"/>
                <w:sz w:val="24"/>
                <w:szCs w:val="24"/>
                <w:highlight w:val="none"/>
                <w:vertAlign w:val="baseline"/>
                <w:lang w:val="en-US" w:eastAsia="zh-CN"/>
                <w14:textFill>
                  <w14:solidFill>
                    <w14:schemeClr w14:val="tx1"/>
                  </w14:solidFill>
                </w14:textFill>
              </w:rPr>
              <w:t>西安市第九污水处理厂</w:t>
            </w:r>
            <w:r>
              <w:rPr>
                <w:rFonts w:hint="eastAsia" w:ascii="Times New Roman" w:hAnsi="Times New Roman" w:eastAsia="宋体" w:cs="Times New Roman"/>
                <w:color w:val="000000" w:themeColor="text1"/>
                <w:sz w:val="24"/>
                <w:szCs w:val="24"/>
                <w:highlight w:val="none"/>
                <w:vertAlign w:val="baseline"/>
                <w:lang w:val="en-US" w:eastAsia="zh-CN"/>
                <w14:textFill>
                  <w14:solidFill>
                    <w14:schemeClr w14:val="tx1"/>
                  </w14:solidFill>
                </w14:textFill>
              </w:rPr>
              <w:t>处理。纯水制备浓水、纯净水过滤设备内部的反冲洗废水直接排入污水池，然后拉运至西安市第九污水处理厂处理。</w:t>
            </w:r>
          </w:p>
          <w:p>
            <w:pPr>
              <w:keepNext w:val="0"/>
              <w:keepLines w:val="0"/>
              <w:pageBreakBefore w:val="0"/>
              <w:kinsoku/>
              <w:wordWrap/>
              <w:overflowPunct/>
              <w:topLinePunct w:val="0"/>
              <w:autoSpaceDE/>
              <w:autoSpaceDN/>
              <w:bidi w:val="0"/>
              <w:spacing w:line="360" w:lineRule="auto"/>
              <w:ind w:firstLine="480" w:firstLineChars="200"/>
              <w:contextualSpacing/>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项目用水、排水情况见表</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2-6</w:t>
            </w:r>
            <w:r>
              <w:rPr>
                <w:rFonts w:hint="default" w:ascii="Times New Roman" w:hAnsi="Times New Roman" w:cs="Times New Roman"/>
                <w:color w:val="000000" w:themeColor="text1"/>
                <w:sz w:val="24"/>
                <w:szCs w:val="24"/>
                <w:highlight w:val="none"/>
                <w14:textFill>
                  <w14:solidFill>
                    <w14:schemeClr w14:val="tx1"/>
                  </w14:solidFill>
                </w14:textFill>
              </w:rPr>
              <w:t>，项目水平衡见图</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cs="Times New Roman"/>
                <w:color w:val="000000" w:themeColor="text1"/>
                <w:sz w:val="24"/>
                <w:szCs w:val="24"/>
                <w:highlight w:val="none"/>
                <w14:textFill>
                  <w14:solidFill>
                    <w14:schemeClr w14:val="tx1"/>
                  </w14:solidFill>
                </w14:textFill>
              </w:rPr>
              <w:t>-1。</w:t>
            </w: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0"/>
              <w:rPr>
                <w:rFonts w:hint="default" w:ascii="Times New Roman" w:hAnsi="Times New Roman" w:eastAsia="宋体" w:cs="Times New Roman"/>
                <w:b/>
                <w:bCs/>
                <w:color w:val="00B050"/>
                <w:kern w:val="2"/>
                <w:sz w:val="21"/>
                <w:szCs w:val="21"/>
                <w:highlight w:val="none"/>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0"/>
              <w:rPr>
                <w:rFonts w:hint="default" w:ascii="Times New Roman" w:hAnsi="Times New Roman" w:eastAsia="宋体" w:cs="Times New Roman"/>
                <w:b/>
                <w:bCs/>
                <w:color w:val="00B050"/>
                <w:kern w:val="2"/>
                <w:sz w:val="21"/>
                <w:szCs w:val="21"/>
                <w:highlight w:val="none"/>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0"/>
              <w:rPr>
                <w:rFonts w:hint="default" w:ascii="Times New Roman" w:hAnsi="Times New Roman" w:eastAsia="宋体" w:cs="Times New Roman"/>
                <w:b/>
                <w:bCs/>
                <w:color w:val="00B050"/>
                <w:kern w:val="2"/>
                <w:sz w:val="21"/>
                <w:szCs w:val="21"/>
                <w:highlight w:val="none"/>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0"/>
              <w:rPr>
                <w:rFonts w:hint="default" w:ascii="Times New Roman" w:hAnsi="Times New Roman" w:eastAsia="宋体" w:cs="Times New Roman"/>
                <w:b/>
                <w:bCs/>
                <w:color w:val="00B050"/>
                <w:kern w:val="2"/>
                <w:sz w:val="21"/>
                <w:szCs w:val="21"/>
                <w:highlight w:val="none"/>
                <w:lang w:val="en-US" w:eastAsia="zh-CN" w:bidi="ar-SA"/>
              </w:rPr>
            </w:pPr>
            <w:r>
              <w:rPr>
                <w:rFonts w:hint="default" w:ascii="Times New Roman" w:hAnsi="Times New Roman" w:eastAsia="宋体" w:cs="Times New Roman"/>
                <w:b/>
                <w:bCs/>
                <w:color w:val="00B050"/>
                <w:kern w:val="2"/>
                <w:sz w:val="21"/>
                <w:szCs w:val="21"/>
                <w:highlight w:val="none"/>
                <w:lang w:val="en-US" w:eastAsia="zh-CN" w:bidi="ar-SA"/>
              </w:rPr>
              <w:t>表</w:t>
            </w:r>
            <w:r>
              <w:rPr>
                <w:rFonts w:hint="eastAsia" w:ascii="Times New Roman" w:hAnsi="Times New Roman" w:eastAsia="宋体" w:cs="Times New Roman"/>
                <w:b/>
                <w:bCs/>
                <w:color w:val="00B050"/>
                <w:kern w:val="2"/>
                <w:sz w:val="21"/>
                <w:szCs w:val="21"/>
                <w:highlight w:val="none"/>
                <w:lang w:val="en-US" w:eastAsia="zh-CN" w:bidi="ar-SA"/>
              </w:rPr>
              <w:t>2-6</w:t>
            </w:r>
            <w:r>
              <w:rPr>
                <w:rFonts w:hint="default" w:ascii="Times New Roman" w:hAnsi="Times New Roman" w:eastAsia="宋体" w:cs="Times New Roman"/>
                <w:b/>
                <w:bCs/>
                <w:color w:val="00B050"/>
                <w:kern w:val="2"/>
                <w:sz w:val="21"/>
                <w:szCs w:val="21"/>
                <w:highlight w:val="none"/>
                <w:lang w:val="en-US" w:eastAsia="zh-CN" w:bidi="ar-SA"/>
              </w:rPr>
              <w:t xml:space="preserve">  项目用水、排水情况表</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110"/>
              <w:gridCol w:w="1155"/>
              <w:gridCol w:w="900"/>
              <w:gridCol w:w="855"/>
              <w:gridCol w:w="108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00B050"/>
                      <w:szCs w:val="21"/>
                      <w:highlight w:val="none"/>
                    </w:rPr>
                  </w:pPr>
                  <w:r>
                    <w:rPr>
                      <w:rFonts w:hint="default" w:ascii="Times New Roman" w:hAnsi="Times New Roman" w:eastAsia="宋体" w:cs="Times New Roman"/>
                      <w:b/>
                      <w:bCs/>
                      <w:color w:val="00B050"/>
                      <w:szCs w:val="21"/>
                      <w:highlight w:val="none"/>
                    </w:rPr>
                    <w:t>项目</w:t>
                  </w:r>
                </w:p>
              </w:tc>
              <w:tc>
                <w:tcPr>
                  <w:tcW w:w="699"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00B050"/>
                      <w:szCs w:val="21"/>
                      <w:highlight w:val="none"/>
                    </w:rPr>
                  </w:pPr>
                  <w:r>
                    <w:rPr>
                      <w:rFonts w:hint="eastAsia" w:cs="Times New Roman"/>
                      <w:b/>
                      <w:bCs/>
                      <w:color w:val="00B050"/>
                      <w:szCs w:val="21"/>
                      <w:highlight w:val="none"/>
                      <w:lang w:eastAsia="zh-CN"/>
                    </w:rPr>
                    <w:t>自来水</w:t>
                  </w:r>
                  <w:r>
                    <w:rPr>
                      <w:rFonts w:hint="default" w:ascii="Times New Roman" w:hAnsi="Times New Roman" w:eastAsia="宋体" w:cs="Times New Roman"/>
                      <w:b/>
                      <w:bCs/>
                      <w:color w:val="00B050"/>
                      <w:szCs w:val="21"/>
                      <w:highlight w:val="none"/>
                    </w:rPr>
                    <w:t>用水量（m</w:t>
                  </w:r>
                  <w:r>
                    <w:rPr>
                      <w:rFonts w:hint="default" w:ascii="Times New Roman" w:hAnsi="Times New Roman" w:eastAsia="宋体" w:cs="Times New Roman"/>
                      <w:b/>
                      <w:bCs/>
                      <w:color w:val="00B050"/>
                      <w:szCs w:val="21"/>
                      <w:highlight w:val="none"/>
                      <w:vertAlign w:val="superscript"/>
                    </w:rPr>
                    <w:t>3</w:t>
                  </w:r>
                  <w:r>
                    <w:rPr>
                      <w:rFonts w:hint="default" w:ascii="Times New Roman" w:hAnsi="Times New Roman" w:eastAsia="宋体" w:cs="Times New Roman"/>
                      <w:b/>
                      <w:bCs/>
                      <w:color w:val="00B050"/>
                      <w:szCs w:val="21"/>
                      <w:highlight w:val="none"/>
                    </w:rPr>
                    <w:t>/d）</w:t>
                  </w:r>
                </w:p>
              </w:tc>
              <w:tc>
                <w:tcPr>
                  <w:tcW w:w="727"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00B050"/>
                      <w:szCs w:val="21"/>
                      <w:highlight w:val="none"/>
                      <w:lang w:eastAsia="zh-CN"/>
                    </w:rPr>
                  </w:pPr>
                  <w:r>
                    <w:rPr>
                      <w:rFonts w:hint="default" w:ascii="Times New Roman" w:hAnsi="Times New Roman" w:eastAsia="宋体" w:cs="Times New Roman"/>
                      <w:b/>
                      <w:bCs/>
                      <w:color w:val="00B050"/>
                      <w:szCs w:val="21"/>
                      <w:highlight w:val="none"/>
                      <w:lang w:eastAsia="zh-CN"/>
                    </w:rPr>
                    <w:t>纯净水用量</w:t>
                  </w:r>
                  <w:r>
                    <w:rPr>
                      <w:rFonts w:hint="default" w:ascii="Times New Roman" w:hAnsi="Times New Roman" w:eastAsia="宋体" w:cs="Times New Roman"/>
                      <w:b/>
                      <w:bCs/>
                      <w:color w:val="00B050"/>
                      <w:szCs w:val="21"/>
                      <w:highlight w:val="none"/>
                    </w:rPr>
                    <w:t>（m</w:t>
                  </w:r>
                  <w:r>
                    <w:rPr>
                      <w:rFonts w:hint="default" w:ascii="Times New Roman" w:hAnsi="Times New Roman" w:eastAsia="宋体" w:cs="Times New Roman"/>
                      <w:b/>
                      <w:bCs/>
                      <w:color w:val="00B050"/>
                      <w:szCs w:val="21"/>
                      <w:highlight w:val="none"/>
                      <w:vertAlign w:val="superscript"/>
                    </w:rPr>
                    <w:t>3</w:t>
                  </w:r>
                  <w:r>
                    <w:rPr>
                      <w:rFonts w:hint="default" w:ascii="Times New Roman" w:hAnsi="Times New Roman" w:eastAsia="宋体" w:cs="Times New Roman"/>
                      <w:b/>
                      <w:bCs/>
                      <w:color w:val="00B050"/>
                      <w:szCs w:val="21"/>
                      <w:highlight w:val="none"/>
                    </w:rPr>
                    <w:t>/d）</w:t>
                  </w:r>
                </w:p>
              </w:tc>
              <w:tc>
                <w:tcPr>
                  <w:tcW w:w="567"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00B050"/>
                      <w:szCs w:val="21"/>
                      <w:highlight w:val="none"/>
                    </w:rPr>
                  </w:pPr>
                  <w:r>
                    <w:rPr>
                      <w:rFonts w:hint="default" w:ascii="Times New Roman" w:hAnsi="Times New Roman" w:eastAsia="宋体" w:cs="Times New Roman"/>
                      <w:b/>
                      <w:bCs/>
                      <w:color w:val="00B050"/>
                      <w:szCs w:val="21"/>
                      <w:highlight w:val="none"/>
                    </w:rPr>
                    <w:t>排水量（m</w:t>
                  </w:r>
                  <w:r>
                    <w:rPr>
                      <w:rFonts w:hint="default" w:ascii="Times New Roman" w:hAnsi="Times New Roman" w:eastAsia="宋体" w:cs="Times New Roman"/>
                      <w:b/>
                      <w:bCs/>
                      <w:color w:val="00B050"/>
                      <w:szCs w:val="21"/>
                      <w:highlight w:val="none"/>
                      <w:vertAlign w:val="superscript"/>
                    </w:rPr>
                    <w:t>3</w:t>
                  </w:r>
                  <w:r>
                    <w:rPr>
                      <w:rFonts w:hint="default" w:ascii="Times New Roman" w:hAnsi="Times New Roman" w:eastAsia="宋体" w:cs="Times New Roman"/>
                      <w:b/>
                      <w:bCs/>
                      <w:color w:val="00B050"/>
                      <w:szCs w:val="21"/>
                      <w:highlight w:val="none"/>
                    </w:rPr>
                    <w:t>/d）</w:t>
                  </w:r>
                </w:p>
              </w:tc>
              <w:tc>
                <w:tcPr>
                  <w:tcW w:w="538"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00B050"/>
                      <w:kern w:val="2"/>
                      <w:sz w:val="21"/>
                      <w:szCs w:val="21"/>
                      <w:highlight w:val="none"/>
                      <w:lang w:val="en-US" w:eastAsia="zh-CN" w:bidi="ar-SA"/>
                    </w:rPr>
                  </w:pPr>
                  <w:r>
                    <w:rPr>
                      <w:rFonts w:hint="default" w:ascii="Times New Roman" w:hAnsi="Times New Roman" w:eastAsia="宋体" w:cs="Times New Roman"/>
                      <w:b/>
                      <w:bCs/>
                      <w:color w:val="00B050"/>
                      <w:szCs w:val="21"/>
                      <w:highlight w:val="none"/>
                    </w:rPr>
                    <w:t>用水量（m</w:t>
                  </w:r>
                  <w:r>
                    <w:rPr>
                      <w:rFonts w:hint="default" w:ascii="Times New Roman" w:hAnsi="Times New Roman" w:eastAsia="宋体" w:cs="Times New Roman"/>
                      <w:b/>
                      <w:bCs/>
                      <w:color w:val="00B050"/>
                      <w:szCs w:val="21"/>
                      <w:highlight w:val="none"/>
                      <w:vertAlign w:val="superscript"/>
                    </w:rPr>
                    <w:t>3</w:t>
                  </w:r>
                  <w:r>
                    <w:rPr>
                      <w:rFonts w:hint="default" w:ascii="Times New Roman" w:hAnsi="Times New Roman" w:eastAsia="宋体" w:cs="Times New Roman"/>
                      <w:b/>
                      <w:bCs/>
                      <w:color w:val="00B050"/>
                      <w:szCs w:val="21"/>
                      <w:highlight w:val="none"/>
                    </w:rPr>
                    <w:t>/</w:t>
                  </w:r>
                  <w:r>
                    <w:rPr>
                      <w:rFonts w:hint="default" w:ascii="Times New Roman" w:hAnsi="Times New Roman" w:eastAsia="宋体" w:cs="Times New Roman"/>
                      <w:b/>
                      <w:bCs/>
                      <w:color w:val="00B050"/>
                      <w:szCs w:val="21"/>
                      <w:highlight w:val="none"/>
                      <w:lang w:val="en-US" w:eastAsia="zh-CN"/>
                    </w:rPr>
                    <w:t>a</w:t>
                  </w:r>
                  <w:r>
                    <w:rPr>
                      <w:rFonts w:hint="default" w:ascii="Times New Roman" w:hAnsi="Times New Roman" w:eastAsia="宋体" w:cs="Times New Roman"/>
                      <w:b/>
                      <w:bCs/>
                      <w:color w:val="00B050"/>
                      <w:szCs w:val="21"/>
                      <w:highlight w:val="none"/>
                    </w:rPr>
                    <w:t>）</w:t>
                  </w:r>
                </w:p>
              </w:tc>
              <w:tc>
                <w:tcPr>
                  <w:tcW w:w="680"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00B050"/>
                      <w:kern w:val="2"/>
                      <w:sz w:val="21"/>
                      <w:szCs w:val="21"/>
                      <w:highlight w:val="none"/>
                      <w:lang w:val="en-US" w:eastAsia="zh-CN" w:bidi="ar-SA"/>
                    </w:rPr>
                  </w:pPr>
                  <w:r>
                    <w:rPr>
                      <w:rFonts w:hint="default" w:ascii="Times New Roman" w:hAnsi="Times New Roman" w:eastAsia="宋体" w:cs="Times New Roman"/>
                      <w:b/>
                      <w:bCs/>
                      <w:color w:val="00B050"/>
                      <w:szCs w:val="21"/>
                      <w:highlight w:val="none"/>
                    </w:rPr>
                    <w:t>排水量（m</w:t>
                  </w:r>
                  <w:r>
                    <w:rPr>
                      <w:rFonts w:hint="default" w:ascii="Times New Roman" w:hAnsi="Times New Roman" w:eastAsia="宋体" w:cs="Times New Roman"/>
                      <w:b/>
                      <w:bCs/>
                      <w:color w:val="00B050"/>
                      <w:szCs w:val="21"/>
                      <w:highlight w:val="none"/>
                      <w:vertAlign w:val="superscript"/>
                    </w:rPr>
                    <w:t>3</w:t>
                  </w:r>
                  <w:r>
                    <w:rPr>
                      <w:rFonts w:hint="default" w:ascii="Times New Roman" w:hAnsi="Times New Roman" w:eastAsia="宋体" w:cs="Times New Roman"/>
                      <w:b/>
                      <w:bCs/>
                      <w:color w:val="00B050"/>
                      <w:szCs w:val="21"/>
                      <w:highlight w:val="none"/>
                    </w:rPr>
                    <w:t>/</w:t>
                  </w:r>
                  <w:r>
                    <w:rPr>
                      <w:rFonts w:hint="default" w:ascii="Times New Roman" w:hAnsi="Times New Roman" w:eastAsia="宋体" w:cs="Times New Roman"/>
                      <w:b/>
                      <w:bCs/>
                      <w:color w:val="00B050"/>
                      <w:szCs w:val="21"/>
                      <w:highlight w:val="none"/>
                      <w:lang w:val="en-US" w:eastAsia="zh-CN"/>
                    </w:rPr>
                    <w:t>a</w:t>
                  </w:r>
                  <w:r>
                    <w:rPr>
                      <w:rFonts w:hint="default" w:ascii="Times New Roman" w:hAnsi="Times New Roman" w:eastAsia="宋体" w:cs="Times New Roman"/>
                      <w:b/>
                      <w:bCs/>
                      <w:color w:val="00B050"/>
                      <w:szCs w:val="21"/>
                      <w:highlight w:val="none"/>
                    </w:rPr>
                    <w:t>）</w:t>
                  </w:r>
                </w:p>
              </w:tc>
              <w:tc>
                <w:tcPr>
                  <w:tcW w:w="1062"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00B050"/>
                      <w:szCs w:val="21"/>
                      <w:highlight w:val="none"/>
                    </w:rPr>
                  </w:pPr>
                  <w:r>
                    <w:rPr>
                      <w:rFonts w:hint="default" w:ascii="Times New Roman" w:hAnsi="Times New Roman" w:eastAsia="宋体" w:cs="Times New Roman"/>
                      <w:b/>
                      <w:bCs/>
                      <w:color w:val="00B050"/>
                      <w:szCs w:val="21"/>
                      <w:highlight w:val="none"/>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b w:val="0"/>
                      <w:bCs/>
                      <w:color w:val="00B050"/>
                      <w:highlight w:val="none"/>
                      <w:lang w:val="en-US" w:eastAsia="zh-CN"/>
                    </w:rPr>
                    <w:t>员工生活用水</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3.08 </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0</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 xml:space="preserve">2.46 </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800</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640</w:t>
                  </w:r>
                </w:p>
              </w:tc>
              <w:tc>
                <w:tcPr>
                  <w:tcW w:w="1062" w:type="pct"/>
                  <w:vMerge w:val="restart"/>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color w:val="00B050"/>
                      <w:szCs w:val="21"/>
                      <w:highlight w:val="none"/>
                      <w:lang w:val="en-US" w:eastAsia="zh-CN"/>
                    </w:rPr>
                    <w:t>员工食堂废水经油水分离器分离后和员工生活污水一起排入化粪池，然后拉运至西安市第九污水处理厂处理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B050"/>
                      <w:szCs w:val="21"/>
                      <w:highlight w:val="none"/>
                      <w:lang w:val="en-US" w:eastAsia="zh-CN"/>
                    </w:rPr>
                  </w:pPr>
                  <w:r>
                    <w:rPr>
                      <w:rFonts w:hint="eastAsia" w:cs="Times New Roman"/>
                      <w:b w:val="0"/>
                      <w:bCs/>
                      <w:color w:val="00B050"/>
                      <w:highlight w:val="none"/>
                      <w:lang w:val="en-US" w:eastAsia="zh-CN"/>
                    </w:rPr>
                    <w:t>食堂</w:t>
                  </w:r>
                  <w:r>
                    <w:rPr>
                      <w:rFonts w:hint="default" w:ascii="Times New Roman" w:hAnsi="Times New Roman" w:eastAsia="宋体" w:cs="Times New Roman"/>
                      <w:b w:val="0"/>
                      <w:bCs/>
                      <w:color w:val="00B050"/>
                      <w:highlight w:val="none"/>
                      <w:lang w:val="en-US" w:eastAsia="zh-CN"/>
                    </w:rPr>
                    <w:t>用水</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4</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0</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 xml:space="preserve">3.20 </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1040</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832</w:t>
                  </w:r>
                </w:p>
              </w:tc>
              <w:tc>
                <w:tcPr>
                  <w:tcW w:w="1062" w:type="pct"/>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b w:val="0"/>
                      <w:bCs/>
                      <w:color w:val="00B050"/>
                      <w:highlight w:val="none"/>
                      <w:lang w:val="en-US" w:eastAsia="zh-CN"/>
                    </w:rPr>
                    <w:t>肉制品加工用水</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2.11</w:t>
                  </w:r>
                  <w:r>
                    <w:rPr>
                      <w:rFonts w:hint="default" w:ascii="Times New Roman" w:hAnsi="Times New Roman" w:eastAsia="宋体" w:cs="Times New Roman"/>
                      <w:i w:val="0"/>
                      <w:iCs w:val="0"/>
                      <w:color w:val="FF0000"/>
                      <w:kern w:val="0"/>
                      <w:sz w:val="21"/>
                      <w:szCs w:val="21"/>
                      <w:highlight w:val="none"/>
                      <w:u w:val="none"/>
                      <w:lang w:val="en-US" w:eastAsia="zh-CN" w:bidi="ar"/>
                    </w:rPr>
                    <w:t xml:space="preserve"> </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FF0000"/>
                      <w:kern w:val="0"/>
                      <w:sz w:val="21"/>
                      <w:szCs w:val="21"/>
                      <w:highlight w:val="none"/>
                      <w:u w:val="none"/>
                      <w:lang w:val="en-US" w:eastAsia="zh-CN" w:bidi="ar"/>
                    </w:rPr>
                    <w:t>0</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1.58</w:t>
                  </w:r>
                  <w:r>
                    <w:rPr>
                      <w:rFonts w:hint="eastAsia" w:ascii="Times New Roman" w:hAnsi="Times New Roman" w:eastAsia="宋体" w:cs="Times New Roman"/>
                      <w:i w:val="0"/>
                      <w:iCs w:val="0"/>
                      <w:color w:val="00B050"/>
                      <w:kern w:val="0"/>
                      <w:sz w:val="21"/>
                      <w:szCs w:val="21"/>
                      <w:highlight w:val="none"/>
                      <w:u w:val="none"/>
                      <w:lang w:val="en-US" w:eastAsia="zh-CN" w:bidi="ar"/>
                    </w:rPr>
                    <w:t xml:space="preserve"> </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548.8</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409.5</w:t>
                  </w:r>
                  <w:r>
                    <w:rPr>
                      <w:rFonts w:hint="default" w:ascii="Times New Roman" w:hAnsi="Times New Roman" w:eastAsia="宋体" w:cs="Times New Roman"/>
                      <w:i w:val="0"/>
                      <w:iCs w:val="0"/>
                      <w:color w:val="00B050"/>
                      <w:kern w:val="0"/>
                      <w:sz w:val="21"/>
                      <w:szCs w:val="21"/>
                      <w:highlight w:val="none"/>
                      <w:u w:val="none"/>
                      <w:lang w:val="en-US" w:eastAsia="zh-CN" w:bidi="ar"/>
                    </w:rPr>
                    <w:t xml:space="preserve"> </w:t>
                  </w:r>
                </w:p>
              </w:tc>
              <w:tc>
                <w:tcPr>
                  <w:tcW w:w="1062" w:type="pct"/>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B050"/>
                      <w:szCs w:val="21"/>
                      <w:highlight w:val="none"/>
                      <w:lang w:eastAsia="zh-CN"/>
                    </w:rPr>
                  </w:pPr>
                  <w:r>
                    <w:rPr>
                      <w:rFonts w:hint="eastAsia" w:ascii="Times New Roman" w:hAnsi="Times New Roman" w:eastAsia="宋体" w:cs="Times New Roman"/>
                      <w:color w:val="00B050"/>
                      <w:szCs w:val="21"/>
                      <w:highlight w:val="none"/>
                      <w:lang w:eastAsia="zh-CN"/>
                    </w:rPr>
                    <w:t>生产废水经一体化污水处理设施（隔油沉淀+AO）处理后排入污水池（位于厂区西北角，容积为</w:t>
                  </w:r>
                  <w:r>
                    <w:rPr>
                      <w:rFonts w:hint="eastAsia" w:cs="Times New Roman"/>
                      <w:color w:val="00B050"/>
                      <w:szCs w:val="21"/>
                      <w:highlight w:val="none"/>
                      <w:lang w:val="en-US" w:eastAsia="zh-CN"/>
                    </w:rPr>
                    <w:t>10</w:t>
                  </w:r>
                  <w:r>
                    <w:rPr>
                      <w:rFonts w:hint="eastAsia" w:ascii="Times New Roman" w:hAnsi="Times New Roman" w:eastAsia="宋体" w:cs="Times New Roman"/>
                      <w:color w:val="00B050"/>
                      <w:szCs w:val="21"/>
                      <w:highlight w:val="none"/>
                      <w:lang w:eastAsia="zh-CN"/>
                    </w:rPr>
                    <w:t>0m</w:t>
                  </w:r>
                  <w:r>
                    <w:rPr>
                      <w:rFonts w:hint="eastAsia" w:ascii="Times New Roman" w:hAnsi="Times New Roman" w:eastAsia="宋体" w:cs="Times New Roman"/>
                      <w:color w:val="00B050"/>
                      <w:szCs w:val="21"/>
                      <w:highlight w:val="none"/>
                      <w:vertAlign w:val="superscript"/>
                      <w:lang w:eastAsia="zh-CN"/>
                    </w:rPr>
                    <w:t>3</w:t>
                  </w:r>
                  <w:r>
                    <w:rPr>
                      <w:rFonts w:hint="eastAsia" w:ascii="Times New Roman" w:hAnsi="Times New Roman" w:eastAsia="宋体" w:cs="Times New Roman"/>
                      <w:color w:val="00B050"/>
                      <w:szCs w:val="21"/>
                      <w:highlight w:val="none"/>
                      <w:lang w:eastAsia="zh-CN"/>
                    </w:rPr>
                    <w:t>，每天拉运一次），然后拉运至西安市第九污水处理厂处理。纯水制备浓水、纯净水过滤设备内部的反冲洗废水直接排入污水池，然后拉运至西安市第九污水处理厂处理。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b w:val="0"/>
                      <w:bCs/>
                      <w:color w:val="00B050"/>
                      <w:highlight w:val="none"/>
                      <w:lang w:val="en-US" w:eastAsia="zh-CN"/>
                    </w:rPr>
                    <w:t>蔬菜清洗用水</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0.51 </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0</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 xml:space="preserve">0.46 </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132.94 </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119.65 </w:t>
                  </w:r>
                </w:p>
              </w:tc>
              <w:tc>
                <w:tcPr>
                  <w:tcW w:w="1062" w:type="pct"/>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b w:val="0"/>
                      <w:bCs/>
                      <w:color w:val="00B050"/>
                      <w:highlight w:val="none"/>
                      <w:lang w:val="en-US" w:eastAsia="zh-CN"/>
                    </w:rPr>
                    <w:t>方便食品生产用水</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0.17 </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0</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0.032 </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43.10 </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8.32 </w:t>
                  </w:r>
                </w:p>
              </w:tc>
              <w:tc>
                <w:tcPr>
                  <w:tcW w:w="1062" w:type="pct"/>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00B050"/>
                      <w:highlight w:val="none"/>
                      <w:lang w:val="en-US" w:eastAsia="zh-CN"/>
                    </w:rPr>
                  </w:pPr>
                  <w:r>
                    <w:rPr>
                      <w:rFonts w:hint="eastAsia" w:ascii="宋体" w:hAnsi="宋体" w:eastAsia="宋体" w:cs="宋体"/>
                      <w:i w:val="0"/>
                      <w:iCs w:val="0"/>
                      <w:color w:val="00B050"/>
                      <w:kern w:val="0"/>
                      <w:sz w:val="21"/>
                      <w:szCs w:val="21"/>
                      <w:highlight w:val="none"/>
                      <w:u w:val="none"/>
                      <w:lang w:val="en-US" w:eastAsia="zh-CN" w:bidi="ar"/>
                    </w:rPr>
                    <w:t>消毒水配置用水</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0.00 </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0.01</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0.009 </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2.60 </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2.34 </w:t>
                  </w:r>
                </w:p>
              </w:tc>
              <w:tc>
                <w:tcPr>
                  <w:tcW w:w="1062" w:type="pct"/>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B050"/>
                      <w:highlight w:val="none"/>
                      <w:lang w:val="en-US" w:eastAsia="zh-CN"/>
                    </w:rPr>
                  </w:pPr>
                  <w:r>
                    <w:rPr>
                      <w:rFonts w:hint="default" w:ascii="Times New Roman" w:hAnsi="Times New Roman" w:eastAsia="宋体" w:cs="Times New Roman"/>
                      <w:b w:val="0"/>
                      <w:bCs/>
                      <w:color w:val="00B050"/>
                      <w:highlight w:val="none"/>
                      <w:lang w:val="en-US" w:eastAsia="zh-CN"/>
                    </w:rPr>
                    <w:t>水瓶、瓶盖清洗废水量</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0.00 </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5</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4.5</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1300 </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1170</w:t>
                  </w:r>
                </w:p>
              </w:tc>
              <w:tc>
                <w:tcPr>
                  <w:tcW w:w="1062" w:type="pct"/>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B050"/>
                      <w:highlight w:val="none"/>
                      <w:lang w:val="en-US" w:eastAsia="zh-CN"/>
                    </w:rPr>
                  </w:pPr>
                  <w:r>
                    <w:rPr>
                      <w:rFonts w:hint="default" w:ascii="Times New Roman" w:hAnsi="Times New Roman" w:eastAsia="宋体" w:cs="Times New Roman"/>
                      <w:b w:val="0"/>
                      <w:bCs/>
                      <w:color w:val="00B050"/>
                      <w:highlight w:val="none"/>
                      <w:lang w:val="en-US" w:eastAsia="zh-CN"/>
                    </w:rPr>
                    <w:t>瓶装水</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0.00 </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 xml:space="preserve">0.042 </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10.95 </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1062" w:type="pct"/>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b w:val="0"/>
                      <w:bCs/>
                      <w:color w:val="00B050"/>
                      <w:highlight w:val="none"/>
                      <w:lang w:val="en-US" w:eastAsia="zh-CN"/>
                    </w:rPr>
                    <w:t>蒸汽发生器用水</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0</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8</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 </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2080</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1062" w:type="pct"/>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b w:val="0"/>
                      <w:bCs/>
                      <w:color w:val="00B050"/>
                      <w:highlight w:val="none"/>
                      <w:lang w:val="en-US" w:eastAsia="zh-CN"/>
                    </w:rPr>
                    <w:t>纯净水过滤设备内部的反冲洗用水</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0</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0.60 </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0.54</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156</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140.4</w:t>
                  </w:r>
                </w:p>
              </w:tc>
              <w:tc>
                <w:tcPr>
                  <w:tcW w:w="1062" w:type="pct"/>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b w:val="0"/>
                      <w:bCs/>
                      <w:color w:val="00B050"/>
                      <w:highlight w:val="none"/>
                      <w:lang w:val="en-US" w:eastAsia="zh-CN"/>
                    </w:rPr>
                    <w:t>纯水制备</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 xml:space="preserve">16.061 </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2.41 </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4175.94 </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626.4 </w:t>
                  </w:r>
                </w:p>
              </w:tc>
              <w:tc>
                <w:tcPr>
                  <w:tcW w:w="1062" w:type="pct"/>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b w:val="0"/>
                      <w:bCs/>
                      <w:color w:val="00B050"/>
                      <w:highlight w:val="none"/>
                      <w:lang w:val="en-US" w:eastAsia="zh-CN"/>
                    </w:rPr>
                    <w:t>设备器皿清洗用水</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2</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1.8 </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520</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468</w:t>
                  </w:r>
                </w:p>
              </w:tc>
              <w:tc>
                <w:tcPr>
                  <w:tcW w:w="1062" w:type="pct"/>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b w:val="0"/>
                      <w:bCs/>
                      <w:color w:val="00B050"/>
                      <w:highlight w:val="none"/>
                      <w:lang w:val="en-US" w:eastAsia="zh-CN"/>
                    </w:rPr>
                    <w:t>地面清洗用水</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12.5</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11</w:t>
                  </w:r>
                  <w:r>
                    <w:rPr>
                      <w:rFonts w:hint="eastAsia" w:ascii="Times New Roman" w:hAnsi="Times New Roman" w:eastAsia="宋体" w:cs="Times New Roman"/>
                      <w:i w:val="0"/>
                      <w:iCs w:val="0"/>
                      <w:color w:val="00B050"/>
                      <w:kern w:val="0"/>
                      <w:sz w:val="21"/>
                      <w:szCs w:val="21"/>
                      <w:highlight w:val="none"/>
                      <w:u w:val="none"/>
                      <w:lang w:val="en-US" w:eastAsia="zh-CN" w:bidi="ar"/>
                    </w:rPr>
                    <w:t>.25</w:t>
                  </w:r>
                  <w:r>
                    <w:rPr>
                      <w:rFonts w:hint="default" w:ascii="Times New Roman" w:hAnsi="Times New Roman" w:eastAsia="宋体" w:cs="Times New Roman"/>
                      <w:i w:val="0"/>
                      <w:iCs w:val="0"/>
                      <w:color w:val="00B050"/>
                      <w:kern w:val="0"/>
                      <w:sz w:val="21"/>
                      <w:szCs w:val="21"/>
                      <w:highlight w:val="none"/>
                      <w:u w:val="none"/>
                      <w:lang w:val="en-US" w:eastAsia="zh-CN" w:bidi="ar"/>
                    </w:rPr>
                    <w:t xml:space="preserve"> </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3250</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2925</w:t>
                  </w:r>
                </w:p>
              </w:tc>
              <w:tc>
                <w:tcPr>
                  <w:tcW w:w="1062" w:type="pct"/>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B050"/>
                      <w:spacing w:val="-20"/>
                      <w:szCs w:val="21"/>
                      <w:highlight w:val="none"/>
                    </w:rPr>
                  </w:pPr>
                  <w:r>
                    <w:rPr>
                      <w:rFonts w:hint="default" w:ascii="Times New Roman" w:hAnsi="Times New Roman" w:eastAsia="宋体" w:cs="Times New Roman"/>
                      <w:color w:val="00B050"/>
                      <w:spacing w:val="-20"/>
                      <w:szCs w:val="21"/>
                      <w:highlight w:val="none"/>
                    </w:rPr>
                    <w:t>合计</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40.43</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13.62</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28.24</w:t>
                  </w:r>
                  <w:r>
                    <w:rPr>
                      <w:rFonts w:hint="default" w:ascii="Times New Roman" w:hAnsi="Times New Roman" w:eastAsia="宋体" w:cs="Times New Roman"/>
                      <w:i w:val="0"/>
                      <w:iCs w:val="0"/>
                      <w:color w:val="FF0000"/>
                      <w:kern w:val="0"/>
                      <w:sz w:val="21"/>
                      <w:szCs w:val="21"/>
                      <w:highlight w:val="none"/>
                      <w:u w:val="none"/>
                      <w:lang w:val="en-US" w:eastAsia="zh-CN" w:bidi="ar"/>
                    </w:rPr>
                    <w:t xml:space="preserve"> </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14060.33</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7341.61</w:t>
                  </w:r>
                  <w:r>
                    <w:rPr>
                      <w:rFonts w:hint="default" w:ascii="Times New Roman" w:hAnsi="Times New Roman" w:eastAsia="宋体" w:cs="Times New Roman"/>
                      <w:i w:val="0"/>
                      <w:iCs w:val="0"/>
                      <w:color w:val="00B050"/>
                      <w:kern w:val="0"/>
                      <w:sz w:val="21"/>
                      <w:szCs w:val="21"/>
                      <w:highlight w:val="none"/>
                      <w:u w:val="none"/>
                      <w:lang w:val="en-US" w:eastAsia="zh-CN" w:bidi="ar"/>
                    </w:rPr>
                    <w:t xml:space="preserve"> </w:t>
                  </w:r>
                </w:p>
              </w:tc>
              <w:tc>
                <w:tcPr>
                  <w:tcW w:w="106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Cs w:val="21"/>
                      <w:highlight w:val="none"/>
                      <w:lang w:val="en-US" w:eastAsia="zh-CN"/>
                    </w:rPr>
                  </w:pPr>
                  <w:r>
                    <w:rPr>
                      <w:rFonts w:hint="eastAsia" w:cs="Times New Roman"/>
                      <w:color w:val="00B050"/>
                      <w:szCs w:val="21"/>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before="95" w:beforeLines="30" w:line="360" w:lineRule="auto"/>
              <w:jc w:val="center"/>
              <w:textAlignment w:val="auto"/>
              <w:rPr>
                <w:rFonts w:hint="eastAsia"/>
                <w:b/>
                <w:bCs/>
                <w:color w:val="000000" w:themeColor="text1"/>
                <w:sz w:val="21"/>
                <w:szCs w:val="24"/>
                <w:highlight w:val="none"/>
                <w:lang w:eastAsia="zh-CN"/>
                <w14:textFill>
                  <w14:solidFill>
                    <w14:schemeClr w14:val="tx1"/>
                  </w14:solidFill>
                </w14:textFill>
              </w:rPr>
            </w:pPr>
            <w:r>
              <w:rPr>
                <w:rFonts w:hint="eastAsia"/>
                <w:b/>
                <w:bCs/>
                <w:color w:val="000000" w:themeColor="text1"/>
                <w:sz w:val="21"/>
                <w:szCs w:val="24"/>
                <w:highlight w:val="none"/>
                <w:lang w:eastAsia="zh-CN"/>
                <w14:textFill>
                  <w14:solidFill>
                    <w14:schemeClr w14:val="tx1"/>
                  </w14:solidFill>
                </w14:textFill>
              </w:rPr>
              <w:drawing>
                <wp:inline distT="0" distB="0" distL="114300" distR="114300">
                  <wp:extent cx="4654550" cy="5845175"/>
                  <wp:effectExtent l="0" t="0" r="6350" b="9525"/>
                  <wp:docPr id="9" name="图片 9" descr="1716184429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716184429268"/>
                          <pic:cNvPicPr>
                            <a:picLocks noChangeAspect="1"/>
                          </pic:cNvPicPr>
                        </pic:nvPicPr>
                        <pic:blipFill>
                          <a:blip r:embed="rId9"/>
                          <a:stretch>
                            <a:fillRect/>
                          </a:stretch>
                        </pic:blipFill>
                        <pic:spPr>
                          <a:xfrm>
                            <a:off x="0" y="0"/>
                            <a:ext cx="4654550" cy="58451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95" w:beforeLines="30" w:line="360" w:lineRule="auto"/>
              <w:jc w:val="center"/>
              <w:textAlignment w:val="auto"/>
              <w:rPr>
                <w:rFonts w:hint="eastAsia" w:eastAsia="宋体"/>
                <w:b/>
                <w:bCs/>
                <w:color w:val="00B050"/>
                <w:sz w:val="21"/>
                <w:szCs w:val="24"/>
                <w:highlight w:val="none"/>
                <w:lang w:val="en-US" w:eastAsia="zh-CN"/>
              </w:rPr>
            </w:pPr>
            <w:r>
              <w:rPr>
                <w:rFonts w:hint="eastAsia"/>
                <w:b/>
                <w:bCs/>
                <w:color w:val="00B050"/>
                <w:sz w:val="21"/>
                <w:szCs w:val="24"/>
                <w:highlight w:val="none"/>
                <w:lang w:eastAsia="zh-CN"/>
              </w:rPr>
              <w:t>图</w:t>
            </w:r>
            <w:r>
              <w:rPr>
                <w:rFonts w:hint="eastAsia"/>
                <w:b/>
                <w:bCs/>
                <w:color w:val="00B050"/>
                <w:sz w:val="21"/>
                <w:szCs w:val="24"/>
                <w:highlight w:val="none"/>
                <w:lang w:val="en-US" w:eastAsia="zh-CN"/>
              </w:rPr>
              <w:t>2-1   水平衡图   (单位：</w:t>
            </w:r>
            <w:r>
              <w:rPr>
                <w:rFonts w:hint="default" w:ascii="Times New Roman" w:hAnsi="Times New Roman" w:eastAsia="宋体" w:cs="Times New Roman"/>
                <w:b/>
                <w:bCs/>
                <w:color w:val="00B050"/>
                <w:szCs w:val="21"/>
                <w:highlight w:val="none"/>
              </w:rPr>
              <w:t>m</w:t>
            </w:r>
            <w:r>
              <w:rPr>
                <w:rFonts w:hint="default" w:ascii="Times New Roman" w:hAnsi="Times New Roman" w:eastAsia="宋体" w:cs="Times New Roman"/>
                <w:b/>
                <w:bCs/>
                <w:color w:val="00B050"/>
                <w:szCs w:val="21"/>
                <w:highlight w:val="none"/>
                <w:vertAlign w:val="superscript"/>
              </w:rPr>
              <w:t>3</w:t>
            </w:r>
            <w:r>
              <w:rPr>
                <w:rFonts w:hint="default" w:ascii="Times New Roman" w:hAnsi="Times New Roman" w:eastAsia="宋体" w:cs="Times New Roman"/>
                <w:b/>
                <w:bCs/>
                <w:color w:val="00B050"/>
                <w:szCs w:val="21"/>
                <w:highlight w:val="none"/>
              </w:rPr>
              <w:t>/d</w:t>
            </w:r>
            <w:r>
              <w:rPr>
                <w:rFonts w:hint="eastAsia" w:cs="Times New Roman"/>
                <w:b/>
                <w:bCs/>
                <w:color w:val="00B050"/>
                <w:szCs w:val="21"/>
                <w:highlight w:val="none"/>
                <w:lang w:val="en-US" w:eastAsia="zh-CN"/>
              </w:rPr>
              <w:t>)</w:t>
            </w:r>
          </w:p>
          <w:p>
            <w:pPr>
              <w:spacing w:line="360" w:lineRule="auto"/>
              <w:ind w:firstLine="420"/>
              <w:rPr>
                <w:color w:val="000000" w:themeColor="text1"/>
                <w:sz w:val="24"/>
                <w:szCs w:val="32"/>
                <w:highlight w:val="none"/>
                <w14:textFill>
                  <w14:solidFill>
                    <w14:schemeClr w14:val="tx1"/>
                  </w14:solidFill>
                </w14:textFill>
              </w:rPr>
            </w:pPr>
            <w:r>
              <w:rPr>
                <w:color w:val="000000" w:themeColor="text1"/>
                <w:sz w:val="24"/>
                <w:szCs w:val="32"/>
                <w:highlight w:val="none"/>
                <w14:textFill>
                  <w14:solidFill>
                    <w14:schemeClr w14:val="tx1"/>
                  </w14:solidFill>
                </w14:textFill>
              </w:rPr>
              <w:t>（</w:t>
            </w:r>
            <w:r>
              <w:rPr>
                <w:rFonts w:hint="eastAsia"/>
                <w:color w:val="000000" w:themeColor="text1"/>
                <w:sz w:val="24"/>
                <w:szCs w:val="32"/>
                <w:highlight w:val="none"/>
                <w:lang w:val="en-US" w:eastAsia="zh-CN"/>
                <w14:textFill>
                  <w14:solidFill>
                    <w14:schemeClr w14:val="tx1"/>
                  </w14:solidFill>
                </w14:textFill>
              </w:rPr>
              <w:t>2</w:t>
            </w:r>
            <w:r>
              <w:rPr>
                <w:color w:val="000000" w:themeColor="text1"/>
                <w:sz w:val="24"/>
                <w:szCs w:val="32"/>
                <w:highlight w:val="none"/>
                <w14:textFill>
                  <w14:solidFill>
                    <w14:schemeClr w14:val="tx1"/>
                  </w14:solidFill>
                </w14:textFill>
              </w:rPr>
              <w:t>）供电</w:t>
            </w:r>
          </w:p>
          <w:p>
            <w:pPr>
              <w:spacing w:line="360" w:lineRule="auto"/>
              <w:ind w:firstLine="420"/>
              <w:rPr>
                <w:color w:val="000000" w:themeColor="text1"/>
                <w:sz w:val="24"/>
                <w:szCs w:val="32"/>
                <w:highlight w:val="none"/>
                <w14:textFill>
                  <w14:solidFill>
                    <w14:schemeClr w14:val="tx1"/>
                  </w14:solidFill>
                </w14:textFill>
              </w:rPr>
            </w:pPr>
            <w:r>
              <w:rPr>
                <w:color w:val="000000" w:themeColor="text1"/>
                <w:sz w:val="24"/>
                <w:szCs w:val="32"/>
                <w:highlight w:val="none"/>
                <w14:textFill>
                  <w14:solidFill>
                    <w14:schemeClr w14:val="tx1"/>
                  </w14:solidFill>
                </w14:textFill>
              </w:rPr>
              <w:t>项目用电由</w:t>
            </w:r>
            <w:r>
              <w:rPr>
                <w:rFonts w:hint="eastAsia"/>
                <w:color w:val="000000" w:themeColor="text1"/>
                <w:sz w:val="24"/>
                <w:szCs w:val="32"/>
                <w:highlight w:val="none"/>
                <w14:textFill>
                  <w14:solidFill>
                    <w14:schemeClr w14:val="tx1"/>
                  </w14:solidFill>
                </w14:textFill>
              </w:rPr>
              <w:t>市政电网供给</w:t>
            </w:r>
            <w:r>
              <w:rPr>
                <w:color w:val="000000" w:themeColor="text1"/>
                <w:sz w:val="24"/>
                <w:szCs w:val="32"/>
                <w:highlight w:val="none"/>
                <w14:textFill>
                  <w14:solidFill>
                    <w14:schemeClr w14:val="tx1"/>
                  </w14:solidFill>
                </w14:textFill>
              </w:rPr>
              <w:t>。</w:t>
            </w:r>
          </w:p>
          <w:p>
            <w:pPr>
              <w:spacing w:line="360" w:lineRule="auto"/>
              <w:ind w:firstLine="420"/>
              <w:rPr>
                <w:rFonts w:hint="eastAsia" w:eastAsia="宋体"/>
                <w:color w:val="000000" w:themeColor="text1"/>
                <w:sz w:val="24"/>
                <w:szCs w:val="32"/>
                <w:highlight w:val="none"/>
                <w:lang w:eastAsia="zh-CN"/>
                <w14:textFill>
                  <w14:solidFill>
                    <w14:schemeClr w14:val="tx1"/>
                  </w14:solidFill>
                </w14:textFill>
              </w:rPr>
            </w:pPr>
            <w:r>
              <w:rPr>
                <w:rFonts w:hint="eastAsia"/>
                <w:color w:val="000000" w:themeColor="text1"/>
                <w:sz w:val="24"/>
                <w:szCs w:val="32"/>
                <w:highlight w:val="none"/>
                <w14:textFill>
                  <w14:solidFill>
                    <w14:schemeClr w14:val="tx1"/>
                  </w14:solidFill>
                </w14:textFill>
              </w:rPr>
              <w:t>（</w:t>
            </w:r>
            <w:r>
              <w:rPr>
                <w:rFonts w:hint="eastAsia"/>
                <w:color w:val="000000" w:themeColor="text1"/>
                <w:sz w:val="24"/>
                <w:szCs w:val="32"/>
                <w:highlight w:val="none"/>
                <w:lang w:val="en-US" w:eastAsia="zh-CN"/>
                <w14:textFill>
                  <w14:solidFill>
                    <w14:schemeClr w14:val="tx1"/>
                  </w14:solidFill>
                </w14:textFill>
              </w:rPr>
              <w:t>3</w:t>
            </w:r>
            <w:r>
              <w:rPr>
                <w:rFonts w:hint="eastAsia"/>
                <w:color w:val="000000" w:themeColor="text1"/>
                <w:sz w:val="24"/>
                <w:szCs w:val="32"/>
                <w:highlight w:val="none"/>
                <w14:textFill>
                  <w14:solidFill>
                    <w14:schemeClr w14:val="tx1"/>
                  </w14:solidFill>
                </w14:textFill>
              </w:rPr>
              <w:t>）</w:t>
            </w:r>
            <w:r>
              <w:rPr>
                <w:rFonts w:hint="eastAsia"/>
                <w:color w:val="000000" w:themeColor="text1"/>
                <w:sz w:val="24"/>
                <w:szCs w:val="32"/>
                <w:highlight w:val="none"/>
                <w:lang w:eastAsia="zh-CN"/>
                <w14:textFill>
                  <w14:solidFill>
                    <w14:schemeClr w14:val="tx1"/>
                  </w14:solidFill>
                </w14:textFill>
              </w:rPr>
              <w:t>供热、制冷、供气</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default"/>
                <w:b w:val="0"/>
                <w:bCs/>
                <w:color w:val="000000" w:themeColor="text1"/>
                <w:highlight w:val="none"/>
                <w:lang w:val="en-US" w:eastAsia="zh-CN"/>
                <w14:textFill>
                  <w14:solidFill>
                    <w14:schemeClr w14:val="tx1"/>
                  </w14:solidFill>
                </w14:textFill>
              </w:rPr>
            </w:pPr>
            <w:r>
              <w:rPr>
                <w:rFonts w:hint="default"/>
                <w:b w:val="0"/>
                <w:bCs/>
                <w:color w:val="000000" w:themeColor="text1"/>
                <w:highlight w:val="none"/>
                <w:lang w:val="en-US" w:eastAsia="zh-CN"/>
                <w14:textFill>
                  <w14:solidFill>
                    <w14:schemeClr w14:val="tx1"/>
                  </w14:solidFill>
                </w14:textFill>
              </w:rPr>
              <w:t>项目生产车间无采暖措施，办公区采用分体空调采暖制冷。项目冷库制冷剂为R404a，用量为0.05t/a。项目生产车间蒸汽来自于蒸汽发生炉</w:t>
            </w:r>
            <w:r>
              <w:rPr>
                <w:rFonts w:hint="eastAsia"/>
                <w:b w:val="0"/>
                <w:bCs/>
                <w:color w:val="000000" w:themeColor="text1"/>
                <w:highlight w:val="none"/>
                <w:lang w:val="en-US" w:eastAsia="zh-CN"/>
                <w14:textFill>
                  <w14:solidFill>
                    <w14:schemeClr w14:val="tx1"/>
                  </w14:solidFill>
                </w14:textFill>
              </w:rPr>
              <w:t>，蒸汽发生炉使用天然气作为原料，天然气来自于市政供气管网</w:t>
            </w:r>
            <w:r>
              <w:rPr>
                <w:rFonts w:hint="default"/>
                <w:b w:val="0"/>
                <w:bCs/>
                <w:color w:val="000000" w:themeColor="text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项目市政天然气管道至调压装置管道长度约85m，管径DN100，调压装置至蒸汽发生器设备管道长度约10m，管径DN50。</w:t>
            </w:r>
          </w:p>
          <w:p>
            <w:pPr>
              <w:spacing w:line="360" w:lineRule="auto"/>
              <w:ind w:firstLine="420"/>
              <w:rPr>
                <w:rFonts w:hint="eastAsia" w:ascii="Times New Roman" w:hAnsi="Times New Roman" w:eastAsia="宋体" w:cs="Times New Roman"/>
                <w:color w:val="000000" w:themeColor="text1"/>
                <w:sz w:val="24"/>
                <w:szCs w:val="32"/>
                <w:highlight w:val="none"/>
                <w14:textFill>
                  <w14:solidFill>
                    <w14:schemeClr w14:val="tx1"/>
                  </w14:solidFill>
                </w14:textFill>
              </w:rPr>
            </w:pPr>
            <w:r>
              <w:rPr>
                <w:rFonts w:hint="eastAsia" w:ascii="Times New Roman" w:hAnsi="Times New Roman" w:eastAsia="宋体" w:cs="Times New Roman"/>
                <w:color w:val="000000" w:themeColor="text1"/>
                <w:sz w:val="24"/>
                <w:szCs w:val="32"/>
                <w:highlight w:val="none"/>
                <w:lang w:val="en-US" w:eastAsia="zh-CN"/>
                <w14:textFill>
                  <w14:solidFill>
                    <w14:schemeClr w14:val="tx1"/>
                  </w14:solidFill>
                </w14:textFill>
              </w:rPr>
              <w:t>7</w:t>
            </w:r>
            <w:r>
              <w:rPr>
                <w:rFonts w:hint="eastAsia" w:ascii="Times New Roman" w:hAnsi="Times New Roman" w:eastAsia="宋体" w:cs="Times New Roman"/>
                <w:color w:val="000000" w:themeColor="text1"/>
                <w:sz w:val="24"/>
                <w:szCs w:val="32"/>
                <w:highlight w:val="none"/>
                <w14:textFill>
                  <w14:solidFill>
                    <w14:schemeClr w14:val="tx1"/>
                  </w14:solidFill>
                </w14:textFill>
              </w:rPr>
              <w:t>、总平面布置</w:t>
            </w:r>
          </w:p>
          <w:p>
            <w:pPr>
              <w:spacing w:line="360" w:lineRule="auto"/>
              <w:ind w:firstLine="420"/>
              <w:rPr>
                <w:rFonts w:hint="eastAsia" w:ascii="Times New Roman" w:hAnsi="Times New Roman" w:eastAsia="宋体" w:cs="Times New Roman"/>
                <w:color w:val="000000" w:themeColor="text1"/>
                <w:sz w:val="24"/>
                <w:szCs w:val="32"/>
                <w:highlight w:val="none"/>
                <w14:textFill>
                  <w14:solidFill>
                    <w14:schemeClr w14:val="tx1"/>
                  </w14:solidFill>
                </w14:textFill>
              </w:rPr>
            </w:pPr>
            <w:r>
              <w:rPr>
                <w:rFonts w:hint="eastAsia" w:ascii="Times New Roman" w:hAnsi="Times New Roman" w:eastAsia="宋体" w:cs="Times New Roman"/>
                <w:color w:val="000000" w:themeColor="text1"/>
                <w:sz w:val="24"/>
                <w:szCs w:val="32"/>
                <w:highlight w:val="none"/>
                <w14:textFill>
                  <w14:solidFill>
                    <w14:schemeClr w14:val="tx1"/>
                  </w14:solidFill>
                </w14:textFill>
              </w:rPr>
              <w:t>本项目厂区呈南北方向长方形布置，厂区大门位于最北侧，</w:t>
            </w:r>
            <w:r>
              <w:rPr>
                <w:rFonts w:hint="eastAsia" w:cs="Times New Roman"/>
                <w:color w:val="000000" w:themeColor="text1"/>
                <w:sz w:val="24"/>
                <w:szCs w:val="32"/>
                <w:highlight w:val="none"/>
                <w:lang w:eastAsia="zh-CN"/>
                <w14:textFill>
                  <w14:solidFill>
                    <w14:schemeClr w14:val="tx1"/>
                  </w14:solidFill>
                </w14:textFill>
              </w:rPr>
              <w:t>办公楼</w:t>
            </w:r>
            <w:r>
              <w:rPr>
                <w:rFonts w:hint="eastAsia" w:ascii="Times New Roman" w:hAnsi="Times New Roman" w:eastAsia="宋体" w:cs="Times New Roman"/>
                <w:color w:val="000000" w:themeColor="text1"/>
                <w:sz w:val="24"/>
                <w:szCs w:val="32"/>
                <w:highlight w:val="none"/>
                <w14:textFill>
                  <w14:solidFill>
                    <w14:schemeClr w14:val="tx1"/>
                  </w14:solidFill>
                </w14:textFill>
              </w:rPr>
              <w:t>位于厂区大门两侧，密闭生产车间位于</w:t>
            </w:r>
            <w:r>
              <w:rPr>
                <w:rFonts w:hint="eastAsia" w:cs="Times New Roman"/>
                <w:color w:val="000000" w:themeColor="text1"/>
                <w:sz w:val="24"/>
                <w:szCs w:val="32"/>
                <w:highlight w:val="none"/>
                <w:lang w:eastAsia="zh-CN"/>
                <w14:textFill>
                  <w14:solidFill>
                    <w14:schemeClr w14:val="tx1"/>
                  </w14:solidFill>
                </w14:textFill>
              </w:rPr>
              <w:t>办公楼</w:t>
            </w:r>
            <w:r>
              <w:rPr>
                <w:rFonts w:hint="eastAsia" w:ascii="Times New Roman" w:hAnsi="Times New Roman" w:eastAsia="宋体" w:cs="Times New Roman"/>
                <w:color w:val="000000" w:themeColor="text1"/>
                <w:sz w:val="24"/>
                <w:szCs w:val="32"/>
                <w:highlight w:val="none"/>
                <w14:textFill>
                  <w14:solidFill>
                    <w14:schemeClr w14:val="tx1"/>
                  </w14:solidFill>
                </w14:textFill>
              </w:rPr>
              <w:t>南侧，生产车间内按照功能分为肉类加工区、方便食品区、净菜生产区、瓶装水生产区、纯水制备区、蒸汽发生炉、成品暂存区等7个区域。</w:t>
            </w:r>
          </w:p>
          <w:p>
            <w:pPr>
              <w:spacing w:line="360" w:lineRule="auto"/>
              <w:ind w:firstLine="420"/>
              <w:rPr>
                <w:rFonts w:hint="eastAsia" w:ascii="Times New Roman" w:hAnsi="Times New Roman" w:eastAsia="宋体" w:cs="Times New Roman"/>
                <w:color w:val="000000" w:themeColor="text1"/>
                <w:sz w:val="24"/>
                <w:szCs w:val="32"/>
                <w:highlight w:val="none"/>
                <w14:textFill>
                  <w14:solidFill>
                    <w14:schemeClr w14:val="tx1"/>
                  </w14:solidFill>
                </w14:textFill>
              </w:rPr>
            </w:pPr>
            <w:r>
              <w:rPr>
                <w:rFonts w:hint="eastAsia" w:ascii="Times New Roman" w:hAnsi="Times New Roman" w:eastAsia="宋体" w:cs="Times New Roman"/>
                <w:color w:val="000000" w:themeColor="text1"/>
                <w:sz w:val="24"/>
                <w:szCs w:val="32"/>
                <w:highlight w:val="none"/>
                <w14:textFill>
                  <w14:solidFill>
                    <w14:schemeClr w14:val="tx1"/>
                  </w14:solidFill>
                </w14:textFill>
              </w:rPr>
              <w:t>厂区目功能分区明确、工艺流程顺畅、生产管理方便，总体布置合理。厂区总平面布置见附图</w:t>
            </w:r>
            <w:r>
              <w:rPr>
                <w:rFonts w:hint="eastAsia" w:cs="Times New Roman"/>
                <w:color w:val="000000" w:themeColor="text1"/>
                <w:sz w:val="24"/>
                <w:szCs w:val="32"/>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32"/>
                <w:highlight w:val="none"/>
                <w14:textFill>
                  <w14:solidFill>
                    <w14:schemeClr w14:val="tx1"/>
                  </w14:solidFill>
                </w14:textFill>
              </w:rPr>
              <w:t>。</w:t>
            </w:r>
          </w:p>
          <w:p>
            <w:pPr>
              <w:spacing w:line="360" w:lineRule="auto"/>
              <w:ind w:firstLine="420"/>
              <w:rPr>
                <w:rFonts w:hint="default" w:ascii="Times New Roman" w:hAnsi="Times New Roman" w:eastAsia="宋体" w:cs="Times New Roman"/>
                <w:color w:val="000000" w:themeColor="text1"/>
                <w:sz w:val="24"/>
                <w:szCs w:val="32"/>
                <w:highlight w:val="none"/>
                <w14:textFill>
                  <w14:solidFill>
                    <w14:schemeClr w14:val="tx1"/>
                  </w14:solidFill>
                </w14:textFill>
              </w:rPr>
            </w:pPr>
            <w:r>
              <w:rPr>
                <w:rFonts w:hint="default" w:ascii="Times New Roman" w:hAnsi="Times New Roman" w:eastAsia="宋体" w:cs="Times New Roman"/>
                <w:color w:val="000000" w:themeColor="text1"/>
                <w:sz w:val="24"/>
                <w:szCs w:val="32"/>
                <w:highlight w:val="none"/>
                <w:lang w:val="en-US" w:eastAsia="zh-CN"/>
                <w14:textFill>
                  <w14:solidFill>
                    <w14:schemeClr w14:val="tx1"/>
                  </w14:solidFill>
                </w14:textFill>
              </w:rPr>
              <w:t>8</w:t>
            </w:r>
            <w:r>
              <w:rPr>
                <w:rFonts w:hint="default" w:ascii="Times New Roman" w:hAnsi="Times New Roman" w:eastAsia="宋体" w:cs="Times New Roman"/>
                <w:color w:val="000000" w:themeColor="text1"/>
                <w:sz w:val="24"/>
                <w:szCs w:val="32"/>
                <w:highlight w:val="none"/>
                <w14:textFill>
                  <w14:solidFill>
                    <w14:schemeClr w14:val="tx1"/>
                  </w14:solidFill>
                </w14:textFill>
              </w:rPr>
              <w:t>、劳动定员及工作制度</w:t>
            </w:r>
          </w:p>
          <w:p>
            <w:pPr>
              <w:spacing w:line="360" w:lineRule="auto"/>
              <w:ind w:firstLine="420"/>
              <w:rPr>
                <w:rFonts w:hint="default" w:ascii="Times New Roman" w:hAnsi="Times New Roman" w:eastAsia="宋体" w:cs="Times New Roman"/>
                <w:color w:val="000000" w:themeColor="text1"/>
                <w:sz w:val="24"/>
                <w:szCs w:val="32"/>
                <w:highlight w:val="none"/>
                <w14:textFill>
                  <w14:solidFill>
                    <w14:schemeClr w14:val="tx1"/>
                  </w14:solidFill>
                </w14:textFill>
              </w:rPr>
            </w:pPr>
            <w:r>
              <w:rPr>
                <w:rFonts w:hint="default" w:ascii="Times New Roman" w:hAnsi="Times New Roman" w:eastAsia="宋体" w:cs="Times New Roman"/>
                <w:color w:val="000000" w:themeColor="text1"/>
                <w:sz w:val="24"/>
                <w:szCs w:val="32"/>
                <w:highlight w:val="none"/>
                <w14:textFill>
                  <w14:solidFill>
                    <w14:schemeClr w14:val="tx1"/>
                  </w14:solidFill>
                </w14:textFill>
              </w:rPr>
              <w:t>本项目</w:t>
            </w:r>
            <w:r>
              <w:rPr>
                <w:rFonts w:hint="default" w:ascii="Times New Roman" w:hAnsi="Times New Roman" w:cs="Times New Roman"/>
                <w:color w:val="000000" w:themeColor="text1"/>
                <w:spacing w:val="0"/>
                <w:position w:val="0"/>
                <w:sz w:val="24"/>
                <w:highlight w:val="none"/>
                <w:shd w:val="clear" w:color="auto" w:fill="auto"/>
                <w:lang w:val="en-US" w:eastAsia="zh-CN"/>
                <w14:textFill>
                  <w14:solidFill>
                    <w14:schemeClr w14:val="tx1"/>
                  </w14:solidFill>
                </w14:textFill>
              </w:rPr>
              <w:t>设置有80个员工，每天工作8小时，每年工作260天，</w:t>
            </w:r>
            <w:r>
              <w:rPr>
                <w:rFonts w:hint="default" w:ascii="Times New Roman" w:hAnsi="Times New Roman" w:eastAsia="宋体" w:cs="Times New Roman"/>
                <w:color w:val="000000" w:themeColor="text1"/>
                <w:sz w:val="24"/>
                <w:szCs w:val="32"/>
                <w:highlight w:val="none"/>
                <w14:textFill>
                  <w14:solidFill>
                    <w14:schemeClr w14:val="tx1"/>
                  </w14:solidFill>
                </w14:textFill>
              </w:rPr>
              <w:t>厂区</w:t>
            </w:r>
            <w:r>
              <w:rPr>
                <w:rFonts w:hint="default" w:ascii="Times New Roman" w:hAnsi="Times New Roman" w:eastAsia="宋体" w:cs="Times New Roman"/>
                <w:color w:val="000000" w:themeColor="text1"/>
                <w:sz w:val="24"/>
                <w:szCs w:val="32"/>
                <w:highlight w:val="none"/>
                <w:lang w:eastAsia="zh-CN"/>
                <w14:textFill>
                  <w14:solidFill>
                    <w14:schemeClr w14:val="tx1"/>
                  </w14:solidFill>
                </w14:textFill>
              </w:rPr>
              <w:t>提供餐饮，不提供住宿</w:t>
            </w:r>
            <w:r>
              <w:rPr>
                <w:rFonts w:hint="default" w:ascii="Times New Roman" w:hAnsi="Times New Roman" w:eastAsia="宋体" w:cs="Times New Roman"/>
                <w:color w:val="000000" w:themeColor="text1"/>
                <w:sz w:val="24"/>
                <w:szCs w:val="32"/>
                <w:highlight w:val="none"/>
                <w14:textFill>
                  <w14:solidFill>
                    <w14:schemeClr w14:val="tx1"/>
                  </w14:solidFill>
                </w14:textFill>
              </w:rPr>
              <w:t>。</w:t>
            </w:r>
          </w:p>
          <w:p>
            <w:pPr>
              <w:spacing w:line="360" w:lineRule="auto"/>
              <w:ind w:firstLine="420"/>
              <w:rPr>
                <w:rFonts w:hint="eastAsia" w:ascii="Times New Roman" w:hAnsi="Times New Roman" w:eastAsia="宋体" w:cs="Times New Roman"/>
                <w:color w:val="000000" w:themeColor="text1"/>
                <w:sz w:val="24"/>
                <w:szCs w:val="32"/>
                <w:highlight w:val="none"/>
                <w14:textFill>
                  <w14:solidFill>
                    <w14:schemeClr w14:val="tx1"/>
                  </w14:solidFill>
                </w14:textFill>
              </w:rPr>
            </w:pPr>
          </w:p>
          <w:p>
            <w:pPr>
              <w:spacing w:line="360" w:lineRule="auto"/>
              <w:ind w:firstLine="420"/>
              <w:rPr>
                <w:rFonts w:hint="eastAsia" w:cs="Times New Roman"/>
                <w:color w:val="000000" w:themeColor="text1"/>
                <w:sz w:val="24"/>
                <w:szCs w:val="32"/>
                <w:highlight w:val="none"/>
                <w:lang w:val="en-US" w:eastAsia="zh-CN"/>
                <w14:textFill>
                  <w14:solidFill>
                    <w14:schemeClr w14:val="tx1"/>
                  </w14:solidFill>
                </w14:textFill>
              </w:rPr>
            </w:pPr>
          </w:p>
          <w:p>
            <w:pPr>
              <w:spacing w:line="360" w:lineRule="auto"/>
              <w:ind w:firstLine="420"/>
              <w:rPr>
                <w:rFonts w:hint="eastAsia" w:cs="Times New Roman"/>
                <w:color w:val="000000" w:themeColor="text1"/>
                <w:sz w:val="24"/>
                <w:szCs w:val="32"/>
                <w:highlight w:val="none"/>
                <w:lang w:val="en-US" w:eastAsia="zh-CN"/>
                <w14:textFill>
                  <w14:solidFill>
                    <w14:schemeClr w14:val="tx1"/>
                  </w14:solidFill>
                </w14:textFill>
              </w:rPr>
            </w:pPr>
          </w:p>
          <w:p>
            <w:pPr>
              <w:spacing w:line="360" w:lineRule="auto"/>
              <w:ind w:firstLine="420"/>
              <w:rPr>
                <w:rFonts w:hint="eastAsia" w:cs="Times New Roman"/>
                <w:color w:val="000000" w:themeColor="text1"/>
                <w:sz w:val="24"/>
                <w:szCs w:val="32"/>
                <w:highlight w:val="none"/>
                <w:lang w:val="en-US" w:eastAsia="zh-CN"/>
                <w14:textFill>
                  <w14:solidFill>
                    <w14:schemeClr w14:val="tx1"/>
                  </w14:solidFill>
                </w14:textFill>
              </w:rPr>
            </w:pPr>
          </w:p>
          <w:p>
            <w:pPr>
              <w:spacing w:line="360" w:lineRule="auto"/>
              <w:ind w:firstLine="420"/>
              <w:rPr>
                <w:rFonts w:hint="eastAsia" w:cs="Times New Roman"/>
                <w:color w:val="000000" w:themeColor="text1"/>
                <w:sz w:val="24"/>
                <w:szCs w:val="32"/>
                <w:highlight w:val="none"/>
                <w:lang w:val="en-US" w:eastAsia="zh-CN"/>
                <w14:textFill>
                  <w14:solidFill>
                    <w14:schemeClr w14:val="tx1"/>
                  </w14:solidFill>
                </w14:textFill>
              </w:rPr>
            </w:pPr>
          </w:p>
          <w:p>
            <w:pPr>
              <w:spacing w:line="360" w:lineRule="auto"/>
              <w:ind w:firstLine="420"/>
              <w:rPr>
                <w:rFonts w:hint="eastAsia" w:cs="Times New Roman"/>
                <w:color w:val="000000" w:themeColor="text1"/>
                <w:sz w:val="24"/>
                <w:szCs w:val="32"/>
                <w:highlight w:val="none"/>
                <w:lang w:val="en-US" w:eastAsia="zh-CN"/>
                <w14:textFill>
                  <w14:solidFill>
                    <w14:schemeClr w14:val="tx1"/>
                  </w14:solidFill>
                </w14:textFill>
              </w:rPr>
            </w:pPr>
          </w:p>
          <w:p>
            <w:pPr>
              <w:spacing w:line="360" w:lineRule="auto"/>
              <w:ind w:firstLine="420"/>
              <w:rPr>
                <w:rFonts w:hint="eastAsia" w:cs="Times New Roman"/>
                <w:color w:val="000000" w:themeColor="text1"/>
                <w:sz w:val="24"/>
                <w:szCs w:val="32"/>
                <w:highlight w:val="none"/>
                <w:lang w:val="en-US" w:eastAsia="zh-CN"/>
                <w14:textFill>
                  <w14:solidFill>
                    <w14:schemeClr w14:val="tx1"/>
                  </w14:solidFill>
                </w14:textFill>
              </w:rPr>
            </w:pPr>
          </w:p>
          <w:p>
            <w:pPr>
              <w:spacing w:line="360" w:lineRule="auto"/>
              <w:ind w:firstLine="420"/>
              <w:rPr>
                <w:rFonts w:hint="eastAsia" w:cs="Times New Roman"/>
                <w:color w:val="000000" w:themeColor="text1"/>
                <w:sz w:val="24"/>
                <w:szCs w:val="32"/>
                <w:highlight w:val="none"/>
                <w:lang w:val="en-US" w:eastAsia="zh-CN"/>
                <w14:textFill>
                  <w14:solidFill>
                    <w14:schemeClr w14:val="tx1"/>
                  </w14:solidFill>
                </w14:textFill>
              </w:rPr>
            </w:pPr>
          </w:p>
          <w:p>
            <w:pPr>
              <w:spacing w:line="360" w:lineRule="auto"/>
              <w:ind w:firstLine="420"/>
              <w:rPr>
                <w:rFonts w:hint="eastAsia" w:cs="Times New Roman"/>
                <w:color w:val="000000" w:themeColor="text1"/>
                <w:sz w:val="24"/>
                <w:szCs w:val="32"/>
                <w:highlight w:val="none"/>
                <w:lang w:val="en-US" w:eastAsia="zh-CN"/>
                <w14:textFill>
                  <w14:solidFill>
                    <w14:schemeClr w14:val="tx1"/>
                  </w14:solidFill>
                </w14:textFill>
              </w:rPr>
            </w:pPr>
          </w:p>
          <w:p>
            <w:pPr>
              <w:spacing w:line="360" w:lineRule="auto"/>
              <w:ind w:firstLine="420"/>
              <w:rPr>
                <w:rFonts w:hint="eastAsia" w:cs="Times New Roman"/>
                <w:color w:val="000000" w:themeColor="text1"/>
                <w:sz w:val="24"/>
                <w:szCs w:val="32"/>
                <w:highlight w:val="none"/>
                <w:lang w:val="en-US" w:eastAsia="zh-CN"/>
                <w14:textFill>
                  <w14:solidFill>
                    <w14:schemeClr w14:val="tx1"/>
                  </w14:solidFill>
                </w14:textFill>
              </w:rPr>
            </w:pPr>
          </w:p>
          <w:p>
            <w:pPr>
              <w:spacing w:line="360" w:lineRule="auto"/>
              <w:ind w:firstLine="420"/>
              <w:rPr>
                <w:rFonts w:hint="eastAsia" w:cs="Times New Roman"/>
                <w:color w:val="000000" w:themeColor="text1"/>
                <w:sz w:val="24"/>
                <w:szCs w:val="32"/>
                <w:highlight w:val="none"/>
                <w:lang w:val="en-US" w:eastAsia="zh-CN"/>
                <w14:textFill>
                  <w14:solidFill>
                    <w14:schemeClr w14:val="tx1"/>
                  </w14:solidFill>
                </w14:textFill>
              </w:rPr>
            </w:pPr>
          </w:p>
          <w:p>
            <w:pPr>
              <w:spacing w:line="360" w:lineRule="auto"/>
              <w:ind w:firstLine="420"/>
              <w:rPr>
                <w:rFonts w:hint="eastAsia" w:cs="Times New Roman"/>
                <w:color w:val="000000" w:themeColor="text1"/>
                <w:sz w:val="24"/>
                <w:szCs w:val="32"/>
                <w:highlight w:val="none"/>
                <w:lang w:val="en-US" w:eastAsia="zh-CN"/>
                <w14:textFill>
                  <w14:solidFill>
                    <w14:schemeClr w14:val="tx1"/>
                  </w14:solidFill>
                </w14:textFill>
              </w:rPr>
            </w:pPr>
          </w:p>
          <w:p>
            <w:pPr>
              <w:spacing w:line="360" w:lineRule="auto"/>
              <w:ind w:firstLine="420"/>
              <w:rPr>
                <w:rFonts w:hint="eastAsia" w:cs="Times New Roman"/>
                <w:color w:val="000000" w:themeColor="text1"/>
                <w:sz w:val="24"/>
                <w:szCs w:val="32"/>
                <w:highlight w:val="none"/>
                <w:lang w:val="en-US" w:eastAsia="zh-CN"/>
                <w14:textFill>
                  <w14:solidFill>
                    <w14:schemeClr w14:val="tx1"/>
                  </w14:solidFill>
                </w14:textFill>
              </w:rPr>
            </w:pPr>
          </w:p>
          <w:p>
            <w:pPr>
              <w:spacing w:line="360" w:lineRule="auto"/>
              <w:ind w:firstLine="420"/>
              <w:rPr>
                <w:rFonts w:hint="eastAsia" w:cs="Times New Roman"/>
                <w:color w:val="000000" w:themeColor="text1"/>
                <w:sz w:val="24"/>
                <w:szCs w:val="32"/>
                <w:highlight w:val="none"/>
                <w:lang w:val="en-US" w:eastAsia="zh-CN"/>
                <w14:textFill>
                  <w14:solidFill>
                    <w14:schemeClr w14:val="tx1"/>
                  </w14:solidFill>
                </w14:textFill>
              </w:rPr>
            </w:pPr>
          </w:p>
          <w:p>
            <w:pPr>
              <w:spacing w:line="360" w:lineRule="auto"/>
              <w:ind w:firstLine="420"/>
              <w:rPr>
                <w:rFonts w:hint="default" w:cs="Times New Roman"/>
                <w:color w:val="000000" w:themeColor="text1"/>
                <w:sz w:val="24"/>
                <w:szCs w:val="32"/>
                <w:highlight w:val="none"/>
                <w:lang w:val="en-US" w:eastAsia="zh-CN"/>
                <w14:textFill>
                  <w14:solidFill>
                    <w14:schemeClr w14:val="tx1"/>
                  </w14:solidFill>
                </w14:textFill>
              </w:rPr>
            </w:pPr>
          </w:p>
          <w:p>
            <w:pPr>
              <w:spacing w:line="360" w:lineRule="auto"/>
              <w:rPr>
                <w:rFonts w:hint="eastAsia" w:cs="Times New Roman"/>
                <w:color w:val="000000" w:themeColor="text1"/>
                <w:sz w:val="24"/>
                <w:szCs w:val="32"/>
                <w:highlight w:val="none"/>
                <w:lang w:val="en-US" w:eastAsia="zh-CN"/>
                <w14:textFill>
                  <w14:solidFill>
                    <w14:schemeClr w14:val="tx1"/>
                  </w14:solidFill>
                </w14:textFill>
              </w:rPr>
            </w:pPr>
          </w:p>
          <w:p>
            <w:pPr>
              <w:spacing w:line="360" w:lineRule="auto"/>
              <w:ind w:firstLine="420"/>
              <w:rPr>
                <w:rFonts w:hint="eastAsia" w:cs="Times New Roman"/>
                <w:color w:val="000000" w:themeColor="text1"/>
                <w:sz w:val="24"/>
                <w:szCs w:val="32"/>
                <w:highlight w:val="none"/>
                <w:lang w:val="en-US" w:eastAsia="zh-CN"/>
                <w14:textFill>
                  <w14:solidFill>
                    <w14:schemeClr w14:val="tx1"/>
                  </w14:solidFill>
                </w14:textFill>
              </w:rPr>
            </w:pPr>
          </w:p>
          <w:p>
            <w:pPr>
              <w:spacing w:line="360" w:lineRule="auto"/>
              <w:ind w:firstLine="420"/>
              <w:rPr>
                <w:rFonts w:hint="eastAsia" w:cs="Times New Roman"/>
                <w:color w:val="000000" w:themeColor="text1"/>
                <w:sz w:val="24"/>
                <w:szCs w:val="32"/>
                <w:highlight w:val="none"/>
                <w:lang w:val="en-US" w:eastAsia="zh-CN"/>
                <w14:textFill>
                  <w14:solidFill>
                    <w14:schemeClr w14:val="tx1"/>
                  </w14:solidFill>
                </w14:textFill>
              </w:rPr>
            </w:pPr>
          </w:p>
          <w:p>
            <w:pPr>
              <w:spacing w:line="360" w:lineRule="auto"/>
              <w:rPr>
                <w:rFonts w:hint="eastAsia" w:ascii="宋体" w:hAnsi="宋体" w:eastAsia="宋体" w:cs="宋体"/>
                <w:bCs/>
                <w:color w:val="000000" w:themeColor="text1"/>
                <w:szCs w:val="21"/>
                <w:highlight w:val="none"/>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33" w:hRule="atLeast"/>
          <w:jc w:val="center"/>
        </w:trPr>
        <w:tc>
          <w:tcPr>
            <w:tcW w:w="823" w:type="dxa"/>
            <w:noWrap w:val="0"/>
            <w:vAlign w:val="center"/>
          </w:tcPr>
          <w:p>
            <w:pPr>
              <w:pStyle w:val="21"/>
              <w:adjustRightInd w:val="0"/>
              <w:snapToGrid w:val="0"/>
              <w:spacing w:before="0" w:beforeAutospacing="0" w:after="0" w:afterAutospacing="0"/>
              <w:jc w:val="center"/>
              <w:rPr>
                <w:rFonts w:cs="宋体"/>
                <w:color w:val="000000" w:themeColor="text1"/>
                <w:sz w:val="21"/>
                <w:szCs w:val="21"/>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工艺流程和产排污环节</w:t>
            </w:r>
          </w:p>
        </w:tc>
        <w:tc>
          <w:tcPr>
            <w:tcW w:w="8161"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b/>
                <w:bCs w:val="0"/>
                <w:color w:val="000000" w:themeColor="text1"/>
                <w:sz w:val="24"/>
                <w:szCs w:val="24"/>
                <w:highlight w:val="none"/>
                <w:lang w:val="en-US" w:eastAsia="zh-CN"/>
                <w14:textFill>
                  <w14:solidFill>
                    <w14:schemeClr w14:val="tx1"/>
                  </w14:solidFill>
                </w14:textFill>
              </w:rPr>
            </w:pPr>
            <w:r>
              <w:rPr>
                <w:rFonts w:hint="eastAsia" w:ascii="宋体" w:hAnsi="宋体"/>
                <w:b/>
                <w:bCs w:val="0"/>
                <w:color w:val="000000" w:themeColor="text1"/>
                <w:sz w:val="24"/>
                <w:szCs w:val="24"/>
                <w:highlight w:val="none"/>
                <w:lang w:val="en-US" w:eastAsia="zh-CN"/>
                <w14:textFill>
                  <w14:solidFill>
                    <w14:schemeClr w14:val="tx1"/>
                  </w14:solidFill>
                </w14:textFill>
              </w:rPr>
              <w:t>一、施工期工艺流程及产污环节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Cs/>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bCs/>
                <w:color w:val="000000" w:themeColor="text1"/>
                <w:sz w:val="24"/>
                <w:szCs w:val="24"/>
                <w:highlight w:val="none"/>
                <w:lang w:val="en-US" w:eastAsia="zh-CN"/>
                <w14:textFill>
                  <w14:solidFill>
                    <w14:schemeClr w14:val="tx1"/>
                  </w14:solidFill>
                </w14:textFill>
              </w:rPr>
              <w:t>本项目项目所在地原为</w:t>
            </w:r>
            <w:r>
              <w:rPr>
                <w:rFonts w:hint="default" w:ascii="Times New Roman" w:hAnsi="Times New Roman" w:cs="Times New Roman"/>
                <w:bCs/>
                <w:color w:val="000000" w:themeColor="text1"/>
                <w:sz w:val="24"/>
                <w:szCs w:val="24"/>
                <w:highlight w:val="none"/>
                <w:lang w:eastAsia="zh-CN"/>
                <w14:textFill>
                  <w14:solidFill>
                    <w14:schemeClr w14:val="tx1"/>
                  </w14:solidFill>
                </w14:textFill>
              </w:rPr>
              <w:t>陕西泓嘉环保生态产业开发有限公司建筑装饰装修废弃物分类分拣处置站资源化利用项目</w:t>
            </w:r>
            <w:r>
              <w:rPr>
                <w:rFonts w:hint="default" w:ascii="Times New Roman" w:hAnsi="Times New Roman" w:cs="Times New Roman"/>
                <w:bCs/>
                <w:color w:val="000000" w:themeColor="text1"/>
                <w:sz w:val="24"/>
                <w:szCs w:val="24"/>
                <w:highlight w:val="none"/>
                <w:lang w:val="en-US" w:eastAsia="zh-CN"/>
                <w14:textFill>
                  <w14:solidFill>
                    <w14:schemeClr w14:val="tx1"/>
                  </w14:solidFill>
                </w14:textFill>
              </w:rPr>
              <w:t>用地，原有项目主体工程建成，建成后未运行。本项目于2023年拆除了</w:t>
            </w:r>
            <w:r>
              <w:rPr>
                <w:rFonts w:hint="default" w:ascii="Times New Roman" w:hAnsi="Times New Roman" w:cs="Times New Roman"/>
                <w:bCs/>
                <w:color w:val="000000" w:themeColor="text1"/>
                <w:sz w:val="24"/>
                <w:szCs w:val="24"/>
                <w:highlight w:val="none"/>
                <w:lang w:eastAsia="zh-CN"/>
                <w14:textFill>
                  <w14:solidFill>
                    <w14:schemeClr w14:val="tx1"/>
                  </w14:solidFill>
                </w14:textFill>
              </w:rPr>
              <w:t>陕西泓嘉环保生态产业开发有限公司原有建筑物，拆除原有项目及新建本项目主体工程期间项目严格按照相关规范施工，施工期间未收到周围居民投诉</w:t>
            </w:r>
            <w:r>
              <w:rPr>
                <w:rFonts w:hint="default" w:ascii="Times New Roman" w:hAnsi="Times New Roman" w:cs="Times New Roman"/>
                <w:bCs/>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bCs/>
                <w:color w:val="000000" w:themeColor="text1"/>
                <w:sz w:val="24"/>
                <w:szCs w:val="24"/>
                <w:highlight w:val="none"/>
                <w:lang w:val="en-US" w:eastAsia="zh-CN"/>
                <w14:textFill>
                  <w14:solidFill>
                    <w14:schemeClr w14:val="tx1"/>
                  </w14:solidFill>
                </w14:textFill>
              </w:rPr>
              <w:t>本项目施工期主要为设备安装等。</w:t>
            </w:r>
            <w:r>
              <w:rPr>
                <w:rFonts w:hint="eastAsia" w:ascii="宋体" w:hAnsi="宋体"/>
                <w:bCs/>
                <w:color w:val="000000" w:themeColor="text1"/>
                <w:sz w:val="24"/>
                <w:szCs w:val="24"/>
                <w:highlight w:val="none"/>
                <w:lang w:val="en-US" w:eastAsia="zh-CN"/>
                <w14:textFill>
                  <w14:solidFill>
                    <w14:schemeClr w14:val="tx1"/>
                  </w14:solidFill>
                </w14:textFill>
              </w:rPr>
              <w:t>项目施工期工艺流程及产污环节见下图：</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bCs/>
                <w:color w:val="000000" w:themeColor="text1"/>
                <w:sz w:val="24"/>
                <w:szCs w:val="24"/>
                <w:highlight w:val="none"/>
                <w:lang w:val="en-US" w:eastAsia="zh-CN"/>
                <w14:textFill>
                  <w14:solidFill>
                    <w14:schemeClr w14:val="tx1"/>
                  </w14:solidFill>
                </w14:textFill>
              </w:rPr>
            </w:pPr>
            <w:r>
              <w:rPr>
                <w:rFonts w:hint="eastAsia" w:ascii="宋体" w:hAnsi="宋体"/>
                <w:bCs/>
                <w:color w:val="000000" w:themeColor="text1"/>
                <w:sz w:val="24"/>
                <w:szCs w:val="24"/>
                <w:highlight w:val="none"/>
                <w:lang w:val="en-US" w:eastAsia="zh-CN"/>
                <w14:textFill>
                  <w14:solidFill>
                    <w14:schemeClr w14:val="tx1"/>
                  </w14:solidFill>
                </w14:textFill>
              </w:rPr>
              <w:drawing>
                <wp:inline distT="0" distB="0" distL="114300" distR="114300">
                  <wp:extent cx="3192145" cy="1009015"/>
                  <wp:effectExtent l="0" t="0" r="8255" b="635"/>
                  <wp:docPr id="2" name="图片 10" descr="1713267588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1713267588887"/>
                          <pic:cNvPicPr>
                            <a:picLocks noChangeAspect="1"/>
                          </pic:cNvPicPr>
                        </pic:nvPicPr>
                        <pic:blipFill>
                          <a:blip r:embed="rId10"/>
                          <a:srcRect t="14029" b="14819"/>
                          <a:stretch>
                            <a:fillRect/>
                          </a:stretch>
                        </pic:blipFill>
                        <pic:spPr>
                          <a:xfrm>
                            <a:off x="0" y="0"/>
                            <a:ext cx="3192145" cy="10090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center"/>
              <w:textAlignment w:val="auto"/>
              <w:rPr>
                <w:rFonts w:hint="default" w:ascii="宋体" w:hAnsi="宋体"/>
                <w:b/>
                <w:bCs w:val="0"/>
                <w:color w:val="000000" w:themeColor="text1"/>
                <w:sz w:val="21"/>
                <w:szCs w:val="21"/>
                <w:highlight w:val="none"/>
                <w:lang w:val="en-US" w:eastAsia="zh-CN"/>
                <w14:textFill>
                  <w14:solidFill>
                    <w14:schemeClr w14:val="tx1"/>
                  </w14:solidFill>
                </w14:textFill>
              </w:rPr>
            </w:pPr>
            <w:r>
              <w:rPr>
                <w:rFonts w:hint="eastAsia" w:ascii="宋体" w:hAnsi="宋体"/>
                <w:b/>
                <w:bCs w:val="0"/>
                <w:color w:val="000000" w:themeColor="text1"/>
                <w:sz w:val="21"/>
                <w:szCs w:val="21"/>
                <w:highlight w:val="none"/>
                <w:lang w:val="en-US" w:eastAsia="zh-CN"/>
                <w14:textFill>
                  <w14:solidFill>
                    <w14:schemeClr w14:val="tx1"/>
                  </w14:solidFill>
                </w14:textFill>
              </w:rPr>
              <w:t>图2-1  施工期工艺流程及产污环节图</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b/>
                <w:bCs w:val="0"/>
                <w:color w:val="000000" w:themeColor="text1"/>
                <w:sz w:val="24"/>
                <w:szCs w:val="24"/>
                <w:highlight w:val="none"/>
                <w:lang w:val="en-US" w:eastAsia="zh-CN"/>
                <w14:textFill>
                  <w14:solidFill>
                    <w14:schemeClr w14:val="tx1"/>
                  </w14:solidFill>
                </w14:textFill>
              </w:rPr>
            </w:pPr>
            <w:r>
              <w:rPr>
                <w:rFonts w:hint="eastAsia" w:ascii="宋体" w:hAnsi="宋体"/>
                <w:b/>
                <w:bCs w:val="0"/>
                <w:color w:val="000000" w:themeColor="text1"/>
                <w:sz w:val="24"/>
                <w:szCs w:val="24"/>
                <w:highlight w:val="none"/>
                <w:lang w:val="en-US" w:eastAsia="zh-CN"/>
                <w14:textFill>
                  <w14:solidFill>
                    <w14:schemeClr w14:val="tx1"/>
                  </w14:solidFill>
                </w14:textFill>
              </w:rPr>
              <w:t>二、运营期工艺流程及产污环节</w:t>
            </w:r>
          </w:p>
          <w:p>
            <w:pPr>
              <w:pStyle w:val="24"/>
              <w:keepNext w:val="0"/>
              <w:keepLines w:val="0"/>
              <w:pageBreakBefore w:val="0"/>
              <w:widowControl w:val="0"/>
              <w:kinsoku/>
              <w:wordWrap/>
              <w:overflowPunct/>
              <w:topLinePunct w:val="0"/>
              <w:autoSpaceDE/>
              <w:autoSpaceDN/>
              <w:bidi w:val="0"/>
              <w:spacing w:after="0" w:line="360" w:lineRule="auto"/>
              <w:ind w:left="0" w:leftChars="0" w:firstLine="480" w:firstLineChars="200"/>
              <w:textAlignment w:val="auto"/>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（1）肉类加工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drawing>
                <wp:inline distT="0" distB="0" distL="114300" distR="114300">
                  <wp:extent cx="5044440" cy="3322320"/>
                  <wp:effectExtent l="0" t="0" r="3810" b="11430"/>
                  <wp:docPr id="1" name="图片 1" descr="171609491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16094914129"/>
                          <pic:cNvPicPr>
                            <a:picLocks noChangeAspect="1"/>
                          </pic:cNvPicPr>
                        </pic:nvPicPr>
                        <pic:blipFill>
                          <a:blip r:embed="rId11"/>
                          <a:stretch>
                            <a:fillRect/>
                          </a:stretch>
                        </pic:blipFill>
                        <pic:spPr>
                          <a:xfrm>
                            <a:off x="0" y="0"/>
                            <a:ext cx="5044440" cy="3322320"/>
                          </a:xfrm>
                          <a:prstGeom prst="rect">
                            <a:avLst/>
                          </a:prstGeom>
                        </pic:spPr>
                      </pic:pic>
                    </a:graphicData>
                  </a:graphic>
                </wp:inline>
              </w:drawing>
            </w:r>
          </w:p>
          <w:p>
            <w:pPr>
              <w:pStyle w:val="24"/>
              <w:keepNext w:val="0"/>
              <w:keepLines w:val="0"/>
              <w:pageBreakBefore w:val="0"/>
              <w:widowControl w:val="0"/>
              <w:kinsoku/>
              <w:wordWrap/>
              <w:overflowPunct/>
              <w:topLinePunct w:val="0"/>
              <w:autoSpaceDE/>
              <w:autoSpaceDN/>
              <w:bidi w:val="0"/>
              <w:spacing w:after="0" w:line="360" w:lineRule="auto"/>
              <w:ind w:left="0" w:leftChars="0" w:firstLine="442" w:firstLineChars="200"/>
              <w:jc w:val="center"/>
              <w:textAlignment w:val="auto"/>
              <w:rPr>
                <w:rFonts w:hint="eastAsia" w:ascii="Times New Roman" w:hAnsi="Times New Roman" w:eastAsia="宋体" w:cs="Times New Roman"/>
                <w:b/>
                <w:bCs/>
                <w:color w:val="00B050"/>
                <w:kern w:val="2"/>
                <w:sz w:val="22"/>
                <w:szCs w:val="22"/>
                <w:highlight w:val="none"/>
                <w:lang w:val="en-US" w:eastAsia="zh-CN" w:bidi="ar-SA"/>
              </w:rPr>
            </w:pPr>
            <w:r>
              <w:rPr>
                <w:rFonts w:hint="eastAsia" w:ascii="Times New Roman" w:hAnsi="Times New Roman" w:eastAsia="宋体" w:cs="Times New Roman"/>
                <w:b/>
                <w:bCs/>
                <w:color w:val="00B050"/>
                <w:kern w:val="2"/>
                <w:sz w:val="22"/>
                <w:szCs w:val="22"/>
                <w:highlight w:val="none"/>
                <w:lang w:val="en-US" w:eastAsia="zh-CN" w:bidi="ar-SA"/>
              </w:rPr>
              <w:t>图2-1  肉类加工工艺流程及产污环节图</w:t>
            </w:r>
          </w:p>
          <w:p>
            <w:pPr>
              <w:pStyle w:val="64"/>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ascii="Times New Roman" w:hAnsi="Times New Roman"/>
                <w:b w:val="0"/>
                <w:bCs w:val="0"/>
                <w:color w:val="000000" w:themeColor="text1"/>
                <w:spacing w:val="0"/>
                <w:sz w:val="24"/>
                <w:highlight w:val="none"/>
                <w14:textFill>
                  <w14:solidFill>
                    <w14:schemeClr w14:val="tx1"/>
                  </w14:solidFill>
                </w14:textFill>
              </w:rPr>
            </w:pPr>
            <w:r>
              <w:rPr>
                <w:rFonts w:hint="eastAsia" w:ascii="Times New Roman" w:hAnsi="Times New Roman"/>
                <w:b w:val="0"/>
                <w:bCs w:val="0"/>
                <w:color w:val="000000" w:themeColor="text1"/>
                <w:spacing w:val="0"/>
                <w:sz w:val="24"/>
                <w:highlight w:val="none"/>
                <w14:textFill>
                  <w14:solidFill>
                    <w14:schemeClr w14:val="tx1"/>
                  </w14:solidFill>
                </w14:textFill>
              </w:rPr>
              <w:t>工艺流程</w:t>
            </w:r>
            <w:r>
              <w:rPr>
                <w:rFonts w:hint="eastAsia" w:ascii="Times New Roman" w:hAnsi="Times New Roman"/>
                <w:b w:val="0"/>
                <w:bCs w:val="0"/>
                <w:color w:val="000000" w:themeColor="text1"/>
                <w:spacing w:val="0"/>
                <w:sz w:val="24"/>
                <w:highlight w:val="none"/>
                <w:lang w:eastAsia="zh-CN"/>
                <w14:textFill>
                  <w14:solidFill>
                    <w14:schemeClr w14:val="tx1"/>
                  </w14:solidFill>
                </w14:textFill>
              </w:rPr>
              <w:t>简述</w:t>
            </w:r>
            <w:r>
              <w:rPr>
                <w:rFonts w:hint="eastAsia" w:ascii="Times New Roman" w:hAnsi="Times New Roman"/>
                <w:b w:val="0"/>
                <w:bCs w:val="0"/>
                <w:color w:val="000000" w:themeColor="text1"/>
                <w:spacing w:val="0"/>
                <w:sz w:val="24"/>
                <w:highlight w:val="none"/>
                <w14:textFill>
                  <w14:solidFill>
                    <w14:schemeClr w14:val="tx1"/>
                  </w14:solidFill>
                </w14:textFill>
              </w:rPr>
              <w:t>：</w:t>
            </w:r>
          </w:p>
          <w:p>
            <w:pPr>
              <w:pStyle w:val="64"/>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cs="Times New Roman"/>
                <w:b w:val="0"/>
                <w:bCs w:val="0"/>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color w:val="000000" w:themeColor="text1"/>
                <w:spacing w:val="0"/>
                <w:sz w:val="24"/>
                <w:szCs w:val="24"/>
                <w:highlight w:val="none"/>
                <w:lang w:eastAsia="zh-CN"/>
                <w14:textFill>
                  <w14:solidFill>
                    <w14:schemeClr w14:val="tx1"/>
                  </w14:solidFill>
                </w14:textFill>
              </w:rPr>
              <w:t>拆包：从冷冻库取出</w:t>
            </w:r>
            <w:r>
              <w:rPr>
                <w:rFonts w:hint="eastAsia"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牛羊、家禽、猪肉</w:t>
            </w:r>
            <w:r>
              <w:rPr>
                <w:rFonts w:hint="eastAsia" w:ascii="Times New Roman" w:hAnsi="Times New Roman" w:cs="Times New Roman"/>
                <w:b w:val="0"/>
                <w:bCs w:val="0"/>
                <w:color w:val="000000" w:themeColor="text1"/>
                <w:kern w:val="2"/>
                <w:sz w:val="24"/>
                <w:szCs w:val="24"/>
                <w:highlight w:val="none"/>
                <w:lang w:val="en-US" w:eastAsia="zh-CN" w:bidi="ar-SA"/>
                <w14:textFill>
                  <w14:solidFill>
                    <w14:schemeClr w14:val="tx1"/>
                  </w14:solidFill>
                </w14:textFill>
              </w:rPr>
              <w:t>，</w:t>
            </w:r>
            <w:r>
              <w:rPr>
                <w:rFonts w:hint="eastAsia"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将各种肉类的包装人工拆除</w:t>
            </w:r>
            <w:r>
              <w:rPr>
                <w:rFonts w:hint="eastAsia" w:ascii="Times New Roman" w:hAnsi="Times New Roman" w:cs="Times New Roman"/>
                <w:b w:val="0"/>
                <w:bCs w:val="0"/>
                <w:color w:val="000000" w:themeColor="text1"/>
                <w:kern w:val="2"/>
                <w:sz w:val="24"/>
                <w:szCs w:val="24"/>
                <w:highlight w:val="none"/>
                <w:lang w:val="en-US" w:eastAsia="zh-CN" w:bidi="ar-SA"/>
                <w14:textFill>
                  <w14:solidFill>
                    <w14:schemeClr w14:val="tx1"/>
                  </w14:solidFill>
                </w14:textFill>
              </w:rPr>
              <w:t>。该过程主要产生废包装袋、噪声。</w:t>
            </w:r>
          </w:p>
          <w:p>
            <w:pPr>
              <w:pStyle w:val="64"/>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eastAsia="宋体"/>
                <w:color w:val="000000" w:themeColor="text1"/>
                <w:spacing w:val="0"/>
                <w:sz w:val="24"/>
                <w:szCs w:val="24"/>
                <w:highlight w:val="none"/>
                <w:lang w:eastAsia="zh-CN"/>
                <w14:textFill>
                  <w14:solidFill>
                    <w14:schemeClr w14:val="tx1"/>
                  </w14:solidFill>
                </w14:textFill>
              </w:rPr>
            </w:pPr>
            <w:r>
              <w:rPr>
                <w:rFonts w:hint="eastAsia" w:ascii="Times New Roman" w:hAnsi="Times New Roman"/>
                <w:color w:val="000000" w:themeColor="text1"/>
                <w:spacing w:val="0"/>
                <w:sz w:val="24"/>
                <w:szCs w:val="24"/>
                <w:highlight w:val="none"/>
                <w:lang w:eastAsia="zh-CN"/>
                <w14:textFill>
                  <w14:solidFill>
                    <w14:schemeClr w14:val="tx1"/>
                  </w14:solidFill>
                </w14:textFill>
              </w:rPr>
              <w:t>解冻、清洗：</w:t>
            </w:r>
            <w:r>
              <w:rPr>
                <w:rFonts w:hint="eastAsia"/>
                <w:color w:val="000000" w:themeColor="text1"/>
                <w:sz w:val="24"/>
                <w:szCs w:val="24"/>
                <w:highlight w:val="none"/>
                <w:lang w:eastAsia="zh-CN"/>
                <w14:textFill>
                  <w14:solidFill>
                    <w14:schemeClr w14:val="tx1"/>
                  </w14:solidFill>
                </w14:textFill>
              </w:rPr>
              <w:t>将拆除包装的肉类</w:t>
            </w:r>
            <w:r>
              <w:rPr>
                <w:rFonts w:hint="eastAsia" w:ascii="Times New Roman" w:hAnsi="Times New Roman" w:cs="Times New Roman"/>
                <w:b w:val="0"/>
                <w:bCs w:val="0"/>
                <w:color w:val="000000" w:themeColor="text1"/>
                <w:kern w:val="2"/>
                <w:sz w:val="24"/>
                <w:szCs w:val="24"/>
                <w:highlight w:val="none"/>
                <w:lang w:val="en-US" w:eastAsia="zh-CN" w:bidi="ar-SA"/>
                <w14:textFill>
                  <w14:solidFill>
                    <w14:schemeClr w14:val="tx1"/>
                  </w14:solidFill>
                </w14:textFill>
              </w:rPr>
              <w:t>自然</w:t>
            </w:r>
            <w:r>
              <w:rPr>
                <w:rFonts w:hint="eastAsia" w:ascii="Times New Roman" w:hAnsi="Times New Roman"/>
                <w:color w:val="000000" w:themeColor="text1"/>
                <w:spacing w:val="0"/>
                <w:sz w:val="24"/>
                <w:szCs w:val="24"/>
                <w:highlight w:val="none"/>
                <w:lang w:eastAsia="zh-CN"/>
                <w14:textFill>
                  <w14:solidFill>
                    <w14:schemeClr w14:val="tx1"/>
                  </w14:solidFill>
                </w14:textFill>
              </w:rPr>
              <w:t>解冻，解冻完成后进行</w:t>
            </w:r>
            <w:r>
              <w:rPr>
                <w:rFonts w:hint="eastAsia" w:ascii="Times New Roman" w:hAnsi="Times New Roman" w:eastAsia="宋体" w:cs="Times New Roman"/>
                <w:color w:val="00B050"/>
                <w:spacing w:val="0"/>
                <w:sz w:val="24"/>
                <w:szCs w:val="24"/>
                <w:highlight w:val="none"/>
                <w:lang w:eastAsia="zh-CN"/>
              </w:rPr>
              <w:t>人工</w:t>
            </w:r>
            <w:r>
              <w:rPr>
                <w:rFonts w:hint="eastAsia" w:ascii="Times New Roman" w:hAnsi="Times New Roman"/>
                <w:color w:val="000000" w:themeColor="text1"/>
                <w:spacing w:val="0"/>
                <w:sz w:val="24"/>
                <w:szCs w:val="24"/>
                <w:highlight w:val="none"/>
                <w:lang w:eastAsia="zh-CN"/>
                <w14:textFill>
                  <w14:solidFill>
                    <w14:schemeClr w14:val="tx1"/>
                  </w14:solidFill>
                </w14:textFill>
              </w:rPr>
              <w:t>清洗，</w:t>
            </w:r>
            <w:r>
              <w:rPr>
                <w:rFonts w:hint="eastAsia" w:ascii="Times New Roman" w:hAnsi="Times New Roman"/>
                <w:color w:val="000000" w:themeColor="text1"/>
                <w:spacing w:val="0"/>
                <w:sz w:val="24"/>
                <w:szCs w:val="24"/>
                <w:highlight w:val="none"/>
                <w14:textFill>
                  <w14:solidFill>
                    <w14:schemeClr w14:val="tx1"/>
                  </w14:solidFill>
                </w14:textFill>
              </w:rPr>
              <w:t>该过程主要产生清洗废水、杂质</w:t>
            </w:r>
            <w:r>
              <w:rPr>
                <w:rFonts w:hint="eastAsia" w:ascii="Times New Roman" w:hAnsi="Times New Roman"/>
                <w:color w:val="000000" w:themeColor="text1"/>
                <w:spacing w:val="0"/>
                <w:sz w:val="24"/>
                <w:szCs w:val="24"/>
                <w:highlight w:val="none"/>
                <w:lang w:eastAsia="zh-CN"/>
                <w14:textFill>
                  <w14:solidFill>
                    <w14:schemeClr w14:val="tx1"/>
                  </w14:solidFill>
                </w14:textFill>
              </w:rPr>
              <w:t>（人工挑拣出来的不可食用部分）</w:t>
            </w:r>
            <w:r>
              <w:rPr>
                <w:rFonts w:hint="eastAsia" w:ascii="Times New Roman" w:hAnsi="Times New Roman"/>
                <w:color w:val="000000" w:themeColor="text1"/>
                <w:spacing w:val="0"/>
                <w:sz w:val="24"/>
                <w:szCs w:val="24"/>
                <w:highlight w:val="none"/>
                <w14:textFill>
                  <w14:solidFill>
                    <w14:schemeClr w14:val="tx1"/>
                  </w14:solidFill>
                </w14:textFill>
              </w:rPr>
              <w:t>和噪声。</w:t>
            </w:r>
          </w:p>
          <w:p>
            <w:pPr>
              <w:pStyle w:val="64"/>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eastAsia="宋体"/>
                <w:color w:val="000000" w:themeColor="text1"/>
                <w:spacing w:val="0"/>
                <w:sz w:val="24"/>
                <w:highlight w:val="none"/>
                <w:lang w:eastAsia="zh-CN"/>
                <w14:textFill>
                  <w14:solidFill>
                    <w14:schemeClr w14:val="tx1"/>
                  </w14:solidFill>
                </w14:textFill>
              </w:rPr>
            </w:pPr>
            <w:r>
              <w:rPr>
                <w:rFonts w:hint="eastAsia" w:ascii="Times New Roman" w:hAnsi="Times New Roman"/>
                <w:color w:val="000000" w:themeColor="text1"/>
                <w:spacing w:val="0"/>
                <w:sz w:val="24"/>
                <w:highlight w:val="none"/>
                <w:lang w:eastAsia="zh-CN"/>
                <w14:textFill>
                  <w14:solidFill>
                    <w14:schemeClr w14:val="tx1"/>
                  </w14:solidFill>
                </w14:textFill>
              </w:rPr>
              <w:t>切割：根据具体需求，将清洗好的肉类切割成不同的形状，切割好的肉类</w:t>
            </w:r>
            <w:r>
              <w:rPr>
                <w:rFonts w:hint="eastAsia"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一部分直接包装，然后暂存至冷库中，作为切割肉外售；另一部分继续进入下一道工序</w:t>
            </w:r>
            <w:r>
              <w:rPr>
                <w:rFonts w:hint="eastAsia" w:ascii="Times New Roman" w:hAnsi="Times New Roman" w:cs="Times New Roman"/>
                <w:b w:val="0"/>
                <w:bCs w:val="0"/>
                <w:color w:val="000000" w:themeColor="text1"/>
                <w:kern w:val="2"/>
                <w:sz w:val="24"/>
                <w:szCs w:val="24"/>
                <w:highlight w:val="none"/>
                <w:lang w:val="en-US" w:eastAsia="zh-CN" w:bidi="ar-SA"/>
                <w14:textFill>
                  <w14:solidFill>
                    <w14:schemeClr w14:val="tx1"/>
                  </w14:solidFill>
                </w14:textFill>
              </w:rPr>
              <w:t>。该过程主要产生噪声、杂质（切割过程中产生的碎骨、不可食用部分等）。</w:t>
            </w:r>
          </w:p>
          <w:p>
            <w:pPr>
              <w:pStyle w:val="64"/>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eastAsia="宋体"/>
                <w:color w:val="000000" w:themeColor="text1"/>
                <w:spacing w:val="0"/>
                <w:sz w:val="24"/>
                <w:highlight w:val="none"/>
                <w:lang w:eastAsia="zh-CN"/>
                <w14:textFill>
                  <w14:solidFill>
                    <w14:schemeClr w14:val="tx1"/>
                  </w14:solidFill>
                </w14:textFill>
              </w:rPr>
            </w:pPr>
            <w:r>
              <w:rPr>
                <w:rFonts w:hint="eastAsia" w:ascii="Times New Roman" w:hAnsi="Times New Roman"/>
                <w:color w:val="000000" w:themeColor="text1"/>
                <w:spacing w:val="0"/>
                <w:sz w:val="24"/>
                <w:highlight w:val="none"/>
                <w14:textFill>
                  <w14:solidFill>
                    <w14:schemeClr w14:val="tx1"/>
                  </w14:solidFill>
                </w14:textFill>
              </w:rPr>
              <w:t>配料：根据制作需求</w:t>
            </w:r>
            <w:r>
              <w:rPr>
                <w:rFonts w:hint="eastAsia" w:ascii="Times New Roman" w:hAnsi="Times New Roman"/>
                <w:color w:val="000000" w:themeColor="text1"/>
                <w:spacing w:val="0"/>
                <w:sz w:val="24"/>
                <w:highlight w:val="none"/>
                <w:lang w:eastAsia="zh-CN"/>
                <w14:textFill>
                  <w14:solidFill>
                    <w14:schemeClr w14:val="tx1"/>
                  </w14:solidFill>
                </w14:textFill>
              </w:rPr>
              <w:t>，配比</w:t>
            </w:r>
            <w:r>
              <w:rPr>
                <w:rFonts w:hint="eastAsia" w:ascii="Times New Roman" w:hAnsi="Times New Roman"/>
                <w:color w:val="000000" w:themeColor="text1"/>
                <w:spacing w:val="0"/>
                <w:sz w:val="24"/>
                <w:highlight w:val="none"/>
                <w14:textFill>
                  <w14:solidFill>
                    <w14:schemeClr w14:val="tx1"/>
                  </w14:solidFill>
                </w14:textFill>
              </w:rPr>
              <w:t>油、盐、葱、姜、蒜、酱油、调料包等</w:t>
            </w:r>
            <w:r>
              <w:rPr>
                <w:rFonts w:hint="eastAsia" w:ascii="Times New Roman" w:hAnsi="Times New Roman"/>
                <w:color w:val="000000" w:themeColor="text1"/>
                <w:spacing w:val="0"/>
                <w:sz w:val="24"/>
                <w:highlight w:val="none"/>
                <w:lang w:eastAsia="zh-CN"/>
                <w14:textFill>
                  <w14:solidFill>
                    <w14:schemeClr w14:val="tx1"/>
                  </w14:solidFill>
                </w14:textFill>
              </w:rPr>
              <w:t>配料，该过程主要产生废包装袋</w:t>
            </w:r>
            <w:r>
              <w:rPr>
                <w:rFonts w:hint="eastAsia" w:ascii="Times New Roman" w:hAnsi="Times New Roman"/>
                <w:color w:val="000000" w:themeColor="text1"/>
                <w:spacing w:val="0"/>
                <w:sz w:val="24"/>
                <w:highlight w:val="none"/>
                <w14:textFill>
                  <w14:solidFill>
                    <w14:schemeClr w14:val="tx1"/>
                  </w14:solidFill>
                </w14:textFill>
              </w:rPr>
              <w:t>。</w:t>
            </w:r>
          </w:p>
          <w:p>
            <w:pPr>
              <w:pStyle w:val="64"/>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Times New Roman" w:hAnsi="Times New Roman" w:eastAsia="宋体"/>
                <w:color w:val="000000" w:themeColor="text1"/>
                <w:spacing w:val="0"/>
                <w:sz w:val="24"/>
                <w:highlight w:val="none"/>
                <w:lang w:val="en-US" w:eastAsia="zh-CN"/>
                <w14:textFill>
                  <w14:solidFill>
                    <w14:schemeClr w14:val="tx1"/>
                  </w14:solidFill>
                </w14:textFill>
              </w:rPr>
            </w:pPr>
            <w:r>
              <w:rPr>
                <w:rFonts w:hint="eastAsia" w:ascii="Times New Roman" w:hAnsi="Times New Roman"/>
                <w:color w:val="000000" w:themeColor="text1"/>
                <w:spacing w:val="0"/>
                <w:sz w:val="24"/>
                <w:highlight w:val="none"/>
                <w14:textFill>
                  <w14:solidFill>
                    <w14:schemeClr w14:val="tx1"/>
                  </w14:solidFill>
                </w14:textFill>
              </w:rPr>
              <w:t>腌制、搅拌、揉滚</w:t>
            </w:r>
            <w:r>
              <w:rPr>
                <w:rFonts w:hint="eastAsia" w:ascii="Times New Roman" w:hAnsi="Times New Roman"/>
                <w:color w:val="000000" w:themeColor="text1"/>
                <w:spacing w:val="0"/>
                <w:sz w:val="24"/>
                <w:highlight w:val="none"/>
                <w:lang w:eastAsia="zh-CN"/>
                <w14:textFill>
                  <w14:solidFill>
                    <w14:schemeClr w14:val="tx1"/>
                  </w14:solidFill>
                </w14:textFill>
              </w:rPr>
              <w:t>：切割好的肉类中加入配料，然后进行</w:t>
            </w:r>
            <w:r>
              <w:rPr>
                <w:rFonts w:hint="eastAsia" w:ascii="Times New Roman" w:hAnsi="Times New Roman"/>
                <w:color w:val="000000" w:themeColor="text1"/>
                <w:spacing w:val="0"/>
                <w:sz w:val="24"/>
                <w:highlight w:val="none"/>
                <w14:textFill>
                  <w14:solidFill>
                    <w14:schemeClr w14:val="tx1"/>
                  </w14:solidFill>
                </w14:textFill>
              </w:rPr>
              <w:t>腌制、搅拌、揉滚</w:t>
            </w:r>
            <w:r>
              <w:rPr>
                <w:rFonts w:hint="eastAsia" w:ascii="Times New Roman" w:hAnsi="Times New Roman"/>
                <w:color w:val="000000" w:themeColor="text1"/>
                <w:spacing w:val="0"/>
                <w:sz w:val="24"/>
                <w:highlight w:val="none"/>
                <w:lang w:eastAsia="zh-CN"/>
                <w14:textFill>
                  <w14:solidFill>
                    <w14:schemeClr w14:val="tx1"/>
                  </w14:solidFill>
                </w14:textFill>
              </w:rPr>
              <w:t>，时间一般为</w:t>
            </w:r>
            <w:r>
              <w:rPr>
                <w:rFonts w:hint="eastAsia" w:ascii="Times New Roman" w:hAnsi="Times New Roman"/>
                <w:color w:val="000000" w:themeColor="text1"/>
                <w:spacing w:val="0"/>
                <w:sz w:val="24"/>
                <w:highlight w:val="none"/>
                <w:lang w:val="en-US" w:eastAsia="zh-CN"/>
                <w14:textFill>
                  <w14:solidFill>
                    <w14:schemeClr w14:val="tx1"/>
                  </w14:solidFill>
                </w14:textFill>
              </w:rPr>
              <w:t>30分钟</w:t>
            </w:r>
            <w:r>
              <w:rPr>
                <w:rFonts w:hint="eastAsia" w:ascii="Times New Roman" w:hAnsi="Times New Roman"/>
                <w:color w:val="000000" w:themeColor="text1"/>
                <w:spacing w:val="0"/>
                <w:sz w:val="24"/>
                <w:highlight w:val="none"/>
                <w:lang w:eastAsia="zh-CN"/>
                <w14:textFill>
                  <w14:solidFill>
                    <w14:schemeClr w14:val="tx1"/>
                  </w14:solidFill>
                </w14:textFill>
              </w:rPr>
              <w:t>。</w:t>
            </w:r>
            <w:r>
              <w:rPr>
                <w:rFonts w:hint="eastAsia"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腌制、搅拌、揉滚后的肉类一部分直接包装后暂存至冷库，作为半成品肉类外售；</w:t>
            </w:r>
            <w:r>
              <w:rPr>
                <w:rFonts w:hint="eastAsia" w:ascii="Times New Roman" w:hAnsi="Times New Roman" w:cs="Times New Roman"/>
                <w:b w:val="0"/>
                <w:bCs w:val="0"/>
                <w:color w:val="00B050"/>
                <w:kern w:val="2"/>
                <w:sz w:val="24"/>
                <w:szCs w:val="24"/>
                <w:highlight w:val="none"/>
                <w:lang w:val="en-US" w:eastAsia="zh-CN" w:bidi="ar-SA"/>
              </w:rPr>
              <w:t>一部分作为包子、方便菜肴、方便盒饭的原料；</w:t>
            </w:r>
            <w:r>
              <w:rPr>
                <w:rFonts w:hint="eastAsia"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另一部分</w:t>
            </w:r>
            <w:r>
              <w:rPr>
                <w:rFonts w:hint="eastAsia" w:ascii="Times New Roman" w:hAnsi="Times New Roman" w:cs="Times New Roman"/>
                <w:b w:val="0"/>
                <w:bCs w:val="0"/>
                <w:color w:val="000000" w:themeColor="text1"/>
                <w:kern w:val="2"/>
                <w:sz w:val="24"/>
                <w:szCs w:val="24"/>
                <w:highlight w:val="none"/>
                <w:lang w:val="en-US" w:eastAsia="zh-CN" w:bidi="ar-SA"/>
                <w14:textFill>
                  <w14:solidFill>
                    <w14:schemeClr w14:val="tx1"/>
                  </w14:solidFill>
                </w14:textFill>
              </w:rPr>
              <w:t>进入下一道工序。该过程主要产生噪声。</w:t>
            </w:r>
          </w:p>
          <w:p>
            <w:pPr>
              <w:pStyle w:val="64"/>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color w:val="000000" w:themeColor="text1"/>
                <w:spacing w:val="0"/>
                <w:sz w:val="24"/>
                <w:highlight w:val="none"/>
                <w14:textFill>
                  <w14:solidFill>
                    <w14:schemeClr w14:val="tx1"/>
                  </w14:solidFill>
                </w14:textFill>
              </w:rPr>
            </w:pPr>
            <w:r>
              <w:rPr>
                <w:rFonts w:hint="eastAsia" w:ascii="Times New Roman" w:hAnsi="Times New Roman"/>
                <w:color w:val="000000" w:themeColor="text1"/>
                <w:spacing w:val="0"/>
                <w:sz w:val="24"/>
                <w:highlight w:val="none"/>
                <w:lang w:eastAsia="zh-CN"/>
                <w14:textFill>
                  <w14:solidFill>
                    <w14:schemeClr w14:val="tx1"/>
                  </w14:solidFill>
                </w14:textFill>
              </w:rPr>
              <w:t>卤制</w:t>
            </w:r>
            <w:r>
              <w:rPr>
                <w:rFonts w:hint="eastAsia" w:ascii="Times New Roman" w:hAnsi="Times New Roman"/>
                <w:color w:val="000000" w:themeColor="text1"/>
                <w:spacing w:val="0"/>
                <w:sz w:val="24"/>
                <w:highlight w:val="none"/>
                <w14:textFill>
                  <w14:solidFill>
                    <w14:schemeClr w14:val="tx1"/>
                  </w14:solidFill>
                </w14:textFill>
              </w:rPr>
              <w:t>：</w:t>
            </w:r>
            <w:r>
              <w:rPr>
                <w:rFonts w:hint="eastAsia" w:ascii="Times New Roman" w:hAnsi="Times New Roman"/>
                <w:color w:val="000000" w:themeColor="text1"/>
                <w:spacing w:val="0"/>
                <w:sz w:val="24"/>
                <w:highlight w:val="none"/>
                <w:lang w:eastAsia="zh-CN"/>
                <w14:textFill>
                  <w14:solidFill>
                    <w14:schemeClr w14:val="tx1"/>
                  </w14:solidFill>
                </w14:textFill>
              </w:rPr>
              <w:t>将腌制好的肉类与调料包一起放入锅中进行卤制，</w:t>
            </w:r>
            <w:r>
              <w:rPr>
                <w:rFonts w:hint="eastAsia" w:ascii="Times New Roman" w:hAnsi="Times New Roman"/>
                <w:color w:val="000000" w:themeColor="text1"/>
                <w:spacing w:val="0"/>
                <w:sz w:val="24"/>
                <w:highlight w:val="none"/>
                <w14:textFill>
                  <w14:solidFill>
                    <w14:schemeClr w14:val="tx1"/>
                  </w14:solidFill>
                </w14:textFill>
              </w:rPr>
              <w:t>用中火卤合适的时间即可关火，</w:t>
            </w:r>
            <w:r>
              <w:rPr>
                <w:rFonts w:hint="eastAsia" w:ascii="Times New Roman" w:hAnsi="Times New Roman"/>
                <w:color w:val="000000" w:themeColor="text1"/>
                <w:spacing w:val="0"/>
                <w:sz w:val="24"/>
                <w:highlight w:val="none"/>
                <w:lang w:eastAsia="zh-CN"/>
                <w14:textFill>
                  <w14:solidFill>
                    <w14:schemeClr w14:val="tx1"/>
                  </w14:solidFill>
                </w14:textFill>
              </w:rPr>
              <w:t>卤制时间一般为</w:t>
            </w:r>
            <w:r>
              <w:rPr>
                <w:rFonts w:hint="eastAsia" w:ascii="Times New Roman" w:hAnsi="Times New Roman"/>
                <w:color w:val="000000" w:themeColor="text1"/>
                <w:spacing w:val="0"/>
                <w:sz w:val="24"/>
                <w:highlight w:val="none"/>
                <w:lang w:val="en-US" w:eastAsia="zh-CN"/>
                <w14:textFill>
                  <w14:solidFill>
                    <w14:schemeClr w14:val="tx1"/>
                  </w14:solidFill>
                </w14:textFill>
              </w:rPr>
              <w:t>2个小时，</w:t>
            </w:r>
            <w:r>
              <w:rPr>
                <w:rFonts w:hint="eastAsia" w:ascii="Times New Roman" w:hAnsi="Times New Roman"/>
                <w:color w:val="000000" w:themeColor="text1"/>
                <w:spacing w:val="0"/>
                <w:sz w:val="24"/>
                <w:highlight w:val="none"/>
                <w14:textFill>
                  <w14:solidFill>
                    <w14:schemeClr w14:val="tx1"/>
                  </w14:solidFill>
                </w14:textFill>
              </w:rPr>
              <w:t>随后捞出</w:t>
            </w:r>
            <w:r>
              <w:rPr>
                <w:rFonts w:hint="eastAsia" w:ascii="Times New Roman" w:hAnsi="Times New Roman"/>
                <w:color w:val="000000" w:themeColor="text1"/>
                <w:spacing w:val="0"/>
                <w:sz w:val="24"/>
                <w:highlight w:val="none"/>
                <w:lang w:eastAsia="zh-CN"/>
                <w14:textFill>
                  <w14:solidFill>
                    <w14:schemeClr w14:val="tx1"/>
                  </w14:solidFill>
                </w14:textFill>
              </w:rPr>
              <w:t>晾凉。</w:t>
            </w:r>
            <w:r>
              <w:rPr>
                <w:rFonts w:hint="eastAsia" w:ascii="Times New Roman" w:hAnsi="Times New Roman"/>
                <w:color w:val="000000" w:themeColor="text1"/>
                <w:spacing w:val="0"/>
                <w:sz w:val="24"/>
                <w:highlight w:val="none"/>
                <w14:textFill>
                  <w14:solidFill>
                    <w14:schemeClr w14:val="tx1"/>
                  </w14:solidFill>
                </w14:textFill>
              </w:rPr>
              <w:t>该过程主要产生</w:t>
            </w:r>
            <w:r>
              <w:rPr>
                <w:rFonts w:hint="eastAsia" w:ascii="Times New Roman" w:hAnsi="Times New Roman"/>
                <w:color w:val="000000" w:themeColor="text1"/>
                <w:spacing w:val="0"/>
                <w:sz w:val="24"/>
                <w:highlight w:val="none"/>
                <w:lang w:eastAsia="zh-CN"/>
                <w14:textFill>
                  <w14:solidFill>
                    <w14:schemeClr w14:val="tx1"/>
                  </w14:solidFill>
                </w14:textFill>
              </w:rPr>
              <w:t>废气、噪声、杂质（卤锅底部剩余的葱姜蒜及调料包、肉渣等）</w:t>
            </w:r>
            <w:r>
              <w:rPr>
                <w:rFonts w:hint="eastAsia" w:ascii="Times New Roman" w:hAnsi="Times New Roman"/>
                <w:color w:val="000000" w:themeColor="text1"/>
                <w:spacing w:val="0"/>
                <w:sz w:val="24"/>
                <w:highlight w:val="none"/>
                <w14:textFill>
                  <w14:solidFill>
                    <w14:schemeClr w14:val="tx1"/>
                  </w14:solidFill>
                </w14:textFill>
              </w:rPr>
              <w:t>。</w:t>
            </w:r>
          </w:p>
          <w:p>
            <w:pPr>
              <w:pStyle w:val="64"/>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bCs/>
                <w:color w:val="000000" w:themeColor="text1"/>
                <w:sz w:val="24"/>
                <w:szCs w:val="24"/>
                <w:highlight w:val="none"/>
                <w:lang w:val="en-US" w:eastAsia="zh-CN"/>
                <w14:textFill>
                  <w14:solidFill>
                    <w14:schemeClr w14:val="tx1"/>
                  </w14:solidFill>
                </w14:textFill>
              </w:rPr>
            </w:pPr>
            <w:r>
              <w:rPr>
                <w:rFonts w:hint="eastAsia" w:ascii="Times New Roman" w:hAnsi="Times New Roman"/>
                <w:color w:val="000000" w:themeColor="text1"/>
                <w:spacing w:val="0"/>
                <w:sz w:val="24"/>
                <w:highlight w:val="none"/>
                <w14:textFill>
                  <w14:solidFill>
                    <w14:schemeClr w14:val="tx1"/>
                  </w14:solidFill>
                </w14:textFill>
              </w:rPr>
              <w:t>包装：按不同的规格进行包装后</w:t>
            </w:r>
            <w:r>
              <w:rPr>
                <w:rFonts w:hint="eastAsia" w:ascii="Times New Roman" w:hAnsi="Times New Roman"/>
                <w:color w:val="000000" w:themeColor="text1"/>
                <w:spacing w:val="0"/>
                <w:sz w:val="24"/>
                <w:highlight w:val="none"/>
                <w:lang w:eastAsia="zh-CN"/>
                <w14:textFill>
                  <w14:solidFill>
                    <w14:schemeClr w14:val="tx1"/>
                  </w14:solidFill>
                </w14:textFill>
              </w:rPr>
              <w:t>暂存至冷库中，等待外售</w:t>
            </w:r>
            <w:r>
              <w:rPr>
                <w:rFonts w:hint="eastAsia" w:ascii="Times New Roman" w:hAnsi="Times New Roman"/>
                <w:color w:val="000000" w:themeColor="text1"/>
                <w:spacing w:val="0"/>
                <w:sz w:val="24"/>
                <w:highlight w:val="none"/>
                <w14:textFill>
                  <w14:solidFill>
                    <w14:schemeClr w14:val="tx1"/>
                  </w14:solidFill>
                </w14:textFill>
              </w:rPr>
              <w:t>。</w:t>
            </w:r>
            <w:r>
              <w:rPr>
                <w:rFonts w:hint="eastAsia" w:ascii="Times New Roman" w:hAnsi="Times New Roman"/>
                <w:color w:val="000000" w:themeColor="text1"/>
                <w:spacing w:val="0"/>
                <w:sz w:val="24"/>
                <w:highlight w:val="none"/>
                <w:lang w:eastAsia="zh-CN"/>
                <w14:textFill>
                  <w14:solidFill>
                    <w14:schemeClr w14:val="tx1"/>
                  </w14:solidFill>
                </w14:textFill>
              </w:rPr>
              <w:t>该过程主要产生噪声。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（2）包子、花卷、馒头、</w:t>
            </w:r>
            <w:r>
              <w:rPr>
                <w:rFonts w:hint="eastAsia" w:cs="Times New Roman"/>
                <w:color w:val="000000" w:themeColor="text1"/>
                <w:spacing w:val="0"/>
                <w:kern w:val="0"/>
                <w:sz w:val="24"/>
                <w:szCs w:val="24"/>
                <w:highlight w:val="none"/>
                <w:lang w:val="en-US" w:eastAsia="zh-CN" w:bidi="ar-SA"/>
                <w14:textFill>
                  <w14:solidFill>
                    <w14:schemeClr w14:val="tx1"/>
                  </w14:solidFill>
                </w14:textFill>
              </w:rPr>
              <w:t>饺子皮</w:t>
            </w: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、面条</w:t>
            </w:r>
            <w:r>
              <w:rPr>
                <w:rFonts w:hint="eastAsia" w:cs="Times New Roman"/>
                <w:color w:val="000000" w:themeColor="text1"/>
                <w:spacing w:val="0"/>
                <w:kern w:val="0"/>
                <w:sz w:val="24"/>
                <w:szCs w:val="24"/>
                <w:highlight w:val="none"/>
                <w:lang w:val="en-US" w:eastAsia="zh-CN" w:bidi="ar-SA"/>
                <w14:textFill>
                  <w14:solidFill>
                    <w14:schemeClr w14:val="tx1"/>
                  </w14:solidFill>
                </w14:textFill>
              </w:rPr>
              <w:t>加工</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drawing>
                <wp:inline distT="0" distB="0" distL="114300" distR="114300">
                  <wp:extent cx="5042535" cy="4278630"/>
                  <wp:effectExtent l="0" t="0" r="5715" b="7620"/>
                  <wp:docPr id="11" name="图片 11" descr="1715682096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715682096214"/>
                          <pic:cNvPicPr>
                            <a:picLocks noChangeAspect="1"/>
                          </pic:cNvPicPr>
                        </pic:nvPicPr>
                        <pic:blipFill>
                          <a:blip r:embed="rId12"/>
                          <a:stretch>
                            <a:fillRect/>
                          </a:stretch>
                        </pic:blipFill>
                        <pic:spPr>
                          <a:xfrm>
                            <a:off x="0" y="0"/>
                            <a:ext cx="5042535" cy="42786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center"/>
              <w:textAlignment w:val="auto"/>
              <w:rPr>
                <w:rFonts w:hint="default" w:ascii="Times New Roman" w:hAnsi="Times New Roman" w:eastAsia="宋体" w:cs="Times New Roman"/>
                <w:b/>
                <w:bCs/>
                <w:color w:val="000000" w:themeColor="text1"/>
                <w:spacing w:val="0"/>
                <w:kern w:val="0"/>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bCs/>
                <w:color w:val="000000" w:themeColor="text1"/>
                <w:spacing w:val="0"/>
                <w:kern w:val="0"/>
                <w:sz w:val="21"/>
                <w:szCs w:val="21"/>
                <w:highlight w:val="none"/>
                <w:lang w:val="en-US" w:eastAsia="zh-CN" w:bidi="ar-SA"/>
                <w14:textFill>
                  <w14:solidFill>
                    <w14:schemeClr w14:val="tx1"/>
                  </w14:solidFill>
                </w14:textFill>
              </w:rPr>
              <w:t>图2-2  包子、花卷、馒头、</w:t>
            </w:r>
            <w:r>
              <w:rPr>
                <w:rFonts w:hint="eastAsia" w:cs="Times New Roman"/>
                <w:b/>
                <w:bCs/>
                <w:color w:val="000000" w:themeColor="text1"/>
                <w:spacing w:val="0"/>
                <w:kern w:val="0"/>
                <w:sz w:val="21"/>
                <w:szCs w:val="21"/>
                <w:highlight w:val="none"/>
                <w:lang w:val="en-US" w:eastAsia="zh-CN" w:bidi="ar-SA"/>
                <w14:textFill>
                  <w14:solidFill>
                    <w14:schemeClr w14:val="tx1"/>
                  </w14:solidFill>
                </w14:textFill>
              </w:rPr>
              <w:t>饺子皮</w:t>
            </w:r>
            <w:r>
              <w:rPr>
                <w:rFonts w:hint="eastAsia" w:ascii="Times New Roman" w:hAnsi="Times New Roman" w:eastAsia="宋体" w:cs="Times New Roman"/>
                <w:b/>
                <w:bCs/>
                <w:color w:val="000000" w:themeColor="text1"/>
                <w:spacing w:val="0"/>
                <w:kern w:val="0"/>
                <w:sz w:val="21"/>
                <w:szCs w:val="21"/>
                <w:highlight w:val="none"/>
                <w:lang w:val="en-US" w:eastAsia="zh-CN" w:bidi="ar-SA"/>
                <w14:textFill>
                  <w14:solidFill>
                    <w14:schemeClr w14:val="tx1"/>
                  </w14:solidFill>
                </w14:textFill>
              </w:rPr>
              <w:t>、面条工艺流程图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工艺流程</w:t>
            </w:r>
            <w:r>
              <w:rPr>
                <w:rFonts w:hint="eastAsia" w:cs="Times New Roman"/>
                <w:color w:val="000000" w:themeColor="text1"/>
                <w:spacing w:val="0"/>
                <w:kern w:val="0"/>
                <w:sz w:val="24"/>
                <w:szCs w:val="24"/>
                <w:highlight w:val="none"/>
                <w:lang w:val="en-US" w:eastAsia="zh-CN" w:bidi="ar-SA"/>
                <w14:textFill>
                  <w14:solidFill>
                    <w14:schemeClr w14:val="tx1"/>
                  </w14:solidFill>
                </w14:textFill>
              </w:rPr>
              <w:t>简述</w:t>
            </w: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拆包：拆除面粉包装，该部分主要产生废包装袋、噪声。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和面：</w:t>
            </w:r>
            <w:r>
              <w:rPr>
                <w:rFonts w:hint="eastAsia" w:ascii="Times New Roman" w:hAnsi="Times New Roman"/>
                <w:color w:val="000000" w:themeColor="text1"/>
                <w:spacing w:val="0"/>
                <w:sz w:val="24"/>
                <w:highlight w:val="none"/>
                <w14:textFill>
                  <w14:solidFill>
                    <w14:schemeClr w14:val="tx1"/>
                  </w14:solidFill>
                </w14:textFill>
              </w:rPr>
              <w:t>将面粉和水按照合适的比例</w:t>
            </w:r>
            <w:r>
              <w:rPr>
                <w:rFonts w:hint="eastAsia"/>
                <w:color w:val="000000" w:themeColor="text1"/>
                <w:spacing w:val="0"/>
                <w:sz w:val="24"/>
                <w:highlight w:val="none"/>
                <w:lang w:eastAsia="zh-CN"/>
                <w14:textFill>
                  <w14:solidFill>
                    <w14:schemeClr w14:val="tx1"/>
                  </w14:solidFill>
                </w14:textFill>
              </w:rPr>
              <w:t>（面条、饺子皮中面粉与水比例为</w:t>
            </w:r>
            <w:r>
              <w:rPr>
                <w:rFonts w:hint="eastAsia"/>
                <w:color w:val="000000" w:themeColor="text1"/>
                <w:spacing w:val="0"/>
                <w:sz w:val="24"/>
                <w:highlight w:val="none"/>
                <w:lang w:val="en-US" w:eastAsia="zh-CN"/>
                <w14:textFill>
                  <w14:solidFill>
                    <w14:schemeClr w14:val="tx1"/>
                  </w14:solidFill>
                </w14:textFill>
              </w:rPr>
              <w:t>5:3，馒头、包子、花卷中面粉与水比例为2:1</w:t>
            </w:r>
            <w:r>
              <w:rPr>
                <w:rFonts w:hint="eastAsia"/>
                <w:color w:val="000000" w:themeColor="text1"/>
                <w:spacing w:val="0"/>
                <w:sz w:val="24"/>
                <w:highlight w:val="none"/>
                <w:lang w:eastAsia="zh-CN"/>
                <w14:textFill>
                  <w14:solidFill>
                    <w14:schemeClr w14:val="tx1"/>
                  </w14:solidFill>
                </w14:textFill>
              </w:rPr>
              <w:t>）</w:t>
            </w:r>
            <w:r>
              <w:rPr>
                <w:rFonts w:hint="eastAsia" w:ascii="Times New Roman" w:hAnsi="Times New Roman"/>
                <w:color w:val="000000" w:themeColor="text1"/>
                <w:spacing w:val="0"/>
                <w:sz w:val="24"/>
                <w:highlight w:val="none"/>
                <w14:textFill>
                  <w14:solidFill>
                    <w14:schemeClr w14:val="tx1"/>
                  </w14:solidFill>
                </w14:textFill>
              </w:rPr>
              <w:t>进行配比后</w:t>
            </w:r>
            <w:r>
              <w:rPr>
                <w:rFonts w:hint="eastAsia" w:ascii="Times New Roman" w:hAnsi="Times New Roman"/>
                <w:color w:val="000000" w:themeColor="text1"/>
                <w:spacing w:val="0"/>
                <w:sz w:val="24"/>
                <w:highlight w:val="none"/>
                <w:lang w:eastAsia="zh-CN"/>
                <w14:textFill>
                  <w14:solidFill>
                    <w14:schemeClr w14:val="tx1"/>
                  </w14:solidFill>
                </w14:textFill>
              </w:rPr>
              <w:t>利用和面机</w:t>
            </w:r>
            <w:r>
              <w:rPr>
                <w:rFonts w:hint="eastAsia" w:ascii="Times New Roman" w:hAnsi="Times New Roman"/>
                <w:color w:val="000000" w:themeColor="text1"/>
                <w:spacing w:val="0"/>
                <w:sz w:val="24"/>
                <w:highlight w:val="none"/>
                <w14:textFill>
                  <w14:solidFill>
                    <w14:schemeClr w14:val="tx1"/>
                  </w14:solidFill>
                </w14:textFill>
              </w:rPr>
              <w:t>进行和面</w:t>
            </w:r>
            <w:r>
              <w:rPr>
                <w:rFonts w:hint="eastAsia" w:ascii="Times New Roman" w:hAnsi="Times New Roman"/>
                <w:color w:val="000000" w:themeColor="text1"/>
                <w:spacing w:val="0"/>
                <w:sz w:val="24"/>
                <w:highlight w:val="none"/>
                <w:lang w:eastAsia="zh-CN"/>
                <w14:textFill>
                  <w14:solidFill>
                    <w14:schemeClr w14:val="tx1"/>
                  </w14:solidFill>
                </w14:textFill>
              </w:rPr>
              <w:t>，和好的面一部分进入压面机，制作成面条、饺子皮</w:t>
            </w:r>
            <w:r>
              <w:rPr>
                <w:rFonts w:hint="eastAsia"/>
                <w:color w:val="000000" w:themeColor="text1"/>
                <w:spacing w:val="0"/>
                <w:sz w:val="24"/>
                <w:highlight w:val="none"/>
                <w:lang w:eastAsia="zh-CN"/>
                <w14:textFill>
                  <w14:solidFill>
                    <w14:schemeClr w14:val="tx1"/>
                  </w14:solidFill>
                </w14:textFill>
              </w:rPr>
              <w:t>等，一部分</w:t>
            </w:r>
            <w:r>
              <w:rPr>
                <w:rFonts w:hint="eastAsia" w:ascii="Times New Roman" w:hAnsi="Times New Roman"/>
                <w:color w:val="000000" w:themeColor="text1"/>
                <w:spacing w:val="0"/>
                <w:sz w:val="24"/>
                <w:highlight w:val="none"/>
                <w:lang w:eastAsia="zh-CN"/>
                <w14:textFill>
                  <w14:solidFill>
                    <w14:schemeClr w14:val="tx1"/>
                  </w14:solidFill>
                </w14:textFill>
              </w:rPr>
              <w:t>包装暂存后外售；</w:t>
            </w:r>
            <w:r>
              <w:rPr>
                <w:rFonts w:hint="eastAsia"/>
                <w:color w:val="00B050"/>
                <w:sz w:val="24"/>
                <w:szCs w:val="32"/>
                <w:highlight w:val="none"/>
                <w:lang w:eastAsia="zh-CN"/>
              </w:rPr>
              <w:t>一部分面条作为方便面原料；</w:t>
            </w:r>
            <w:r>
              <w:rPr>
                <w:rFonts w:hint="eastAsia" w:ascii="Times New Roman" w:hAnsi="Times New Roman"/>
                <w:color w:val="000000" w:themeColor="text1"/>
                <w:spacing w:val="0"/>
                <w:sz w:val="24"/>
                <w:highlight w:val="none"/>
                <w:lang w:eastAsia="zh-CN"/>
                <w14:textFill>
                  <w14:solidFill>
                    <w14:schemeClr w14:val="tx1"/>
                  </w14:solidFill>
                </w14:textFill>
              </w:rPr>
              <w:t>另一部分进入下一道工序。</w:t>
            </w:r>
            <w:r>
              <w:rPr>
                <w:rFonts w:hint="eastAsia"/>
                <w:color w:val="000000" w:themeColor="text1"/>
                <w:spacing w:val="0"/>
                <w:sz w:val="24"/>
                <w:highlight w:val="none"/>
                <w:lang w:eastAsia="zh-CN"/>
                <w14:textFill>
                  <w14:solidFill>
                    <w14:schemeClr w14:val="tx1"/>
                  </w14:solidFill>
                </w14:textFill>
              </w:rPr>
              <w:t>和面过程中和面机密闭，面粉倒入和面机的过程中</w:t>
            </w:r>
            <w:r>
              <w:rPr>
                <w:rFonts w:hint="eastAsia"/>
                <w:color w:val="000000" w:themeColor="text1"/>
                <w:kern w:val="0"/>
                <w:sz w:val="24"/>
                <w:szCs w:val="32"/>
                <w:highlight w:val="none"/>
                <w14:textFill>
                  <w14:solidFill>
                    <w14:schemeClr w14:val="tx1"/>
                  </w14:solidFill>
                </w14:textFill>
              </w:rPr>
              <w:t>会产生</w:t>
            </w:r>
            <w:r>
              <w:rPr>
                <w:rFonts w:hint="eastAsia"/>
                <w:color w:val="000000" w:themeColor="text1"/>
                <w:kern w:val="0"/>
                <w:sz w:val="24"/>
                <w:szCs w:val="32"/>
                <w:highlight w:val="none"/>
                <w:lang w:eastAsia="zh-CN"/>
                <w14:textFill>
                  <w14:solidFill>
                    <w14:schemeClr w14:val="tx1"/>
                  </w14:solidFill>
                </w14:textFill>
              </w:rPr>
              <w:t>极</w:t>
            </w:r>
            <w:r>
              <w:rPr>
                <w:rFonts w:hint="eastAsia"/>
                <w:color w:val="000000" w:themeColor="text1"/>
                <w:kern w:val="0"/>
                <w:sz w:val="24"/>
                <w:szCs w:val="32"/>
                <w:highlight w:val="none"/>
                <w14:textFill>
                  <w14:solidFill>
                    <w14:schemeClr w14:val="tx1"/>
                  </w14:solidFill>
                </w14:textFill>
              </w:rPr>
              <w:t>少量面粉</w:t>
            </w:r>
            <w:r>
              <w:rPr>
                <w:rFonts w:hint="eastAsia"/>
                <w:color w:val="000000" w:themeColor="text1"/>
                <w:kern w:val="0"/>
                <w:sz w:val="24"/>
                <w:szCs w:val="32"/>
                <w:highlight w:val="none"/>
                <w:lang w:eastAsia="zh-CN"/>
                <w14:textFill>
                  <w14:solidFill>
                    <w14:schemeClr w14:val="tx1"/>
                  </w14:solidFill>
                </w14:textFill>
              </w:rPr>
              <w:t>，</w:t>
            </w:r>
            <w:r>
              <w:rPr>
                <w:rFonts w:hint="eastAsia"/>
                <w:color w:val="000000" w:themeColor="text1"/>
                <w:kern w:val="0"/>
                <w:sz w:val="24"/>
                <w:szCs w:val="32"/>
                <w:highlight w:val="none"/>
                <w14:textFill>
                  <w14:solidFill>
                    <w14:schemeClr w14:val="tx1"/>
                  </w14:solidFill>
                </w14:textFill>
              </w:rPr>
              <w:t>于车间无组织排放</w:t>
            </w:r>
            <w:r>
              <w:rPr>
                <w:rFonts w:hint="eastAsia"/>
                <w:color w:val="000000" w:themeColor="text1"/>
                <w:kern w:val="0"/>
                <w:sz w:val="24"/>
                <w:szCs w:val="32"/>
                <w:highlight w:val="none"/>
                <w:lang w:eastAsia="zh-CN"/>
                <w14:textFill>
                  <w14:solidFill>
                    <w14:schemeClr w14:val="tx1"/>
                  </w14:solidFill>
                </w14:textFill>
              </w:rPr>
              <w:t>；</w:t>
            </w:r>
            <w:r>
              <w:rPr>
                <w:rFonts w:hint="eastAsia"/>
                <w:color w:val="000000" w:themeColor="text1"/>
                <w:kern w:val="0"/>
                <w:sz w:val="24"/>
                <w:szCs w:val="32"/>
                <w:highlight w:val="none"/>
                <w14:textFill>
                  <w14:solidFill>
                    <w14:schemeClr w14:val="tx1"/>
                  </w14:solidFill>
                </w14:textFill>
              </w:rPr>
              <w:t>此过程会产生噪声。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发酵：和好的面中按照一定比例</w:t>
            </w:r>
            <w:r>
              <w:rPr>
                <w:rFonts w:hint="eastAsia" w:cs="Times New Roman"/>
                <w:color w:val="000000" w:themeColor="text1"/>
                <w:spacing w:val="0"/>
                <w:kern w:val="0"/>
                <w:sz w:val="24"/>
                <w:szCs w:val="24"/>
                <w:highlight w:val="none"/>
                <w:lang w:val="en-US" w:eastAsia="zh-CN" w:bidi="ar-SA"/>
                <w14:textFill>
                  <w14:solidFill>
                    <w14:schemeClr w14:val="tx1"/>
                  </w14:solidFill>
                </w14:textFill>
              </w:rPr>
              <w:t>（面粉与酵母粉、泡打粉比例约为100:1）</w:t>
            </w: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加入酵母粉、泡打粉进行发酵，发酵时间一般为1个小时。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成型：发酵好的面团经过馒头经馒头成型机成型后进入下一道工序；面团中加入盐、大油、十三香等配料，然后经花卷成型机成型后进入下一道工序；面团中加入蔬菜、肉类、盐、油、鸡精、生抽、味精、十三香等混合后的馅料，然后经包子成型机成型后进入下一道工序。该部分主要产生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蒸熟：成型的馒头、包子、花卷进行蒸箱中蒸熟，蒸汽发生炉</w:t>
            </w:r>
            <w:r>
              <w:rPr>
                <w:rFonts w:hint="eastAsia" w:cs="Times New Roman"/>
                <w:color w:val="000000" w:themeColor="text1"/>
                <w:spacing w:val="0"/>
                <w:kern w:val="0"/>
                <w:sz w:val="24"/>
                <w:szCs w:val="24"/>
                <w:highlight w:val="none"/>
                <w:lang w:val="en-US" w:eastAsia="zh-CN" w:bidi="ar-SA"/>
                <w14:textFill>
                  <w14:solidFill>
                    <w14:schemeClr w14:val="tx1"/>
                  </w14:solidFill>
                </w14:textFill>
              </w:rPr>
              <w:t>蒸汽全部进入空气中，</w:t>
            </w: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蒸汽发生炉燃料来自市政天然气，该过程主要产生废气。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cs="Times New Roman"/>
                <w:color w:val="000000" w:themeColor="text1"/>
                <w:spacing w:val="0"/>
                <w:kern w:val="0"/>
                <w:sz w:val="24"/>
                <w:szCs w:val="24"/>
                <w:highlight w:val="none"/>
                <w:lang w:val="en-US" w:eastAsia="zh-CN" w:bidi="ar-SA"/>
                <w14:textFill>
                  <w14:solidFill>
                    <w14:schemeClr w14:val="tx1"/>
                  </w14:solidFill>
                </w14:textFill>
              </w:rPr>
              <w:t>冷却</w:t>
            </w: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：蒸熟的馒头、包子、花卷</w:t>
            </w:r>
            <w:r>
              <w:rPr>
                <w:rFonts w:hint="eastAsia" w:cs="Times New Roman"/>
                <w:color w:val="000000" w:themeColor="text1"/>
                <w:spacing w:val="0"/>
                <w:kern w:val="0"/>
                <w:sz w:val="24"/>
                <w:szCs w:val="24"/>
                <w:highlight w:val="none"/>
                <w:lang w:val="en-US" w:eastAsia="zh-CN" w:bidi="ar-SA"/>
                <w14:textFill>
                  <w14:solidFill>
                    <w14:schemeClr w14:val="tx1"/>
                  </w14:solidFill>
                </w14:textFill>
              </w:rPr>
              <w:t>放入速冻库中冷却</w:t>
            </w: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w:t>
            </w:r>
          </w:p>
          <w:p>
            <w:pPr>
              <w:pStyle w:val="64"/>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包装、入库：</w:t>
            </w:r>
            <w:r>
              <w:rPr>
                <w:rFonts w:hint="eastAsia" w:ascii="Times New Roman" w:hAnsi="Times New Roman" w:cs="Times New Roman"/>
                <w:color w:val="000000" w:themeColor="text1"/>
                <w:spacing w:val="0"/>
                <w:kern w:val="0"/>
                <w:sz w:val="24"/>
                <w:szCs w:val="24"/>
                <w:highlight w:val="none"/>
                <w:lang w:val="en-US" w:eastAsia="zh-CN" w:bidi="ar-SA"/>
                <w14:textFill>
                  <w14:solidFill>
                    <w14:schemeClr w14:val="tx1"/>
                  </w14:solidFill>
                </w14:textFill>
              </w:rPr>
              <w:t>将冷却后的</w:t>
            </w: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馒头、包子、花卷</w:t>
            </w:r>
            <w:r>
              <w:rPr>
                <w:rFonts w:hint="eastAsia" w:ascii="Times New Roman" w:hAnsi="Times New Roman"/>
                <w:color w:val="000000" w:themeColor="text1"/>
                <w:spacing w:val="0"/>
                <w:sz w:val="24"/>
                <w:highlight w:val="none"/>
                <w14:textFill>
                  <w14:solidFill>
                    <w14:schemeClr w14:val="tx1"/>
                  </w14:solidFill>
                </w14:textFill>
              </w:rPr>
              <w:t>按不同的规格进行包装后，</w:t>
            </w:r>
            <w:r>
              <w:rPr>
                <w:rFonts w:hint="eastAsia" w:ascii="Times New Roman" w:hAnsi="Times New Roman"/>
                <w:color w:val="000000" w:themeColor="text1"/>
                <w:spacing w:val="0"/>
                <w:sz w:val="24"/>
                <w:highlight w:val="none"/>
                <w:lang w:eastAsia="zh-CN"/>
                <w14:textFill>
                  <w14:solidFill>
                    <w14:schemeClr w14:val="tx1"/>
                  </w14:solidFill>
                </w14:textFill>
              </w:rPr>
              <w:t>暂存至冷库中，等待外售</w:t>
            </w:r>
            <w:r>
              <w:rPr>
                <w:rFonts w:hint="eastAsia" w:ascii="Times New Roman" w:hAnsi="Times New Roman"/>
                <w:color w:val="000000" w:themeColor="text1"/>
                <w:spacing w:val="0"/>
                <w:sz w:val="24"/>
                <w:highlight w:val="none"/>
                <w14:textFill>
                  <w14:solidFill>
                    <w14:schemeClr w14:val="tx1"/>
                  </w14:solidFill>
                </w14:textFill>
              </w:rPr>
              <w:t>。</w:t>
            </w:r>
            <w:r>
              <w:rPr>
                <w:rFonts w:hint="eastAsia" w:ascii="Times New Roman" w:hAnsi="Times New Roman"/>
                <w:color w:val="000000" w:themeColor="text1"/>
                <w:spacing w:val="0"/>
                <w:sz w:val="24"/>
                <w:highlight w:val="none"/>
                <w:lang w:eastAsia="zh-CN"/>
                <w14:textFill>
                  <w14:solidFill>
                    <w14:schemeClr w14:val="tx1"/>
                  </w14:solidFill>
                </w14:textFill>
              </w:rPr>
              <w:t>该过程主要产生噪声。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（3）方便米饭制品、方便面制品、方便菜尧、方便盒饭</w:t>
            </w:r>
            <w:r>
              <w:rPr>
                <w:rFonts w:hint="eastAsia" w:cs="Times New Roman"/>
                <w:color w:val="000000" w:themeColor="text1"/>
                <w:spacing w:val="0"/>
                <w:kern w:val="0"/>
                <w:sz w:val="24"/>
                <w:szCs w:val="24"/>
                <w:highlight w:val="none"/>
                <w:lang w:val="en-US" w:eastAsia="zh-CN" w:bidi="ar-SA"/>
                <w14:textFill>
                  <w14:solidFill>
                    <w14:schemeClr w14:val="tx1"/>
                  </w14:solidFill>
                </w14:textFill>
              </w:rPr>
              <w:t>加工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drawing>
                <wp:inline distT="0" distB="0" distL="114300" distR="114300">
                  <wp:extent cx="4857750" cy="3362325"/>
                  <wp:effectExtent l="0" t="0" r="0" b="9525"/>
                  <wp:docPr id="3" name="图片 3" descr="171574054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715740542078"/>
                          <pic:cNvPicPr>
                            <a:picLocks noChangeAspect="1"/>
                          </pic:cNvPicPr>
                        </pic:nvPicPr>
                        <pic:blipFill>
                          <a:blip r:embed="rId13"/>
                          <a:stretch>
                            <a:fillRect/>
                          </a:stretch>
                        </pic:blipFill>
                        <pic:spPr>
                          <a:xfrm>
                            <a:off x="0" y="0"/>
                            <a:ext cx="4857750" cy="33623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center"/>
              <w:textAlignment w:val="auto"/>
              <w:rPr>
                <w:rFonts w:hint="default" w:ascii="Times New Roman" w:hAnsi="Times New Roman" w:eastAsia="宋体" w:cs="Times New Roman"/>
                <w:b/>
                <w:bCs/>
                <w:color w:val="000000" w:themeColor="text1"/>
                <w:spacing w:val="0"/>
                <w:kern w:val="0"/>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bCs/>
                <w:color w:val="000000" w:themeColor="text1"/>
                <w:spacing w:val="0"/>
                <w:kern w:val="0"/>
                <w:sz w:val="21"/>
                <w:szCs w:val="21"/>
                <w:highlight w:val="none"/>
                <w:lang w:val="en-US" w:eastAsia="zh-CN" w:bidi="ar-SA"/>
                <w14:textFill>
                  <w14:solidFill>
                    <w14:schemeClr w14:val="tx1"/>
                  </w14:solidFill>
                </w14:textFill>
              </w:rPr>
              <w:t>图2-3  方便米饭制品、方便面制品、方便菜尧、方便盒饭工艺流程图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工艺流程：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拆包：拆除大米包装，该部分主要产生废包装袋、噪声。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cs="Times New Roman"/>
                <w:color w:val="000000" w:themeColor="text1"/>
                <w:spacing w:val="0"/>
                <w:kern w:val="0"/>
                <w:sz w:val="24"/>
                <w:szCs w:val="24"/>
                <w:highlight w:val="none"/>
                <w:lang w:val="en-US" w:eastAsia="zh-CN" w:bidi="ar-SA"/>
                <w14:textFill>
                  <w14:solidFill>
                    <w14:schemeClr w14:val="tx1"/>
                  </w14:solidFill>
                </w14:textFill>
              </w:rPr>
              <w:t>淘米：本项目使用的袋装大米较为干净，淘洗一次后进入下一道工序。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蒸熟：在大米中加入水，大米与水的比例为1:2，然后在蒸箱中蒸熟</w:t>
            </w:r>
            <w:r>
              <w:rPr>
                <w:rFonts w:hint="eastAsia" w:ascii="Times New Roman" w:hAnsi="Times New Roman"/>
                <w:color w:val="000000" w:themeColor="text1"/>
                <w:spacing w:val="0"/>
                <w:sz w:val="24"/>
                <w:highlight w:val="none"/>
                <w14:textFill>
                  <w14:solidFill>
                    <w14:schemeClr w14:val="tx1"/>
                  </w14:solidFill>
                </w14:textFill>
              </w:rPr>
              <w:t>。</w:t>
            </w:r>
          </w:p>
          <w:p>
            <w:pPr>
              <w:pStyle w:val="64"/>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cs="Times New Roman"/>
                <w:color w:val="000000" w:themeColor="text1"/>
                <w:spacing w:val="0"/>
                <w:kern w:val="0"/>
                <w:sz w:val="24"/>
                <w:szCs w:val="24"/>
                <w:highlight w:val="none"/>
                <w:lang w:val="en-US" w:eastAsia="zh-CN" w:bidi="ar-SA"/>
                <w14:textFill>
                  <w14:solidFill>
                    <w14:schemeClr w14:val="tx1"/>
                  </w14:solidFill>
                </w14:textFill>
              </w:rPr>
              <w:t>炒制：在炒锅中倒入油，油热后将肉类加工工序以及净菜工序中切好的蔬菜、肉类倒入炒锅中，然后加入盐、酱油、醋等调料，炒制成熟。该部分主要产生油烟、噪声等。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cs="Times New Roman"/>
                <w:color w:val="000000" w:themeColor="text1"/>
                <w:spacing w:val="0"/>
                <w:kern w:val="0"/>
                <w:sz w:val="24"/>
                <w:szCs w:val="24"/>
                <w:highlight w:val="none"/>
                <w:lang w:val="en-US" w:eastAsia="zh-CN" w:bidi="ar-SA"/>
                <w14:textFill>
                  <w14:solidFill>
                    <w14:schemeClr w14:val="tx1"/>
                  </w14:solidFill>
                </w14:textFill>
              </w:rPr>
              <w:t>冷却</w:t>
            </w: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：炒熟的菜肴放入</w:t>
            </w:r>
            <w:r>
              <w:rPr>
                <w:rFonts w:hint="eastAsia" w:cs="Times New Roman"/>
                <w:color w:val="000000" w:themeColor="text1"/>
                <w:spacing w:val="0"/>
                <w:kern w:val="0"/>
                <w:sz w:val="24"/>
                <w:szCs w:val="24"/>
                <w:highlight w:val="none"/>
                <w:lang w:val="en-US" w:eastAsia="zh-CN" w:bidi="ar-SA"/>
                <w14:textFill>
                  <w14:solidFill>
                    <w14:schemeClr w14:val="tx1"/>
                  </w14:solidFill>
                </w14:textFill>
              </w:rPr>
              <w:t>速冻库</w:t>
            </w: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中</w:t>
            </w:r>
            <w:r>
              <w:rPr>
                <w:rFonts w:hint="eastAsia" w:cs="Times New Roman"/>
                <w:color w:val="000000" w:themeColor="text1"/>
                <w:spacing w:val="0"/>
                <w:kern w:val="0"/>
                <w:sz w:val="24"/>
                <w:szCs w:val="24"/>
                <w:highlight w:val="none"/>
                <w:lang w:val="en-US" w:eastAsia="zh-CN" w:bidi="ar-SA"/>
                <w14:textFill>
                  <w14:solidFill>
                    <w14:schemeClr w14:val="tx1"/>
                  </w14:solidFill>
                </w14:textFill>
              </w:rPr>
              <w:t>冷却</w:t>
            </w: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w:t>
            </w:r>
          </w:p>
          <w:p>
            <w:pPr>
              <w:pStyle w:val="64"/>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cs="Times New Roman"/>
                <w:color w:val="000000" w:themeColor="text1"/>
                <w:spacing w:val="0"/>
                <w:kern w:val="0"/>
                <w:sz w:val="24"/>
                <w:szCs w:val="24"/>
                <w:highlight w:val="none"/>
                <w:lang w:val="en-US" w:eastAsia="zh-CN" w:bidi="ar-SA"/>
                <w14:textFill>
                  <w14:solidFill>
                    <w14:schemeClr w14:val="tx1"/>
                  </w14:solidFill>
                </w14:textFill>
              </w:rPr>
              <w:t>油炸方便面：将面条生产工序压制好的面条放入炒锅中油炸。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cs="Times New Roman"/>
                <w:color w:val="000000" w:themeColor="text1"/>
                <w:spacing w:val="0"/>
                <w:kern w:val="0"/>
                <w:sz w:val="24"/>
                <w:szCs w:val="24"/>
                <w:highlight w:val="none"/>
                <w:lang w:val="en-US" w:eastAsia="zh-CN" w:bidi="ar-SA"/>
                <w14:textFill>
                  <w14:solidFill>
                    <w14:schemeClr w14:val="tx1"/>
                  </w14:solidFill>
                </w14:textFill>
              </w:rPr>
              <w:t>冷却</w:t>
            </w: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：将蒸熟的米饭、炒熟的菜肴、油炸好的方便面放入</w:t>
            </w:r>
            <w:r>
              <w:rPr>
                <w:rFonts w:hint="eastAsia" w:cs="Times New Roman"/>
                <w:color w:val="000000" w:themeColor="text1"/>
                <w:spacing w:val="0"/>
                <w:kern w:val="0"/>
                <w:sz w:val="24"/>
                <w:szCs w:val="24"/>
                <w:highlight w:val="none"/>
                <w:lang w:val="en-US" w:eastAsia="zh-CN" w:bidi="ar-SA"/>
                <w14:textFill>
                  <w14:solidFill>
                    <w14:schemeClr w14:val="tx1"/>
                  </w14:solidFill>
                </w14:textFill>
              </w:rPr>
              <w:t>速冻库</w:t>
            </w: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中</w:t>
            </w:r>
            <w:r>
              <w:rPr>
                <w:rFonts w:hint="eastAsia" w:cs="Times New Roman"/>
                <w:color w:val="000000" w:themeColor="text1"/>
                <w:spacing w:val="0"/>
                <w:kern w:val="0"/>
                <w:sz w:val="24"/>
                <w:szCs w:val="24"/>
                <w:highlight w:val="none"/>
                <w:lang w:val="en-US" w:eastAsia="zh-CN" w:bidi="ar-SA"/>
                <w14:textFill>
                  <w14:solidFill>
                    <w14:schemeClr w14:val="tx1"/>
                  </w14:solidFill>
                </w14:textFill>
              </w:rPr>
              <w:t>冷却</w:t>
            </w: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w:t>
            </w:r>
          </w:p>
          <w:p>
            <w:pPr>
              <w:pStyle w:val="64"/>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包装、入库：</w:t>
            </w:r>
            <w:r>
              <w:rPr>
                <w:rFonts w:hint="eastAsia" w:ascii="Times New Roman" w:hAnsi="Times New Roman" w:cs="Times New Roman"/>
                <w:color w:val="000000" w:themeColor="text1"/>
                <w:spacing w:val="0"/>
                <w:kern w:val="0"/>
                <w:sz w:val="24"/>
                <w:szCs w:val="24"/>
                <w:highlight w:val="none"/>
                <w:lang w:val="en-US" w:eastAsia="zh-CN" w:bidi="ar-SA"/>
                <w14:textFill>
                  <w14:solidFill>
                    <w14:schemeClr w14:val="tx1"/>
                  </w14:solidFill>
                </w14:textFill>
              </w:rPr>
              <w:t>将冷却后的米饭、菜肴、方便面</w:t>
            </w:r>
            <w:r>
              <w:rPr>
                <w:rFonts w:hint="eastAsia" w:ascii="Times New Roman" w:hAnsi="Times New Roman"/>
                <w:color w:val="000000" w:themeColor="text1"/>
                <w:spacing w:val="0"/>
                <w:sz w:val="24"/>
                <w:highlight w:val="none"/>
                <w14:textFill>
                  <w14:solidFill>
                    <w14:schemeClr w14:val="tx1"/>
                  </w14:solidFill>
                </w14:textFill>
              </w:rPr>
              <w:t>进行包装后，</w:t>
            </w:r>
            <w:r>
              <w:rPr>
                <w:rFonts w:hint="eastAsia" w:ascii="Times New Roman" w:hAnsi="Times New Roman"/>
                <w:color w:val="000000" w:themeColor="text1"/>
                <w:spacing w:val="0"/>
                <w:sz w:val="24"/>
                <w:highlight w:val="none"/>
                <w:lang w:eastAsia="zh-CN"/>
                <w14:textFill>
                  <w14:solidFill>
                    <w14:schemeClr w14:val="tx1"/>
                  </w14:solidFill>
                </w14:textFill>
              </w:rPr>
              <w:t>暂存至冷库中，等待外售</w:t>
            </w:r>
            <w:r>
              <w:rPr>
                <w:rFonts w:hint="eastAsia" w:ascii="Times New Roman" w:hAnsi="Times New Roman"/>
                <w:color w:val="000000" w:themeColor="text1"/>
                <w:spacing w:val="0"/>
                <w:sz w:val="24"/>
                <w:highlight w:val="none"/>
                <w14:textFill>
                  <w14:solidFill>
                    <w14:schemeClr w14:val="tx1"/>
                  </w14:solidFill>
                </w14:textFill>
              </w:rPr>
              <w:t>。</w:t>
            </w:r>
            <w:r>
              <w:rPr>
                <w:rFonts w:hint="eastAsia" w:ascii="Times New Roman" w:hAnsi="Times New Roman"/>
                <w:color w:val="000000" w:themeColor="text1"/>
                <w:spacing w:val="0"/>
                <w:sz w:val="24"/>
                <w:highlight w:val="none"/>
                <w:lang w:eastAsia="zh-CN"/>
                <w14:textFill>
                  <w14:solidFill>
                    <w14:schemeClr w14:val="tx1"/>
                  </w14:solidFill>
                </w14:textFill>
              </w:rPr>
              <w:t>该过程主要产生噪声。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（4）净菜</w:t>
            </w:r>
            <w:r>
              <w:rPr>
                <w:rFonts w:hint="eastAsia" w:cs="Times New Roman"/>
                <w:color w:val="000000" w:themeColor="text1"/>
                <w:spacing w:val="0"/>
                <w:kern w:val="0"/>
                <w:sz w:val="24"/>
                <w:szCs w:val="24"/>
                <w:highlight w:val="none"/>
                <w:lang w:val="en-US" w:eastAsia="zh-CN" w:bidi="ar-SA"/>
                <w14:textFill>
                  <w14:solidFill>
                    <w14:schemeClr w14:val="tx1"/>
                  </w14:solidFill>
                </w14:textFill>
              </w:rPr>
              <w:t>加工</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drawing>
                <wp:inline distT="0" distB="0" distL="114300" distR="114300">
                  <wp:extent cx="5042535" cy="1982470"/>
                  <wp:effectExtent l="0" t="0" r="5715" b="17780"/>
                  <wp:docPr id="4" name="图片 4" descr="1716095136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716095136783"/>
                          <pic:cNvPicPr>
                            <a:picLocks noChangeAspect="1"/>
                          </pic:cNvPicPr>
                        </pic:nvPicPr>
                        <pic:blipFill>
                          <a:blip r:embed="rId14"/>
                          <a:stretch>
                            <a:fillRect/>
                          </a:stretch>
                        </pic:blipFill>
                        <pic:spPr>
                          <a:xfrm>
                            <a:off x="0" y="0"/>
                            <a:ext cx="5042535" cy="1982470"/>
                          </a:xfrm>
                          <a:prstGeom prst="rect">
                            <a:avLst/>
                          </a:prstGeom>
                        </pic:spPr>
                      </pic:pic>
                    </a:graphicData>
                  </a:graphic>
                </wp:inline>
              </w:drawing>
            </w:r>
          </w:p>
          <w:p>
            <w:pPr>
              <w:pStyle w:val="64"/>
              <w:autoSpaceDE/>
              <w:autoSpaceDN/>
              <w:snapToGrid w:val="0"/>
              <w:spacing w:line="360" w:lineRule="auto"/>
              <w:ind w:firstLine="482"/>
              <w:jc w:val="center"/>
              <w:rPr>
                <w:rFonts w:hint="eastAsia" w:ascii="Times New Roman" w:hAnsi="Times New Roman"/>
                <w:b/>
                <w:bCs/>
                <w:color w:val="00B050"/>
                <w:spacing w:val="0"/>
                <w:sz w:val="24"/>
                <w:highlight w:val="none"/>
              </w:rPr>
            </w:pPr>
            <w:r>
              <w:rPr>
                <w:rFonts w:hint="eastAsia" w:ascii="Times New Roman" w:hAnsi="Times New Roman" w:eastAsia="宋体" w:cs="Times New Roman"/>
                <w:b/>
                <w:bCs/>
                <w:color w:val="00B050"/>
                <w:spacing w:val="0"/>
                <w:kern w:val="0"/>
                <w:sz w:val="21"/>
                <w:szCs w:val="21"/>
                <w:highlight w:val="none"/>
                <w:lang w:val="en-US" w:eastAsia="zh-CN" w:bidi="ar-SA"/>
              </w:rPr>
              <w:t>图2-</w:t>
            </w:r>
            <w:r>
              <w:rPr>
                <w:rFonts w:hint="eastAsia" w:ascii="Times New Roman" w:hAnsi="Times New Roman" w:cs="Times New Roman"/>
                <w:b/>
                <w:bCs/>
                <w:color w:val="00B050"/>
                <w:spacing w:val="0"/>
                <w:kern w:val="0"/>
                <w:sz w:val="21"/>
                <w:szCs w:val="21"/>
                <w:highlight w:val="none"/>
                <w:lang w:val="en-US" w:eastAsia="zh-CN" w:bidi="ar-SA"/>
              </w:rPr>
              <w:t>4</w:t>
            </w:r>
            <w:r>
              <w:rPr>
                <w:rFonts w:hint="eastAsia" w:ascii="Times New Roman" w:hAnsi="Times New Roman" w:eastAsia="宋体" w:cs="Times New Roman"/>
                <w:b/>
                <w:bCs/>
                <w:color w:val="00B050"/>
                <w:spacing w:val="0"/>
                <w:kern w:val="0"/>
                <w:sz w:val="21"/>
                <w:szCs w:val="21"/>
                <w:highlight w:val="none"/>
                <w:lang w:val="en-US" w:eastAsia="zh-CN" w:bidi="ar-SA"/>
              </w:rPr>
              <w:t xml:space="preserve">  </w:t>
            </w:r>
            <w:r>
              <w:rPr>
                <w:rFonts w:hint="eastAsia" w:ascii="Times New Roman" w:hAnsi="Times New Roman" w:cs="Times New Roman"/>
                <w:b/>
                <w:bCs/>
                <w:color w:val="00B050"/>
                <w:spacing w:val="0"/>
                <w:kern w:val="0"/>
                <w:sz w:val="21"/>
                <w:szCs w:val="21"/>
                <w:highlight w:val="none"/>
                <w:lang w:val="en-US" w:eastAsia="zh-CN" w:bidi="ar-SA"/>
              </w:rPr>
              <w:t>净菜生产</w:t>
            </w:r>
            <w:r>
              <w:rPr>
                <w:rFonts w:hint="eastAsia" w:ascii="Times New Roman" w:hAnsi="Times New Roman" w:eastAsia="宋体" w:cs="Times New Roman"/>
                <w:b/>
                <w:bCs/>
                <w:color w:val="00B050"/>
                <w:spacing w:val="0"/>
                <w:kern w:val="0"/>
                <w:sz w:val="21"/>
                <w:szCs w:val="21"/>
                <w:highlight w:val="none"/>
                <w:lang w:val="en-US" w:eastAsia="zh-CN" w:bidi="ar-SA"/>
              </w:rPr>
              <w:t>工艺流程图</w:t>
            </w:r>
          </w:p>
          <w:p>
            <w:pPr>
              <w:pStyle w:val="64"/>
              <w:autoSpaceDE/>
              <w:autoSpaceDN/>
              <w:snapToGrid w:val="0"/>
              <w:spacing w:line="360" w:lineRule="auto"/>
              <w:ind w:firstLine="482"/>
              <w:rPr>
                <w:rFonts w:ascii="Times New Roman" w:hAnsi="Times New Roman"/>
                <w:b/>
                <w:bCs/>
                <w:color w:val="000000" w:themeColor="text1"/>
                <w:spacing w:val="0"/>
                <w:sz w:val="24"/>
                <w:highlight w:val="none"/>
                <w14:textFill>
                  <w14:solidFill>
                    <w14:schemeClr w14:val="tx1"/>
                  </w14:solidFill>
                </w14:textFill>
              </w:rPr>
            </w:pPr>
            <w:r>
              <w:rPr>
                <w:rFonts w:hint="eastAsia" w:ascii="Times New Roman" w:hAnsi="Times New Roman"/>
                <w:b/>
                <w:bCs/>
                <w:color w:val="000000" w:themeColor="text1"/>
                <w:spacing w:val="0"/>
                <w:sz w:val="24"/>
                <w:highlight w:val="none"/>
                <w14:textFill>
                  <w14:solidFill>
                    <w14:schemeClr w14:val="tx1"/>
                  </w14:solidFill>
                </w14:textFill>
              </w:rPr>
              <w:t>工艺流程：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拆包：拆除蔬菜外包装。该部分主要产生废包装袋、噪声。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摘菜：对蔬菜进行人工分拣，挑选出腐烂、枯萎、变质的蔬菜。此工序会产生杂质。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清洗：摘好的菜利用清洗机进行清洗。此工序会产生清洗废水。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切配</w:t>
            </w:r>
            <w:r>
              <w:rPr>
                <w:rFonts w:hint="eastAsia" w:cs="Times New Roman"/>
                <w:color w:val="000000" w:themeColor="text1"/>
                <w:spacing w:val="0"/>
                <w:kern w:val="0"/>
                <w:sz w:val="24"/>
                <w:szCs w:val="24"/>
                <w:highlight w:val="none"/>
                <w:lang w:val="en-US" w:eastAsia="zh-CN" w:bidi="ar-SA"/>
                <w14:textFill>
                  <w14:solidFill>
                    <w14:schemeClr w14:val="tx1"/>
                  </w14:solidFill>
                </w14:textFill>
              </w:rPr>
              <w:t>、包装、入库</w:t>
            </w: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：将挑选并清洗过的蔬菜用多功能切菜机切成不同的形状，一部分作为包子的馅料以及方便米饭制品、方便菜尧、方便盒饭的菜品原料；</w:t>
            </w:r>
            <w:r>
              <w:rPr>
                <w:rFonts w:hint="eastAsia" w:ascii="Times New Roman" w:hAnsi="Times New Roman" w:eastAsia="宋体" w:cs="Times New Roman"/>
                <w:color w:val="00B050"/>
                <w:spacing w:val="0"/>
                <w:kern w:val="0"/>
                <w:sz w:val="24"/>
                <w:szCs w:val="24"/>
                <w:highlight w:val="none"/>
                <w:lang w:val="en-US" w:eastAsia="zh-CN" w:bidi="ar-SA"/>
              </w:rPr>
              <w:t>另一部分</w:t>
            </w:r>
            <w:r>
              <w:rPr>
                <w:rFonts w:hint="eastAsia" w:ascii="Times New Roman" w:hAnsi="Times New Roman"/>
                <w:color w:val="00B050"/>
                <w:spacing w:val="0"/>
                <w:sz w:val="24"/>
                <w:highlight w:val="none"/>
              </w:rPr>
              <w:t>进行包装后，</w:t>
            </w:r>
            <w:r>
              <w:rPr>
                <w:rFonts w:hint="eastAsia" w:ascii="Times New Roman" w:hAnsi="Times New Roman"/>
                <w:color w:val="000000" w:themeColor="text1"/>
                <w:spacing w:val="0"/>
                <w:sz w:val="24"/>
                <w:highlight w:val="none"/>
                <w:lang w:eastAsia="zh-CN"/>
                <w14:textFill>
                  <w14:solidFill>
                    <w14:schemeClr w14:val="tx1"/>
                  </w14:solidFill>
                </w14:textFill>
              </w:rPr>
              <w:t>暂存至冷库中，等待外售</w:t>
            </w:r>
            <w:r>
              <w:rPr>
                <w:rFonts w:hint="eastAsia" w:ascii="Times New Roman" w:hAnsi="Times New Roman"/>
                <w:color w:val="000000" w:themeColor="text1"/>
                <w:spacing w:val="0"/>
                <w:sz w:val="24"/>
                <w:highlight w:val="none"/>
                <w14:textFill>
                  <w14:solidFill>
                    <w14:schemeClr w14:val="tx1"/>
                  </w14:solidFill>
                </w14:textFill>
              </w:rPr>
              <w:t>。</w:t>
            </w:r>
            <w:r>
              <w:rPr>
                <w:rFonts w:hint="eastAsia" w:ascii="Times New Roman" w:hAnsi="Times New Roman"/>
                <w:color w:val="000000" w:themeColor="text1"/>
                <w:spacing w:val="0"/>
                <w:sz w:val="24"/>
                <w:highlight w:val="none"/>
                <w:lang w:eastAsia="zh-CN"/>
                <w14:textFill>
                  <w14:solidFill>
                    <w14:schemeClr w14:val="tx1"/>
                  </w14:solidFill>
                </w14:textFill>
              </w:rPr>
              <w:t>该过程主要产生噪声。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SA"/>
                <w14:textFill>
                  <w14:solidFill>
                    <w14:schemeClr w14:val="tx1"/>
                  </w14:solidFill>
                </w14:textFill>
              </w:rPr>
              <w:t>（5）纯水制备及瓶装水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r>
              <w:rPr>
                <w:rFonts w:hint="default" w:ascii="Calibri" w:hAnsi="Calibri" w:cs="Calibri"/>
                <w:bCs/>
                <w:color w:val="000000" w:themeColor="text1"/>
                <w:sz w:val="24"/>
                <w:szCs w:val="24"/>
                <w:highlight w:val="none"/>
                <w:lang w:val="en-US" w:eastAsia="zh-CN"/>
                <w14:textFill>
                  <w14:solidFill>
                    <w14:schemeClr w14:val="tx1"/>
                  </w14:solidFill>
                </w14:textFill>
              </w:rPr>
              <w:t>①</w:t>
            </w:r>
            <w:r>
              <w:rPr>
                <w:rFonts w:hint="eastAsia" w:ascii="宋体" w:hAnsi="宋体"/>
                <w:bCs/>
                <w:color w:val="000000" w:themeColor="text1"/>
                <w:sz w:val="24"/>
                <w:szCs w:val="24"/>
                <w:highlight w:val="none"/>
                <w:lang w:val="en-US" w:eastAsia="zh-CN"/>
                <w14:textFill>
                  <w14:solidFill>
                    <w14:schemeClr w14:val="tx1"/>
                  </w14:solidFill>
                </w14:textFill>
              </w:rPr>
              <w:t>纯水制备</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bCs/>
                <w:color w:val="000000" w:themeColor="text1"/>
                <w:sz w:val="24"/>
                <w:szCs w:val="24"/>
                <w:highlight w:val="none"/>
                <w:lang w:val="en-US" w:eastAsia="zh-CN"/>
                <w14:textFill>
                  <w14:solidFill>
                    <w14:schemeClr w14:val="tx1"/>
                  </w14:solidFill>
                </w14:textFill>
              </w:rPr>
            </w:pPr>
            <w:r>
              <w:rPr>
                <w:rFonts w:hint="eastAsia" w:ascii="宋体" w:hAnsi="宋体"/>
                <w:bCs/>
                <w:color w:val="000000" w:themeColor="text1"/>
                <w:sz w:val="24"/>
                <w:szCs w:val="24"/>
                <w:highlight w:val="none"/>
                <w:lang w:val="en-US" w:eastAsia="zh-CN"/>
                <w14:textFill>
                  <w14:solidFill>
                    <w14:schemeClr w14:val="tx1"/>
                  </w14:solidFill>
                </w14:textFill>
              </w:rPr>
              <w:drawing>
                <wp:inline distT="0" distB="0" distL="114300" distR="114300">
                  <wp:extent cx="3829050" cy="5629275"/>
                  <wp:effectExtent l="0" t="0" r="0" b="9525"/>
                  <wp:docPr id="5" name="图片 5" descr="1715740945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715740945574"/>
                          <pic:cNvPicPr>
                            <a:picLocks noChangeAspect="1"/>
                          </pic:cNvPicPr>
                        </pic:nvPicPr>
                        <pic:blipFill>
                          <a:blip r:embed="rId15"/>
                          <a:stretch>
                            <a:fillRect/>
                          </a:stretch>
                        </pic:blipFill>
                        <pic:spPr>
                          <a:xfrm>
                            <a:off x="0" y="0"/>
                            <a:ext cx="3829050" cy="56292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240" w:lineRule="auto"/>
              <w:ind w:firstLine="442" w:firstLineChars="200"/>
              <w:jc w:val="center"/>
              <w:textAlignment w:val="auto"/>
              <w:rPr>
                <w:rFonts w:hint="eastAsia" w:ascii="宋体" w:hAnsi="宋体"/>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b/>
                <w:bCs/>
                <w:color w:val="000000" w:themeColor="text1"/>
                <w:kern w:val="2"/>
                <w:sz w:val="22"/>
                <w:szCs w:val="22"/>
                <w:highlight w:val="none"/>
                <w:lang w:val="en-US" w:eastAsia="zh-CN" w:bidi="ar-SA"/>
                <w14:textFill>
                  <w14:solidFill>
                    <w14:schemeClr w14:val="tx1"/>
                  </w14:solidFill>
                </w14:textFill>
              </w:rPr>
              <w:t>图2-5  瓶装水生产工艺流程及产污环节图</w:t>
            </w:r>
          </w:p>
          <w:p>
            <w:pPr>
              <w:spacing w:line="360" w:lineRule="auto"/>
              <w:ind w:firstLine="480" w:firstLineChars="200"/>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工艺流程简述：</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原料为</w:t>
            </w:r>
            <w:r>
              <w:rPr>
                <w:rFonts w:hint="eastAsia"/>
                <w:color w:val="000000" w:themeColor="text1"/>
                <w:sz w:val="24"/>
                <w:highlight w:val="none"/>
                <w14:textFill>
                  <w14:solidFill>
                    <w14:schemeClr w14:val="tx1"/>
                  </w14:solidFill>
                </w14:textFill>
              </w:rPr>
              <w:t>自来水</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通过管道</w:t>
            </w:r>
            <w:r>
              <w:rPr>
                <w:color w:val="000000" w:themeColor="text1"/>
                <w:sz w:val="24"/>
                <w:highlight w:val="none"/>
                <w14:textFill>
                  <w14:solidFill>
                    <w14:schemeClr w14:val="tx1"/>
                  </w14:solidFill>
                </w14:textFill>
              </w:rPr>
              <w:t>注入</w:t>
            </w:r>
            <w:r>
              <w:rPr>
                <w:rFonts w:hint="eastAsia"/>
                <w:color w:val="000000" w:themeColor="text1"/>
                <w:sz w:val="24"/>
                <w:highlight w:val="none"/>
                <w:lang w:val="en-US" w:eastAsia="zh-CN"/>
                <w14:textFill>
                  <w14:solidFill>
                    <w14:schemeClr w14:val="tx1"/>
                  </w14:solidFill>
                </w14:textFill>
              </w:rPr>
              <w:t>1台</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50m</w:t>
            </w:r>
            <w:r>
              <w:rPr>
                <w:rFonts w:hint="default" w:ascii="Times New Roman" w:hAnsi="Times New Roman" w:eastAsia="宋体" w:cs="Times New Roman"/>
                <w:color w:val="000000" w:themeColor="text1"/>
                <w:kern w:val="0"/>
                <w:sz w:val="24"/>
                <w:szCs w:val="24"/>
                <w:highlight w:val="none"/>
                <w:vertAlign w:val="superscript"/>
                <w14:textFill>
                  <w14:solidFill>
                    <w14:schemeClr w14:val="tx1"/>
                  </w14:solidFill>
                </w14:textFill>
              </w:rPr>
              <w:t>3</w:t>
            </w:r>
            <w:r>
              <w:rPr>
                <w:rFonts w:hint="eastAsia" w:ascii="Times New Roman" w:hAnsi="Times New Roman" w:eastAsia="宋体" w:cs="Times New Roman"/>
                <w:color w:val="000000" w:themeColor="text1"/>
                <w:kern w:val="0"/>
                <w:sz w:val="24"/>
                <w:szCs w:val="24"/>
                <w:highlight w:val="none"/>
                <w:lang w:eastAsia="zh-CN"/>
                <w14:textFill>
                  <w14:solidFill>
                    <w14:schemeClr w14:val="tx1"/>
                  </w14:solidFill>
                </w14:textFill>
              </w:rPr>
              <w:t>及</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1台</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40m</w:t>
            </w:r>
            <w:r>
              <w:rPr>
                <w:rFonts w:hint="default" w:ascii="Times New Roman" w:hAnsi="Times New Roman" w:eastAsia="宋体" w:cs="Times New Roman"/>
                <w:color w:val="000000" w:themeColor="text1"/>
                <w:kern w:val="0"/>
                <w:sz w:val="24"/>
                <w:szCs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的原水箱</w:t>
            </w:r>
            <w:r>
              <w:rPr>
                <w:rFonts w:hint="eastAsia"/>
                <w:color w:val="000000" w:themeColor="text1"/>
                <w:sz w:val="24"/>
                <w:highlight w:val="none"/>
                <w:lang w:eastAsia="zh-CN"/>
                <w14:textFill>
                  <w14:solidFill>
                    <w14:schemeClr w14:val="tx1"/>
                  </w14:solidFill>
                </w14:textFill>
              </w:rPr>
              <w:t>，原水箱</w:t>
            </w:r>
            <w:r>
              <w:rPr>
                <w:color w:val="000000" w:themeColor="text1"/>
                <w:sz w:val="24"/>
                <w:highlight w:val="none"/>
                <w14:textFill>
                  <w14:solidFill>
                    <w14:schemeClr w14:val="tx1"/>
                  </w14:solidFill>
                </w14:textFill>
              </w:rPr>
              <w:t>作为缓冲水箱，直接连接设备，避免由于水源供水不足，带给设备的损害。纯净水制取流程主要包括石英砂过滤、活性炭过滤、</w:t>
            </w:r>
            <w:r>
              <w:rPr>
                <w:rFonts w:hint="eastAsia"/>
                <w:color w:val="000000" w:themeColor="text1"/>
                <w:sz w:val="24"/>
                <w:highlight w:val="none"/>
                <w:lang w:eastAsia="zh-CN"/>
                <w14:textFill>
                  <w14:solidFill>
                    <w14:schemeClr w14:val="tx1"/>
                  </w14:solidFill>
                </w14:textFill>
              </w:rPr>
              <w:t>一级保安过滤、二级保安过滤、</w:t>
            </w:r>
            <w:r>
              <w:rPr>
                <w:color w:val="000000" w:themeColor="text1"/>
                <w:sz w:val="24"/>
                <w:highlight w:val="none"/>
                <w14:textFill>
                  <w14:solidFill>
                    <w14:schemeClr w14:val="tx1"/>
                  </w14:solidFill>
                </w14:textFill>
              </w:rPr>
              <w:t>反渗透过滤、臭氧消毒等。</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石英砂过滤：原水由原水箱在</w:t>
            </w:r>
            <w:r>
              <w:rPr>
                <w:rFonts w:hint="eastAsia"/>
                <w:color w:val="000000" w:themeColor="text1"/>
                <w:sz w:val="24"/>
                <w:highlight w:val="none"/>
                <w:lang w:eastAsia="zh-CN"/>
                <w14:textFill>
                  <w14:solidFill>
                    <w14:schemeClr w14:val="tx1"/>
                  </w14:solidFill>
                </w14:textFill>
              </w:rPr>
              <w:t>水泵</w:t>
            </w:r>
            <w:r>
              <w:rPr>
                <w:color w:val="000000" w:themeColor="text1"/>
                <w:sz w:val="24"/>
                <w:highlight w:val="none"/>
                <w14:textFill>
                  <w14:solidFill>
                    <w14:schemeClr w14:val="tx1"/>
                  </w14:solidFill>
                </w14:textFill>
              </w:rPr>
              <w:t>的作用下进入石英砂过滤器中进行处理。该过滤器采用多次过滤层，以石英砂为填充物，主要目的是去除原水中含有的泥沙、铁锈、胶体物质、悬浮物等颗粒在20um以上的物质，降低水浊度，为后续工序减轻了处理负荷。在此过程中会产生设备的反冲洗废水</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噪声</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废石英砂。</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活性炭过滤：经过石英砂过滤器过滤后的水在水泵的作用下进入活性炭过滤器中进行处理。活性炭具有大量的微孔和巨大的比表面积，具有极强的物理吸附能力，活性炭过滤器是利用活性炭去除水中低分子有机物，游离氯。作为反渗透系统的前处理装置，活性炭过滤器可有效防止反渗透表面的有机物污染，而不受其本身进水温度、pH值和有机混合物的影响。经活性炭吸附还可使高锰酸钾耗氧量（COD）由15mg/L降至2-7mg/L，此外由于吸附作用使表面被吸附复制的浓度增加，因而还起到催化作用，去除水中的色素、异味、大量生化有机物、降低水的余卤值及农药污染物和除去水中三卤化物（THM）以及其他的污染物，经此过滤后的水可满足后序水处理单元的入水要求。在此过程中会产生设备的反冲洗废水</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噪声</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废活性炭。</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一级、二级保安</w:t>
            </w:r>
            <w:r>
              <w:rPr>
                <w:color w:val="000000" w:themeColor="text1"/>
                <w:sz w:val="24"/>
                <w:highlight w:val="none"/>
                <w14:textFill>
                  <w14:solidFill>
                    <w14:schemeClr w14:val="tx1"/>
                  </w14:solidFill>
                </w14:textFill>
              </w:rPr>
              <w:t>过滤：经</w:t>
            </w:r>
            <w:r>
              <w:rPr>
                <w:rFonts w:hint="eastAsia"/>
                <w:color w:val="000000" w:themeColor="text1"/>
                <w:sz w:val="24"/>
                <w:highlight w:val="none"/>
                <w:lang w:eastAsia="zh-CN"/>
                <w14:textFill>
                  <w14:solidFill>
                    <w14:schemeClr w14:val="tx1"/>
                  </w14:solidFill>
                </w14:textFill>
              </w:rPr>
              <w:t>活性炭过滤器过滤后的</w:t>
            </w:r>
            <w:r>
              <w:rPr>
                <w:color w:val="000000" w:themeColor="text1"/>
                <w:sz w:val="24"/>
                <w:highlight w:val="none"/>
                <w14:textFill>
                  <w14:solidFill>
                    <w14:schemeClr w14:val="tx1"/>
                  </w14:solidFill>
                </w14:textFill>
              </w:rPr>
              <w:t>水在水泵的作用下进入</w:t>
            </w:r>
            <w:r>
              <w:rPr>
                <w:rFonts w:hint="eastAsia"/>
                <w:color w:val="000000" w:themeColor="text1"/>
                <w:sz w:val="24"/>
                <w:highlight w:val="none"/>
                <w:lang w:eastAsia="zh-CN"/>
                <w14:textFill>
                  <w14:solidFill>
                    <w14:schemeClr w14:val="tx1"/>
                  </w14:solidFill>
                </w14:textFill>
              </w:rPr>
              <w:t>一级、二级</w:t>
            </w:r>
            <w:r>
              <w:rPr>
                <w:color w:val="000000" w:themeColor="text1"/>
                <w:sz w:val="24"/>
                <w:highlight w:val="none"/>
                <w14:textFill>
                  <w14:solidFill>
                    <w14:schemeClr w14:val="tx1"/>
                  </w14:solidFill>
                </w14:textFill>
              </w:rPr>
              <w:t>过滤器中进行精密过滤，</w:t>
            </w:r>
            <w:r>
              <w:rPr>
                <w:rFonts w:hint="eastAsia"/>
                <w:color w:val="000000" w:themeColor="text1"/>
                <w:sz w:val="24"/>
                <w:highlight w:val="none"/>
                <w:lang w:eastAsia="zh-CN"/>
                <w14:textFill>
                  <w14:solidFill>
                    <w14:schemeClr w14:val="tx1"/>
                  </w14:solidFill>
                </w14:textFill>
              </w:rPr>
              <w:t>一级、二级保安</w:t>
            </w:r>
            <w:r>
              <w:rPr>
                <w:color w:val="000000" w:themeColor="text1"/>
                <w:sz w:val="24"/>
                <w:highlight w:val="none"/>
                <w14:textFill>
                  <w14:solidFill>
                    <w14:schemeClr w14:val="tx1"/>
                  </w14:solidFill>
                </w14:textFill>
              </w:rPr>
              <w:t>过滤过滤器用来截留预处理系统漏过的少量机械杂质</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内装3-10umPPF滤芯，该滤芯外层精度10u，内层精度为5u，用以截留水中5μm以上的颗粒，胶体、悬浮物，以保护反渗透膜，适用于含悬浮杂质较低（浊度小于2-5度）的水进一步净化，以满足反渗透的入水要求。在此过程中会产生固废（废滤芯）</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噪声</w:t>
            </w:r>
            <w:r>
              <w:rPr>
                <w:rFonts w:hint="eastAsia"/>
                <w:color w:val="000000" w:themeColor="text1"/>
                <w:sz w:val="24"/>
                <w:highlight w:val="none"/>
                <w14:textFill>
                  <w14:solidFill>
                    <w14:schemeClr w14:val="tx1"/>
                  </w14:solidFill>
                </w14:textFill>
              </w:rPr>
              <w:t>、反冲洗废水</w:t>
            </w:r>
            <w:r>
              <w:rPr>
                <w:color w:val="000000" w:themeColor="text1"/>
                <w:sz w:val="24"/>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反渗透过滤：经</w:t>
            </w:r>
            <w:r>
              <w:rPr>
                <w:rFonts w:hint="eastAsia"/>
                <w:color w:val="000000" w:themeColor="text1"/>
                <w:sz w:val="24"/>
                <w:highlight w:val="none"/>
                <w:lang w:eastAsia="zh-CN"/>
                <w14:textFill>
                  <w14:solidFill>
                    <w14:schemeClr w14:val="tx1"/>
                  </w14:solidFill>
                </w14:textFill>
              </w:rPr>
              <w:t>一级、二级保安</w:t>
            </w:r>
            <w:r>
              <w:rPr>
                <w:color w:val="000000" w:themeColor="text1"/>
                <w:sz w:val="24"/>
                <w:highlight w:val="none"/>
                <w14:textFill>
                  <w14:solidFill>
                    <w14:schemeClr w14:val="tx1"/>
                  </w14:solidFill>
                </w14:textFill>
              </w:rPr>
              <w:t>过滤过滤器过滤后的净水通过</w:t>
            </w:r>
            <w:r>
              <w:rPr>
                <w:rFonts w:hint="eastAsia"/>
                <w:color w:val="000000" w:themeColor="text1"/>
                <w:sz w:val="24"/>
                <w:highlight w:val="none"/>
                <w:lang w:eastAsia="zh-CN"/>
                <w14:textFill>
                  <w14:solidFill>
                    <w14:schemeClr w14:val="tx1"/>
                  </w14:solidFill>
                </w14:textFill>
              </w:rPr>
              <w:t>高压泵</w:t>
            </w:r>
            <w:r>
              <w:rPr>
                <w:color w:val="000000" w:themeColor="text1"/>
                <w:sz w:val="24"/>
                <w:highlight w:val="none"/>
                <w14:textFill>
                  <w14:solidFill>
                    <w14:schemeClr w14:val="tx1"/>
                  </w14:solidFill>
                </w14:textFill>
              </w:rPr>
              <w:t>进入RO反渗透器，超滤是一种加压膜分离技术，即在一定的压力下，使小分子溶质和溶剂穿过一定孔径的特制的薄膜，而使大分子溶质不能透过，留在膜的一边，从而使大分子物质得到了部分的纯化。超滤原理也是一种膜分离过程原理，超滤利用一种压力活性膜，在外界推动力(压力)作用下截留水中胶体、颗粒和分子量相对较高的物质，而水和小的溶质颗粒透过膜的分离过程。通过膜表面的微孔筛选可截留分子量为3x10000—1x10000的物质。当被处理水借助于外界压力的作用以一定的流速通过膜表面时，水分子和分子量小于300~500的溶质透过膜，而大于膜孔的微粒、大分子等由于筛分作用被截留，从而使水得到净化。也就是说，当水通过超滤膜后，可将水中含有的大部分胶体硅、有机物、微生物等除去，而小部分水和大部分溶解盐类等留在膜</w:t>
            </w:r>
            <w:r>
              <w:rPr>
                <w:rFonts w:hint="eastAsia"/>
                <w:color w:val="000000" w:themeColor="text1"/>
                <w:sz w:val="24"/>
                <w:highlight w:val="none"/>
                <w14:textFill>
                  <w14:solidFill>
                    <w14:schemeClr w14:val="tx1"/>
                  </w14:solidFill>
                </w14:textFill>
              </w:rPr>
              <w:t>的</w:t>
            </w:r>
            <w:r>
              <w:rPr>
                <w:color w:val="000000" w:themeColor="text1"/>
                <w:sz w:val="24"/>
                <w:highlight w:val="none"/>
                <w14:textFill>
                  <w14:solidFill>
                    <w14:schemeClr w14:val="tx1"/>
                  </w14:solidFill>
                </w14:textFill>
              </w:rPr>
              <w:t>另一边，形成浓水。在此过程中会产生反渗透产生含盐类废水，设备反渗透膜的更换产生固废（废RO膜），泵的运行产生噪声。</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臭氧灭菌：通过臭氧发生器制造臭氧，在密闭管道中经反渗透得到的水和臭氧混合，通过臭氧在水中发生氧化还原反应，能彻底地杀菌消毒，且不产生二次污染。臭氧不仅能杀死各类细菌和病毒，而且能杀死细菌芽孢，并且在水中一段时间内还有杀菌作用，即使有个别的细菌或芽孢混入其中，也不能生子繁殖；臭氧还能氧化水中的有机物，包括硫化物和亚硝酸盐等，达到提高纯净水质量的效果。臭氧在水中15分钟还原成氧气，产品水变成富氧水，加强设备维护和管理，防止臭氧泄漏，消毒工序基本无废气产生。在此过程中不会产生污染物质。</w:t>
            </w:r>
          </w:p>
          <w:p>
            <w:pPr>
              <w:adjustRightInd w:val="0"/>
              <w:snapToGrid w:val="0"/>
              <w:spacing w:line="360" w:lineRule="auto"/>
              <w:ind w:firstLine="480" w:firstLineChars="200"/>
              <w:rPr>
                <w:rFonts w:hint="eastAsia" w:ascii="宋体" w:hAnsi="宋体"/>
                <w:bCs/>
                <w:color w:val="000000" w:themeColor="text1"/>
                <w:sz w:val="24"/>
                <w:szCs w:val="24"/>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成品</w:t>
            </w:r>
            <w:r>
              <w:rPr>
                <w:color w:val="000000" w:themeColor="text1"/>
                <w:sz w:val="24"/>
                <w:highlight w:val="none"/>
                <w14:textFill>
                  <w14:solidFill>
                    <w14:schemeClr w14:val="tx1"/>
                  </w14:solidFill>
                </w14:textFill>
              </w:rPr>
              <w:t>水箱：经臭氧消毒后的水进入</w:t>
            </w:r>
            <w:r>
              <w:rPr>
                <w:rFonts w:hint="eastAsia"/>
                <w:color w:val="000000" w:themeColor="text1"/>
                <w:sz w:val="24"/>
                <w:highlight w:val="none"/>
                <w:lang w:eastAsia="zh-CN"/>
                <w14:textFill>
                  <w14:solidFill>
                    <w14:schemeClr w14:val="tx1"/>
                  </w14:solidFill>
                </w14:textFill>
              </w:rPr>
              <w:t>净水水箱</w:t>
            </w:r>
            <w:r>
              <w:rPr>
                <w:color w:val="000000" w:themeColor="text1"/>
                <w:sz w:val="24"/>
                <w:highlight w:val="none"/>
                <w14:textFill>
                  <w14:solidFill>
                    <w14:schemeClr w14:val="tx1"/>
                  </w14:solidFill>
                </w14:textFill>
              </w:rPr>
              <w:t>暂存</w:t>
            </w:r>
            <w:r>
              <w:rPr>
                <w:rFonts w:hint="eastAsia"/>
                <w:color w:val="000000" w:themeColor="text1"/>
                <w:sz w:val="24"/>
                <w:highlight w:val="none"/>
                <w14:textFill>
                  <w14:solidFill>
                    <w14:schemeClr w14:val="tx1"/>
                  </w14:solidFill>
                </w14:textFill>
              </w:rPr>
              <w:t>。</w:t>
            </w:r>
            <w:r>
              <w:rPr>
                <w:rFonts w:hint="eastAsia" w:ascii="宋体" w:hAnsi="宋体"/>
                <w:bCs/>
                <w:color w:val="000000" w:themeColor="text1"/>
                <w:sz w:val="24"/>
                <w:szCs w:val="24"/>
                <w:highlight w:val="none"/>
                <w:lang w:val="en-US" w:eastAsia="zh-CN"/>
                <w14:textFill>
                  <w14:solidFill>
                    <w14:schemeClr w14:val="tx1"/>
                  </w14:solidFill>
                </w14:textFill>
              </w:rPr>
              <w:t>一部分净水用于本项目其他产品生产，另一部分进入瓶装水生产工序。</w:t>
            </w:r>
          </w:p>
          <w:p>
            <w:pPr>
              <w:snapToGrid w:val="0"/>
              <w:spacing w:line="360" w:lineRule="auto"/>
              <w:ind w:firstLine="480" w:firstLineChars="200"/>
              <w:rPr>
                <w:rFonts w:hint="eastAsia" w:cs="宋体"/>
                <w:b w:val="0"/>
                <w:bCs w:val="0"/>
                <w:color w:val="000000" w:themeColor="text1"/>
                <w:sz w:val="24"/>
                <w:highlight w:val="none"/>
                <w14:textFill>
                  <w14:solidFill>
                    <w14:schemeClr w14:val="tx1"/>
                  </w14:solidFill>
                </w14:textFill>
              </w:rPr>
            </w:pPr>
            <w:r>
              <w:rPr>
                <w:rFonts w:hint="default" w:ascii="Calibri" w:hAnsi="Calibri" w:cs="Calibri"/>
                <w:b w:val="0"/>
                <w:bCs w:val="0"/>
                <w:color w:val="000000" w:themeColor="text1"/>
                <w:sz w:val="24"/>
                <w:highlight w:val="none"/>
                <w14:textFill>
                  <w14:solidFill>
                    <w14:schemeClr w14:val="tx1"/>
                  </w14:solidFill>
                </w14:textFill>
              </w:rPr>
              <w:t>②</w:t>
            </w:r>
            <w:r>
              <w:rPr>
                <w:rFonts w:hint="eastAsia" w:cs="宋体"/>
                <w:b w:val="0"/>
                <w:bCs w:val="0"/>
                <w:color w:val="000000" w:themeColor="text1"/>
                <w:sz w:val="24"/>
                <w:highlight w:val="none"/>
                <w14:textFill>
                  <w14:solidFill>
                    <w14:schemeClr w14:val="tx1"/>
                  </w14:solidFill>
                </w14:textFill>
              </w:rPr>
              <w:t>瓶装水</w:t>
            </w:r>
          </w:p>
          <w:p>
            <w:pPr>
              <w:pStyle w:val="24"/>
              <w:spacing w:line="240" w:lineRule="auto"/>
              <w:ind w:left="0" w:leftChars="0" w:firstLine="0" w:firstLineChars="0"/>
              <w:jc w:val="center"/>
              <w:rPr>
                <w:rFonts w:hint="eastAsia" w:eastAsia="宋体"/>
                <w:color w:val="000000" w:themeColor="text1"/>
                <w:highlight w:val="none"/>
                <w:lang w:eastAsia="zh-CN"/>
                <w14:textFill>
                  <w14:solidFill>
                    <w14:schemeClr w14:val="tx1"/>
                  </w14:solidFill>
                </w14:textFill>
              </w:rPr>
            </w:pPr>
            <w:r>
              <w:rPr>
                <w:rFonts w:hint="eastAsia" w:eastAsia="宋体"/>
                <w:color w:val="000000" w:themeColor="text1"/>
                <w:highlight w:val="none"/>
                <w:lang w:eastAsia="zh-CN"/>
                <w14:textFill>
                  <w14:solidFill>
                    <w14:schemeClr w14:val="tx1"/>
                  </w14:solidFill>
                </w14:textFill>
              </w:rPr>
              <w:drawing>
                <wp:inline distT="0" distB="0" distL="114300" distR="114300">
                  <wp:extent cx="4333875" cy="5086350"/>
                  <wp:effectExtent l="0" t="0" r="9525" b="0"/>
                  <wp:docPr id="6" name="图片 6" descr="171574177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715741774001"/>
                          <pic:cNvPicPr>
                            <a:picLocks noChangeAspect="1"/>
                          </pic:cNvPicPr>
                        </pic:nvPicPr>
                        <pic:blipFill>
                          <a:blip r:embed="rId16"/>
                          <a:stretch>
                            <a:fillRect/>
                          </a:stretch>
                        </pic:blipFill>
                        <pic:spPr>
                          <a:xfrm>
                            <a:off x="0" y="0"/>
                            <a:ext cx="4333875" cy="5086350"/>
                          </a:xfrm>
                          <a:prstGeom prst="rect">
                            <a:avLst/>
                          </a:prstGeom>
                        </pic:spPr>
                      </pic:pic>
                    </a:graphicData>
                  </a:graphic>
                </wp:inline>
              </w:drawing>
            </w:r>
          </w:p>
          <w:p>
            <w:pPr>
              <w:adjustRightInd w:val="0"/>
              <w:snapToGrid w:val="0"/>
              <w:jc w:val="center"/>
              <w:rPr>
                <w:rFonts w:hint="eastAsia" w:ascii="宋体" w:hAnsi="宋体" w:eastAsia="宋体"/>
                <w:b/>
                <w:bCs/>
                <w:color w:val="000000" w:themeColor="text1"/>
                <w:szCs w:val="21"/>
                <w:highlight w:val="none"/>
                <w:lang w:eastAsia="zh-CN"/>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图2-</w:t>
            </w:r>
            <w:r>
              <w:rPr>
                <w:rFonts w:hint="eastAsia" w:ascii="宋体" w:hAnsi="宋体"/>
                <w:b/>
                <w:bCs/>
                <w:color w:val="000000" w:themeColor="text1"/>
                <w:szCs w:val="21"/>
                <w:highlight w:val="none"/>
                <w:lang w:val="en-US" w:eastAsia="zh-CN"/>
                <w14:textFill>
                  <w14:solidFill>
                    <w14:schemeClr w14:val="tx1"/>
                  </w14:solidFill>
                </w14:textFill>
              </w:rPr>
              <w:t xml:space="preserve">6   </w:t>
            </w:r>
            <w:r>
              <w:rPr>
                <w:rFonts w:hint="eastAsia" w:ascii="宋体" w:hAnsi="宋体"/>
                <w:b/>
                <w:bCs/>
                <w:color w:val="000000" w:themeColor="text1"/>
                <w:szCs w:val="21"/>
                <w:highlight w:val="none"/>
                <w14:textFill>
                  <w14:solidFill>
                    <w14:schemeClr w14:val="tx1"/>
                  </w14:solidFill>
                </w14:textFill>
              </w:rPr>
              <w:t>瓶装水</w:t>
            </w:r>
            <w:r>
              <w:rPr>
                <w:rFonts w:hint="eastAsia" w:ascii="Times New Roman" w:hAnsi="Times New Roman" w:eastAsia="宋体" w:cs="Times New Roman"/>
                <w:b/>
                <w:bCs/>
                <w:color w:val="000000" w:themeColor="text1"/>
                <w:kern w:val="2"/>
                <w:sz w:val="22"/>
                <w:szCs w:val="22"/>
                <w:highlight w:val="none"/>
                <w:lang w:val="en-US" w:eastAsia="zh-CN" w:bidi="ar-SA"/>
                <w14:textFill>
                  <w14:solidFill>
                    <w14:schemeClr w14:val="tx1"/>
                  </w14:solidFill>
                </w14:textFill>
              </w:rPr>
              <w:t>生产工艺流程及产污环节图</w:t>
            </w:r>
          </w:p>
          <w:p>
            <w:pPr>
              <w:adjustRightInd w:val="0"/>
              <w:snapToGrid w:val="0"/>
              <w:spacing w:line="360" w:lineRule="auto"/>
              <w:ind w:firstLine="480" w:firstLineChars="200"/>
              <w:rPr>
                <w:b/>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工艺流程简述：</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吹塑</w:t>
            </w:r>
            <w:r>
              <w:rPr>
                <w:color w:val="000000" w:themeColor="text1"/>
                <w:sz w:val="24"/>
                <w:highlight w:val="none"/>
                <w14:textFill>
                  <w14:solidFill>
                    <w14:schemeClr w14:val="tx1"/>
                  </w14:solidFill>
                </w14:textFill>
              </w:rPr>
              <w:t>：外购</w:t>
            </w:r>
            <w:r>
              <w:rPr>
                <w:rFonts w:hint="eastAsia"/>
                <w:color w:val="000000" w:themeColor="text1"/>
                <w:sz w:val="24"/>
                <w:highlight w:val="none"/>
                <w14:textFill>
                  <w14:solidFill>
                    <w14:schemeClr w14:val="tx1"/>
                  </w14:solidFill>
                </w14:textFill>
              </w:rPr>
              <w:t>的瓶坯经过吹瓶机进行吹瓶，吹瓶温度约</w:t>
            </w:r>
            <w:r>
              <w:rPr>
                <w:color w:val="000000" w:themeColor="text1"/>
                <w:sz w:val="24"/>
                <w:highlight w:val="none"/>
                <w14:textFill>
                  <w14:solidFill>
                    <w14:schemeClr w14:val="tx1"/>
                  </w14:solidFill>
                </w14:textFill>
              </w:rPr>
              <w:t>为100℃。</w:t>
            </w:r>
            <w:r>
              <w:rPr>
                <w:rFonts w:hint="eastAsia"/>
                <w:color w:val="000000" w:themeColor="text1"/>
                <w:sz w:val="24"/>
                <w:highlight w:val="none"/>
                <w14:textFill>
                  <w14:solidFill>
                    <w14:schemeClr w14:val="tx1"/>
                  </w14:solidFill>
                </w14:textFill>
              </w:rPr>
              <w:t>此过程会产生少量的有机废气、噪声、废水瓶。</w:t>
            </w:r>
          </w:p>
          <w:p>
            <w:pPr>
              <w:adjustRightInd w:val="0"/>
              <w:snapToGrid w:val="0"/>
              <w:spacing w:line="360" w:lineRule="auto"/>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水瓶内壁、</w:t>
            </w:r>
            <w:r>
              <w:rPr>
                <w:rFonts w:hint="eastAsia"/>
                <w:color w:val="000000" w:themeColor="text1"/>
                <w:highlight w:val="none"/>
                <w:lang w:eastAsia="zh-CN"/>
                <w14:textFill>
                  <w14:solidFill>
                    <w14:schemeClr w14:val="tx1"/>
                  </w14:solidFill>
                </w14:textFill>
              </w:rPr>
              <w:t>外购的</w:t>
            </w:r>
            <w:r>
              <w:rPr>
                <w:rFonts w:hint="eastAsia"/>
                <w:color w:val="000000" w:themeColor="text1"/>
                <w:sz w:val="24"/>
                <w:highlight w:val="none"/>
                <w:lang w:eastAsia="zh-CN"/>
                <w14:textFill>
                  <w14:solidFill>
                    <w14:schemeClr w14:val="tx1"/>
                  </w14:solidFill>
                </w14:textFill>
              </w:rPr>
              <w:t>瓶盖清洗消毒：吹塑完成的水瓶、瓶盖进入在线清洗消毒系统，</w:t>
            </w:r>
            <w:r>
              <w:rPr>
                <w:rFonts w:hint="eastAsia" w:cs="宋体"/>
                <w:color w:val="000000" w:themeColor="text1"/>
                <w:sz w:val="24"/>
                <w:highlight w:val="none"/>
                <w14:textFill>
                  <w14:solidFill>
                    <w14:schemeClr w14:val="tx1"/>
                  </w14:solidFill>
                </w14:textFill>
              </w:rPr>
              <w:t>先用二氧化氯消毒液与纯水配置的消毒水</w:t>
            </w:r>
            <w:r>
              <w:rPr>
                <w:rFonts w:hint="eastAsia" w:cs="宋体"/>
                <w:color w:val="000000" w:themeColor="text1"/>
                <w:sz w:val="24"/>
                <w:highlight w:val="none"/>
                <w:lang w:eastAsia="zh-CN"/>
                <w14:textFill>
                  <w14:solidFill>
                    <w14:schemeClr w14:val="tx1"/>
                  </w14:solidFill>
                </w14:textFill>
              </w:rPr>
              <w:t>（水与消毒水比例</w:t>
            </w:r>
            <w:r>
              <w:rPr>
                <w:rFonts w:hint="eastAsia" w:cs="宋体"/>
                <w:color w:val="000000" w:themeColor="text1"/>
                <w:sz w:val="24"/>
                <w:highlight w:val="none"/>
                <w:lang w:val="en-US" w:eastAsia="zh-CN"/>
                <w14:textFill>
                  <w14:solidFill>
                    <w14:schemeClr w14:val="tx1"/>
                  </w14:solidFill>
                </w14:textFill>
              </w:rPr>
              <w:t>20:1</w:t>
            </w:r>
            <w:r>
              <w:rPr>
                <w:rFonts w:hint="eastAsia" w:cs="宋体"/>
                <w:color w:val="000000" w:themeColor="text1"/>
                <w:sz w:val="24"/>
                <w:highlight w:val="none"/>
                <w:lang w:eastAsia="zh-CN"/>
                <w14:textFill>
                  <w14:solidFill>
                    <w14:schemeClr w14:val="tx1"/>
                  </w14:solidFill>
                </w14:textFill>
              </w:rPr>
              <w:t>）</w:t>
            </w:r>
            <w:r>
              <w:rPr>
                <w:rFonts w:hint="eastAsia" w:cs="宋体"/>
                <w:color w:val="000000" w:themeColor="text1"/>
                <w:sz w:val="24"/>
                <w:highlight w:val="none"/>
                <w14:textFill>
                  <w14:solidFill>
                    <w14:schemeClr w14:val="tx1"/>
                  </w14:solidFill>
                </w14:textFill>
              </w:rPr>
              <w:t>进行消毒，然后再用纯水进行清洗。在此过程中会产生噪声、废水。</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理瓶：</w:t>
            </w:r>
            <w:r>
              <w:rPr>
                <w:rFonts w:hint="eastAsia"/>
                <w:color w:val="000000" w:themeColor="text1"/>
                <w:sz w:val="24"/>
                <w:highlight w:val="none"/>
                <w:lang w:eastAsia="zh-CN"/>
                <w14:textFill>
                  <w14:solidFill>
                    <w14:schemeClr w14:val="tx1"/>
                  </w14:solidFill>
                </w14:textFill>
              </w:rPr>
              <w:t>清洗、消毒完成后的</w:t>
            </w:r>
            <w:r>
              <w:rPr>
                <w:rFonts w:hint="eastAsia"/>
                <w:color w:val="000000" w:themeColor="text1"/>
                <w:sz w:val="24"/>
                <w:highlight w:val="none"/>
                <w14:textFill>
                  <w14:solidFill>
                    <w14:schemeClr w14:val="tx1"/>
                  </w14:solidFill>
                </w14:textFill>
              </w:rPr>
              <w:t>水瓶与瓶盖一起进入理瓶机进行整理。此过程主要产生噪声。</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灌装：理好的的瓶盖及水瓶输送至</w:t>
            </w:r>
            <w:r>
              <w:rPr>
                <w:rFonts w:hint="eastAsia"/>
                <w:color w:val="000000" w:themeColor="text1"/>
                <w:sz w:val="24"/>
                <w:highlight w:val="none"/>
                <w:lang w:eastAsia="zh-CN"/>
                <w14:textFill>
                  <w14:solidFill>
                    <w14:schemeClr w14:val="tx1"/>
                  </w14:solidFill>
                </w14:textFill>
              </w:rPr>
              <w:t>自动</w:t>
            </w:r>
            <w:r>
              <w:rPr>
                <w:rFonts w:hint="eastAsia"/>
                <w:color w:val="000000" w:themeColor="text1"/>
                <w:sz w:val="24"/>
                <w:highlight w:val="none"/>
                <w14:textFill>
                  <w14:solidFill>
                    <w14:schemeClr w14:val="tx1"/>
                  </w14:solidFill>
                </w14:textFill>
              </w:rPr>
              <w:t>灌装机中进行灌装、旋盖</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此过程主要产生噪声。</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激光打码</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灌装好的瓶装水输送至激光</w:t>
            </w:r>
            <w:r>
              <w:rPr>
                <w:color w:val="000000" w:themeColor="text1"/>
                <w:sz w:val="24"/>
                <w:highlight w:val="none"/>
                <w14:textFill>
                  <w14:solidFill>
                    <w14:schemeClr w14:val="tx1"/>
                  </w14:solidFill>
                </w14:textFill>
              </w:rPr>
              <w:t>喷码机在</w:t>
            </w:r>
            <w:r>
              <w:rPr>
                <w:rFonts w:hint="eastAsia"/>
                <w:color w:val="000000" w:themeColor="text1"/>
                <w:sz w:val="24"/>
                <w:highlight w:val="none"/>
                <w14:textFill>
                  <w14:solidFill>
                    <w14:schemeClr w14:val="tx1"/>
                  </w14:solidFill>
                </w14:textFill>
              </w:rPr>
              <w:t>瓶身</w:t>
            </w:r>
            <w:r>
              <w:rPr>
                <w:color w:val="000000" w:themeColor="text1"/>
                <w:sz w:val="24"/>
                <w:highlight w:val="none"/>
                <w14:textFill>
                  <w14:solidFill>
                    <w14:schemeClr w14:val="tx1"/>
                  </w14:solidFill>
                </w14:textFill>
              </w:rPr>
              <w:t>上</w:t>
            </w:r>
            <w:r>
              <w:rPr>
                <w:rFonts w:hint="eastAsia"/>
                <w:color w:val="000000" w:themeColor="text1"/>
                <w:sz w:val="24"/>
                <w:highlight w:val="none"/>
                <w14:textFill>
                  <w14:solidFill>
                    <w14:schemeClr w14:val="tx1"/>
                  </w14:solidFill>
                </w14:textFill>
              </w:rPr>
              <w:t>刻上</w:t>
            </w:r>
            <w:r>
              <w:rPr>
                <w:color w:val="000000" w:themeColor="text1"/>
                <w:sz w:val="24"/>
                <w:highlight w:val="none"/>
                <w14:textFill>
                  <w14:solidFill>
                    <w14:schemeClr w14:val="tx1"/>
                  </w14:solidFill>
                </w14:textFill>
              </w:rPr>
              <w:t>生产日期。</w:t>
            </w:r>
            <w:r>
              <w:rPr>
                <w:rFonts w:hint="eastAsia"/>
                <w:color w:val="000000" w:themeColor="text1"/>
                <w:sz w:val="24"/>
                <w:highlight w:val="none"/>
                <w14:textFill>
                  <w14:solidFill>
                    <w14:schemeClr w14:val="tx1"/>
                  </w14:solidFill>
                </w14:textFill>
              </w:rPr>
              <w:t>此过程主要产生噪声。</w:t>
            </w:r>
          </w:p>
          <w:p>
            <w:pPr>
              <w:adjustRightInd w:val="0"/>
              <w:snapToGrid w:val="0"/>
              <w:spacing w:line="360" w:lineRule="auto"/>
              <w:ind w:firstLine="480" w:firstLineChars="200"/>
              <w:rPr>
                <w:rFonts w:hint="eastAsia" w:eastAsia="宋体"/>
                <w:color w:val="000000" w:themeColor="text1"/>
                <w:sz w:val="24"/>
                <w:highlight w:val="none"/>
                <w:lang w:eastAsia="zh-CN"/>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套标：激光打码后的瓶装水进入自动套标机套标。</w:t>
            </w:r>
            <w:r>
              <w:rPr>
                <w:rFonts w:hint="eastAsia"/>
                <w:color w:val="000000" w:themeColor="text1"/>
                <w:sz w:val="24"/>
                <w:highlight w:val="none"/>
                <w14:textFill>
                  <w14:solidFill>
                    <w14:schemeClr w14:val="tx1"/>
                  </w14:solidFill>
                </w14:textFill>
              </w:rPr>
              <w:t>此过程主要产生噪声。</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包装：</w:t>
            </w:r>
            <w:r>
              <w:rPr>
                <w:rFonts w:hint="eastAsia"/>
                <w:color w:val="000000" w:themeColor="text1"/>
                <w:sz w:val="24"/>
                <w:highlight w:val="none"/>
                <w:lang w:eastAsia="zh-CN"/>
                <w14:textFill>
                  <w14:solidFill>
                    <w14:schemeClr w14:val="tx1"/>
                  </w14:solidFill>
                </w14:textFill>
              </w:rPr>
              <w:t>套标</w:t>
            </w:r>
            <w:r>
              <w:rPr>
                <w:rFonts w:hint="eastAsia"/>
                <w:color w:val="000000" w:themeColor="text1"/>
                <w:sz w:val="24"/>
                <w:highlight w:val="none"/>
                <w14:textFill>
                  <w14:solidFill>
                    <w14:schemeClr w14:val="tx1"/>
                  </w14:solidFill>
                </w14:textFill>
              </w:rPr>
              <w:t>完成</w:t>
            </w:r>
            <w:r>
              <w:rPr>
                <w:rFonts w:hint="eastAsia"/>
                <w:color w:val="000000" w:themeColor="text1"/>
                <w:sz w:val="24"/>
                <w:highlight w:val="none"/>
                <w:lang w:eastAsia="zh-CN"/>
                <w14:textFill>
                  <w14:solidFill>
                    <w14:schemeClr w14:val="tx1"/>
                  </w14:solidFill>
                </w14:textFill>
              </w:rPr>
              <w:t>后的</w:t>
            </w:r>
            <w:r>
              <w:rPr>
                <w:rFonts w:hint="eastAsia"/>
                <w:color w:val="000000" w:themeColor="text1"/>
                <w:sz w:val="24"/>
                <w:highlight w:val="none"/>
                <w14:textFill>
                  <w14:solidFill>
                    <w14:schemeClr w14:val="tx1"/>
                  </w14:solidFill>
                </w14:textFill>
              </w:rPr>
              <w:t>瓶装水输送至全自动高速膜包机包装，包装采用PE收缩膜，然后经过热收缩膜包机加热收缩</w:t>
            </w: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14:textFill>
                  <w14:solidFill>
                    <w14:schemeClr w14:val="tx1"/>
                  </w14:solidFill>
                </w14:textFill>
              </w:rPr>
              <w:t>此过程会产生少量的有机废气、噪声、</w:t>
            </w:r>
            <w:r>
              <w:rPr>
                <w:rFonts w:hint="eastAsia"/>
                <w:color w:val="000000" w:themeColor="text1"/>
                <w:sz w:val="24"/>
                <w:highlight w:val="none"/>
                <w:lang w:eastAsia="zh-CN"/>
                <w14:textFill>
                  <w14:solidFill>
                    <w14:schemeClr w14:val="tx1"/>
                  </w14:solidFill>
                </w14:textFill>
              </w:rPr>
              <w:t>废包装等</w:t>
            </w:r>
            <w:r>
              <w:rPr>
                <w:rFonts w:hint="eastAsia"/>
                <w:color w:val="000000" w:themeColor="text1"/>
                <w:sz w:val="24"/>
                <w:highlight w:val="none"/>
                <w14:textFill>
                  <w14:solidFill>
                    <w14:schemeClr w14:val="tx1"/>
                  </w14:solidFill>
                </w14:textFill>
              </w:rPr>
              <w:t>。</w:t>
            </w:r>
          </w:p>
          <w:p>
            <w:pPr>
              <w:pStyle w:val="24"/>
              <w:rPr>
                <w:rFonts w:hint="default"/>
                <w:color w:val="000000" w:themeColor="text1"/>
                <w:highlight w:val="none"/>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823" w:type="dxa"/>
            <w:noWrap w:val="0"/>
            <w:vAlign w:val="center"/>
          </w:tcPr>
          <w:p>
            <w:pPr>
              <w:pStyle w:val="21"/>
              <w:adjustRightInd w:val="0"/>
              <w:snapToGrid w:val="0"/>
              <w:spacing w:before="0" w:beforeAutospacing="0" w:after="0" w:afterAutospacing="0"/>
              <w:jc w:val="center"/>
              <w:rPr>
                <w:rFonts w:cs="宋体"/>
                <w:color w:val="000000" w:themeColor="text1"/>
                <w:sz w:val="21"/>
                <w:szCs w:val="21"/>
                <w:highlight w:val="none"/>
                <w14:textFill>
                  <w14:solidFill>
                    <w14:schemeClr w14:val="tx1"/>
                  </w14:solidFill>
                </w14:textFill>
              </w:rPr>
            </w:pPr>
            <w:r>
              <w:rPr>
                <w:rFonts w:hint="eastAsia" w:cs="宋体"/>
                <w:bCs/>
                <w:color w:val="000000" w:themeColor="text1"/>
                <w:kern w:val="2"/>
                <w:sz w:val="24"/>
                <w:szCs w:val="24"/>
                <w:highlight w:val="none"/>
                <w14:textFill>
                  <w14:solidFill>
                    <w14:schemeClr w14:val="tx1"/>
                  </w14:solidFill>
                </w14:textFill>
              </w:rPr>
              <w:t>与项目有关的原有环境污染问题</w:t>
            </w:r>
          </w:p>
        </w:tc>
        <w:tc>
          <w:tcPr>
            <w:tcW w:w="8161"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Cs/>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bCs/>
                <w:color w:val="000000" w:themeColor="text1"/>
                <w:sz w:val="24"/>
                <w:szCs w:val="24"/>
                <w:highlight w:val="none"/>
                <w:lang w:eastAsia="zh-CN"/>
                <w14:textFill>
                  <w14:solidFill>
                    <w14:schemeClr w14:val="tx1"/>
                  </w14:solidFill>
                </w14:textFill>
              </w:rPr>
              <w:t>本项目场地原为陕西泓嘉环保生态产业开发有限公司建筑装饰装修废弃物分类分拣处置站资源化利用</w:t>
            </w:r>
            <w:r>
              <w:rPr>
                <w:rFonts w:hint="eastAsia" w:cs="Times New Roman"/>
                <w:bCs/>
                <w:color w:val="000000" w:themeColor="text1"/>
                <w:sz w:val="24"/>
                <w:szCs w:val="24"/>
                <w:highlight w:val="none"/>
                <w:lang w:eastAsia="zh-CN"/>
                <w14:textFill>
                  <w14:solidFill>
                    <w14:schemeClr w14:val="tx1"/>
                  </w14:solidFill>
                </w14:textFill>
              </w:rPr>
              <w:t>项目</w:t>
            </w:r>
            <w:r>
              <w:rPr>
                <w:rFonts w:hint="default" w:ascii="Times New Roman" w:hAnsi="Times New Roman" w:cs="Times New Roman"/>
                <w:bCs/>
                <w:color w:val="000000" w:themeColor="text1"/>
                <w:sz w:val="24"/>
                <w:szCs w:val="24"/>
                <w:highlight w:val="none"/>
                <w:lang w:eastAsia="zh-CN"/>
                <w14:textFill>
                  <w14:solidFill>
                    <w14:schemeClr w14:val="tx1"/>
                  </w14:solidFill>
                </w14:textFill>
              </w:rPr>
              <w:t>，该项目于</w:t>
            </w:r>
            <w:r>
              <w:rPr>
                <w:rFonts w:hint="default" w:ascii="Times New Roman" w:hAnsi="Times New Roman" w:cs="Times New Roman"/>
                <w:bCs/>
                <w:color w:val="000000" w:themeColor="text1"/>
                <w:sz w:val="24"/>
                <w:szCs w:val="24"/>
                <w:highlight w:val="none"/>
                <w:lang w:val="en-US" w:eastAsia="zh-CN"/>
                <w14:textFill>
                  <w14:solidFill>
                    <w14:schemeClr w14:val="tx1"/>
                  </w14:solidFill>
                </w14:textFill>
              </w:rPr>
              <w:t>2022年5月完成了《建筑装饰装修废弃物分类分拣处置站资源化利用环境影响评价报告表》，于2022年6月取得了西安市生态环境局长安分局关于</w:t>
            </w:r>
            <w:r>
              <w:rPr>
                <w:rFonts w:hint="eastAsia" w:cs="Times New Roman"/>
                <w:bCs/>
                <w:color w:val="000000" w:themeColor="text1"/>
                <w:sz w:val="24"/>
                <w:szCs w:val="24"/>
                <w:highlight w:val="none"/>
                <w:lang w:val="en-US" w:eastAsia="zh-CN"/>
                <w14:textFill>
                  <w14:solidFill>
                    <w14:schemeClr w14:val="tx1"/>
                  </w14:solidFill>
                </w14:textFill>
              </w:rPr>
              <w:t>该</w:t>
            </w:r>
            <w:r>
              <w:rPr>
                <w:rFonts w:hint="default" w:ascii="Times New Roman" w:hAnsi="Times New Roman" w:cs="Times New Roman"/>
                <w:bCs/>
                <w:color w:val="000000" w:themeColor="text1"/>
                <w:sz w:val="24"/>
                <w:szCs w:val="24"/>
                <w:highlight w:val="none"/>
                <w:lang w:val="en-US" w:eastAsia="zh-CN"/>
                <w14:textFill>
                  <w14:solidFill>
                    <w14:schemeClr w14:val="tx1"/>
                  </w14:solidFill>
                </w14:textFill>
              </w:rPr>
              <w:t>项目的批复。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Cs/>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bCs/>
                <w:color w:val="000000" w:themeColor="text1"/>
                <w:sz w:val="24"/>
                <w:szCs w:val="24"/>
                <w:highlight w:val="none"/>
                <w:lang w:eastAsia="zh-CN"/>
                <w14:textFill>
                  <w14:solidFill>
                    <w14:schemeClr w14:val="tx1"/>
                  </w14:solidFill>
                </w14:textFill>
              </w:rPr>
              <w:t>陕西泓嘉环保生态产业开发有限公司建筑装饰装修废弃物分类分拣处置站资源化利用</w:t>
            </w:r>
            <w:r>
              <w:rPr>
                <w:rFonts w:hint="eastAsia" w:cs="Times New Roman"/>
                <w:bCs/>
                <w:color w:val="000000" w:themeColor="text1"/>
                <w:sz w:val="24"/>
                <w:szCs w:val="24"/>
                <w:highlight w:val="none"/>
                <w:lang w:eastAsia="zh-CN"/>
                <w14:textFill>
                  <w14:solidFill>
                    <w14:schemeClr w14:val="tx1"/>
                  </w14:solidFill>
                </w14:textFill>
              </w:rPr>
              <w:t>项目</w:t>
            </w:r>
            <w:r>
              <w:rPr>
                <w:rFonts w:hint="eastAsia" w:cs="Times New Roman"/>
                <w:bCs/>
                <w:color w:val="000000" w:themeColor="text1"/>
                <w:sz w:val="24"/>
                <w:szCs w:val="24"/>
                <w:highlight w:val="none"/>
                <w:lang w:val="en-US" w:eastAsia="zh-CN"/>
                <w14:textFill>
                  <w14:solidFill>
                    <w14:schemeClr w14:val="tx1"/>
                  </w14:solidFill>
                </w14:textFill>
              </w:rPr>
              <w:t>2022年主体工程已建成，主体工程建成后未生产，本项目已2023年已将原有项目所有建筑物拆除，</w:t>
            </w:r>
            <w:r>
              <w:rPr>
                <w:rFonts w:hint="default" w:ascii="Times New Roman" w:hAnsi="Times New Roman" w:cs="Times New Roman"/>
                <w:bCs/>
                <w:color w:val="000000" w:themeColor="text1"/>
                <w:sz w:val="24"/>
                <w:szCs w:val="24"/>
                <w:highlight w:val="none"/>
                <w:lang w:val="en-US" w:eastAsia="zh-CN"/>
                <w14:textFill>
                  <w14:solidFill>
                    <w14:schemeClr w14:val="tx1"/>
                  </w14:solidFill>
                </w14:textFill>
              </w:rPr>
              <w:t>因此，项目场地无原有问题。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宋体" w:hAnsi="宋体" w:eastAsia="宋体"/>
                <w:bCs/>
                <w:color w:val="000000" w:themeColor="text1"/>
                <w:szCs w:val="21"/>
                <w:highlight w:val="none"/>
                <w:lang w:val="en-US" w:eastAsia="zh-CN"/>
                <w14:textFill>
                  <w14:solidFill>
                    <w14:schemeClr w14:val="tx1"/>
                  </w14:solidFill>
                </w14:textFill>
              </w:rPr>
            </w:pPr>
          </w:p>
        </w:tc>
      </w:tr>
    </w:tbl>
    <w:p>
      <w:pPr>
        <w:pStyle w:val="21"/>
        <w:jc w:val="center"/>
        <w:rPr>
          <w:rFonts w:ascii="黑体" w:hAnsi="黑体" w:eastAsia="黑体"/>
          <w:snapToGrid w:val="0"/>
          <w:color w:val="000000" w:themeColor="text1"/>
          <w:sz w:val="36"/>
          <w:szCs w:val="36"/>
          <w:highlight w:val="none"/>
          <w14:textFill>
            <w14:solidFill>
              <w14:schemeClr w14:val="tx1"/>
            </w14:solidFill>
          </w14:textFill>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1"/>
        <w:jc w:val="center"/>
        <w:outlineLvl w:val="0"/>
        <w:rPr>
          <w:rFonts w:ascii="黑体" w:hAnsi="黑体" w:eastAsia="黑体"/>
          <w:snapToGrid w:val="0"/>
          <w:color w:val="000000" w:themeColor="text1"/>
          <w:sz w:val="30"/>
          <w:szCs w:val="30"/>
          <w:highlight w:val="none"/>
          <w14:textFill>
            <w14:solidFill>
              <w14:schemeClr w14:val="tx1"/>
            </w14:solidFill>
          </w14:textFill>
        </w:rPr>
      </w:pPr>
      <w:r>
        <w:rPr>
          <w:rFonts w:hint="eastAsia" w:ascii="黑体" w:hAnsi="黑体" w:eastAsia="黑体"/>
          <w:snapToGrid w:val="0"/>
          <w:color w:val="000000" w:themeColor="text1"/>
          <w:sz w:val="30"/>
          <w:szCs w:val="30"/>
          <w:highlight w:val="none"/>
          <w14:textFill>
            <w14:solidFill>
              <w14:schemeClr w14:val="tx1"/>
            </w14:solidFill>
          </w14:textFill>
        </w:rPr>
        <w:t>三、区域环境质量现状、环境保护目标及评价标准</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906" w:hRule="atLeast"/>
          <w:jc w:val="center"/>
        </w:trPr>
        <w:tc>
          <w:tcPr>
            <w:tcW w:w="800" w:type="dxa"/>
            <w:noWrap w:val="0"/>
            <w:vAlign w:val="center"/>
          </w:tcPr>
          <w:p>
            <w:pPr>
              <w:adjustRightInd w:val="0"/>
              <w:snapToGrid w:val="0"/>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区域</w:t>
            </w:r>
          </w:p>
          <w:p>
            <w:pPr>
              <w:adjustRightInd w:val="0"/>
              <w:snapToGrid w:val="0"/>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环境</w:t>
            </w:r>
          </w:p>
          <w:p>
            <w:pPr>
              <w:adjustRightInd w:val="0"/>
              <w:snapToGrid w:val="0"/>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质量</w:t>
            </w:r>
          </w:p>
          <w:p>
            <w:pPr>
              <w:adjustRightInd w:val="0"/>
              <w:snapToGrid w:val="0"/>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现状</w:t>
            </w:r>
          </w:p>
        </w:tc>
        <w:tc>
          <w:tcPr>
            <w:tcW w:w="8190" w:type="dxa"/>
            <w:noWrap w:val="0"/>
            <w:vAlign w:val="center"/>
          </w:tcPr>
          <w:p>
            <w:pPr>
              <w:adjustRightInd w:val="0"/>
              <w:snapToGrid w:val="0"/>
              <w:spacing w:line="360" w:lineRule="auto"/>
              <w:ind w:firstLine="482" w:firstLineChars="200"/>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1、空气质量达标区判定</w:t>
            </w:r>
          </w:p>
          <w:p>
            <w:pPr>
              <w:adjustRightInd w:val="0"/>
              <w:snapToGrid w:val="0"/>
              <w:spacing w:line="360" w:lineRule="auto"/>
              <w:ind w:firstLine="480" w:firstLineChars="200"/>
              <w:jc w:val="left"/>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（1）</w:t>
            </w:r>
            <w:r>
              <w:rPr>
                <w:color w:val="000000" w:themeColor="text1"/>
                <w:sz w:val="24"/>
                <w:highlight w:val="none"/>
                <w14:textFill>
                  <w14:solidFill>
                    <w14:schemeClr w14:val="tx1"/>
                  </w14:solidFill>
                </w14:textFill>
              </w:rPr>
              <w:t>环境空气质量达标区判定</w:t>
            </w:r>
          </w:p>
          <w:p>
            <w:pPr>
              <w:adjustRightInd w:val="0"/>
              <w:snapToGrid w:val="0"/>
              <w:spacing w:line="360" w:lineRule="auto"/>
              <w:ind w:firstLine="480" w:firstLineChars="200"/>
              <w:jc w:val="left"/>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本项目位于</w:t>
            </w:r>
            <w:r>
              <w:rPr>
                <w:rFonts w:hint="eastAsia"/>
                <w:bCs/>
                <w:color w:val="000000" w:themeColor="text1"/>
                <w:sz w:val="24"/>
                <w:highlight w:val="none"/>
                <w:lang w:eastAsia="zh-CN"/>
                <w14:textFill>
                  <w14:solidFill>
                    <w14:schemeClr w14:val="tx1"/>
                  </w14:solidFill>
                </w14:textFill>
              </w:rPr>
              <w:t>西安市长安区</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根据陕西省生态环境厅办公室2024年1月19日公布的《环保快报-2023年12月及1～12月全省环境空气质量状况》中202</w:t>
            </w:r>
            <w:r>
              <w:rPr>
                <w:rFonts w:hint="eastAsia"/>
                <w:bCs/>
                <w:color w:val="000000" w:themeColor="text1"/>
                <w:sz w:val="24"/>
                <w:highlight w:val="none"/>
                <w:lang w:val="en-US" w:eastAsia="zh-CN"/>
                <w14:textFill>
                  <w14:solidFill>
                    <w14:schemeClr w14:val="tx1"/>
                  </w14:solidFill>
                </w14:textFill>
              </w:rPr>
              <w:t>3</w:t>
            </w:r>
            <w:r>
              <w:rPr>
                <w:rFonts w:hint="eastAsia"/>
                <w:bCs/>
                <w:color w:val="000000" w:themeColor="text1"/>
                <w:sz w:val="24"/>
                <w:highlight w:val="none"/>
                <w14:textFill>
                  <w14:solidFill>
                    <w14:schemeClr w14:val="tx1"/>
                  </w14:solidFill>
                </w14:textFill>
              </w:rPr>
              <w:t>年1~12月</w:t>
            </w:r>
            <w:r>
              <w:rPr>
                <w:rFonts w:hint="eastAsia"/>
                <w:bCs/>
                <w:color w:val="000000" w:themeColor="text1"/>
                <w:sz w:val="24"/>
                <w:highlight w:val="none"/>
                <w:lang w:eastAsia="zh-CN"/>
                <w14:textFill>
                  <w14:solidFill>
                    <w14:schemeClr w14:val="tx1"/>
                  </w14:solidFill>
                </w14:textFill>
              </w:rPr>
              <w:t>西安市长安区</w:t>
            </w:r>
            <w:r>
              <w:rPr>
                <w:rFonts w:hint="eastAsia"/>
                <w:bCs/>
                <w:color w:val="000000" w:themeColor="text1"/>
                <w:sz w:val="24"/>
                <w:highlight w:val="none"/>
                <w14:textFill>
                  <w14:solidFill>
                    <w14:schemeClr w14:val="tx1"/>
                  </w14:solidFill>
                </w14:textFill>
              </w:rPr>
              <w:t>环境空气常规六项污染物统计结果，对区域环境空气质量现状进行分析。项目所在区域空气质量现状评价见表3-1。</w:t>
            </w:r>
          </w:p>
          <w:p>
            <w:pPr>
              <w:pStyle w:val="35"/>
              <w:adjustRightInd w:val="0"/>
              <w:snapToGrid w:val="0"/>
              <w:spacing w:line="240" w:lineRule="auto"/>
              <w:ind w:firstLine="420"/>
              <w:rPr>
                <w:rFonts w:ascii="Times New Roman" w:cs="Times New Roman"/>
                <w:b/>
                <w:bCs/>
                <w:color w:val="000000" w:themeColor="text1"/>
                <w:sz w:val="21"/>
                <w:szCs w:val="21"/>
                <w:highlight w:val="none"/>
                <w14:textFill>
                  <w14:solidFill>
                    <w14:schemeClr w14:val="tx1"/>
                  </w14:solidFill>
                </w14:textFill>
              </w:rPr>
            </w:pPr>
            <w:r>
              <w:rPr>
                <w:rFonts w:ascii="Times New Roman" w:cs="Times New Roman"/>
                <w:b/>
                <w:bCs/>
                <w:color w:val="000000" w:themeColor="text1"/>
                <w:sz w:val="21"/>
                <w:szCs w:val="21"/>
                <w:highlight w:val="none"/>
                <w14:textFill>
                  <w14:solidFill>
                    <w14:schemeClr w14:val="tx1"/>
                  </w14:solidFill>
                </w14:textFill>
              </w:rPr>
              <w:t xml:space="preserve">表3-1  </w:t>
            </w:r>
            <w:r>
              <w:rPr>
                <w:rFonts w:hint="eastAsia" w:ascii="Times New Roman" w:cs="Times New Roman"/>
                <w:b/>
                <w:bCs/>
                <w:color w:val="000000" w:themeColor="text1"/>
                <w:sz w:val="21"/>
                <w:szCs w:val="21"/>
                <w:highlight w:val="none"/>
                <w14:textFill>
                  <w14:solidFill>
                    <w14:schemeClr w14:val="tx1"/>
                  </w14:solidFill>
                </w14:textFill>
              </w:rPr>
              <w:t>项目所在区域空气质量现状</w:t>
            </w:r>
            <w:r>
              <w:rPr>
                <w:rFonts w:ascii="Times New Roman" w:cs="Times New Roman"/>
                <w:b/>
                <w:bCs/>
                <w:color w:val="000000" w:themeColor="text1"/>
                <w:sz w:val="21"/>
                <w:szCs w:val="21"/>
                <w:highlight w:val="none"/>
                <w14:textFill>
                  <w14:solidFill>
                    <w14:schemeClr w14:val="tx1"/>
                  </w14:solidFill>
                </w14:textFill>
              </w:rPr>
              <w:t>表</w:t>
            </w:r>
          </w:p>
          <w:tbl>
            <w:tblPr>
              <w:tblStyle w:val="2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7"/>
              <w:gridCol w:w="3175"/>
              <w:gridCol w:w="1175"/>
              <w:gridCol w:w="1100"/>
              <w:gridCol w:w="812"/>
              <w:gridCol w:w="85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noWrap w:val="0"/>
                  <w:vAlign w:val="center"/>
                </w:tcPr>
                <w:p>
                  <w:pPr>
                    <w:pStyle w:val="6"/>
                    <w:adjustRightInd w:val="0"/>
                    <w:snapToGrid w:val="0"/>
                    <w:ind w:firstLine="0" w:firstLineChars="0"/>
                    <w:jc w:val="center"/>
                    <w:rPr>
                      <w:rFonts w:ascii="Times New Roman" w:cs="Times New Roman"/>
                      <w:b/>
                      <w:bCs/>
                      <w:color w:val="000000" w:themeColor="text1"/>
                      <w:sz w:val="21"/>
                      <w:szCs w:val="21"/>
                      <w:highlight w:val="none"/>
                      <w14:textFill>
                        <w14:solidFill>
                          <w14:schemeClr w14:val="tx1"/>
                        </w14:solidFill>
                      </w14:textFill>
                    </w:rPr>
                  </w:pPr>
                  <w:r>
                    <w:rPr>
                      <w:rFonts w:ascii="Times New Roman" w:cs="Times New Roman"/>
                      <w:b/>
                      <w:bCs/>
                      <w:color w:val="000000" w:themeColor="text1"/>
                      <w:sz w:val="21"/>
                      <w:szCs w:val="21"/>
                      <w:highlight w:val="none"/>
                      <w14:textFill>
                        <w14:solidFill>
                          <w14:schemeClr w14:val="tx1"/>
                        </w14:solidFill>
                      </w14:textFill>
                    </w:rPr>
                    <w:t>污染物</w:t>
                  </w:r>
                </w:p>
              </w:tc>
              <w:tc>
                <w:tcPr>
                  <w:tcW w:w="3175" w:type="dxa"/>
                  <w:noWrap w:val="0"/>
                  <w:vAlign w:val="center"/>
                </w:tcPr>
                <w:p>
                  <w:pPr>
                    <w:pStyle w:val="6"/>
                    <w:adjustRightInd w:val="0"/>
                    <w:snapToGrid w:val="0"/>
                    <w:ind w:firstLine="0" w:firstLineChars="0"/>
                    <w:jc w:val="center"/>
                    <w:rPr>
                      <w:rFonts w:ascii="Times New Roman" w:cs="Times New Roman"/>
                      <w:b/>
                      <w:bCs/>
                      <w:color w:val="000000" w:themeColor="text1"/>
                      <w:sz w:val="21"/>
                      <w:szCs w:val="21"/>
                      <w:highlight w:val="none"/>
                      <w14:textFill>
                        <w14:solidFill>
                          <w14:schemeClr w14:val="tx1"/>
                        </w14:solidFill>
                      </w14:textFill>
                    </w:rPr>
                  </w:pPr>
                  <w:r>
                    <w:rPr>
                      <w:rFonts w:ascii="Times New Roman" w:cs="Times New Roman"/>
                      <w:b/>
                      <w:bCs/>
                      <w:color w:val="000000" w:themeColor="text1"/>
                      <w:sz w:val="21"/>
                      <w:szCs w:val="21"/>
                      <w:highlight w:val="none"/>
                      <w14:textFill>
                        <w14:solidFill>
                          <w14:schemeClr w14:val="tx1"/>
                        </w14:solidFill>
                      </w14:textFill>
                    </w:rPr>
                    <w:t>年评价指标</w:t>
                  </w:r>
                </w:p>
              </w:tc>
              <w:tc>
                <w:tcPr>
                  <w:tcW w:w="1175" w:type="dxa"/>
                  <w:noWrap w:val="0"/>
                  <w:vAlign w:val="center"/>
                </w:tcPr>
                <w:p>
                  <w:pPr>
                    <w:pStyle w:val="6"/>
                    <w:adjustRightInd w:val="0"/>
                    <w:snapToGrid w:val="0"/>
                    <w:ind w:firstLine="0" w:firstLineChars="0"/>
                    <w:jc w:val="center"/>
                    <w:rPr>
                      <w:rFonts w:ascii="Times New Roman" w:cs="Times New Roman"/>
                      <w:b/>
                      <w:bCs/>
                      <w:color w:val="000000" w:themeColor="text1"/>
                      <w:sz w:val="21"/>
                      <w:szCs w:val="21"/>
                      <w:highlight w:val="none"/>
                      <w14:textFill>
                        <w14:solidFill>
                          <w14:schemeClr w14:val="tx1"/>
                        </w14:solidFill>
                      </w14:textFill>
                    </w:rPr>
                  </w:pPr>
                  <w:r>
                    <w:rPr>
                      <w:rFonts w:ascii="Times New Roman" w:cs="Times New Roman"/>
                      <w:b/>
                      <w:bCs/>
                      <w:color w:val="000000" w:themeColor="text1"/>
                      <w:sz w:val="21"/>
                      <w:szCs w:val="21"/>
                      <w:highlight w:val="none"/>
                      <w14:textFill>
                        <w14:solidFill>
                          <w14:schemeClr w14:val="tx1"/>
                        </w14:solidFill>
                      </w14:textFill>
                    </w:rPr>
                    <w:t>现状浓度/（μg/m</w:t>
                  </w:r>
                  <w:r>
                    <w:rPr>
                      <w:rFonts w:ascii="Times New Roman" w:cs="Times New Roman"/>
                      <w:b/>
                      <w:bCs/>
                      <w:color w:val="000000" w:themeColor="text1"/>
                      <w:sz w:val="21"/>
                      <w:szCs w:val="21"/>
                      <w:highlight w:val="none"/>
                      <w:vertAlign w:val="superscript"/>
                      <w14:textFill>
                        <w14:solidFill>
                          <w14:schemeClr w14:val="tx1"/>
                        </w14:solidFill>
                      </w14:textFill>
                    </w:rPr>
                    <w:t>3</w:t>
                  </w:r>
                  <w:r>
                    <w:rPr>
                      <w:rFonts w:ascii="Times New Roman" w:cs="Times New Roman"/>
                      <w:b/>
                      <w:bCs/>
                      <w:color w:val="000000" w:themeColor="text1"/>
                      <w:sz w:val="21"/>
                      <w:szCs w:val="21"/>
                      <w:highlight w:val="none"/>
                      <w14:textFill>
                        <w14:solidFill>
                          <w14:schemeClr w14:val="tx1"/>
                        </w14:solidFill>
                      </w14:textFill>
                    </w:rPr>
                    <w:t>）</w:t>
                  </w:r>
                </w:p>
              </w:tc>
              <w:tc>
                <w:tcPr>
                  <w:tcW w:w="1100" w:type="dxa"/>
                  <w:noWrap w:val="0"/>
                  <w:vAlign w:val="center"/>
                </w:tcPr>
                <w:p>
                  <w:pPr>
                    <w:pStyle w:val="6"/>
                    <w:adjustRightInd w:val="0"/>
                    <w:snapToGrid w:val="0"/>
                    <w:ind w:firstLine="0" w:firstLineChars="0"/>
                    <w:jc w:val="center"/>
                    <w:rPr>
                      <w:rFonts w:ascii="Times New Roman" w:cs="Times New Roman"/>
                      <w:b/>
                      <w:bCs/>
                      <w:color w:val="000000" w:themeColor="text1"/>
                      <w:sz w:val="21"/>
                      <w:szCs w:val="21"/>
                      <w:highlight w:val="none"/>
                      <w14:textFill>
                        <w14:solidFill>
                          <w14:schemeClr w14:val="tx1"/>
                        </w14:solidFill>
                      </w14:textFill>
                    </w:rPr>
                  </w:pPr>
                  <w:r>
                    <w:rPr>
                      <w:rFonts w:ascii="Times New Roman" w:cs="Times New Roman"/>
                      <w:b/>
                      <w:bCs/>
                      <w:color w:val="000000" w:themeColor="text1"/>
                      <w:sz w:val="21"/>
                      <w:szCs w:val="21"/>
                      <w:highlight w:val="none"/>
                      <w14:textFill>
                        <w14:solidFill>
                          <w14:schemeClr w14:val="tx1"/>
                        </w14:solidFill>
                      </w14:textFill>
                    </w:rPr>
                    <w:t>标准值/（μg/m</w:t>
                  </w:r>
                  <w:r>
                    <w:rPr>
                      <w:rFonts w:ascii="Times New Roman" w:cs="Times New Roman"/>
                      <w:b/>
                      <w:bCs/>
                      <w:color w:val="000000" w:themeColor="text1"/>
                      <w:sz w:val="21"/>
                      <w:szCs w:val="21"/>
                      <w:highlight w:val="none"/>
                      <w:vertAlign w:val="superscript"/>
                      <w14:textFill>
                        <w14:solidFill>
                          <w14:schemeClr w14:val="tx1"/>
                        </w14:solidFill>
                      </w14:textFill>
                    </w:rPr>
                    <w:t>3</w:t>
                  </w:r>
                  <w:r>
                    <w:rPr>
                      <w:rFonts w:ascii="Times New Roman" w:cs="Times New Roman"/>
                      <w:b/>
                      <w:bCs/>
                      <w:color w:val="000000" w:themeColor="text1"/>
                      <w:sz w:val="21"/>
                      <w:szCs w:val="21"/>
                      <w:highlight w:val="none"/>
                      <w14:textFill>
                        <w14:solidFill>
                          <w14:schemeClr w14:val="tx1"/>
                        </w14:solidFill>
                      </w14:textFill>
                    </w:rPr>
                    <w:t>）</w:t>
                  </w:r>
                </w:p>
              </w:tc>
              <w:tc>
                <w:tcPr>
                  <w:tcW w:w="812" w:type="dxa"/>
                  <w:noWrap w:val="0"/>
                  <w:vAlign w:val="center"/>
                </w:tcPr>
                <w:p>
                  <w:pPr>
                    <w:pStyle w:val="6"/>
                    <w:adjustRightInd w:val="0"/>
                    <w:snapToGrid w:val="0"/>
                    <w:ind w:firstLine="0" w:firstLineChars="0"/>
                    <w:jc w:val="center"/>
                    <w:rPr>
                      <w:rFonts w:ascii="Times New Roman" w:cs="Times New Roman"/>
                      <w:b/>
                      <w:bCs/>
                      <w:color w:val="000000" w:themeColor="text1"/>
                      <w:sz w:val="21"/>
                      <w:szCs w:val="21"/>
                      <w:highlight w:val="none"/>
                      <w14:textFill>
                        <w14:solidFill>
                          <w14:schemeClr w14:val="tx1"/>
                        </w14:solidFill>
                      </w14:textFill>
                    </w:rPr>
                  </w:pPr>
                  <w:r>
                    <w:rPr>
                      <w:rFonts w:ascii="Times New Roman" w:cs="Times New Roman"/>
                      <w:b/>
                      <w:bCs/>
                      <w:color w:val="000000" w:themeColor="text1"/>
                      <w:sz w:val="21"/>
                      <w:szCs w:val="21"/>
                      <w:highlight w:val="none"/>
                      <w14:textFill>
                        <w14:solidFill>
                          <w14:schemeClr w14:val="tx1"/>
                        </w14:solidFill>
                      </w14:textFill>
                    </w:rPr>
                    <w:t>占标率/%</w:t>
                  </w:r>
                </w:p>
              </w:tc>
              <w:tc>
                <w:tcPr>
                  <w:tcW w:w="855" w:type="dxa"/>
                  <w:noWrap w:val="0"/>
                  <w:vAlign w:val="center"/>
                </w:tcPr>
                <w:p>
                  <w:pPr>
                    <w:pStyle w:val="6"/>
                    <w:adjustRightInd w:val="0"/>
                    <w:snapToGrid w:val="0"/>
                    <w:ind w:firstLine="0" w:firstLineChars="0"/>
                    <w:jc w:val="center"/>
                    <w:rPr>
                      <w:rFonts w:ascii="Times New Roman" w:cs="Times New Roman"/>
                      <w:b/>
                      <w:bCs/>
                      <w:color w:val="000000" w:themeColor="text1"/>
                      <w:sz w:val="21"/>
                      <w:szCs w:val="21"/>
                      <w:highlight w:val="none"/>
                      <w14:textFill>
                        <w14:solidFill>
                          <w14:schemeClr w14:val="tx1"/>
                        </w14:solidFill>
                      </w14:textFill>
                    </w:rPr>
                  </w:pPr>
                  <w:r>
                    <w:rPr>
                      <w:rFonts w:ascii="Times New Roman" w:cs="Times New Roman"/>
                      <w:b/>
                      <w:bCs/>
                      <w:color w:val="000000" w:themeColor="text1"/>
                      <w:sz w:val="21"/>
                      <w:szCs w:val="21"/>
                      <w:highlight w:val="none"/>
                      <w14:textFill>
                        <w14:solidFill>
                          <w14:schemeClr w14:val="tx1"/>
                        </w14:solidFill>
                      </w14:textFill>
                    </w:rPr>
                    <w:t>达标</w:t>
                  </w:r>
                </w:p>
                <w:p>
                  <w:pPr>
                    <w:pStyle w:val="6"/>
                    <w:adjustRightInd w:val="0"/>
                    <w:snapToGrid w:val="0"/>
                    <w:ind w:firstLine="0" w:firstLineChars="0"/>
                    <w:jc w:val="center"/>
                    <w:rPr>
                      <w:rFonts w:ascii="Times New Roman" w:cs="Times New Roman"/>
                      <w:b/>
                      <w:bCs/>
                      <w:color w:val="000000" w:themeColor="text1"/>
                      <w:sz w:val="21"/>
                      <w:szCs w:val="21"/>
                      <w:highlight w:val="none"/>
                      <w14:textFill>
                        <w14:solidFill>
                          <w14:schemeClr w14:val="tx1"/>
                        </w14:solidFill>
                      </w14:textFill>
                    </w:rPr>
                  </w:pPr>
                  <w:r>
                    <w:rPr>
                      <w:rFonts w:ascii="Times New Roman" w:cs="Times New Roman"/>
                      <w:b/>
                      <w:bCs/>
                      <w:color w:val="000000" w:themeColor="text1"/>
                      <w:sz w:val="21"/>
                      <w:szCs w:val="21"/>
                      <w:highlight w:val="none"/>
                      <w14:textFill>
                        <w14:solidFill>
                          <w14:schemeClr w14:val="tx1"/>
                        </w14:solidFill>
                      </w14:textFill>
                    </w:rPr>
                    <w:t>情况</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noWrap w:val="0"/>
                  <w:vAlign w:val="center"/>
                </w:tcPr>
                <w:p>
                  <w:pPr>
                    <w:pStyle w:val="6"/>
                    <w:adjustRightInd w:val="0"/>
                    <w:snapToGrid w:val="0"/>
                    <w:ind w:firstLine="0" w:firstLineChars="0"/>
                    <w:jc w:val="center"/>
                    <w:rPr>
                      <w:rFonts w:ascii="Times New Roman" w:cs="Times New Roman"/>
                      <w:color w:val="000000" w:themeColor="text1"/>
                      <w:sz w:val="21"/>
                      <w:szCs w:val="21"/>
                      <w:highlight w:val="none"/>
                      <w14:textFill>
                        <w14:solidFill>
                          <w14:schemeClr w14:val="tx1"/>
                        </w14:solidFill>
                      </w14:textFill>
                    </w:rPr>
                  </w:pPr>
                  <w:r>
                    <w:rPr>
                      <w:rFonts w:ascii="Times New Roman" w:cs="Times New Roman"/>
                      <w:color w:val="000000" w:themeColor="text1"/>
                      <w:sz w:val="21"/>
                      <w:szCs w:val="21"/>
                      <w:highlight w:val="none"/>
                      <w14:textFill>
                        <w14:solidFill>
                          <w14:schemeClr w14:val="tx1"/>
                        </w14:solidFill>
                      </w14:textFill>
                    </w:rPr>
                    <w:t>PM</w:t>
                  </w:r>
                  <w:r>
                    <w:rPr>
                      <w:rFonts w:ascii="Times New Roman" w:cs="Times New Roman"/>
                      <w:color w:val="000000" w:themeColor="text1"/>
                      <w:sz w:val="21"/>
                      <w:szCs w:val="21"/>
                      <w:highlight w:val="none"/>
                      <w:vertAlign w:val="subscript"/>
                      <w14:textFill>
                        <w14:solidFill>
                          <w14:schemeClr w14:val="tx1"/>
                        </w14:solidFill>
                      </w14:textFill>
                    </w:rPr>
                    <w:t>2.5</w:t>
                  </w:r>
                </w:p>
              </w:tc>
              <w:tc>
                <w:tcPr>
                  <w:tcW w:w="3175" w:type="dxa"/>
                  <w:noWrap w:val="0"/>
                  <w:vAlign w:val="center"/>
                </w:tcPr>
                <w:p>
                  <w:pPr>
                    <w:pStyle w:val="6"/>
                    <w:adjustRightInd w:val="0"/>
                    <w:snapToGrid w:val="0"/>
                    <w:ind w:firstLine="0" w:firstLineChars="0"/>
                    <w:jc w:val="center"/>
                    <w:rPr>
                      <w:rFonts w:ascii="Times New Roman" w:cs="Times New Roman"/>
                      <w:color w:val="000000" w:themeColor="text1"/>
                      <w:sz w:val="21"/>
                      <w:szCs w:val="21"/>
                      <w:highlight w:val="none"/>
                      <w14:textFill>
                        <w14:solidFill>
                          <w14:schemeClr w14:val="tx1"/>
                        </w14:solidFill>
                      </w14:textFill>
                    </w:rPr>
                  </w:pPr>
                  <w:r>
                    <w:rPr>
                      <w:rFonts w:ascii="Times New Roman" w:cs="Times New Roman"/>
                      <w:color w:val="000000" w:themeColor="text1"/>
                      <w:sz w:val="21"/>
                      <w:szCs w:val="21"/>
                      <w:highlight w:val="none"/>
                      <w14:textFill>
                        <w14:solidFill>
                          <w14:schemeClr w14:val="tx1"/>
                        </w14:solidFill>
                      </w14:textFill>
                    </w:rPr>
                    <w:t>年平均质量浓度</w:t>
                  </w:r>
                </w:p>
              </w:tc>
              <w:tc>
                <w:tcPr>
                  <w:tcW w:w="1175" w:type="dxa"/>
                  <w:noWrap w:val="0"/>
                  <w:vAlign w:val="center"/>
                </w:tcPr>
                <w:p>
                  <w:pPr>
                    <w:pStyle w:val="6"/>
                    <w:widowControl w:val="0"/>
                    <w:adjustRightInd w:val="0"/>
                    <w:snapToGrid w:val="0"/>
                    <w:ind w:firstLine="0" w:firstLineChars="0"/>
                    <w:jc w:val="center"/>
                    <w:rPr>
                      <w:rFonts w:hint="default" w:asci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46</w:t>
                  </w:r>
                </w:p>
              </w:tc>
              <w:tc>
                <w:tcPr>
                  <w:tcW w:w="1100" w:type="dxa"/>
                  <w:noWrap w:val="0"/>
                  <w:vAlign w:val="center"/>
                </w:tcPr>
                <w:p>
                  <w:pPr>
                    <w:pStyle w:val="6"/>
                    <w:widowControl w:val="0"/>
                    <w:adjustRightInd w:val="0"/>
                    <w:snapToGrid w:val="0"/>
                    <w:ind w:firstLine="0" w:firstLineChars="0"/>
                    <w:jc w:val="center"/>
                    <w:rPr>
                      <w:rFonts w:hint="default" w:asci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35</w:t>
                  </w:r>
                </w:p>
              </w:tc>
              <w:tc>
                <w:tcPr>
                  <w:tcW w:w="812" w:type="dxa"/>
                  <w:noWrap w:val="0"/>
                  <w:vAlign w:val="center"/>
                </w:tcPr>
                <w:p>
                  <w:pPr>
                    <w:pStyle w:val="6"/>
                    <w:widowControl w:val="0"/>
                    <w:adjustRightInd w:val="0"/>
                    <w:snapToGrid w:val="0"/>
                    <w:ind w:firstLine="0" w:firstLineChars="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 xml:space="preserve">131.4 </w:t>
                  </w:r>
                </w:p>
              </w:tc>
              <w:tc>
                <w:tcPr>
                  <w:tcW w:w="855" w:type="dxa"/>
                  <w:noWrap w:val="0"/>
                  <w:vAlign w:val="center"/>
                </w:tcPr>
                <w:p>
                  <w:pPr>
                    <w:pStyle w:val="6"/>
                    <w:widowControl w:val="0"/>
                    <w:adjustRightInd w:val="0"/>
                    <w:snapToGrid w:val="0"/>
                    <w:ind w:firstLine="0" w:firstLineChars="0"/>
                    <w:jc w:val="center"/>
                    <w:rPr>
                      <w:rFonts w:hint="eastAsia" w:asci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cs="Times New Roman"/>
                      <w:color w:val="000000" w:themeColor="text1"/>
                      <w:sz w:val="21"/>
                      <w:szCs w:val="21"/>
                      <w:highlight w:val="none"/>
                      <w:lang w:eastAsia="zh-CN"/>
                      <w14:textFill>
                        <w14:solidFill>
                          <w14:schemeClr w14:val="tx1"/>
                        </w14:solidFill>
                      </w14:textFill>
                    </w:rPr>
                    <w:t>不达标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noWrap w:val="0"/>
                  <w:vAlign w:val="center"/>
                </w:tcPr>
                <w:p>
                  <w:pPr>
                    <w:pStyle w:val="6"/>
                    <w:adjustRightInd w:val="0"/>
                    <w:snapToGrid w:val="0"/>
                    <w:ind w:firstLine="0" w:firstLineChars="0"/>
                    <w:jc w:val="center"/>
                    <w:rPr>
                      <w:rFonts w:ascii="Times New Roman" w:cs="Times New Roman"/>
                      <w:color w:val="000000" w:themeColor="text1"/>
                      <w:sz w:val="21"/>
                      <w:szCs w:val="21"/>
                      <w:highlight w:val="none"/>
                      <w14:textFill>
                        <w14:solidFill>
                          <w14:schemeClr w14:val="tx1"/>
                        </w14:solidFill>
                      </w14:textFill>
                    </w:rPr>
                  </w:pPr>
                  <w:r>
                    <w:rPr>
                      <w:rFonts w:ascii="Times New Roman" w:cs="Times New Roman"/>
                      <w:color w:val="000000" w:themeColor="text1"/>
                      <w:sz w:val="21"/>
                      <w:szCs w:val="21"/>
                      <w:highlight w:val="none"/>
                      <w14:textFill>
                        <w14:solidFill>
                          <w14:schemeClr w14:val="tx1"/>
                        </w14:solidFill>
                      </w14:textFill>
                    </w:rPr>
                    <w:t>PM</w:t>
                  </w:r>
                  <w:r>
                    <w:rPr>
                      <w:rFonts w:ascii="Times New Roman" w:cs="Times New Roman"/>
                      <w:color w:val="000000" w:themeColor="text1"/>
                      <w:sz w:val="21"/>
                      <w:szCs w:val="21"/>
                      <w:highlight w:val="none"/>
                      <w:vertAlign w:val="subscript"/>
                      <w14:textFill>
                        <w14:solidFill>
                          <w14:schemeClr w14:val="tx1"/>
                        </w14:solidFill>
                      </w14:textFill>
                    </w:rPr>
                    <w:t>10</w:t>
                  </w:r>
                </w:p>
              </w:tc>
              <w:tc>
                <w:tcPr>
                  <w:tcW w:w="3175" w:type="dxa"/>
                  <w:noWrap w:val="0"/>
                  <w:vAlign w:val="center"/>
                </w:tcPr>
                <w:p>
                  <w:pPr>
                    <w:pStyle w:val="6"/>
                    <w:adjustRightInd w:val="0"/>
                    <w:snapToGrid w:val="0"/>
                    <w:ind w:firstLine="0" w:firstLineChars="0"/>
                    <w:jc w:val="center"/>
                    <w:rPr>
                      <w:rFonts w:ascii="Times New Roman" w:cs="Times New Roman"/>
                      <w:color w:val="000000" w:themeColor="text1"/>
                      <w:sz w:val="21"/>
                      <w:szCs w:val="21"/>
                      <w:highlight w:val="none"/>
                      <w14:textFill>
                        <w14:solidFill>
                          <w14:schemeClr w14:val="tx1"/>
                        </w14:solidFill>
                      </w14:textFill>
                    </w:rPr>
                  </w:pPr>
                  <w:r>
                    <w:rPr>
                      <w:rFonts w:ascii="Times New Roman" w:cs="Times New Roman"/>
                      <w:color w:val="000000" w:themeColor="text1"/>
                      <w:sz w:val="21"/>
                      <w:szCs w:val="21"/>
                      <w:highlight w:val="none"/>
                      <w14:textFill>
                        <w14:solidFill>
                          <w14:schemeClr w14:val="tx1"/>
                        </w14:solidFill>
                      </w14:textFill>
                    </w:rPr>
                    <w:t>年平均质量浓度</w:t>
                  </w:r>
                </w:p>
              </w:tc>
              <w:tc>
                <w:tcPr>
                  <w:tcW w:w="1175" w:type="dxa"/>
                  <w:noWrap w:val="0"/>
                  <w:vAlign w:val="center"/>
                </w:tcPr>
                <w:p>
                  <w:pPr>
                    <w:pStyle w:val="6"/>
                    <w:widowControl w:val="0"/>
                    <w:adjustRightInd w:val="0"/>
                    <w:snapToGrid w:val="0"/>
                    <w:ind w:firstLine="0" w:firstLineChars="0"/>
                    <w:jc w:val="center"/>
                    <w:rPr>
                      <w:rFonts w:hint="default" w:asci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80</w:t>
                  </w:r>
                </w:p>
              </w:tc>
              <w:tc>
                <w:tcPr>
                  <w:tcW w:w="1100" w:type="dxa"/>
                  <w:noWrap w:val="0"/>
                  <w:vAlign w:val="center"/>
                </w:tcPr>
                <w:p>
                  <w:pPr>
                    <w:pStyle w:val="6"/>
                    <w:widowControl w:val="0"/>
                    <w:adjustRightInd w:val="0"/>
                    <w:snapToGrid w:val="0"/>
                    <w:ind w:firstLine="0" w:firstLineChars="0"/>
                    <w:jc w:val="center"/>
                    <w:rPr>
                      <w:rFonts w:hint="default" w:asci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70</w:t>
                  </w:r>
                </w:p>
              </w:tc>
              <w:tc>
                <w:tcPr>
                  <w:tcW w:w="812" w:type="dxa"/>
                  <w:noWrap w:val="0"/>
                  <w:vAlign w:val="center"/>
                </w:tcPr>
                <w:p>
                  <w:pPr>
                    <w:pStyle w:val="6"/>
                    <w:widowControl w:val="0"/>
                    <w:adjustRightInd w:val="0"/>
                    <w:snapToGrid w:val="0"/>
                    <w:ind w:firstLine="0" w:firstLineChars="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 xml:space="preserve">114.3 </w:t>
                  </w:r>
                </w:p>
              </w:tc>
              <w:tc>
                <w:tcPr>
                  <w:tcW w:w="855" w:type="dxa"/>
                  <w:noWrap w:val="0"/>
                  <w:vAlign w:val="center"/>
                </w:tcPr>
                <w:p>
                  <w:pPr>
                    <w:pStyle w:val="6"/>
                    <w:widowControl w:val="0"/>
                    <w:adjustRightInd w:val="0"/>
                    <w:snapToGrid w:val="0"/>
                    <w:ind w:firstLine="0" w:firstLineChars="0"/>
                    <w:jc w:val="center"/>
                    <w:rPr>
                      <w:rFonts w:ascii="Times New Roman" w:cs="Times New Roman"/>
                      <w:color w:val="000000" w:themeColor="text1"/>
                      <w:sz w:val="21"/>
                      <w:szCs w:val="21"/>
                      <w:highlight w:val="none"/>
                      <w14:textFill>
                        <w14:solidFill>
                          <w14:schemeClr w14:val="tx1"/>
                        </w14:solidFill>
                      </w14:textFill>
                    </w:rPr>
                  </w:pPr>
                  <w:r>
                    <w:rPr>
                      <w:rFonts w:hint="eastAsia" w:ascii="Times New Roman" w:cs="Times New Roman"/>
                      <w:color w:val="000000" w:themeColor="text1"/>
                      <w:sz w:val="21"/>
                      <w:szCs w:val="21"/>
                      <w:highlight w:val="none"/>
                      <w:lang w:eastAsia="zh-CN"/>
                      <w14:textFill>
                        <w14:solidFill>
                          <w14:schemeClr w14:val="tx1"/>
                        </w14:solidFill>
                      </w14:textFill>
                    </w:rPr>
                    <w:t>不达标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noWrap w:val="0"/>
                  <w:vAlign w:val="center"/>
                </w:tcPr>
                <w:p>
                  <w:pPr>
                    <w:pStyle w:val="6"/>
                    <w:adjustRightInd w:val="0"/>
                    <w:snapToGrid w:val="0"/>
                    <w:ind w:firstLine="0" w:firstLineChars="0"/>
                    <w:jc w:val="center"/>
                    <w:rPr>
                      <w:rFonts w:ascii="Times New Roman" w:cs="Times New Roman"/>
                      <w:color w:val="000000" w:themeColor="text1"/>
                      <w:sz w:val="21"/>
                      <w:szCs w:val="21"/>
                      <w:highlight w:val="none"/>
                      <w14:textFill>
                        <w14:solidFill>
                          <w14:schemeClr w14:val="tx1"/>
                        </w14:solidFill>
                      </w14:textFill>
                    </w:rPr>
                  </w:pPr>
                  <w:r>
                    <w:rPr>
                      <w:rFonts w:ascii="Times New Roman" w:cs="Times New Roman"/>
                      <w:color w:val="000000" w:themeColor="text1"/>
                      <w:sz w:val="21"/>
                      <w:szCs w:val="21"/>
                      <w:highlight w:val="none"/>
                      <w14:textFill>
                        <w14:solidFill>
                          <w14:schemeClr w14:val="tx1"/>
                        </w14:solidFill>
                      </w14:textFill>
                    </w:rPr>
                    <w:t>SO</w:t>
                  </w:r>
                  <w:r>
                    <w:rPr>
                      <w:rFonts w:ascii="Times New Roman" w:cs="Times New Roman"/>
                      <w:color w:val="000000" w:themeColor="text1"/>
                      <w:sz w:val="21"/>
                      <w:szCs w:val="21"/>
                      <w:highlight w:val="none"/>
                      <w:vertAlign w:val="subscript"/>
                      <w14:textFill>
                        <w14:solidFill>
                          <w14:schemeClr w14:val="tx1"/>
                        </w14:solidFill>
                      </w14:textFill>
                    </w:rPr>
                    <w:t>2</w:t>
                  </w:r>
                </w:p>
              </w:tc>
              <w:tc>
                <w:tcPr>
                  <w:tcW w:w="3175" w:type="dxa"/>
                  <w:noWrap w:val="0"/>
                  <w:vAlign w:val="center"/>
                </w:tcPr>
                <w:p>
                  <w:pPr>
                    <w:pStyle w:val="6"/>
                    <w:adjustRightInd w:val="0"/>
                    <w:snapToGrid w:val="0"/>
                    <w:ind w:firstLine="0" w:firstLineChars="0"/>
                    <w:jc w:val="center"/>
                    <w:rPr>
                      <w:rFonts w:ascii="Times New Roman" w:cs="Times New Roman"/>
                      <w:color w:val="000000" w:themeColor="text1"/>
                      <w:sz w:val="21"/>
                      <w:szCs w:val="21"/>
                      <w:highlight w:val="none"/>
                      <w14:textFill>
                        <w14:solidFill>
                          <w14:schemeClr w14:val="tx1"/>
                        </w14:solidFill>
                      </w14:textFill>
                    </w:rPr>
                  </w:pPr>
                  <w:r>
                    <w:rPr>
                      <w:rFonts w:ascii="Times New Roman" w:cs="Times New Roman"/>
                      <w:color w:val="000000" w:themeColor="text1"/>
                      <w:sz w:val="21"/>
                      <w:szCs w:val="21"/>
                      <w:highlight w:val="none"/>
                      <w14:textFill>
                        <w14:solidFill>
                          <w14:schemeClr w14:val="tx1"/>
                        </w14:solidFill>
                      </w14:textFill>
                    </w:rPr>
                    <w:t>年平均质量浓度</w:t>
                  </w:r>
                </w:p>
              </w:tc>
              <w:tc>
                <w:tcPr>
                  <w:tcW w:w="1175" w:type="dxa"/>
                  <w:noWrap w:val="0"/>
                  <w:vAlign w:val="center"/>
                </w:tcPr>
                <w:p>
                  <w:pPr>
                    <w:pStyle w:val="6"/>
                    <w:widowControl w:val="0"/>
                    <w:adjustRightInd w:val="0"/>
                    <w:snapToGrid w:val="0"/>
                    <w:ind w:firstLine="0" w:firstLineChars="0"/>
                    <w:jc w:val="center"/>
                    <w:rPr>
                      <w:rFonts w:hint="eastAsia" w:asci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7</w:t>
                  </w:r>
                </w:p>
              </w:tc>
              <w:tc>
                <w:tcPr>
                  <w:tcW w:w="1100" w:type="dxa"/>
                  <w:noWrap w:val="0"/>
                  <w:vAlign w:val="center"/>
                </w:tcPr>
                <w:p>
                  <w:pPr>
                    <w:pStyle w:val="6"/>
                    <w:widowControl w:val="0"/>
                    <w:adjustRightInd w:val="0"/>
                    <w:snapToGrid w:val="0"/>
                    <w:ind w:firstLine="0" w:firstLineChars="0"/>
                    <w:jc w:val="center"/>
                    <w:rPr>
                      <w:rFonts w:hint="default" w:asci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60</w:t>
                  </w:r>
                </w:p>
              </w:tc>
              <w:tc>
                <w:tcPr>
                  <w:tcW w:w="812" w:type="dxa"/>
                  <w:noWrap w:val="0"/>
                  <w:vAlign w:val="center"/>
                </w:tcPr>
                <w:p>
                  <w:pPr>
                    <w:pStyle w:val="6"/>
                    <w:widowControl w:val="0"/>
                    <w:adjustRightInd w:val="0"/>
                    <w:snapToGrid w:val="0"/>
                    <w:ind w:firstLine="0" w:firstLineChars="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 xml:space="preserve">11.7 </w:t>
                  </w:r>
                </w:p>
              </w:tc>
              <w:tc>
                <w:tcPr>
                  <w:tcW w:w="855" w:type="dxa"/>
                  <w:noWrap w:val="0"/>
                  <w:vAlign w:val="center"/>
                </w:tcPr>
                <w:p>
                  <w:pPr>
                    <w:pStyle w:val="6"/>
                    <w:widowControl w:val="0"/>
                    <w:adjustRightInd w:val="0"/>
                    <w:snapToGrid w:val="0"/>
                    <w:ind w:firstLine="0" w:firstLineChars="0"/>
                    <w:jc w:val="center"/>
                    <w:rPr>
                      <w:rFonts w:hint="eastAsia" w:asci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cs="Times New Roman"/>
                      <w:color w:val="000000" w:themeColor="text1"/>
                      <w:sz w:val="21"/>
                      <w:szCs w:val="21"/>
                      <w:highlight w:val="none"/>
                      <w:lang w:eastAsia="zh-CN"/>
                      <w14:textFill>
                        <w14:solidFill>
                          <w14:schemeClr w14:val="tx1"/>
                        </w14:solidFill>
                      </w14:textFill>
                    </w:rPr>
                    <w:t>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noWrap w:val="0"/>
                  <w:vAlign w:val="center"/>
                </w:tcPr>
                <w:p>
                  <w:pPr>
                    <w:pStyle w:val="6"/>
                    <w:adjustRightInd w:val="0"/>
                    <w:snapToGrid w:val="0"/>
                    <w:ind w:firstLine="0" w:firstLineChars="0"/>
                    <w:jc w:val="center"/>
                    <w:rPr>
                      <w:rFonts w:ascii="Times New Roman" w:cs="Times New Roman"/>
                      <w:color w:val="000000" w:themeColor="text1"/>
                      <w:sz w:val="21"/>
                      <w:szCs w:val="21"/>
                      <w:highlight w:val="none"/>
                      <w14:textFill>
                        <w14:solidFill>
                          <w14:schemeClr w14:val="tx1"/>
                        </w14:solidFill>
                      </w14:textFill>
                    </w:rPr>
                  </w:pPr>
                  <w:r>
                    <w:rPr>
                      <w:rFonts w:ascii="Times New Roman" w:cs="Times New Roman"/>
                      <w:color w:val="000000" w:themeColor="text1"/>
                      <w:sz w:val="21"/>
                      <w:szCs w:val="21"/>
                      <w:highlight w:val="none"/>
                      <w14:textFill>
                        <w14:solidFill>
                          <w14:schemeClr w14:val="tx1"/>
                        </w14:solidFill>
                      </w14:textFill>
                    </w:rPr>
                    <w:t>NO</w:t>
                  </w:r>
                  <w:r>
                    <w:rPr>
                      <w:rFonts w:ascii="Times New Roman" w:cs="Times New Roman"/>
                      <w:color w:val="000000" w:themeColor="text1"/>
                      <w:sz w:val="21"/>
                      <w:szCs w:val="21"/>
                      <w:highlight w:val="none"/>
                      <w:vertAlign w:val="subscript"/>
                      <w14:textFill>
                        <w14:solidFill>
                          <w14:schemeClr w14:val="tx1"/>
                        </w14:solidFill>
                      </w14:textFill>
                    </w:rPr>
                    <w:t>2</w:t>
                  </w:r>
                </w:p>
              </w:tc>
              <w:tc>
                <w:tcPr>
                  <w:tcW w:w="3175" w:type="dxa"/>
                  <w:noWrap w:val="0"/>
                  <w:vAlign w:val="center"/>
                </w:tcPr>
                <w:p>
                  <w:pPr>
                    <w:pStyle w:val="6"/>
                    <w:adjustRightInd w:val="0"/>
                    <w:snapToGrid w:val="0"/>
                    <w:ind w:firstLine="0" w:firstLineChars="0"/>
                    <w:jc w:val="center"/>
                    <w:rPr>
                      <w:rFonts w:ascii="Times New Roman" w:cs="Times New Roman"/>
                      <w:color w:val="000000" w:themeColor="text1"/>
                      <w:sz w:val="21"/>
                      <w:szCs w:val="21"/>
                      <w:highlight w:val="none"/>
                      <w14:textFill>
                        <w14:solidFill>
                          <w14:schemeClr w14:val="tx1"/>
                        </w14:solidFill>
                      </w14:textFill>
                    </w:rPr>
                  </w:pPr>
                  <w:r>
                    <w:rPr>
                      <w:rFonts w:ascii="Times New Roman" w:cs="Times New Roman"/>
                      <w:color w:val="000000" w:themeColor="text1"/>
                      <w:sz w:val="21"/>
                      <w:szCs w:val="21"/>
                      <w:highlight w:val="none"/>
                      <w14:textFill>
                        <w14:solidFill>
                          <w14:schemeClr w14:val="tx1"/>
                        </w14:solidFill>
                      </w14:textFill>
                    </w:rPr>
                    <w:t>年平均质量浓度</w:t>
                  </w:r>
                </w:p>
              </w:tc>
              <w:tc>
                <w:tcPr>
                  <w:tcW w:w="1175" w:type="dxa"/>
                  <w:noWrap w:val="0"/>
                  <w:vAlign w:val="center"/>
                </w:tcPr>
                <w:p>
                  <w:pPr>
                    <w:pStyle w:val="6"/>
                    <w:widowControl w:val="0"/>
                    <w:adjustRightInd w:val="0"/>
                    <w:snapToGrid w:val="0"/>
                    <w:ind w:firstLine="0" w:firstLineChars="0"/>
                    <w:jc w:val="center"/>
                    <w:rPr>
                      <w:rFonts w:hint="default" w:asci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34</w:t>
                  </w:r>
                </w:p>
              </w:tc>
              <w:tc>
                <w:tcPr>
                  <w:tcW w:w="1100" w:type="dxa"/>
                  <w:noWrap w:val="0"/>
                  <w:vAlign w:val="center"/>
                </w:tcPr>
                <w:p>
                  <w:pPr>
                    <w:pStyle w:val="6"/>
                    <w:widowControl w:val="0"/>
                    <w:adjustRightInd w:val="0"/>
                    <w:snapToGrid w:val="0"/>
                    <w:ind w:firstLine="0" w:firstLineChars="0"/>
                    <w:jc w:val="center"/>
                    <w:rPr>
                      <w:rFonts w:hint="default" w:asci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40</w:t>
                  </w:r>
                </w:p>
              </w:tc>
              <w:tc>
                <w:tcPr>
                  <w:tcW w:w="812" w:type="dxa"/>
                  <w:noWrap w:val="0"/>
                  <w:vAlign w:val="center"/>
                </w:tcPr>
                <w:p>
                  <w:pPr>
                    <w:pStyle w:val="6"/>
                    <w:widowControl w:val="0"/>
                    <w:adjustRightInd w:val="0"/>
                    <w:snapToGrid w:val="0"/>
                    <w:ind w:firstLine="0" w:firstLineChars="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 xml:space="preserve">85.0 </w:t>
                  </w:r>
                </w:p>
              </w:tc>
              <w:tc>
                <w:tcPr>
                  <w:tcW w:w="855" w:type="dxa"/>
                  <w:noWrap w:val="0"/>
                  <w:vAlign w:val="center"/>
                </w:tcPr>
                <w:p>
                  <w:pPr>
                    <w:pStyle w:val="6"/>
                    <w:widowControl w:val="0"/>
                    <w:adjustRightInd w:val="0"/>
                    <w:snapToGrid w:val="0"/>
                    <w:ind w:firstLine="0" w:firstLineChars="0"/>
                    <w:jc w:val="center"/>
                    <w:rPr>
                      <w:rFonts w:ascii="Times New Roman" w:cs="Times New Roman"/>
                      <w:color w:val="000000" w:themeColor="text1"/>
                      <w:sz w:val="21"/>
                      <w:szCs w:val="21"/>
                      <w:highlight w:val="none"/>
                      <w14:textFill>
                        <w14:solidFill>
                          <w14:schemeClr w14:val="tx1"/>
                        </w14:solidFill>
                      </w14:textFill>
                    </w:rPr>
                  </w:pPr>
                  <w:r>
                    <w:rPr>
                      <w:rFonts w:hint="eastAsia" w:ascii="Times New Roman" w:cs="Times New Roman"/>
                      <w:color w:val="000000" w:themeColor="text1"/>
                      <w:sz w:val="21"/>
                      <w:szCs w:val="21"/>
                      <w:highlight w:val="none"/>
                      <w:lang w:eastAsia="zh-CN"/>
                      <w14:textFill>
                        <w14:solidFill>
                          <w14:schemeClr w14:val="tx1"/>
                        </w14:solidFill>
                      </w14:textFill>
                    </w:rPr>
                    <w:t>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noWrap w:val="0"/>
                  <w:vAlign w:val="center"/>
                </w:tcPr>
                <w:p>
                  <w:pPr>
                    <w:pStyle w:val="6"/>
                    <w:adjustRightInd w:val="0"/>
                    <w:snapToGrid w:val="0"/>
                    <w:ind w:firstLine="0" w:firstLineChars="0"/>
                    <w:jc w:val="center"/>
                    <w:rPr>
                      <w:rFonts w:ascii="Times New Roman" w:cs="Times New Roman"/>
                      <w:color w:val="000000" w:themeColor="text1"/>
                      <w:sz w:val="21"/>
                      <w:szCs w:val="21"/>
                      <w:highlight w:val="none"/>
                      <w14:textFill>
                        <w14:solidFill>
                          <w14:schemeClr w14:val="tx1"/>
                        </w14:solidFill>
                      </w14:textFill>
                    </w:rPr>
                  </w:pPr>
                  <w:r>
                    <w:rPr>
                      <w:rFonts w:ascii="Times New Roman" w:cs="Times New Roman"/>
                      <w:color w:val="000000" w:themeColor="text1"/>
                      <w:sz w:val="21"/>
                      <w:szCs w:val="21"/>
                      <w:highlight w:val="none"/>
                      <w14:textFill>
                        <w14:solidFill>
                          <w14:schemeClr w14:val="tx1"/>
                        </w14:solidFill>
                      </w14:textFill>
                    </w:rPr>
                    <w:t>CO</w:t>
                  </w:r>
                </w:p>
              </w:tc>
              <w:tc>
                <w:tcPr>
                  <w:tcW w:w="3175" w:type="dxa"/>
                  <w:noWrap w:val="0"/>
                  <w:vAlign w:val="center"/>
                </w:tcPr>
                <w:p>
                  <w:pPr>
                    <w:pStyle w:val="6"/>
                    <w:adjustRightInd w:val="0"/>
                    <w:snapToGrid w:val="0"/>
                    <w:ind w:firstLine="0" w:firstLineChars="0"/>
                    <w:jc w:val="center"/>
                    <w:rPr>
                      <w:rFonts w:ascii="Times New Roman" w:cs="Times New Roman"/>
                      <w:color w:val="000000" w:themeColor="text1"/>
                      <w:sz w:val="21"/>
                      <w:szCs w:val="21"/>
                      <w:highlight w:val="none"/>
                      <w14:textFill>
                        <w14:solidFill>
                          <w14:schemeClr w14:val="tx1"/>
                        </w14:solidFill>
                      </w14:textFill>
                    </w:rPr>
                  </w:pPr>
                  <w:r>
                    <w:rPr>
                      <w:rFonts w:ascii="Times New Roman" w:cs="Times New Roman"/>
                      <w:color w:val="000000" w:themeColor="text1"/>
                      <w:sz w:val="21"/>
                      <w:szCs w:val="21"/>
                      <w:highlight w:val="none"/>
                      <w14:textFill>
                        <w14:solidFill>
                          <w14:schemeClr w14:val="tx1"/>
                        </w14:solidFill>
                      </w14:textFill>
                    </w:rPr>
                    <w:t>第95百分位数日平均质量浓度</w:t>
                  </w:r>
                </w:p>
              </w:tc>
              <w:tc>
                <w:tcPr>
                  <w:tcW w:w="1175" w:type="dxa"/>
                  <w:noWrap w:val="0"/>
                  <w:vAlign w:val="center"/>
                </w:tcPr>
                <w:p>
                  <w:pPr>
                    <w:pStyle w:val="6"/>
                    <w:widowControl w:val="0"/>
                    <w:adjustRightInd w:val="0"/>
                    <w:snapToGrid w:val="0"/>
                    <w:ind w:firstLine="0" w:firstLineChars="0"/>
                    <w:jc w:val="center"/>
                    <w:rPr>
                      <w:rFonts w:hint="default" w:asci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1500</w:t>
                  </w:r>
                </w:p>
              </w:tc>
              <w:tc>
                <w:tcPr>
                  <w:tcW w:w="1100" w:type="dxa"/>
                  <w:noWrap w:val="0"/>
                  <w:vAlign w:val="center"/>
                </w:tcPr>
                <w:p>
                  <w:pPr>
                    <w:pStyle w:val="6"/>
                    <w:widowControl w:val="0"/>
                    <w:adjustRightInd w:val="0"/>
                    <w:snapToGrid w:val="0"/>
                    <w:ind w:firstLine="0" w:firstLineChars="0"/>
                    <w:jc w:val="center"/>
                    <w:rPr>
                      <w:rFonts w:hint="default" w:asci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4000</w:t>
                  </w:r>
                </w:p>
              </w:tc>
              <w:tc>
                <w:tcPr>
                  <w:tcW w:w="812" w:type="dxa"/>
                  <w:noWrap w:val="0"/>
                  <w:vAlign w:val="center"/>
                </w:tcPr>
                <w:p>
                  <w:pPr>
                    <w:pStyle w:val="6"/>
                    <w:widowControl w:val="0"/>
                    <w:adjustRightInd w:val="0"/>
                    <w:snapToGrid w:val="0"/>
                    <w:ind w:firstLine="0" w:firstLineChars="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 xml:space="preserve">37.5 </w:t>
                  </w:r>
                </w:p>
              </w:tc>
              <w:tc>
                <w:tcPr>
                  <w:tcW w:w="855" w:type="dxa"/>
                  <w:noWrap w:val="0"/>
                  <w:vAlign w:val="center"/>
                </w:tcPr>
                <w:p>
                  <w:pPr>
                    <w:pStyle w:val="6"/>
                    <w:widowControl w:val="0"/>
                    <w:adjustRightInd w:val="0"/>
                    <w:snapToGrid w:val="0"/>
                    <w:ind w:firstLine="0" w:firstLineChars="0"/>
                    <w:jc w:val="center"/>
                    <w:rPr>
                      <w:rFonts w:ascii="Times New Roman" w:cs="Times New Roman"/>
                      <w:color w:val="000000" w:themeColor="text1"/>
                      <w:sz w:val="21"/>
                      <w:szCs w:val="21"/>
                      <w:highlight w:val="none"/>
                      <w14:textFill>
                        <w14:solidFill>
                          <w14:schemeClr w14:val="tx1"/>
                        </w14:solidFill>
                      </w14:textFill>
                    </w:rPr>
                  </w:pPr>
                  <w:r>
                    <w:rPr>
                      <w:rFonts w:hint="eastAsia" w:ascii="Times New Roman" w:cs="Times New Roman"/>
                      <w:color w:val="000000" w:themeColor="text1"/>
                      <w:sz w:val="21"/>
                      <w:szCs w:val="21"/>
                      <w:highlight w:val="none"/>
                      <w:lang w:eastAsia="zh-CN"/>
                      <w14:textFill>
                        <w14:solidFill>
                          <w14:schemeClr w14:val="tx1"/>
                        </w14:solidFill>
                      </w14:textFill>
                    </w:rPr>
                    <w:t>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noWrap w:val="0"/>
                  <w:vAlign w:val="center"/>
                </w:tcPr>
                <w:p>
                  <w:pPr>
                    <w:pStyle w:val="6"/>
                    <w:adjustRightInd w:val="0"/>
                    <w:snapToGrid w:val="0"/>
                    <w:ind w:firstLine="0" w:firstLineChars="0"/>
                    <w:jc w:val="center"/>
                    <w:rPr>
                      <w:rFonts w:ascii="Times New Roman" w:cs="Times New Roman"/>
                      <w:color w:val="000000" w:themeColor="text1"/>
                      <w:sz w:val="21"/>
                      <w:szCs w:val="21"/>
                      <w:highlight w:val="none"/>
                      <w14:textFill>
                        <w14:solidFill>
                          <w14:schemeClr w14:val="tx1"/>
                        </w14:solidFill>
                      </w14:textFill>
                    </w:rPr>
                  </w:pPr>
                  <w:r>
                    <w:rPr>
                      <w:rFonts w:ascii="Times New Roman" w:cs="Times New Roman"/>
                      <w:color w:val="000000" w:themeColor="text1"/>
                      <w:sz w:val="21"/>
                      <w:szCs w:val="21"/>
                      <w:highlight w:val="none"/>
                      <w14:textFill>
                        <w14:solidFill>
                          <w14:schemeClr w14:val="tx1"/>
                        </w14:solidFill>
                      </w14:textFill>
                    </w:rPr>
                    <w:t>O</w:t>
                  </w:r>
                  <w:r>
                    <w:rPr>
                      <w:rFonts w:ascii="Times New Roman" w:cs="Times New Roman"/>
                      <w:color w:val="000000" w:themeColor="text1"/>
                      <w:sz w:val="21"/>
                      <w:szCs w:val="21"/>
                      <w:highlight w:val="none"/>
                      <w:vertAlign w:val="subscript"/>
                      <w14:textFill>
                        <w14:solidFill>
                          <w14:schemeClr w14:val="tx1"/>
                        </w14:solidFill>
                      </w14:textFill>
                    </w:rPr>
                    <w:t>3</w:t>
                  </w:r>
                </w:p>
              </w:tc>
              <w:tc>
                <w:tcPr>
                  <w:tcW w:w="3175" w:type="dxa"/>
                  <w:noWrap w:val="0"/>
                  <w:vAlign w:val="center"/>
                </w:tcPr>
                <w:p>
                  <w:pPr>
                    <w:pStyle w:val="6"/>
                    <w:adjustRightInd w:val="0"/>
                    <w:snapToGrid w:val="0"/>
                    <w:ind w:firstLine="0" w:firstLineChars="0"/>
                    <w:jc w:val="center"/>
                    <w:rPr>
                      <w:rFonts w:ascii="Times New Roman" w:cs="Times New Roman"/>
                      <w:color w:val="000000" w:themeColor="text1"/>
                      <w:sz w:val="21"/>
                      <w:szCs w:val="21"/>
                      <w:highlight w:val="none"/>
                      <w14:textFill>
                        <w14:solidFill>
                          <w14:schemeClr w14:val="tx1"/>
                        </w14:solidFill>
                      </w14:textFill>
                    </w:rPr>
                  </w:pPr>
                  <w:r>
                    <w:rPr>
                      <w:rFonts w:ascii="Times New Roman" w:cs="Times New Roman"/>
                      <w:color w:val="000000" w:themeColor="text1"/>
                      <w:sz w:val="21"/>
                      <w:szCs w:val="21"/>
                      <w:highlight w:val="none"/>
                      <w14:textFill>
                        <w14:solidFill>
                          <w14:schemeClr w14:val="tx1"/>
                        </w14:solidFill>
                      </w14:textFill>
                    </w:rPr>
                    <w:t>第90百分位数8h平均质量浓度</w:t>
                  </w:r>
                </w:p>
              </w:tc>
              <w:tc>
                <w:tcPr>
                  <w:tcW w:w="1175" w:type="dxa"/>
                  <w:noWrap w:val="0"/>
                  <w:vAlign w:val="center"/>
                </w:tcPr>
                <w:p>
                  <w:pPr>
                    <w:pStyle w:val="6"/>
                    <w:widowControl w:val="0"/>
                    <w:adjustRightInd w:val="0"/>
                    <w:snapToGrid w:val="0"/>
                    <w:ind w:firstLine="0" w:firstLineChars="0"/>
                    <w:jc w:val="center"/>
                    <w:rPr>
                      <w:rFonts w:hint="default" w:asci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190</w:t>
                  </w:r>
                </w:p>
              </w:tc>
              <w:tc>
                <w:tcPr>
                  <w:tcW w:w="1100" w:type="dxa"/>
                  <w:noWrap w:val="0"/>
                  <w:vAlign w:val="center"/>
                </w:tcPr>
                <w:p>
                  <w:pPr>
                    <w:pStyle w:val="6"/>
                    <w:widowControl w:val="0"/>
                    <w:adjustRightInd w:val="0"/>
                    <w:snapToGrid w:val="0"/>
                    <w:ind w:firstLine="0" w:firstLineChars="0"/>
                    <w:jc w:val="center"/>
                    <w:rPr>
                      <w:rFonts w:hint="default" w:asci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160</w:t>
                  </w:r>
                </w:p>
              </w:tc>
              <w:tc>
                <w:tcPr>
                  <w:tcW w:w="812" w:type="dxa"/>
                  <w:noWrap w:val="0"/>
                  <w:vAlign w:val="center"/>
                </w:tcPr>
                <w:p>
                  <w:pPr>
                    <w:pStyle w:val="6"/>
                    <w:widowControl w:val="0"/>
                    <w:adjustRightInd w:val="0"/>
                    <w:snapToGrid w:val="0"/>
                    <w:ind w:firstLine="0" w:firstLineChars="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 xml:space="preserve">118.8 </w:t>
                  </w:r>
                </w:p>
              </w:tc>
              <w:tc>
                <w:tcPr>
                  <w:tcW w:w="855" w:type="dxa"/>
                  <w:noWrap w:val="0"/>
                  <w:vAlign w:val="center"/>
                </w:tcPr>
                <w:p>
                  <w:pPr>
                    <w:pStyle w:val="6"/>
                    <w:widowControl w:val="0"/>
                    <w:adjustRightInd w:val="0"/>
                    <w:snapToGrid w:val="0"/>
                    <w:ind w:firstLine="0" w:firstLineChars="0"/>
                    <w:jc w:val="center"/>
                    <w:rPr>
                      <w:rFonts w:ascii="Times New Roman" w:cs="Times New Roman"/>
                      <w:color w:val="000000" w:themeColor="text1"/>
                      <w:sz w:val="21"/>
                      <w:szCs w:val="21"/>
                      <w:highlight w:val="none"/>
                      <w14:textFill>
                        <w14:solidFill>
                          <w14:schemeClr w14:val="tx1"/>
                        </w14:solidFill>
                      </w14:textFill>
                    </w:rPr>
                  </w:pPr>
                  <w:r>
                    <w:rPr>
                      <w:rFonts w:hint="eastAsia" w:ascii="Times New Roman" w:cs="Times New Roman"/>
                      <w:color w:val="000000" w:themeColor="text1"/>
                      <w:sz w:val="21"/>
                      <w:szCs w:val="21"/>
                      <w:highlight w:val="none"/>
                      <w:lang w:eastAsia="zh-CN"/>
                      <w14:textFill>
                        <w14:solidFill>
                          <w14:schemeClr w14:val="tx1"/>
                        </w14:solidFill>
                      </w14:textFill>
                    </w:rPr>
                    <w:t>不达标</w:t>
                  </w:r>
                </w:p>
              </w:tc>
            </w:tr>
          </w:tbl>
          <w:p>
            <w:pPr>
              <w:adjustRightInd w:val="0"/>
              <w:snapToGrid w:val="0"/>
              <w:spacing w:line="360" w:lineRule="auto"/>
              <w:ind w:firstLine="480"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由表3-1可以看出</w:t>
            </w:r>
            <w:r>
              <w:rPr>
                <w:rFonts w:hint="eastAsia"/>
                <w:color w:val="000000" w:themeColor="text1"/>
                <w:sz w:val="24"/>
                <w:highlight w:val="none"/>
                <w14:textFill>
                  <w14:solidFill>
                    <w14:schemeClr w14:val="tx1"/>
                  </w14:solidFill>
                </w14:textFill>
              </w:rPr>
              <w:t>：项目所在区域 SO</w:t>
            </w:r>
            <w:r>
              <w:rPr>
                <w:rFonts w:hint="eastAsia"/>
                <w:color w:val="000000" w:themeColor="text1"/>
                <w:sz w:val="24"/>
                <w:highlight w:val="none"/>
                <w:vertAlign w:val="subscript"/>
                <w14:textFill>
                  <w14:solidFill>
                    <w14:schemeClr w14:val="tx1"/>
                  </w14:solidFill>
                </w14:textFill>
              </w:rPr>
              <w:t>2</w:t>
            </w:r>
            <w:r>
              <w:rPr>
                <w:rFonts w:hint="eastAsia"/>
                <w:color w:val="000000" w:themeColor="text1"/>
                <w:sz w:val="24"/>
                <w:highlight w:val="none"/>
                <w14:textFill>
                  <w14:solidFill>
                    <w14:schemeClr w14:val="tx1"/>
                  </w14:solidFill>
                </w14:textFill>
              </w:rPr>
              <w:t>、NO</w:t>
            </w:r>
            <w:r>
              <w:rPr>
                <w:rFonts w:hint="eastAsia"/>
                <w:color w:val="000000" w:themeColor="text1"/>
                <w:sz w:val="24"/>
                <w:highlight w:val="none"/>
                <w:vertAlign w:val="subscript"/>
                <w14:textFill>
                  <w14:solidFill>
                    <w14:schemeClr w14:val="tx1"/>
                  </w14:solidFill>
                </w14:textFill>
              </w:rPr>
              <w:t>2</w:t>
            </w:r>
            <w:r>
              <w:rPr>
                <w:rFonts w:hint="eastAsia"/>
                <w:color w:val="000000" w:themeColor="text1"/>
                <w:sz w:val="24"/>
                <w:highlight w:val="none"/>
                <w14:textFill>
                  <w14:solidFill>
                    <w14:schemeClr w14:val="tx1"/>
                  </w14:solidFill>
                </w14:textFill>
              </w:rPr>
              <w:t>的年平均值和 CO</w:t>
            </w:r>
            <w:r>
              <w:rPr>
                <w:rFonts w:hint="eastAsia"/>
                <w:color w:val="000000" w:themeColor="text1"/>
                <w:sz w:val="24"/>
                <w:highlight w:val="none"/>
                <w:lang w:val="en-US" w:eastAsia="zh-CN"/>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2</w:t>
            </w:r>
            <w:r>
              <w:rPr>
                <w:rFonts w:hint="eastAsia"/>
                <w:color w:val="000000" w:themeColor="text1"/>
                <w:sz w:val="24"/>
                <w:highlight w:val="none"/>
                <w:lang w:val="en-US" w:eastAsia="zh-CN"/>
                <w14:textFill>
                  <w14:solidFill>
                    <w14:schemeClr w14:val="tx1"/>
                  </w14:solidFill>
                </w14:textFill>
              </w:rPr>
              <w:t>4</w:t>
            </w:r>
            <w:r>
              <w:rPr>
                <w:rFonts w:hint="eastAsia"/>
                <w:color w:val="000000" w:themeColor="text1"/>
                <w:sz w:val="24"/>
                <w:highlight w:val="none"/>
                <w14:textFill>
                  <w14:solidFill>
                    <w14:schemeClr w14:val="tx1"/>
                  </w14:solidFill>
                </w14:textFill>
              </w:rPr>
              <w:t>小时的平均值均满足《环境空气质量标准》（GB3095－2012）二级标准，PM</w:t>
            </w:r>
            <w:r>
              <w:rPr>
                <w:rFonts w:hint="eastAsia"/>
                <w:color w:val="000000" w:themeColor="text1"/>
                <w:sz w:val="24"/>
                <w:highlight w:val="none"/>
                <w:vertAlign w:val="subscript"/>
                <w14:textFill>
                  <w14:solidFill>
                    <w14:schemeClr w14:val="tx1"/>
                  </w14:solidFill>
                </w14:textFill>
              </w:rPr>
              <w:t>2.5</w:t>
            </w:r>
            <w:r>
              <w:rPr>
                <w:rFonts w:hint="eastAsia"/>
                <w:color w:val="000000" w:themeColor="text1"/>
                <w:sz w:val="24"/>
                <w:highlight w:val="none"/>
                <w14:textFill>
                  <w14:solidFill>
                    <w14:schemeClr w14:val="tx1"/>
                  </w14:solidFill>
                </w14:textFill>
              </w:rPr>
              <w:t>、PM</w:t>
            </w:r>
            <w:r>
              <w:rPr>
                <w:rFonts w:hint="eastAsia"/>
                <w:color w:val="000000" w:themeColor="text1"/>
                <w:sz w:val="24"/>
                <w:highlight w:val="none"/>
                <w:vertAlign w:val="subscript"/>
                <w14:textFill>
                  <w14:solidFill>
                    <w14:schemeClr w14:val="tx1"/>
                  </w14:solidFill>
                </w14:textFill>
              </w:rPr>
              <w:t>10</w:t>
            </w:r>
            <w:r>
              <w:rPr>
                <w:rFonts w:hint="eastAsia"/>
                <w:color w:val="000000" w:themeColor="text1"/>
                <w:sz w:val="24"/>
                <w:highlight w:val="none"/>
                <w14:textFill>
                  <w14:solidFill>
                    <w14:schemeClr w14:val="tx1"/>
                  </w14:solidFill>
                </w14:textFill>
              </w:rPr>
              <w:t>年平均质量、O</w:t>
            </w:r>
            <w:r>
              <w:rPr>
                <w:rFonts w:hint="eastAsia"/>
                <w:color w:val="000000" w:themeColor="text1"/>
                <w:sz w:val="24"/>
                <w:highlight w:val="none"/>
                <w:vertAlign w:val="subscript"/>
                <w14:textFill>
                  <w14:solidFill>
                    <w14:schemeClr w14:val="tx1"/>
                  </w14:solidFill>
                </w14:textFill>
              </w:rPr>
              <w:t>3</w:t>
            </w:r>
            <w:r>
              <w:rPr>
                <w:rFonts w:hint="eastAsia"/>
                <w:color w:val="000000" w:themeColor="text1"/>
                <w:sz w:val="24"/>
                <w:highlight w:val="none"/>
                <w:vertAlign w:val="subscript"/>
                <w:lang w:val="en-US" w:eastAsia="zh-CN"/>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8小时的平均值浓度超过《环境空气质量标准》（GB3095-2012）二级标准要求，本项目所在区域环境空气质量不达标。</w:t>
            </w:r>
          </w:p>
          <w:p>
            <w:pPr>
              <w:adjustRightInd w:val="0"/>
              <w:snapToGrid w:val="0"/>
              <w:spacing w:line="360" w:lineRule="auto"/>
              <w:ind w:firstLine="480"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（2）特征污染物环境质量现状数据</w:t>
            </w:r>
          </w:p>
          <w:p>
            <w:pPr>
              <w:snapToGrid w:val="0"/>
              <w:spacing w:line="360" w:lineRule="auto"/>
              <w:ind w:firstLine="480" w:firstLineChars="200"/>
              <w:rPr>
                <w:rFonts w:hint="default" w:ascii="Times New Roman" w:hAnsi="Times New Roman" w:eastAsia="宋体" w:cs="Times New Roman"/>
                <w:color w:val="000000" w:themeColor="text1"/>
                <w:sz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本项目</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特征</w:t>
            </w:r>
            <w:r>
              <w:rPr>
                <w:rFonts w:hint="default" w:ascii="Times New Roman" w:hAnsi="Times New Roman" w:eastAsia="宋体" w:cs="Times New Roman"/>
                <w:color w:val="000000" w:themeColor="text1"/>
                <w:sz w:val="24"/>
                <w:highlight w:val="none"/>
                <w14:textFill>
                  <w14:solidFill>
                    <w14:schemeClr w14:val="tx1"/>
                  </w14:solidFill>
                </w14:textFill>
              </w:rPr>
              <w:t>污染物为非甲烷总烃</w:t>
            </w:r>
            <w:r>
              <w:rPr>
                <w:rFonts w:hint="eastAsia" w:cs="Times New Roman"/>
                <w:color w:val="000000" w:themeColor="text1"/>
                <w:sz w:val="24"/>
                <w:highlight w:val="none"/>
                <w:lang w:eastAsia="zh-CN"/>
                <w14:textFill>
                  <w14:solidFill>
                    <w14:schemeClr w14:val="tx1"/>
                  </w14:solidFill>
                </w14:textFill>
              </w:rPr>
              <w:t>、</w:t>
            </w:r>
            <w:r>
              <w:rPr>
                <w:rFonts w:hint="eastAsia" w:cs="Times New Roman"/>
                <w:color w:val="000000" w:themeColor="text1"/>
                <w:sz w:val="24"/>
                <w:highlight w:val="none"/>
                <w:lang w:val="en-US" w:eastAsia="zh-CN"/>
                <w14:textFill>
                  <w14:solidFill>
                    <w14:schemeClr w14:val="tx1"/>
                  </w14:solidFill>
                </w14:textFill>
              </w:rPr>
              <w:t>TSP</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w:t>
            </w:r>
          </w:p>
          <w:p>
            <w:pPr>
              <w:snapToGrid w:val="0"/>
              <w:spacing w:line="360" w:lineRule="auto"/>
              <w:ind w:firstLine="480" w:firstLineChars="200"/>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根据环境影响评价网2021年10月20日发布的《建设项目环境影响报告表》内容、格式及编制技术指南常见问题解答第7条复技术指南中提到“排放国家、地方环境空气质量标准中有标准限值要求的特征污染物”</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其中环境空气质量标准指《环境空气质量标准》（GB3095）和地方的环境空气质量标准</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不包括《环境影响评价技术导则 大气环境》（HJ2.2-2018）附录D、《工业企业设计卫生标准》（TJ36-97）、《前苏联居住区标准》（CH245-71）、《环境影响评价技术导则 制药建设项目》（HJ611-2011）、《大气污染物综合排放标准详解》等导则或参考资料”。</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其中</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《大气污染物综合排放标准详解》附录D</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中规定了</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非甲烷总烃</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的标准限值</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故本项目无需对</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非甲烷总烃</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进行现状监测</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p>
            <w:pPr>
              <w:adjustRightInd w:val="0"/>
              <w:snapToGrid w:val="0"/>
              <w:spacing w:line="360" w:lineRule="auto"/>
              <w:ind w:firstLine="480" w:firstLineChars="200"/>
              <w:rPr>
                <w:rFonts w:hint="eastAsia"/>
                <w:b/>
                <w:bCs/>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TSP</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引用</w:t>
            </w:r>
            <w:r>
              <w:rPr>
                <w:rFonts w:hint="eastAsia"/>
                <w:color w:val="000000" w:themeColor="text1"/>
                <w:sz w:val="24"/>
                <w:highlight w:val="none"/>
                <w:lang w:eastAsia="zh-CN"/>
                <w14:textFill>
                  <w14:solidFill>
                    <w14:schemeClr w14:val="tx1"/>
                  </w14:solidFill>
                </w14:textFill>
              </w:rPr>
              <w:t>《建筑装饰装修废弃物分类分拣处置站资源化利用》中</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西安重光明宸检测技术有限公司对对评价区域TSP环境质量现状进行监测，监测时间2022年3月5日~2022年3月7日，</w:t>
            </w:r>
            <w:r>
              <w:rPr>
                <w:rFonts w:hint="eastAsia" w:cs="Times New Roman"/>
                <w:color w:val="000000" w:themeColor="text1"/>
                <w:sz w:val="24"/>
                <w:highlight w:val="none"/>
                <w:lang w:eastAsia="zh-CN"/>
                <w14:textFill>
                  <w14:solidFill>
                    <w14:schemeClr w14:val="tx1"/>
                  </w14:solidFill>
                </w14:textFill>
              </w:rPr>
              <w:t>监测点位见附图</w:t>
            </w:r>
            <w:r>
              <w:rPr>
                <w:rFonts w:hint="eastAsia" w:cs="Times New Roman"/>
                <w:color w:val="000000" w:themeColor="text1"/>
                <w:sz w:val="24"/>
                <w:highlight w:val="none"/>
                <w:lang w:val="en-US" w:eastAsia="zh-CN"/>
                <w14:textFill>
                  <w14:solidFill>
                    <w14:schemeClr w14:val="tx1"/>
                  </w14:solidFill>
                </w14:textFill>
              </w:rPr>
              <w:t>4</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，监测结果如下表所示：</w:t>
            </w:r>
          </w:p>
          <w:p>
            <w:pPr>
              <w:pStyle w:val="41"/>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表3-</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 xml:space="preserve">  环境</w:t>
            </w:r>
            <w:r>
              <w:rPr>
                <w:color w:val="000000" w:themeColor="text1"/>
                <w:highlight w:val="none"/>
                <w14:textFill>
                  <w14:solidFill>
                    <w14:schemeClr w14:val="tx1"/>
                  </w14:solidFill>
                </w14:textFill>
              </w:rPr>
              <w:t>空气质量监测结果一览表</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69"/>
              <w:gridCol w:w="1037"/>
              <w:gridCol w:w="1123"/>
              <w:gridCol w:w="1276"/>
              <w:gridCol w:w="1419"/>
              <w:gridCol w:w="11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5" w:type="pct"/>
                  <w:shd w:val="clear" w:color="auto" w:fill="auto"/>
                  <w:noWrap w:val="0"/>
                  <w:vAlign w:val="center"/>
                </w:tcPr>
                <w:p>
                  <w:pPr>
                    <w:pStyle w:val="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日期</w:t>
                  </w:r>
                </w:p>
              </w:tc>
              <w:tc>
                <w:tcPr>
                  <w:tcW w:w="650" w:type="pct"/>
                  <w:shd w:val="clear" w:color="auto" w:fill="auto"/>
                  <w:noWrap w:val="0"/>
                  <w:vAlign w:val="center"/>
                </w:tcPr>
                <w:p>
                  <w:pPr>
                    <w:pStyle w:val="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污染物</w:t>
                  </w:r>
                </w:p>
              </w:tc>
              <w:tc>
                <w:tcPr>
                  <w:tcW w:w="704" w:type="pct"/>
                  <w:shd w:val="clear" w:color="auto" w:fill="auto"/>
                  <w:noWrap w:val="0"/>
                  <w:vAlign w:val="center"/>
                </w:tcPr>
                <w:p>
                  <w:pPr>
                    <w:pStyle w:val="39"/>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监测类型</w:t>
                  </w:r>
                </w:p>
              </w:tc>
              <w:tc>
                <w:tcPr>
                  <w:tcW w:w="800" w:type="pct"/>
                  <w:shd w:val="clear" w:color="auto" w:fill="auto"/>
                  <w:noWrap w:val="0"/>
                  <w:vAlign w:val="center"/>
                </w:tcPr>
                <w:p>
                  <w:pPr>
                    <w:pStyle w:val="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监测结果</w:t>
                  </w:r>
                </w:p>
              </w:tc>
              <w:tc>
                <w:tcPr>
                  <w:tcW w:w="890" w:type="pct"/>
                  <w:shd w:val="clear" w:color="auto" w:fill="auto"/>
                  <w:noWrap w:val="0"/>
                  <w:vAlign w:val="center"/>
                </w:tcPr>
                <w:p>
                  <w:pPr>
                    <w:pStyle w:val="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标准限值</w:t>
                  </w:r>
                  <w:r>
                    <w:rPr>
                      <w:color w:val="000000" w:themeColor="text1"/>
                      <w:highlight w:val="none"/>
                      <w14:textFill>
                        <w14:solidFill>
                          <w14:schemeClr w14:val="tx1"/>
                        </w14:solidFill>
                      </w14:textFill>
                    </w:rPr>
                    <w:t>（µg/m</w:t>
                  </w:r>
                  <w:r>
                    <w:rPr>
                      <w:color w:val="000000" w:themeColor="text1"/>
                      <w:highlight w:val="none"/>
                      <w:vertAlign w:val="superscript"/>
                      <w14:textFill>
                        <w14:solidFill>
                          <w14:schemeClr w14:val="tx1"/>
                        </w14:solidFill>
                      </w14:textFill>
                    </w:rPr>
                    <w:t>3</w:t>
                  </w:r>
                  <w:r>
                    <w:rPr>
                      <w:color w:val="000000" w:themeColor="text1"/>
                      <w:highlight w:val="none"/>
                      <w14:textFill>
                        <w14:solidFill>
                          <w14:schemeClr w14:val="tx1"/>
                        </w14:solidFill>
                      </w14:textFill>
                    </w:rPr>
                    <w:t>）</w:t>
                  </w:r>
                </w:p>
              </w:tc>
              <w:tc>
                <w:tcPr>
                  <w:tcW w:w="721" w:type="pct"/>
                  <w:shd w:val="clear" w:color="auto" w:fill="auto"/>
                  <w:noWrap w:val="0"/>
                  <w:vAlign w:val="center"/>
                </w:tcPr>
                <w:p>
                  <w:pPr>
                    <w:pStyle w:val="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5" w:type="pct"/>
                  <w:shd w:val="clear" w:color="auto" w:fill="auto"/>
                  <w:noWrap w:val="0"/>
                  <w:vAlign w:val="center"/>
                </w:tcPr>
                <w:p>
                  <w:pPr>
                    <w:pStyle w:val="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2022.3.5-2022.3.7</w:t>
                  </w:r>
                </w:p>
              </w:tc>
              <w:tc>
                <w:tcPr>
                  <w:tcW w:w="650" w:type="pct"/>
                  <w:shd w:val="clear" w:color="auto" w:fill="auto"/>
                  <w:noWrap w:val="0"/>
                  <w:vAlign w:val="center"/>
                </w:tcPr>
                <w:p>
                  <w:pPr>
                    <w:pStyle w:val="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TSP</w:t>
                  </w:r>
                </w:p>
              </w:tc>
              <w:tc>
                <w:tcPr>
                  <w:tcW w:w="704" w:type="pct"/>
                  <w:shd w:val="clear" w:color="auto" w:fill="auto"/>
                  <w:noWrap w:val="0"/>
                  <w:vAlign w:val="center"/>
                </w:tcPr>
                <w:p>
                  <w:pPr>
                    <w:pStyle w:val="39"/>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日均值</w:t>
                  </w:r>
                </w:p>
              </w:tc>
              <w:tc>
                <w:tcPr>
                  <w:tcW w:w="800" w:type="pct"/>
                  <w:shd w:val="clear" w:color="auto" w:fill="auto"/>
                  <w:noWrap w:val="0"/>
                  <w:vAlign w:val="center"/>
                </w:tcPr>
                <w:p>
                  <w:pPr>
                    <w:pStyle w:val="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259~284</w:t>
                  </w:r>
                </w:p>
              </w:tc>
              <w:tc>
                <w:tcPr>
                  <w:tcW w:w="890" w:type="pct"/>
                  <w:shd w:val="clear" w:color="auto" w:fill="auto"/>
                  <w:noWrap w:val="0"/>
                  <w:vAlign w:val="center"/>
                </w:tcPr>
                <w:p>
                  <w:pPr>
                    <w:pStyle w:val="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300</w:t>
                  </w:r>
                </w:p>
              </w:tc>
              <w:tc>
                <w:tcPr>
                  <w:tcW w:w="721" w:type="pct"/>
                  <w:shd w:val="clear" w:color="auto" w:fill="auto"/>
                  <w:noWrap w:val="0"/>
                  <w:vAlign w:val="center"/>
                </w:tcPr>
                <w:p>
                  <w:pPr>
                    <w:pStyle w:val="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达标</w:t>
                  </w:r>
                </w:p>
              </w:tc>
            </w:tr>
          </w:tbl>
          <w:p>
            <w:pPr>
              <w:adjustRightInd w:val="0"/>
              <w:snapToGrid w:val="0"/>
              <w:spacing w:line="360" w:lineRule="auto"/>
              <w:ind w:firstLine="480" w:firstLineChars="200"/>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项目评价区域TSP日均值浓度满足《环境空气质量标准》（GB3095-2012）二级标准限值要求。</w:t>
            </w:r>
          </w:p>
          <w:p>
            <w:pPr>
              <w:adjustRightInd w:val="0"/>
              <w:snapToGrid w:val="0"/>
              <w:spacing w:line="360" w:lineRule="auto"/>
              <w:ind w:firstLine="482" w:firstLineChars="200"/>
              <w:rPr>
                <w:rFonts w:hint="eastAsia" w:eastAsia="宋体"/>
                <w:b/>
                <w:bCs/>
                <w:color w:val="000000" w:themeColor="text1"/>
                <w:sz w:val="24"/>
                <w:highlight w:val="none"/>
                <w:lang w:val="en-US" w:eastAsia="zh-CN"/>
                <w14:textFill>
                  <w14:solidFill>
                    <w14:schemeClr w14:val="tx1"/>
                  </w14:solidFill>
                </w14:textFill>
              </w:rPr>
            </w:pPr>
            <w:r>
              <w:rPr>
                <w:rFonts w:hint="eastAsia"/>
                <w:b/>
                <w:bCs/>
                <w:color w:val="000000" w:themeColor="text1"/>
                <w:sz w:val="24"/>
                <w:highlight w:val="none"/>
                <w:lang w:val="en-US" w:eastAsia="zh-CN"/>
                <w14:textFill>
                  <w14:solidFill>
                    <w14:schemeClr w14:val="tx1"/>
                  </w14:solidFill>
                </w14:textFill>
              </w:rPr>
              <w:t>2、地表水环境质量现状</w:t>
            </w:r>
          </w:p>
          <w:p>
            <w:pPr>
              <w:adjustRightInd w:val="0"/>
              <w:snapToGrid w:val="0"/>
              <w:spacing w:line="360" w:lineRule="auto"/>
              <w:ind w:firstLine="480" w:firstLineChars="200"/>
              <w:rPr>
                <w:rFonts w:hint="eastAsia" w:eastAsia="宋体"/>
                <w:b w:val="0"/>
                <w:bCs w:val="0"/>
                <w:color w:val="000000" w:themeColor="text1"/>
                <w:sz w:val="24"/>
                <w:highlight w:val="none"/>
                <w:lang w:eastAsia="zh-CN"/>
                <w14:textFill>
                  <w14:solidFill>
                    <w14:schemeClr w14:val="tx1"/>
                  </w14:solidFill>
                </w14:textFill>
              </w:rPr>
            </w:pPr>
            <w:r>
              <w:rPr>
                <w:rFonts w:hint="eastAsia" w:eastAsia="宋体"/>
                <w:b w:val="0"/>
                <w:bCs w:val="0"/>
                <w:color w:val="000000" w:themeColor="text1"/>
                <w:sz w:val="24"/>
                <w:highlight w:val="none"/>
                <w:lang w:eastAsia="zh-CN"/>
                <w14:textFill>
                  <w14:solidFill>
                    <w14:schemeClr w14:val="tx1"/>
                  </w14:solidFill>
                </w14:textFill>
              </w:rPr>
              <w:t>距离本项目最近的地表水为浐河，浐河是灞河的最大一级支流，根据陕西省生态环境厅公示的</w:t>
            </w:r>
            <w:r>
              <w:rPr>
                <w:rFonts w:hint="eastAsia" w:eastAsia="宋体"/>
                <w:b w:val="0"/>
                <w:bCs w:val="0"/>
                <w:color w:val="000000" w:themeColor="text1"/>
                <w:sz w:val="24"/>
                <w:highlight w:val="none"/>
                <w:lang w:val="en-US" w:eastAsia="zh-CN"/>
                <w14:textFill>
                  <w14:solidFill>
                    <w14:schemeClr w14:val="tx1"/>
                  </w14:solidFill>
                </w14:textFill>
              </w:rPr>
              <w:t>2024年3月28日</w:t>
            </w:r>
            <w:r>
              <w:rPr>
                <w:rFonts w:hint="eastAsia" w:eastAsia="宋体"/>
                <w:b w:val="0"/>
                <w:bCs w:val="0"/>
                <w:color w:val="000000" w:themeColor="text1"/>
                <w:sz w:val="24"/>
                <w:highlight w:val="none"/>
                <w:lang w:eastAsia="zh-CN"/>
                <w14:textFill>
                  <w14:solidFill>
                    <w14:schemeClr w14:val="tx1"/>
                  </w14:solidFill>
                </w14:textFill>
              </w:rPr>
              <w:t>地表水质量状况，西安市灞河口断面地表水水质满足《地表水环境质量标准》（GB3838-2002）</w:t>
            </w:r>
            <w:r>
              <w:rPr>
                <w:rFonts w:hint="eastAsia" w:ascii="宋体" w:hAnsi="宋体" w:eastAsia="宋体" w:cs="宋体"/>
                <w:b w:val="0"/>
                <w:bCs w:val="0"/>
                <w:color w:val="000000" w:themeColor="text1"/>
                <w:sz w:val="24"/>
                <w:highlight w:val="none"/>
                <w:lang w:eastAsia="zh-CN"/>
                <w14:textFill>
                  <w14:solidFill>
                    <w14:schemeClr w14:val="tx1"/>
                  </w14:solidFill>
                </w14:textFill>
              </w:rPr>
              <w:t>Ⅱ</w:t>
            </w:r>
            <w:r>
              <w:rPr>
                <w:rFonts w:hint="eastAsia" w:eastAsia="宋体"/>
                <w:b w:val="0"/>
                <w:bCs w:val="0"/>
                <w:color w:val="000000" w:themeColor="text1"/>
                <w:sz w:val="24"/>
                <w:highlight w:val="none"/>
                <w:lang w:eastAsia="zh-CN"/>
                <w14:textFill>
                  <w14:solidFill>
                    <w14:schemeClr w14:val="tx1"/>
                  </w14:solidFill>
                </w14:textFill>
              </w:rPr>
              <w:t>类水质标准。</w:t>
            </w:r>
          </w:p>
          <w:p>
            <w:pPr>
              <w:adjustRightInd w:val="0"/>
              <w:snapToGrid w:val="0"/>
              <w:spacing w:line="360" w:lineRule="auto"/>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lang w:val="en-US" w:eastAsia="zh-CN"/>
                <w14:textFill>
                  <w14:solidFill>
                    <w14:schemeClr w14:val="tx1"/>
                  </w14:solidFill>
                </w14:textFill>
              </w:rPr>
              <w:t>3</w:t>
            </w:r>
            <w:r>
              <w:rPr>
                <w:b/>
                <w:bCs/>
                <w:color w:val="000000" w:themeColor="text1"/>
                <w:sz w:val="24"/>
                <w:highlight w:val="none"/>
                <w14:textFill>
                  <w14:solidFill>
                    <w14:schemeClr w14:val="tx1"/>
                  </w14:solidFill>
                </w14:textFill>
              </w:rPr>
              <w:t>、声环境质量现状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themeColor="text1"/>
                <w:sz w:val="24"/>
                <w:highlight w:val="none"/>
                <w:lang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eastAsia="zh-CN"/>
                <w14:textFill>
                  <w14:solidFill>
                    <w14:schemeClr w14:val="tx1"/>
                  </w14:solidFill>
                </w14:textFill>
              </w:rPr>
              <w:t>项目厂界外50m范围内声环境保护目标为厂区北侧大兆村居民区和南侧大兆村居民区，本次评价引用</w:t>
            </w:r>
            <w:r>
              <w:rPr>
                <w:rFonts w:hint="eastAsia"/>
                <w:color w:val="000000" w:themeColor="text1"/>
                <w:sz w:val="24"/>
                <w:highlight w:val="none"/>
                <w:lang w:eastAsia="zh-CN"/>
                <w14:textFill>
                  <w14:solidFill>
                    <w14:schemeClr w14:val="tx1"/>
                  </w14:solidFill>
                </w14:textFill>
              </w:rPr>
              <w:t>《建筑装饰装修废弃物分类分拣处置站资源化利用》中</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西安重光明宸检测技术有限公司对项目厂界外</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50m范围内的</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声环境保护目标的监测数据，</w:t>
            </w:r>
            <w:r>
              <w:rPr>
                <w:rFonts w:hint="eastAsia" w:cs="Times New Roman"/>
                <w:color w:val="000000" w:themeColor="text1"/>
                <w:sz w:val="24"/>
                <w:highlight w:val="none"/>
                <w:lang w:eastAsia="zh-CN"/>
                <w14:textFill>
                  <w14:solidFill>
                    <w14:schemeClr w14:val="tx1"/>
                  </w14:solidFill>
                </w14:textFill>
              </w:rPr>
              <w:t>监测点位见附图</w:t>
            </w:r>
            <w:r>
              <w:rPr>
                <w:rFonts w:hint="eastAsia" w:cs="Times New Roman"/>
                <w:color w:val="000000" w:themeColor="text1"/>
                <w:sz w:val="24"/>
                <w:highlight w:val="none"/>
                <w:lang w:val="en-US" w:eastAsia="zh-CN"/>
                <w14:textFill>
                  <w14:solidFill>
                    <w14:schemeClr w14:val="tx1"/>
                  </w14:solidFill>
                </w14:textFill>
              </w:rPr>
              <w:t>4，</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监测时间为</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2022年3月5日至3月6日</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，监测结果如下表所示：</w:t>
            </w:r>
          </w:p>
          <w:p>
            <w:pPr>
              <w:pStyle w:val="42"/>
              <w:spacing w:line="360" w:lineRule="auto"/>
              <w:rPr>
                <w:color w:val="000000" w:themeColor="text1"/>
                <w:sz w:val="13"/>
                <w:highlight w:val="none"/>
                <w14:textFill>
                  <w14:solidFill>
                    <w14:schemeClr w14:val="tx1"/>
                  </w14:solidFill>
                </w14:textFill>
              </w:rPr>
            </w:pPr>
            <w:r>
              <w:rPr>
                <w:color w:val="000000" w:themeColor="text1"/>
                <w:highlight w:val="none"/>
                <w14:textFill>
                  <w14:solidFill>
                    <w14:schemeClr w14:val="tx1"/>
                  </w14:solidFill>
                </w14:textFill>
              </w:rPr>
              <w:t>表3-</w:t>
            </w: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项目周边敏感点噪声监测结果</w:t>
            </w:r>
          </w:p>
          <w:tbl>
            <w:tblPr>
              <w:tblStyle w:val="25"/>
              <w:tblW w:w="5000" w:type="pct"/>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222"/>
              <w:gridCol w:w="884"/>
              <w:gridCol w:w="885"/>
              <w:gridCol w:w="891"/>
              <w:gridCol w:w="893"/>
              <w:gridCol w:w="1100"/>
              <w:gridCol w:w="1099"/>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393" w:type="pct"/>
                  <w:vMerge w:val="restart"/>
                  <w:tcBorders>
                    <w:tl2br w:val="nil"/>
                    <w:tr2bl w:val="nil"/>
                  </w:tcBorders>
                  <w:noWrap w:val="0"/>
                  <w:vAlign w:val="center"/>
                  <mc:AlternateContent>
                    <mc:Choice Requires="wpsCustomData">
                      <wpsCustomData:diagonals>
                        <wpsCustomData:diagonal from="10000" to="30000">
                          <wpsCustomData:border w:val="single" w:color="000000" w:sz="8" w:space="0"/>
                        </wpsCustomData:diagonal>
                      </wpsCustomData:diagonals>
                    </mc:Choice>
                  </mc:AlternateContent>
                </w:tcPr>
                <w:p>
                  <w:pPr>
                    <w:pStyle w:val="39"/>
                    <w:rPr>
                      <w:b/>
                      <w:bCs/>
                      <w:color w:val="000000" w:themeColor="text1"/>
                      <w:highlight w:val="none"/>
                      <w14:textFill>
                        <w14:solidFill>
                          <w14:schemeClr w14:val="tx1"/>
                        </w14:solidFill>
                      </w14:textFill>
                    </w:rPr>
                  </w:pPr>
                </w:p>
                <w:p>
                  <w:pPr>
                    <w:pStyle w:val="39"/>
                    <w:snapToGrid w:val="0"/>
                    <w:jc w:val="left"/>
                    <mc:AlternateContent>
                      <mc:Choice Requires="wpsCustomData">
                        <wpsCustomData:diagonalParaType/>
                      </mc:Choice>
                    </mc:AlternateContent>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监测点位</w:t>
                  </w:r>
                </w:p>
                <w:p>
                  <w:pPr>
                    <w:pStyle w:val="39"/>
                    <w:jc w:val="right"/>
                    <w:rPr>
                      <w:rFonts w:hint="eastAsia"/>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监测日期</w:t>
                  </w:r>
                </w:p>
                <w:p>
                  <w:pPr>
                    <w:pStyle w:val="39"/>
                    <w:jc w:val="left"/>
                    <w:rPr>
                      <w:b/>
                      <w:bCs/>
                      <w:color w:val="000000" w:themeColor="text1"/>
                      <w:highlight w:val="none"/>
                      <w14:textFill>
                        <w14:solidFill>
                          <w14:schemeClr w14:val="tx1"/>
                        </w14:solidFill>
                      </w14:textFill>
                    </w:rPr>
                  </w:pPr>
                </w:p>
              </w:tc>
              <w:tc>
                <w:tcPr>
                  <w:tcW w:w="1109" w:type="pct"/>
                  <w:gridSpan w:val="2"/>
                  <w:tcBorders>
                    <w:tl2br w:val="nil"/>
                    <w:tr2bl w:val="nil"/>
                  </w:tcBorders>
                  <w:noWrap w:val="0"/>
                  <w:vAlign w:val="center"/>
                </w:tcPr>
                <w:p>
                  <w:pPr>
                    <w:pStyle w:val="39"/>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2</w:t>
                  </w:r>
                  <w:r>
                    <w:rPr>
                      <w:b/>
                      <w:bCs/>
                      <w:color w:val="000000" w:themeColor="text1"/>
                      <w:highlight w:val="none"/>
                      <w14:textFill>
                        <w14:solidFill>
                          <w14:schemeClr w14:val="tx1"/>
                        </w14:solidFill>
                      </w14:textFill>
                    </w:rPr>
                    <w:t>02</w:t>
                  </w:r>
                  <w:r>
                    <w:rPr>
                      <w:rFonts w:hint="eastAsia"/>
                      <w:b/>
                      <w:bCs/>
                      <w:color w:val="000000" w:themeColor="text1"/>
                      <w:highlight w:val="none"/>
                      <w14:textFill>
                        <w14:solidFill>
                          <w14:schemeClr w14:val="tx1"/>
                        </w14:solidFill>
                      </w14:textFill>
                    </w:rPr>
                    <w:t>2</w:t>
                  </w:r>
                  <w:r>
                    <w:rPr>
                      <w:b/>
                      <w:bCs/>
                      <w:color w:val="000000" w:themeColor="text1"/>
                      <w:highlight w:val="none"/>
                      <w14:textFill>
                        <w14:solidFill>
                          <w14:schemeClr w14:val="tx1"/>
                        </w14:solidFill>
                      </w14:textFill>
                    </w:rPr>
                    <w:t>.</w:t>
                  </w:r>
                  <w:r>
                    <w:rPr>
                      <w:rFonts w:hint="eastAsia"/>
                      <w:b/>
                      <w:bCs/>
                      <w:color w:val="000000" w:themeColor="text1"/>
                      <w:highlight w:val="none"/>
                      <w14:textFill>
                        <w14:solidFill>
                          <w14:schemeClr w14:val="tx1"/>
                        </w14:solidFill>
                      </w14:textFill>
                    </w:rPr>
                    <w:t>3</w:t>
                  </w:r>
                  <w:r>
                    <w:rPr>
                      <w:b/>
                      <w:bCs/>
                      <w:color w:val="000000" w:themeColor="text1"/>
                      <w:highlight w:val="none"/>
                      <w14:textFill>
                        <w14:solidFill>
                          <w14:schemeClr w14:val="tx1"/>
                        </w14:solidFill>
                      </w14:textFill>
                    </w:rPr>
                    <w:t>.</w:t>
                  </w:r>
                  <w:r>
                    <w:rPr>
                      <w:rFonts w:hint="eastAsia"/>
                      <w:b/>
                      <w:bCs/>
                      <w:color w:val="000000" w:themeColor="text1"/>
                      <w:highlight w:val="none"/>
                      <w14:textFill>
                        <w14:solidFill>
                          <w14:schemeClr w14:val="tx1"/>
                        </w14:solidFill>
                      </w14:textFill>
                    </w:rPr>
                    <w:t>5</w:t>
                  </w:r>
                </w:p>
              </w:tc>
              <w:tc>
                <w:tcPr>
                  <w:tcW w:w="1119" w:type="pct"/>
                  <w:gridSpan w:val="2"/>
                  <w:tcBorders>
                    <w:tl2br w:val="nil"/>
                    <w:tr2bl w:val="nil"/>
                  </w:tcBorders>
                  <w:noWrap w:val="0"/>
                  <w:vAlign w:val="center"/>
                </w:tcPr>
                <w:p>
                  <w:pPr>
                    <w:pStyle w:val="39"/>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2</w:t>
                  </w:r>
                  <w:r>
                    <w:rPr>
                      <w:b/>
                      <w:bCs/>
                      <w:color w:val="000000" w:themeColor="text1"/>
                      <w:highlight w:val="none"/>
                      <w14:textFill>
                        <w14:solidFill>
                          <w14:schemeClr w14:val="tx1"/>
                        </w14:solidFill>
                      </w14:textFill>
                    </w:rPr>
                    <w:t>02</w:t>
                  </w:r>
                  <w:r>
                    <w:rPr>
                      <w:rFonts w:hint="eastAsia"/>
                      <w:b/>
                      <w:bCs/>
                      <w:color w:val="000000" w:themeColor="text1"/>
                      <w:highlight w:val="none"/>
                      <w14:textFill>
                        <w14:solidFill>
                          <w14:schemeClr w14:val="tx1"/>
                        </w14:solidFill>
                      </w14:textFill>
                    </w:rPr>
                    <w:t>2</w:t>
                  </w:r>
                  <w:r>
                    <w:rPr>
                      <w:b/>
                      <w:bCs/>
                      <w:color w:val="000000" w:themeColor="text1"/>
                      <w:highlight w:val="none"/>
                      <w14:textFill>
                        <w14:solidFill>
                          <w14:schemeClr w14:val="tx1"/>
                        </w14:solidFill>
                      </w14:textFill>
                    </w:rPr>
                    <w:t>.</w:t>
                  </w:r>
                  <w:r>
                    <w:rPr>
                      <w:rFonts w:hint="eastAsia"/>
                      <w:b/>
                      <w:bCs/>
                      <w:color w:val="000000" w:themeColor="text1"/>
                      <w:highlight w:val="none"/>
                      <w14:textFill>
                        <w14:solidFill>
                          <w14:schemeClr w14:val="tx1"/>
                        </w14:solidFill>
                      </w14:textFill>
                    </w:rPr>
                    <w:t>3</w:t>
                  </w:r>
                  <w:r>
                    <w:rPr>
                      <w:b/>
                      <w:bCs/>
                      <w:color w:val="000000" w:themeColor="text1"/>
                      <w:highlight w:val="none"/>
                      <w14:textFill>
                        <w14:solidFill>
                          <w14:schemeClr w14:val="tx1"/>
                        </w14:solidFill>
                      </w14:textFill>
                    </w:rPr>
                    <w:t>.</w:t>
                  </w:r>
                  <w:r>
                    <w:rPr>
                      <w:rFonts w:hint="eastAsia"/>
                      <w:b/>
                      <w:bCs/>
                      <w:color w:val="000000" w:themeColor="text1"/>
                      <w:highlight w:val="none"/>
                      <w14:textFill>
                        <w14:solidFill>
                          <w14:schemeClr w14:val="tx1"/>
                        </w14:solidFill>
                      </w14:textFill>
                    </w:rPr>
                    <w:t>6</w:t>
                  </w:r>
                </w:p>
              </w:tc>
              <w:tc>
                <w:tcPr>
                  <w:tcW w:w="1379" w:type="pct"/>
                  <w:gridSpan w:val="2"/>
                  <w:tcBorders>
                    <w:tl2br w:val="nil"/>
                    <w:tr2bl w:val="nil"/>
                  </w:tcBorders>
                  <w:noWrap w:val="0"/>
                  <w:vAlign w:val="center"/>
                </w:tcPr>
                <w:p>
                  <w:pPr>
                    <w:pStyle w:val="39"/>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《声环境质量标准》（GB3096-2008）2类</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vMerge w:val="continue"/>
                  <w:tcBorders>
                    <w:tl2br w:val="nil"/>
                    <w:tr2bl w:val="nil"/>
                  </w:tcBorders>
                  <w:noWrap w:val="0"/>
                  <w:vAlign w:val="center"/>
                </w:tcPr>
                <w:p>
                  <w:pPr>
                    <w:pStyle w:val="39"/>
                    <w:rPr>
                      <w:b/>
                      <w:bCs/>
                      <w:color w:val="000000" w:themeColor="text1"/>
                      <w:highlight w:val="none"/>
                      <w14:textFill>
                        <w14:solidFill>
                          <w14:schemeClr w14:val="tx1"/>
                        </w14:solidFill>
                      </w14:textFill>
                    </w:rPr>
                  </w:pPr>
                </w:p>
              </w:tc>
              <w:tc>
                <w:tcPr>
                  <w:tcW w:w="554" w:type="pct"/>
                  <w:tcBorders>
                    <w:tl2br w:val="nil"/>
                    <w:tr2bl w:val="nil"/>
                  </w:tcBorders>
                  <w:noWrap w:val="0"/>
                  <w:vAlign w:val="center"/>
                </w:tcPr>
                <w:p>
                  <w:pPr>
                    <w:pStyle w:val="39"/>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昼间</w:t>
                  </w:r>
                </w:p>
              </w:tc>
              <w:tc>
                <w:tcPr>
                  <w:tcW w:w="555" w:type="pct"/>
                  <w:tcBorders>
                    <w:tl2br w:val="nil"/>
                    <w:tr2bl w:val="nil"/>
                  </w:tcBorders>
                  <w:noWrap w:val="0"/>
                  <w:vAlign w:val="center"/>
                </w:tcPr>
                <w:p>
                  <w:pPr>
                    <w:pStyle w:val="39"/>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夜间</w:t>
                  </w:r>
                </w:p>
              </w:tc>
              <w:tc>
                <w:tcPr>
                  <w:tcW w:w="559" w:type="pct"/>
                  <w:tcBorders>
                    <w:tl2br w:val="nil"/>
                    <w:tr2bl w:val="nil"/>
                  </w:tcBorders>
                  <w:noWrap w:val="0"/>
                  <w:vAlign w:val="center"/>
                </w:tcPr>
                <w:p>
                  <w:pPr>
                    <w:pStyle w:val="39"/>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昼间</w:t>
                  </w:r>
                </w:p>
              </w:tc>
              <w:tc>
                <w:tcPr>
                  <w:tcW w:w="560" w:type="pct"/>
                  <w:tcBorders>
                    <w:tl2br w:val="nil"/>
                    <w:tr2bl w:val="nil"/>
                  </w:tcBorders>
                  <w:noWrap w:val="0"/>
                  <w:vAlign w:val="center"/>
                </w:tcPr>
                <w:p>
                  <w:pPr>
                    <w:pStyle w:val="39"/>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夜间</w:t>
                  </w:r>
                </w:p>
              </w:tc>
              <w:tc>
                <w:tcPr>
                  <w:tcW w:w="690" w:type="pct"/>
                  <w:tcBorders>
                    <w:tl2br w:val="nil"/>
                    <w:tr2bl w:val="nil"/>
                  </w:tcBorders>
                  <w:noWrap w:val="0"/>
                  <w:vAlign w:val="center"/>
                </w:tcPr>
                <w:p>
                  <w:pPr>
                    <w:pStyle w:val="39"/>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昼间</w:t>
                  </w:r>
                </w:p>
              </w:tc>
              <w:tc>
                <w:tcPr>
                  <w:tcW w:w="690" w:type="pct"/>
                  <w:tcBorders>
                    <w:tl2br w:val="nil"/>
                    <w:tr2bl w:val="nil"/>
                  </w:tcBorders>
                  <w:noWrap w:val="0"/>
                  <w:vAlign w:val="center"/>
                </w:tcPr>
                <w:p>
                  <w:pPr>
                    <w:pStyle w:val="39"/>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夜间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tcBorders>
                    <w:tl2br w:val="nil"/>
                    <w:tr2bl w:val="nil"/>
                  </w:tcBorders>
                  <w:noWrap w:val="0"/>
                  <w:vAlign w:val="center"/>
                </w:tcPr>
                <w:p>
                  <w:pPr>
                    <w:pStyle w:val="39"/>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北侧大兆村居民区</w:t>
                  </w:r>
                </w:p>
              </w:tc>
              <w:tc>
                <w:tcPr>
                  <w:tcW w:w="554" w:type="pct"/>
                  <w:tcBorders>
                    <w:tl2br w:val="nil"/>
                    <w:tr2bl w:val="nil"/>
                  </w:tcBorders>
                  <w:noWrap w:val="0"/>
                  <w:vAlign w:val="center"/>
                </w:tcPr>
                <w:p>
                  <w:pPr>
                    <w:pStyle w:val="39"/>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55</w:t>
                  </w:r>
                </w:p>
              </w:tc>
              <w:tc>
                <w:tcPr>
                  <w:tcW w:w="555" w:type="pct"/>
                  <w:tcBorders>
                    <w:tl2br w:val="nil"/>
                    <w:tr2bl w:val="nil"/>
                  </w:tcBorders>
                  <w:noWrap w:val="0"/>
                  <w:vAlign w:val="center"/>
                </w:tcPr>
                <w:p>
                  <w:pPr>
                    <w:pStyle w:val="39"/>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44</w:t>
                  </w:r>
                </w:p>
              </w:tc>
              <w:tc>
                <w:tcPr>
                  <w:tcW w:w="559" w:type="pct"/>
                  <w:tcBorders>
                    <w:tl2br w:val="nil"/>
                    <w:tr2bl w:val="nil"/>
                  </w:tcBorders>
                  <w:noWrap w:val="0"/>
                  <w:vAlign w:val="center"/>
                </w:tcPr>
                <w:p>
                  <w:pPr>
                    <w:pStyle w:val="39"/>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55</w:t>
                  </w:r>
                </w:p>
              </w:tc>
              <w:tc>
                <w:tcPr>
                  <w:tcW w:w="560" w:type="pct"/>
                  <w:tcBorders>
                    <w:tl2br w:val="nil"/>
                    <w:tr2bl w:val="nil"/>
                  </w:tcBorders>
                  <w:noWrap w:val="0"/>
                  <w:vAlign w:val="center"/>
                </w:tcPr>
                <w:p>
                  <w:pPr>
                    <w:pStyle w:val="39"/>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42</w:t>
                  </w:r>
                </w:p>
              </w:tc>
              <w:tc>
                <w:tcPr>
                  <w:tcW w:w="690" w:type="pct"/>
                  <w:tcBorders>
                    <w:tl2br w:val="nil"/>
                    <w:tr2bl w:val="nil"/>
                  </w:tcBorders>
                  <w:noWrap w:val="0"/>
                  <w:vAlign w:val="center"/>
                </w:tcPr>
                <w:p>
                  <w:pPr>
                    <w:pStyle w:val="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w:t>
                  </w:r>
                </w:p>
              </w:tc>
              <w:tc>
                <w:tcPr>
                  <w:tcW w:w="690" w:type="pct"/>
                  <w:tcBorders>
                    <w:tl2br w:val="nil"/>
                    <w:tr2bl w:val="nil"/>
                  </w:tcBorders>
                  <w:noWrap w:val="0"/>
                  <w:vAlign w:val="center"/>
                </w:tcPr>
                <w:p>
                  <w:pPr>
                    <w:pStyle w:val="39"/>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50</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tcBorders>
                    <w:tl2br w:val="nil"/>
                    <w:tr2bl w:val="nil"/>
                  </w:tcBorders>
                  <w:noWrap w:val="0"/>
                  <w:vAlign w:val="center"/>
                </w:tcPr>
                <w:p>
                  <w:pPr>
                    <w:pStyle w:val="39"/>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南侧大兆村居民区</w:t>
                  </w:r>
                </w:p>
              </w:tc>
              <w:tc>
                <w:tcPr>
                  <w:tcW w:w="554" w:type="pct"/>
                  <w:tcBorders>
                    <w:tl2br w:val="nil"/>
                    <w:tr2bl w:val="nil"/>
                  </w:tcBorders>
                  <w:noWrap w:val="0"/>
                  <w:vAlign w:val="center"/>
                </w:tcPr>
                <w:p>
                  <w:pPr>
                    <w:pStyle w:val="39"/>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50</w:t>
                  </w:r>
                </w:p>
              </w:tc>
              <w:tc>
                <w:tcPr>
                  <w:tcW w:w="555" w:type="pct"/>
                  <w:tcBorders>
                    <w:tl2br w:val="nil"/>
                    <w:tr2bl w:val="nil"/>
                  </w:tcBorders>
                  <w:noWrap w:val="0"/>
                  <w:vAlign w:val="center"/>
                </w:tcPr>
                <w:p>
                  <w:pPr>
                    <w:pStyle w:val="39"/>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41</w:t>
                  </w:r>
                </w:p>
              </w:tc>
              <w:tc>
                <w:tcPr>
                  <w:tcW w:w="559" w:type="pct"/>
                  <w:tcBorders>
                    <w:tl2br w:val="nil"/>
                    <w:tr2bl w:val="nil"/>
                  </w:tcBorders>
                  <w:noWrap w:val="0"/>
                  <w:vAlign w:val="center"/>
                </w:tcPr>
                <w:p>
                  <w:pPr>
                    <w:pStyle w:val="39"/>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52</w:t>
                  </w:r>
                </w:p>
              </w:tc>
              <w:tc>
                <w:tcPr>
                  <w:tcW w:w="560" w:type="pct"/>
                  <w:tcBorders>
                    <w:tl2br w:val="nil"/>
                    <w:tr2bl w:val="nil"/>
                  </w:tcBorders>
                  <w:noWrap w:val="0"/>
                  <w:vAlign w:val="center"/>
                </w:tcPr>
                <w:p>
                  <w:pPr>
                    <w:pStyle w:val="39"/>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42</w:t>
                  </w:r>
                </w:p>
              </w:tc>
              <w:tc>
                <w:tcPr>
                  <w:tcW w:w="690" w:type="pct"/>
                  <w:tcBorders>
                    <w:tl2br w:val="nil"/>
                    <w:tr2bl w:val="nil"/>
                  </w:tcBorders>
                  <w:noWrap w:val="0"/>
                  <w:vAlign w:val="center"/>
                </w:tcPr>
                <w:p>
                  <w:pPr>
                    <w:pStyle w:val="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w:t>
                  </w:r>
                </w:p>
              </w:tc>
              <w:tc>
                <w:tcPr>
                  <w:tcW w:w="690" w:type="pct"/>
                  <w:tcBorders>
                    <w:tl2br w:val="nil"/>
                    <w:tr2bl w:val="nil"/>
                  </w:tcBorders>
                  <w:noWrap w:val="0"/>
                  <w:vAlign w:val="center"/>
                </w:tcPr>
                <w:p>
                  <w:pPr>
                    <w:pStyle w:val="39"/>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themeColor="text1"/>
                <w:sz w:val="24"/>
                <w:highlight w:val="none"/>
                <w:lang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eastAsia="zh-CN"/>
                <w14:textFill>
                  <w14:solidFill>
                    <w14:schemeClr w14:val="tx1"/>
                  </w14:solidFill>
                </w14:textFill>
              </w:rPr>
              <w:t>根据上表监测结果可知，项目所在地50m范围内敏感点厂区北侧大兆村居民区和南侧大兆村居民区昼间、夜间声环境质量监测值均满足《声环境质量标准》（GB3096-2008）中2类标准。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b/>
                <w:bCs/>
                <w:color w:val="000000" w:themeColor="text1"/>
                <w:kern w:val="0"/>
                <w:sz w:val="24"/>
                <w:highlight w:val="none"/>
                <w14:textFill>
                  <w14:solidFill>
                    <w14:schemeClr w14:val="tx1"/>
                  </w14:solidFill>
                </w14:textFill>
              </w:rPr>
            </w:pPr>
            <w:r>
              <w:rPr>
                <w:rFonts w:hint="eastAsia"/>
                <w:b/>
                <w:bCs/>
                <w:color w:val="000000" w:themeColor="text1"/>
                <w:kern w:val="0"/>
                <w:sz w:val="24"/>
                <w:highlight w:val="none"/>
                <w:lang w:val="en-US" w:eastAsia="zh-CN"/>
                <w14:textFill>
                  <w14:solidFill>
                    <w14:schemeClr w14:val="tx1"/>
                  </w14:solidFill>
                </w14:textFill>
              </w:rPr>
              <w:t>4、</w:t>
            </w:r>
            <w:r>
              <w:rPr>
                <w:rFonts w:hint="eastAsia"/>
                <w:b/>
                <w:bCs/>
                <w:color w:val="000000" w:themeColor="text1"/>
                <w:kern w:val="0"/>
                <w:sz w:val="24"/>
                <w:highlight w:val="none"/>
                <w14:textFill>
                  <w14:solidFill>
                    <w14:schemeClr w14:val="tx1"/>
                  </w14:solidFill>
                </w14:textFill>
              </w:rPr>
              <w:t>生态环境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color w:val="000000" w:themeColor="text1"/>
                <w:kern w:val="0"/>
                <w:sz w:val="24"/>
                <w:highlight w:val="none"/>
                <w14:textFill>
                  <w14:solidFill>
                    <w14:schemeClr w14:val="tx1"/>
                  </w14:solidFill>
                </w14:textFill>
              </w:rPr>
            </w:pPr>
            <w:r>
              <w:rPr>
                <w:rFonts w:hint="eastAsia"/>
                <w:color w:val="000000" w:themeColor="text1"/>
                <w:kern w:val="0"/>
                <w:sz w:val="24"/>
                <w:highlight w:val="none"/>
                <w:lang w:eastAsia="zh-CN"/>
                <w14:textFill>
                  <w14:solidFill>
                    <w14:schemeClr w14:val="tx1"/>
                  </w14:solidFill>
                </w14:textFill>
              </w:rPr>
              <w:t>根据《建设项目环境影响报告表编制技术指南（污染影响类）（试行）》相关要求，本项目不</w:t>
            </w:r>
            <w:r>
              <w:rPr>
                <w:rFonts w:hint="eastAsia"/>
                <w:color w:val="000000" w:themeColor="text1"/>
                <w:kern w:val="0"/>
                <w:sz w:val="24"/>
                <w:highlight w:val="none"/>
                <w14:textFill>
                  <w14:solidFill>
                    <w14:schemeClr w14:val="tx1"/>
                  </w14:solidFill>
                </w14:textFill>
              </w:rPr>
              <w:t>新增用地，</w:t>
            </w:r>
            <w:r>
              <w:rPr>
                <w:rFonts w:hint="eastAsia"/>
                <w:color w:val="000000" w:themeColor="text1"/>
                <w:kern w:val="0"/>
                <w:sz w:val="24"/>
                <w:highlight w:val="none"/>
                <w:lang w:eastAsia="zh-CN"/>
                <w14:textFill>
                  <w14:solidFill>
                    <w14:schemeClr w14:val="tx1"/>
                  </w14:solidFill>
                </w14:textFill>
              </w:rPr>
              <w:t>因此，无需进行</w:t>
            </w:r>
            <w:r>
              <w:rPr>
                <w:rFonts w:hint="eastAsia"/>
                <w:color w:val="000000" w:themeColor="text1"/>
                <w:kern w:val="0"/>
                <w:sz w:val="24"/>
                <w:highlight w:val="none"/>
                <w14:textFill>
                  <w14:solidFill>
                    <w14:schemeClr w14:val="tx1"/>
                  </w14:solidFill>
                </w14:textFill>
              </w:rPr>
              <w:t>生态现状调查。</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Times New Roman" w:hAnsi="Times New Roman" w:eastAsia="宋体" w:cs="Times New Roman"/>
                <w:b/>
                <w:bCs/>
                <w:color w:val="000000" w:themeColor="text1"/>
                <w:kern w:val="0"/>
                <w:sz w:val="24"/>
                <w:highlight w:val="none"/>
                <w:lang w:val="en-US" w:eastAsia="zh-CN"/>
                <w14:textFill>
                  <w14:solidFill>
                    <w14:schemeClr w14:val="tx1"/>
                  </w14:solidFill>
                </w14:textFill>
              </w:rPr>
            </w:pPr>
            <w:r>
              <w:rPr>
                <w:rFonts w:hint="eastAsia" w:ascii="Times New Roman" w:hAnsi="Times New Roman" w:eastAsia="宋体" w:cs="Times New Roman"/>
                <w:b/>
                <w:bCs/>
                <w:color w:val="000000" w:themeColor="text1"/>
                <w:kern w:val="0"/>
                <w:sz w:val="24"/>
                <w:highlight w:val="none"/>
                <w:lang w:val="en-US" w:eastAsia="zh-CN"/>
                <w14:textFill>
                  <w14:solidFill>
                    <w14:schemeClr w14:val="tx1"/>
                  </w14:solidFill>
                </w14:textFill>
              </w:rPr>
              <w:t>5、电磁辐射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eastAsia"/>
                <w:color w:val="000000" w:themeColor="text1"/>
                <w:kern w:val="0"/>
                <w:sz w:val="24"/>
                <w:highlight w:val="none"/>
                <w14:textFill>
                  <w14:solidFill>
                    <w14:schemeClr w14:val="tx1"/>
                  </w14:solidFill>
                </w14:textFill>
              </w:rPr>
            </w:pPr>
            <w:r>
              <w:rPr>
                <w:rFonts w:hint="eastAsia"/>
                <w:color w:val="000000" w:themeColor="text1"/>
                <w:kern w:val="0"/>
                <w:sz w:val="24"/>
                <w:highlight w:val="none"/>
                <w:lang w:eastAsia="zh-CN"/>
                <w14:textFill>
                  <w14:solidFill>
                    <w14:schemeClr w14:val="tx1"/>
                  </w14:solidFill>
                </w14:textFill>
              </w:rPr>
              <w:t>根据《建设项目环境影响报告表编制技术指南（污染影响类）（试行）》相关要求，本项目不属于</w:t>
            </w:r>
            <w:r>
              <w:rPr>
                <w:rFonts w:hint="eastAsia"/>
                <w:color w:val="000000" w:themeColor="text1"/>
                <w:kern w:val="0"/>
                <w:sz w:val="24"/>
                <w:highlight w:val="none"/>
                <w14:textFill>
                  <w14:solidFill>
                    <w14:schemeClr w14:val="tx1"/>
                  </w14:solidFill>
                </w14:textFill>
              </w:rPr>
              <w:t>广播电台、差转台、电视塔台、卫星地球上行站、雷达等电磁辐射类项目，</w:t>
            </w:r>
            <w:r>
              <w:rPr>
                <w:rFonts w:hint="eastAsia"/>
                <w:color w:val="000000" w:themeColor="text1"/>
                <w:kern w:val="0"/>
                <w:sz w:val="24"/>
                <w:highlight w:val="none"/>
                <w:lang w:eastAsia="zh-CN"/>
                <w14:textFill>
                  <w14:solidFill>
                    <w14:schemeClr w14:val="tx1"/>
                  </w14:solidFill>
                </w14:textFill>
              </w:rPr>
              <w:t>无需开展</w:t>
            </w:r>
            <w:r>
              <w:rPr>
                <w:rFonts w:hint="eastAsia"/>
                <w:color w:val="000000" w:themeColor="text1"/>
                <w:kern w:val="0"/>
                <w:sz w:val="24"/>
                <w:highlight w:val="none"/>
                <w14:textFill>
                  <w14:solidFill>
                    <w14:schemeClr w14:val="tx1"/>
                  </w14:solidFill>
                </w14:textFill>
              </w:rPr>
              <w:t>电磁辐射现状监测与评价。</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Times New Roman" w:hAnsi="Times New Roman" w:eastAsia="宋体" w:cs="Times New Roman"/>
                <w:b/>
                <w:bCs/>
                <w:color w:val="000000" w:themeColor="text1"/>
                <w:kern w:val="0"/>
                <w:sz w:val="24"/>
                <w:highlight w:val="none"/>
                <w:lang w:val="en-US" w:eastAsia="zh-CN"/>
                <w14:textFill>
                  <w14:solidFill>
                    <w14:schemeClr w14:val="tx1"/>
                  </w14:solidFill>
                </w14:textFill>
              </w:rPr>
            </w:pPr>
            <w:r>
              <w:rPr>
                <w:rFonts w:hint="eastAsia" w:ascii="Times New Roman" w:hAnsi="Times New Roman" w:eastAsia="宋体" w:cs="Times New Roman"/>
                <w:b/>
                <w:bCs/>
                <w:color w:val="000000" w:themeColor="text1"/>
                <w:kern w:val="0"/>
                <w:sz w:val="24"/>
                <w:highlight w:val="none"/>
                <w:lang w:val="en-US" w:eastAsia="zh-CN"/>
                <w14:textFill>
                  <w14:solidFill>
                    <w14:schemeClr w14:val="tx1"/>
                  </w14:solidFill>
                </w14:textFill>
              </w:rPr>
              <w:t>6、地下水、土壤环境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color w:val="000000" w:themeColor="text1"/>
                <w:kern w:val="0"/>
                <w:sz w:val="24"/>
                <w:highlight w:val="none"/>
                <w14:textFill>
                  <w14:solidFill>
                    <w14:schemeClr w14:val="tx1"/>
                  </w14:solidFill>
                </w14:textFill>
              </w:rPr>
            </w:pPr>
            <w:r>
              <w:rPr>
                <w:rFonts w:hint="eastAsia"/>
                <w:color w:val="000000" w:themeColor="text1"/>
                <w:kern w:val="0"/>
                <w:sz w:val="24"/>
                <w:highlight w:val="none"/>
                <w:lang w:eastAsia="zh-CN"/>
                <w14:textFill>
                  <w14:solidFill>
                    <w14:schemeClr w14:val="tx1"/>
                  </w14:solidFill>
                </w14:textFill>
              </w:rPr>
              <w:t>根据《建设项目环境影响报告表编制技术指南（污染影响类）（试行）》相关要求，</w:t>
            </w:r>
            <w:r>
              <w:rPr>
                <w:rFonts w:hint="eastAsia"/>
                <w:color w:val="000000" w:themeColor="text1"/>
                <w:kern w:val="0"/>
                <w:sz w:val="24"/>
                <w:highlight w:val="none"/>
                <w14:textFill>
                  <w14:solidFill>
                    <w14:schemeClr w14:val="tx1"/>
                  </w14:solidFill>
                </w14:textFill>
              </w:rPr>
              <w:t>建设项目存在土壤、地下水环境污染途径的，应结合污染源、保护目标分布情况开展现状调查以留作背景值。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color w:val="000000" w:themeColor="text1"/>
                <w:kern w:val="0"/>
                <w:sz w:val="24"/>
                <w:szCs w:val="20"/>
                <w:highlight w:val="none"/>
                <w:lang w:bidi="ar"/>
                <w14:textFill>
                  <w14:solidFill>
                    <w14:schemeClr w14:val="tx1"/>
                  </w14:solidFill>
                </w14:textFill>
              </w:rPr>
            </w:pPr>
            <w:r>
              <w:rPr>
                <w:color w:val="000000" w:themeColor="text1"/>
                <w:kern w:val="0"/>
                <w:sz w:val="24"/>
                <w:highlight w:val="none"/>
                <w:lang w:bidi="ar"/>
                <w14:textFill>
                  <w14:solidFill>
                    <w14:schemeClr w14:val="tx1"/>
                  </w14:solidFill>
                </w14:textFill>
              </w:rPr>
              <w:t>本项目可能对地下水、土壤造成污染的主要为</w:t>
            </w:r>
            <w:r>
              <w:rPr>
                <w:rFonts w:hint="eastAsia"/>
                <w:color w:val="000000" w:themeColor="text1"/>
                <w:kern w:val="0"/>
                <w:sz w:val="24"/>
                <w:highlight w:val="none"/>
                <w:lang w:bidi="ar"/>
                <w14:textFill>
                  <w14:solidFill>
                    <w14:schemeClr w14:val="tx1"/>
                  </w14:solidFill>
                </w14:textFill>
              </w:rPr>
              <w:t>化粪池、</w:t>
            </w:r>
            <w:r>
              <w:rPr>
                <w:rFonts w:hint="eastAsia"/>
                <w:color w:val="000000" w:themeColor="text1"/>
                <w:kern w:val="0"/>
                <w:sz w:val="24"/>
                <w:highlight w:val="none"/>
                <w:lang w:eastAsia="zh-CN" w:bidi="ar"/>
                <w14:textFill>
                  <w14:solidFill>
                    <w14:schemeClr w14:val="tx1"/>
                  </w14:solidFill>
                </w14:textFill>
              </w:rPr>
              <w:t>一体化污水处理设施</w:t>
            </w:r>
            <w:r>
              <w:rPr>
                <w:rFonts w:hint="eastAsia"/>
                <w:color w:val="000000" w:themeColor="text1"/>
                <w:kern w:val="0"/>
                <w:sz w:val="24"/>
                <w:highlight w:val="none"/>
                <w:lang w:bidi="ar"/>
                <w14:textFill>
                  <w14:solidFill>
                    <w14:schemeClr w14:val="tx1"/>
                  </w14:solidFill>
                </w14:textFill>
              </w:rPr>
              <w:t>、污水池、危险</w:t>
            </w:r>
            <w:r>
              <w:rPr>
                <w:rFonts w:hint="eastAsia"/>
                <w:color w:val="000000" w:themeColor="text1"/>
                <w:kern w:val="0"/>
                <w:sz w:val="24"/>
                <w:highlight w:val="none"/>
                <w:lang w:eastAsia="zh-CN" w:bidi="ar"/>
                <w14:textFill>
                  <w14:solidFill>
                    <w14:schemeClr w14:val="tx1"/>
                  </w14:solidFill>
                </w14:textFill>
              </w:rPr>
              <w:t>贮存库</w:t>
            </w:r>
            <w:r>
              <w:rPr>
                <w:color w:val="000000" w:themeColor="text1"/>
                <w:kern w:val="0"/>
                <w:sz w:val="24"/>
                <w:highlight w:val="none"/>
                <w:lang w:bidi="ar"/>
                <w14:textFill>
                  <w14:solidFill>
                    <w14:schemeClr w14:val="tx1"/>
                  </w14:solidFill>
                </w14:textFill>
              </w:rPr>
              <w:t>发生渗漏等。</w:t>
            </w:r>
            <w:r>
              <w:rPr>
                <w:rFonts w:hint="eastAsia"/>
                <w:color w:val="000000" w:themeColor="text1"/>
                <w:kern w:val="0"/>
                <w:sz w:val="24"/>
                <w:highlight w:val="none"/>
                <w:lang w:eastAsia="zh-CN" w:bidi="ar"/>
                <w14:textFill>
                  <w14:solidFill>
                    <w14:schemeClr w14:val="tx1"/>
                  </w14:solidFill>
                </w14:textFill>
              </w:rPr>
              <w:t>运营期，建设单位严格按照要求对化粪池、一体化污水处理设施、污水池、危险贮存库进行建设，建设完成后化粪池、一体化污水处理设施、污水池、危险贮存库</w:t>
            </w:r>
            <w:r>
              <w:rPr>
                <w:color w:val="000000" w:themeColor="text1"/>
                <w:sz w:val="24"/>
                <w:highlight w:val="none"/>
                <w14:textFill>
                  <w14:solidFill>
                    <w14:schemeClr w14:val="tx1"/>
                  </w14:solidFill>
                </w14:textFill>
              </w:rPr>
              <w:t>防渗层渗透系数小于l×10</w:t>
            </w:r>
            <w:r>
              <w:rPr>
                <w:color w:val="000000" w:themeColor="text1"/>
                <w:sz w:val="24"/>
                <w:highlight w:val="none"/>
                <w:vertAlign w:val="superscript"/>
                <w14:textFill>
                  <w14:solidFill>
                    <w14:schemeClr w14:val="tx1"/>
                  </w14:solidFill>
                </w14:textFill>
              </w:rPr>
              <w:t>-10</w:t>
            </w:r>
            <w:r>
              <w:rPr>
                <w:color w:val="000000" w:themeColor="text1"/>
                <w:sz w:val="24"/>
                <w:highlight w:val="none"/>
                <w14:textFill>
                  <w14:solidFill>
                    <w14:schemeClr w14:val="tx1"/>
                  </w14:solidFill>
                </w14:textFill>
              </w:rPr>
              <w:t>cm/s，且做到表面无裂隙</w:t>
            </w:r>
            <w:r>
              <w:rPr>
                <w:rFonts w:hint="eastAsia"/>
                <w:color w:val="000000" w:themeColor="text1"/>
                <w:sz w:val="24"/>
                <w:highlight w:val="none"/>
                <w:lang w:eastAsia="zh-CN"/>
                <w14:textFill>
                  <w14:solidFill>
                    <w14:schemeClr w14:val="tx1"/>
                  </w14:solidFill>
                </w14:textFill>
              </w:rPr>
              <w:t>等</w:t>
            </w:r>
            <w:r>
              <w:rPr>
                <w:color w:val="000000" w:themeColor="text1"/>
                <w:sz w:val="24"/>
                <w:highlight w:val="none"/>
                <w14:textFill>
                  <w14:solidFill>
                    <w14:schemeClr w14:val="tx1"/>
                  </w14:solidFill>
                </w14:textFill>
              </w:rPr>
              <w:t>。</w:t>
            </w:r>
            <w:r>
              <w:rPr>
                <w:rFonts w:hint="eastAsia"/>
                <w:color w:val="000000" w:themeColor="text1"/>
                <w:sz w:val="24"/>
                <w:highlight w:val="none"/>
                <w:lang w:eastAsia="zh-CN"/>
                <w14:textFill>
                  <w14:solidFill>
                    <w14:schemeClr w14:val="tx1"/>
                  </w14:solidFill>
                </w14:textFill>
              </w:rPr>
              <w:t>项目</w:t>
            </w:r>
            <w:r>
              <w:rPr>
                <w:color w:val="000000" w:themeColor="text1"/>
                <w:kern w:val="0"/>
                <w:sz w:val="24"/>
                <w:highlight w:val="none"/>
                <w:lang w:bidi="ar"/>
                <w14:textFill>
                  <w14:solidFill>
                    <w14:schemeClr w14:val="tx1"/>
                  </w14:solidFill>
                </w14:textFill>
              </w:rPr>
              <w:t>基本不会对地下水、土壤产生影响</w:t>
            </w:r>
            <w:r>
              <w:rPr>
                <w:color w:val="000000" w:themeColor="text1"/>
                <w:kern w:val="0"/>
                <w:sz w:val="24"/>
                <w:szCs w:val="20"/>
                <w:highlight w:val="none"/>
                <w:lang w:bidi="ar"/>
                <w14:textFill>
                  <w14:solidFill>
                    <w14:schemeClr w14:val="tx1"/>
                  </w14:solidFill>
                </w14:textFill>
              </w:rPr>
              <w:t>。</w:t>
            </w:r>
          </w:p>
          <w:p>
            <w:pPr>
              <w:pStyle w:val="2"/>
              <w:keepNext/>
              <w:keepLines/>
              <w:pageBreakBefore w:val="0"/>
              <w:widowControl w:val="0"/>
              <w:numPr>
                <w:ilvl w:val="0"/>
                <w:numId w:val="0"/>
              </w:numPr>
              <w:kinsoku/>
              <w:wordWrap/>
              <w:overflowPunct/>
              <w:topLinePunct w:val="0"/>
              <w:autoSpaceDE/>
              <w:autoSpaceDN/>
              <w:bidi w:val="0"/>
              <w:adjustRightInd w:val="0"/>
              <w:snapToGrid/>
              <w:ind w:firstLine="480" w:firstLineChars="200"/>
              <w:textAlignment w:val="baseline"/>
              <w:rPr>
                <w:rFonts w:hint="eastAsia" w:ascii="Times New Roman" w:hAnsi="Times New Roman" w:eastAsia="宋体" w:cs="Times New Roman"/>
                <w:b w:val="0"/>
                <w:color w:val="000000" w:themeColor="text1"/>
                <w:kern w:val="0"/>
                <w:sz w:val="24"/>
                <w:szCs w:val="24"/>
                <w:highlight w:val="none"/>
                <w:lang w:val="en-US" w:eastAsia="zh-CN" w:bidi="ar"/>
                <w14:textFill>
                  <w14:solidFill>
                    <w14:schemeClr w14:val="tx1"/>
                  </w14:solidFill>
                </w14:textFill>
              </w:rPr>
            </w:pPr>
            <w:r>
              <w:rPr>
                <w:rFonts w:hint="eastAsia" w:ascii="Times New Roman" w:hAnsi="Times New Roman" w:eastAsia="宋体" w:cs="Times New Roman"/>
                <w:b w:val="0"/>
                <w:color w:val="000000" w:themeColor="text1"/>
                <w:kern w:val="0"/>
                <w:sz w:val="24"/>
                <w:szCs w:val="24"/>
                <w:highlight w:val="none"/>
                <w:lang w:val="en-US" w:eastAsia="zh-CN" w:bidi="ar"/>
                <w14:textFill>
                  <w14:solidFill>
                    <w14:schemeClr w14:val="tx1"/>
                  </w14:solidFill>
                </w14:textFill>
              </w:rPr>
              <w:t>因此，本项目不开展地下水、土壤环境现状调查。</w:t>
            </w:r>
          </w:p>
          <w:p>
            <w:pPr>
              <w:pStyle w:val="2"/>
              <w:keepNext/>
              <w:keepLines/>
              <w:pageBreakBefore w:val="0"/>
              <w:widowControl w:val="0"/>
              <w:numPr>
                <w:ilvl w:val="0"/>
                <w:numId w:val="0"/>
              </w:numPr>
              <w:kinsoku/>
              <w:wordWrap/>
              <w:overflowPunct/>
              <w:topLinePunct w:val="0"/>
              <w:autoSpaceDE/>
              <w:autoSpaceDN/>
              <w:bidi w:val="0"/>
              <w:adjustRightInd w:val="0"/>
              <w:snapToGrid/>
              <w:ind w:firstLine="480" w:firstLineChars="200"/>
              <w:textAlignment w:val="baseline"/>
              <w:rPr>
                <w:rFonts w:hint="eastAsia" w:ascii="Times New Roman" w:hAnsi="Times New Roman" w:eastAsia="宋体" w:cs="Times New Roman"/>
                <w:b w:val="0"/>
                <w:color w:val="000000" w:themeColor="text1"/>
                <w:kern w:val="0"/>
                <w:sz w:val="24"/>
                <w:szCs w:val="24"/>
                <w:highlight w:val="none"/>
                <w:lang w:val="en-US" w:eastAsia="zh-CN" w:bidi="ar"/>
                <w14:textFill>
                  <w14:solidFill>
                    <w14:schemeClr w14:val="tx1"/>
                  </w14:solidFill>
                </w14:textFill>
              </w:rPr>
            </w:pPr>
          </w:p>
          <w:p>
            <w:pPr>
              <w:pStyle w:val="2"/>
              <w:keepNext/>
              <w:keepLines/>
              <w:pageBreakBefore w:val="0"/>
              <w:widowControl w:val="0"/>
              <w:numPr>
                <w:ilvl w:val="0"/>
                <w:numId w:val="0"/>
              </w:numPr>
              <w:kinsoku/>
              <w:wordWrap/>
              <w:overflowPunct/>
              <w:topLinePunct w:val="0"/>
              <w:autoSpaceDE/>
              <w:autoSpaceDN/>
              <w:bidi w:val="0"/>
              <w:adjustRightInd w:val="0"/>
              <w:snapToGrid/>
              <w:ind w:firstLine="480" w:firstLineChars="200"/>
              <w:textAlignment w:val="baseline"/>
              <w:rPr>
                <w:rFonts w:hint="eastAsia" w:ascii="Times New Roman" w:hAnsi="Times New Roman" w:eastAsia="宋体" w:cs="Times New Roman"/>
                <w:b w:val="0"/>
                <w:color w:val="000000" w:themeColor="text1"/>
                <w:kern w:val="0"/>
                <w:sz w:val="24"/>
                <w:szCs w:val="24"/>
                <w:highlight w:val="none"/>
                <w:lang w:val="en-US" w:eastAsia="zh-CN" w:bidi="ar"/>
                <w14:textFill>
                  <w14:solidFill>
                    <w14:schemeClr w14:val="tx1"/>
                  </w14:solidFill>
                </w14:textFill>
              </w:rPr>
            </w:pPr>
          </w:p>
          <w:p>
            <w:pPr>
              <w:pStyle w:val="2"/>
              <w:keepNext/>
              <w:keepLines/>
              <w:pageBreakBefore w:val="0"/>
              <w:widowControl w:val="0"/>
              <w:numPr>
                <w:ilvl w:val="0"/>
                <w:numId w:val="0"/>
              </w:numPr>
              <w:kinsoku/>
              <w:wordWrap/>
              <w:overflowPunct/>
              <w:topLinePunct w:val="0"/>
              <w:autoSpaceDE/>
              <w:autoSpaceDN/>
              <w:bidi w:val="0"/>
              <w:adjustRightInd w:val="0"/>
              <w:snapToGrid/>
              <w:ind w:firstLine="480" w:firstLineChars="200"/>
              <w:textAlignment w:val="baseline"/>
              <w:rPr>
                <w:rFonts w:hint="eastAsia" w:ascii="Times New Roman" w:hAnsi="Times New Roman" w:eastAsia="宋体" w:cs="Times New Roman"/>
                <w:b w:val="0"/>
                <w:color w:val="000000" w:themeColor="text1"/>
                <w:kern w:val="0"/>
                <w:sz w:val="24"/>
                <w:szCs w:val="24"/>
                <w:highlight w:val="none"/>
                <w:lang w:val="en-US" w:eastAsia="zh-CN" w:bidi="ar"/>
                <w14:textFill>
                  <w14:solidFill>
                    <w14:schemeClr w14:val="tx1"/>
                  </w14:solidFill>
                </w14:textFill>
              </w:rPr>
            </w:pPr>
          </w:p>
          <w:p>
            <w:pPr>
              <w:pStyle w:val="2"/>
              <w:keepNext/>
              <w:keepLines/>
              <w:pageBreakBefore w:val="0"/>
              <w:widowControl w:val="0"/>
              <w:numPr>
                <w:ilvl w:val="0"/>
                <w:numId w:val="0"/>
              </w:numPr>
              <w:kinsoku/>
              <w:wordWrap/>
              <w:overflowPunct/>
              <w:topLinePunct w:val="0"/>
              <w:autoSpaceDE/>
              <w:autoSpaceDN/>
              <w:bidi w:val="0"/>
              <w:adjustRightInd w:val="0"/>
              <w:snapToGrid/>
              <w:ind w:firstLine="480" w:firstLineChars="200"/>
              <w:textAlignment w:val="baseline"/>
              <w:rPr>
                <w:rFonts w:hint="eastAsia" w:ascii="Times New Roman" w:hAnsi="Times New Roman" w:eastAsia="宋体" w:cs="Times New Roman"/>
                <w:b w:val="0"/>
                <w:color w:val="000000" w:themeColor="text1"/>
                <w:kern w:val="0"/>
                <w:sz w:val="24"/>
                <w:szCs w:val="24"/>
                <w:highlight w:val="none"/>
                <w:lang w:val="en-US" w:eastAsia="zh-CN" w:bidi="ar"/>
                <w14:textFill>
                  <w14:solidFill>
                    <w14:schemeClr w14:val="tx1"/>
                  </w14:solidFill>
                </w14:textFill>
              </w:rPr>
            </w:pPr>
          </w:p>
          <w:p>
            <w:pPr>
              <w:pStyle w:val="2"/>
              <w:keepNext/>
              <w:keepLines/>
              <w:pageBreakBefore w:val="0"/>
              <w:widowControl w:val="0"/>
              <w:numPr>
                <w:ilvl w:val="0"/>
                <w:numId w:val="0"/>
              </w:numPr>
              <w:kinsoku/>
              <w:wordWrap/>
              <w:overflowPunct/>
              <w:topLinePunct w:val="0"/>
              <w:autoSpaceDE/>
              <w:autoSpaceDN/>
              <w:bidi w:val="0"/>
              <w:adjustRightInd w:val="0"/>
              <w:snapToGrid/>
              <w:ind w:firstLine="480" w:firstLineChars="200"/>
              <w:textAlignment w:val="baseline"/>
              <w:rPr>
                <w:rFonts w:hint="eastAsia" w:ascii="Times New Roman" w:hAnsi="Times New Roman" w:eastAsia="宋体" w:cs="Times New Roman"/>
                <w:b w:val="0"/>
                <w:color w:val="000000" w:themeColor="text1"/>
                <w:kern w:val="0"/>
                <w:sz w:val="24"/>
                <w:szCs w:val="24"/>
                <w:highlight w:val="none"/>
                <w:lang w:val="en-US" w:eastAsia="zh-CN" w:bidi="ar"/>
                <w14:textFill>
                  <w14:solidFill>
                    <w14:schemeClr w14:val="tx1"/>
                  </w14:solidFill>
                </w14:textFill>
              </w:rPr>
            </w:pPr>
          </w:p>
          <w:p>
            <w:pPr>
              <w:pStyle w:val="2"/>
              <w:keepNext/>
              <w:keepLines/>
              <w:pageBreakBefore w:val="0"/>
              <w:widowControl w:val="0"/>
              <w:numPr>
                <w:ilvl w:val="0"/>
                <w:numId w:val="0"/>
              </w:numPr>
              <w:kinsoku/>
              <w:wordWrap/>
              <w:overflowPunct/>
              <w:topLinePunct w:val="0"/>
              <w:autoSpaceDE/>
              <w:autoSpaceDN/>
              <w:bidi w:val="0"/>
              <w:adjustRightInd w:val="0"/>
              <w:snapToGrid/>
              <w:ind w:firstLine="480" w:firstLineChars="200"/>
              <w:textAlignment w:val="baseline"/>
              <w:rPr>
                <w:rFonts w:hint="eastAsia" w:ascii="Times New Roman" w:hAnsi="Times New Roman" w:eastAsia="宋体" w:cs="Times New Roman"/>
                <w:b w:val="0"/>
                <w:color w:val="000000" w:themeColor="text1"/>
                <w:kern w:val="0"/>
                <w:sz w:val="24"/>
                <w:szCs w:val="24"/>
                <w:highlight w:val="none"/>
                <w:lang w:val="en-US" w:eastAsia="zh-CN" w:bidi="ar"/>
                <w14:textFill>
                  <w14:solidFill>
                    <w14:schemeClr w14:val="tx1"/>
                  </w14:solidFill>
                </w14:textFill>
              </w:rPr>
            </w:pPr>
          </w:p>
          <w:p>
            <w:pPr>
              <w:pStyle w:val="2"/>
              <w:keepNext/>
              <w:keepLines/>
              <w:pageBreakBefore w:val="0"/>
              <w:widowControl w:val="0"/>
              <w:numPr>
                <w:ilvl w:val="0"/>
                <w:numId w:val="0"/>
              </w:numPr>
              <w:kinsoku/>
              <w:wordWrap/>
              <w:overflowPunct/>
              <w:topLinePunct w:val="0"/>
              <w:autoSpaceDE/>
              <w:autoSpaceDN/>
              <w:bidi w:val="0"/>
              <w:adjustRightInd w:val="0"/>
              <w:snapToGrid/>
              <w:ind w:firstLine="480" w:firstLineChars="200"/>
              <w:textAlignment w:val="baseline"/>
              <w:rPr>
                <w:rFonts w:hint="eastAsia" w:ascii="Times New Roman" w:hAnsi="Times New Roman" w:eastAsia="宋体" w:cs="Times New Roman"/>
                <w:b w:val="0"/>
                <w:color w:val="000000" w:themeColor="text1"/>
                <w:kern w:val="0"/>
                <w:sz w:val="24"/>
                <w:szCs w:val="24"/>
                <w:highlight w:val="none"/>
                <w:lang w:val="en-US" w:eastAsia="zh-CN" w:bidi="ar"/>
                <w14:textFill>
                  <w14:solidFill>
                    <w14:schemeClr w14:val="tx1"/>
                  </w14:solidFill>
                </w14:textFill>
              </w:rPr>
            </w:pPr>
          </w:p>
          <w:p>
            <w:pPr>
              <w:pStyle w:val="2"/>
              <w:keepNext/>
              <w:keepLines/>
              <w:pageBreakBefore w:val="0"/>
              <w:widowControl w:val="0"/>
              <w:numPr>
                <w:ilvl w:val="0"/>
                <w:numId w:val="0"/>
              </w:numPr>
              <w:kinsoku/>
              <w:wordWrap/>
              <w:overflowPunct/>
              <w:topLinePunct w:val="0"/>
              <w:autoSpaceDE/>
              <w:autoSpaceDN/>
              <w:bidi w:val="0"/>
              <w:adjustRightInd w:val="0"/>
              <w:snapToGrid/>
              <w:textAlignment w:val="baseline"/>
              <w:rPr>
                <w:rFonts w:hint="default"/>
                <w:color w:val="000000" w:themeColor="text1"/>
                <w:highlight w:val="none"/>
                <w:lang w:val="en-US"/>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00" w:type="dxa"/>
            <w:noWrap w:val="0"/>
            <w:vAlign w:val="center"/>
          </w:tcPr>
          <w:p>
            <w:pPr>
              <w:adjustRightInd w:val="0"/>
              <w:snapToGrid w:val="0"/>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环境</w:t>
            </w:r>
          </w:p>
          <w:p>
            <w:pPr>
              <w:adjustRightInd w:val="0"/>
              <w:snapToGrid w:val="0"/>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保护</w:t>
            </w:r>
          </w:p>
          <w:p>
            <w:pPr>
              <w:adjustRightInd w:val="0"/>
              <w:snapToGrid w:val="0"/>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目标</w:t>
            </w:r>
          </w:p>
        </w:tc>
        <w:tc>
          <w:tcPr>
            <w:tcW w:w="819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kern w:val="0"/>
                <w:sz w:val="24"/>
                <w:highlight w:val="none"/>
                <w:lang w:eastAsia="zh-CN"/>
                <w14:textFill>
                  <w14:solidFill>
                    <w14:schemeClr w14:val="tx1"/>
                  </w14:solidFill>
                </w14:textFill>
              </w:rPr>
            </w:pPr>
            <w:r>
              <w:rPr>
                <w:rFonts w:hint="default" w:ascii="Times New Roman" w:hAnsi="Times New Roman" w:eastAsia="宋体" w:cs="Times New Roman"/>
                <w:color w:val="000000" w:themeColor="text1"/>
                <w:kern w:val="0"/>
                <w:sz w:val="24"/>
                <w:highlight w:val="none"/>
                <w:lang w:eastAsia="zh-CN"/>
                <w14:textFill>
                  <w14:solidFill>
                    <w14:schemeClr w14:val="tx1"/>
                  </w14:solidFill>
                </w14:textFill>
              </w:rPr>
              <w:t>根据《建设项目环境影响报告表编制技术指南（污染影响类）（试行）》相关要求，项目环境保护目标调查范围为：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1</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highlight w:val="none"/>
                <w14:textFill>
                  <w14:solidFill>
                    <w14:schemeClr w14:val="tx1"/>
                  </w14:solidFill>
                </w14:textFill>
              </w:rPr>
              <w:t>大气环境。明确厂界外500米范围内的自然保护区、风景名胜区、居住区、文化区和农村地区中人群较集中的区域等保护目标的名称及与建设项目厂界位置关系。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2</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highlight w:val="none"/>
                <w14:textFill>
                  <w14:solidFill>
                    <w14:schemeClr w14:val="tx1"/>
                  </w14:solidFill>
                </w14:textFill>
              </w:rPr>
              <w:t>声环境。明确厂界外50米范围内声环境保护目标。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3</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w:t>
            </w:r>
            <w:r>
              <w:rPr>
                <w:rFonts w:hint="eastAsia" w:cs="Times New Roman"/>
                <w:color w:val="000000" w:themeColor="text1"/>
                <w:sz w:val="24"/>
                <w:highlight w:val="none"/>
                <w:lang w:eastAsia="zh-CN"/>
                <w14:textFill>
                  <w14:solidFill>
                    <w14:schemeClr w14:val="tx1"/>
                  </w14:solidFill>
                </w14:textFill>
              </w:rPr>
              <w:t>地</w:t>
            </w:r>
            <w:r>
              <w:rPr>
                <w:rFonts w:hint="default" w:ascii="Times New Roman" w:hAnsi="Times New Roman" w:eastAsia="宋体" w:cs="Times New Roman"/>
                <w:color w:val="000000" w:themeColor="text1"/>
                <w:sz w:val="24"/>
                <w:highlight w:val="none"/>
                <w14:textFill>
                  <w14:solidFill>
                    <w14:schemeClr w14:val="tx1"/>
                  </w14:solidFill>
                </w14:textFill>
              </w:rPr>
              <w:t>下水环境。明确厂界外500米范围内的地下水集中式饮用水水源和热水、矿泉水、温泉等特殊地下水资源。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根据现场调查，项目边界500米范围内不涉及自然保护区、风景名胜区、水源保护区</w:t>
            </w:r>
            <w:r>
              <w:rPr>
                <w:rFonts w:hint="eastAsia" w:eastAsia="宋体" w:cs="Times New Roman"/>
                <w:color w:val="000000" w:themeColor="text1"/>
                <w:sz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highlight w:val="none"/>
                <w14:textFill>
                  <w14:solidFill>
                    <w14:schemeClr w14:val="tx1"/>
                  </w14:solidFill>
                </w14:textFill>
              </w:rPr>
              <w:t>地下水集中式饮用水水源和热水、矿泉水、温泉等特殊地下水资源</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highlight w:val="none"/>
                <w:lang w:eastAsia="zh-CN"/>
                <w14:textFill>
                  <w14:solidFill>
                    <w14:schemeClr w14:val="tx1"/>
                  </w14:solidFill>
                </w14:textFill>
              </w:rPr>
              <w:t>项目</w:t>
            </w:r>
            <w:r>
              <w:rPr>
                <w:rFonts w:hint="default" w:ascii="Times New Roman" w:hAnsi="Times New Roman" w:eastAsia="宋体" w:cs="Times New Roman"/>
                <w:color w:val="000000" w:themeColor="text1"/>
                <w:sz w:val="24"/>
                <w:highlight w:val="none"/>
                <w14:textFill>
                  <w14:solidFill>
                    <w14:schemeClr w14:val="tx1"/>
                  </w14:solidFill>
                </w14:textFill>
              </w:rPr>
              <w:t>周边主要环境保护目标见表3-</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4，环境保护目标分布图见附图</w:t>
            </w:r>
            <w:r>
              <w:rPr>
                <w:rFonts w:hint="eastAsia" w:cs="Times New Roman"/>
                <w:color w:val="000000" w:themeColor="text1"/>
                <w:sz w:val="24"/>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before="157" w:beforeLines="50" w:line="360" w:lineRule="auto"/>
              <w:jc w:val="center"/>
              <w:textAlignment w:val="auto"/>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表3-</w:t>
            </w:r>
            <w:r>
              <w:rPr>
                <w:rFonts w:hint="eastAsia"/>
                <w:b/>
                <w:bCs/>
                <w:color w:val="000000" w:themeColor="text1"/>
                <w:szCs w:val="21"/>
                <w:highlight w:val="none"/>
                <w:lang w:val="en-US" w:eastAsia="zh-CN"/>
                <w14:textFill>
                  <w14:solidFill>
                    <w14:schemeClr w14:val="tx1"/>
                  </w14:solidFill>
                </w14:textFill>
              </w:rPr>
              <w:t>4</w:t>
            </w:r>
            <w:r>
              <w:rPr>
                <w:b/>
                <w:bCs/>
                <w:color w:val="000000" w:themeColor="text1"/>
                <w:szCs w:val="21"/>
                <w:highlight w:val="none"/>
                <w14:textFill>
                  <w14:solidFill>
                    <w14:schemeClr w14:val="tx1"/>
                  </w14:solidFill>
                </w14:textFill>
              </w:rPr>
              <w:t xml:space="preserve">  环境保护目标</w:t>
            </w:r>
          </w:p>
          <w:tbl>
            <w:tblPr>
              <w:tblStyle w:val="2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8"/>
              <w:gridCol w:w="932"/>
              <w:gridCol w:w="1350"/>
              <w:gridCol w:w="1260"/>
              <w:gridCol w:w="720"/>
              <w:gridCol w:w="705"/>
              <w:gridCol w:w="855"/>
              <w:gridCol w:w="1514"/>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8" w:type="dxa"/>
                  <w:vMerge w:val="restart"/>
                  <w:noWrap w:val="0"/>
                  <w:vAlign w:val="center"/>
                </w:tcPr>
                <w:p>
                  <w:pPr>
                    <w:adjustRightInd w:val="0"/>
                    <w:snapToGrid w:val="0"/>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环境</w:t>
                  </w:r>
                </w:p>
                <w:p>
                  <w:pPr>
                    <w:adjustRightInd w:val="0"/>
                    <w:snapToGrid w:val="0"/>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要素</w:t>
                  </w:r>
                </w:p>
              </w:tc>
              <w:tc>
                <w:tcPr>
                  <w:tcW w:w="932" w:type="dxa"/>
                  <w:vMerge w:val="restart"/>
                  <w:noWrap w:val="0"/>
                  <w:vAlign w:val="center"/>
                </w:tcPr>
                <w:p>
                  <w:pPr>
                    <w:adjustRightInd w:val="0"/>
                    <w:snapToGrid w:val="0"/>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保护目标名称</w:t>
                  </w:r>
                </w:p>
              </w:tc>
              <w:tc>
                <w:tcPr>
                  <w:tcW w:w="2610" w:type="dxa"/>
                  <w:gridSpan w:val="2"/>
                  <w:noWrap w:val="0"/>
                  <w:vAlign w:val="center"/>
                </w:tcPr>
                <w:p>
                  <w:pPr>
                    <w:adjustRightInd w:val="0"/>
                    <w:snapToGrid w:val="0"/>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经纬度</w:t>
                  </w:r>
                </w:p>
              </w:tc>
              <w:tc>
                <w:tcPr>
                  <w:tcW w:w="720" w:type="dxa"/>
                  <w:vMerge w:val="restart"/>
                  <w:noWrap w:val="0"/>
                  <w:vAlign w:val="center"/>
                </w:tcPr>
                <w:p>
                  <w:pPr>
                    <w:adjustRightInd w:val="0"/>
                    <w:snapToGrid w:val="0"/>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方位</w:t>
                  </w:r>
                </w:p>
              </w:tc>
              <w:tc>
                <w:tcPr>
                  <w:tcW w:w="705" w:type="dxa"/>
                  <w:vMerge w:val="restart"/>
                  <w:noWrap w:val="0"/>
                  <w:vAlign w:val="center"/>
                </w:tcPr>
                <w:p>
                  <w:pPr>
                    <w:adjustRightInd w:val="0"/>
                    <w:snapToGrid w:val="0"/>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距离(m)</w:t>
                  </w:r>
                </w:p>
              </w:tc>
              <w:tc>
                <w:tcPr>
                  <w:tcW w:w="855" w:type="dxa"/>
                  <w:vMerge w:val="restart"/>
                  <w:noWrap w:val="0"/>
                  <w:vAlign w:val="center"/>
                </w:tcPr>
                <w:p>
                  <w:pPr>
                    <w:adjustRightInd w:val="0"/>
                    <w:snapToGrid w:val="0"/>
                    <w:jc w:val="center"/>
                    <w:rPr>
                      <w:rFonts w:hint="eastAsia"/>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规模</w:t>
                  </w:r>
                  <w:r>
                    <w:rPr>
                      <w:rFonts w:hint="eastAsia"/>
                      <w:b/>
                      <w:bCs/>
                      <w:color w:val="000000" w:themeColor="text1"/>
                      <w:szCs w:val="21"/>
                      <w:highlight w:val="none"/>
                      <w14:textFill>
                        <w14:solidFill>
                          <w14:schemeClr w14:val="tx1"/>
                        </w14:solidFill>
                      </w14:textFill>
                    </w:rPr>
                    <w:t>（人）</w:t>
                  </w:r>
                </w:p>
              </w:tc>
              <w:tc>
                <w:tcPr>
                  <w:tcW w:w="1514" w:type="dxa"/>
                  <w:vMerge w:val="restart"/>
                  <w:noWrap w:val="0"/>
                  <w:vAlign w:val="center"/>
                </w:tcPr>
                <w:p>
                  <w:pPr>
                    <w:adjustRightInd w:val="0"/>
                    <w:snapToGrid w:val="0"/>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保护要求</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8" w:type="dxa"/>
                  <w:vMerge w:val="continue"/>
                  <w:noWrap w:val="0"/>
                  <w:vAlign w:val="center"/>
                </w:tcPr>
                <w:p>
                  <w:pPr>
                    <w:adjustRightInd w:val="0"/>
                    <w:snapToGrid w:val="0"/>
                    <w:jc w:val="center"/>
                    <w:rPr>
                      <w:color w:val="000000" w:themeColor="text1"/>
                      <w:szCs w:val="21"/>
                      <w:highlight w:val="none"/>
                      <w14:textFill>
                        <w14:solidFill>
                          <w14:schemeClr w14:val="tx1"/>
                        </w14:solidFill>
                      </w14:textFill>
                    </w:rPr>
                  </w:pPr>
                </w:p>
              </w:tc>
              <w:tc>
                <w:tcPr>
                  <w:tcW w:w="932" w:type="dxa"/>
                  <w:vMerge w:val="continue"/>
                  <w:noWrap w:val="0"/>
                  <w:vAlign w:val="center"/>
                </w:tcPr>
                <w:p>
                  <w:pPr>
                    <w:adjustRightInd w:val="0"/>
                    <w:snapToGrid w:val="0"/>
                    <w:jc w:val="center"/>
                    <w:rPr>
                      <w:color w:val="000000" w:themeColor="text1"/>
                      <w:szCs w:val="21"/>
                      <w:highlight w:val="none"/>
                      <w14:textFill>
                        <w14:solidFill>
                          <w14:schemeClr w14:val="tx1"/>
                        </w14:solidFill>
                      </w14:textFill>
                    </w:rPr>
                  </w:pPr>
                </w:p>
              </w:tc>
              <w:tc>
                <w:tcPr>
                  <w:tcW w:w="1350" w:type="dxa"/>
                  <w:noWrap w:val="0"/>
                  <w:vAlign w:val="center"/>
                </w:tcPr>
                <w:p>
                  <w:pPr>
                    <w:adjustRightInd w:val="0"/>
                    <w:snapToGrid w:val="0"/>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经度</w:t>
                  </w:r>
                </w:p>
              </w:tc>
              <w:tc>
                <w:tcPr>
                  <w:tcW w:w="1260" w:type="dxa"/>
                  <w:noWrap w:val="0"/>
                  <w:vAlign w:val="center"/>
                </w:tcPr>
                <w:p>
                  <w:pPr>
                    <w:adjustRightInd w:val="0"/>
                    <w:snapToGrid w:val="0"/>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纬度</w:t>
                  </w:r>
                </w:p>
              </w:tc>
              <w:tc>
                <w:tcPr>
                  <w:tcW w:w="720" w:type="dxa"/>
                  <w:vMerge w:val="continue"/>
                  <w:noWrap w:val="0"/>
                  <w:vAlign w:val="center"/>
                </w:tcPr>
                <w:p>
                  <w:pPr>
                    <w:adjustRightInd w:val="0"/>
                    <w:snapToGrid w:val="0"/>
                    <w:jc w:val="center"/>
                    <w:rPr>
                      <w:color w:val="000000" w:themeColor="text1"/>
                      <w:szCs w:val="21"/>
                      <w:highlight w:val="none"/>
                      <w14:textFill>
                        <w14:solidFill>
                          <w14:schemeClr w14:val="tx1"/>
                        </w14:solidFill>
                      </w14:textFill>
                    </w:rPr>
                  </w:pPr>
                </w:p>
              </w:tc>
              <w:tc>
                <w:tcPr>
                  <w:tcW w:w="705" w:type="dxa"/>
                  <w:vMerge w:val="continue"/>
                  <w:noWrap w:val="0"/>
                  <w:vAlign w:val="center"/>
                </w:tcPr>
                <w:p>
                  <w:pPr>
                    <w:adjustRightInd w:val="0"/>
                    <w:snapToGrid w:val="0"/>
                    <w:jc w:val="center"/>
                    <w:rPr>
                      <w:color w:val="000000" w:themeColor="text1"/>
                      <w:szCs w:val="21"/>
                      <w:highlight w:val="none"/>
                      <w14:textFill>
                        <w14:solidFill>
                          <w14:schemeClr w14:val="tx1"/>
                        </w14:solidFill>
                      </w14:textFill>
                    </w:rPr>
                  </w:pPr>
                </w:p>
              </w:tc>
              <w:tc>
                <w:tcPr>
                  <w:tcW w:w="855" w:type="dxa"/>
                  <w:vMerge w:val="continue"/>
                  <w:noWrap w:val="0"/>
                  <w:vAlign w:val="center"/>
                </w:tcPr>
                <w:p>
                  <w:pPr>
                    <w:adjustRightInd w:val="0"/>
                    <w:snapToGrid w:val="0"/>
                    <w:jc w:val="center"/>
                    <w:rPr>
                      <w:color w:val="000000" w:themeColor="text1"/>
                      <w:szCs w:val="21"/>
                      <w:highlight w:val="none"/>
                      <w14:textFill>
                        <w14:solidFill>
                          <w14:schemeClr w14:val="tx1"/>
                        </w14:solidFill>
                      </w14:textFill>
                    </w:rPr>
                  </w:pPr>
                </w:p>
              </w:tc>
              <w:tc>
                <w:tcPr>
                  <w:tcW w:w="1514" w:type="dxa"/>
                  <w:vMerge w:val="continue"/>
                  <w:noWrap w:val="0"/>
                  <w:vAlign w:val="center"/>
                </w:tcPr>
                <w:p>
                  <w:pPr>
                    <w:adjustRightInd w:val="0"/>
                    <w:snapToGrid w:val="0"/>
                    <w:jc w:val="center"/>
                    <w:rPr>
                      <w:color w:val="000000" w:themeColor="text1"/>
                      <w:szCs w:val="21"/>
                      <w:highlight w:val="none"/>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8" w:type="dxa"/>
                  <w:vMerge w:val="restart"/>
                  <w:noWrap w:val="0"/>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大气环境</w:t>
                  </w:r>
                </w:p>
                <w:p>
                  <w:pPr>
                    <w:adjustRightInd w:val="0"/>
                    <w:snapToGrid w:val="0"/>
                    <w:jc w:val="center"/>
                    <w:rPr>
                      <w:color w:val="000000" w:themeColor="text1"/>
                      <w:szCs w:val="21"/>
                      <w:highlight w:val="none"/>
                      <w14:textFill>
                        <w14:solidFill>
                          <w14:schemeClr w14:val="tx1"/>
                        </w14:solidFill>
                      </w14:textFill>
                    </w:rPr>
                  </w:pPr>
                </w:p>
              </w:tc>
              <w:tc>
                <w:tcPr>
                  <w:tcW w:w="932" w:type="dxa"/>
                  <w:noWrap w:val="0"/>
                  <w:vAlign w:val="center"/>
                </w:tcPr>
                <w:p>
                  <w:pPr>
                    <w:pStyle w:val="39"/>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大兆村</w:t>
                  </w:r>
                </w:p>
              </w:tc>
              <w:tc>
                <w:tcPr>
                  <w:tcW w:w="1350" w:type="dxa"/>
                  <w:noWrap w:val="0"/>
                  <w:vAlign w:val="center"/>
                </w:tcPr>
                <w:p>
                  <w:pPr>
                    <w:pStyle w:val="40"/>
                    <w:widowControl w:val="0"/>
                    <w:rPr>
                      <w:rFonts w:ascii="Times New Roman" w:hAnsi="Times New Roman" w:eastAsia="宋体" w:cs="Times New Roman"/>
                      <w:color w:val="000000" w:themeColor="text1"/>
                      <w:spacing w:val="-10"/>
                      <w:kern w:val="2"/>
                      <w:sz w:val="21"/>
                      <w:szCs w:val="24"/>
                      <w:highlight w:val="none"/>
                      <w:lang w:val="en-US" w:eastAsia="zh-CN" w:bidi="ar-SA"/>
                      <w14:textFill>
                        <w14:solidFill>
                          <w14:schemeClr w14:val="tx1"/>
                        </w14:solidFill>
                      </w14:textFill>
                    </w:rPr>
                  </w:pPr>
                  <w:r>
                    <w:rPr>
                      <w:color w:val="000000" w:themeColor="text1"/>
                      <w:spacing w:val="-10"/>
                      <w:highlight w:val="none"/>
                      <w14:textFill>
                        <w14:solidFill>
                          <w14:schemeClr w14:val="tx1"/>
                        </w14:solidFill>
                      </w14:textFill>
                    </w:rPr>
                    <w:t>109°</w:t>
                  </w:r>
                  <w:r>
                    <w:rPr>
                      <w:rFonts w:hint="eastAsia"/>
                      <w:color w:val="000000" w:themeColor="text1"/>
                      <w:spacing w:val="-10"/>
                      <w:highlight w:val="none"/>
                      <w14:textFill>
                        <w14:solidFill>
                          <w14:schemeClr w14:val="tx1"/>
                        </w14:solidFill>
                      </w14:textFill>
                    </w:rPr>
                    <w:t>3</w:t>
                  </w:r>
                  <w:r>
                    <w:rPr>
                      <w:color w:val="000000" w:themeColor="text1"/>
                      <w:spacing w:val="-10"/>
                      <w:highlight w:val="none"/>
                      <w14:textFill>
                        <w14:solidFill>
                          <w14:schemeClr w14:val="tx1"/>
                        </w14:solidFill>
                      </w14:textFill>
                    </w:rPr>
                    <w:t>'19.66</w:t>
                  </w:r>
                  <w:r>
                    <w:rPr>
                      <w:rFonts w:hint="eastAsia"/>
                      <w:color w:val="000000" w:themeColor="text1"/>
                      <w:spacing w:val="-10"/>
                      <w:highlight w:val="none"/>
                      <w14:textFill>
                        <w14:solidFill>
                          <w14:schemeClr w14:val="tx1"/>
                        </w14:solidFill>
                      </w14:textFill>
                    </w:rPr>
                    <w:t>2</w:t>
                  </w:r>
                  <w:r>
                    <w:rPr>
                      <w:color w:val="000000" w:themeColor="text1"/>
                      <w:spacing w:val="-10"/>
                      <w:highlight w:val="none"/>
                      <w14:textFill>
                        <w14:solidFill>
                          <w14:schemeClr w14:val="tx1"/>
                        </w14:solidFill>
                      </w14:textFill>
                    </w:rPr>
                    <w:t>"</w:t>
                  </w:r>
                </w:p>
              </w:tc>
              <w:tc>
                <w:tcPr>
                  <w:tcW w:w="1260" w:type="dxa"/>
                  <w:noWrap w:val="0"/>
                  <w:vAlign w:val="center"/>
                </w:tcPr>
                <w:p>
                  <w:pPr>
                    <w:pStyle w:val="40"/>
                    <w:widowControl w:val="0"/>
                    <w:rPr>
                      <w:rFonts w:ascii="Times New Roman" w:hAnsi="Times New Roman" w:eastAsia="宋体" w:cs="Times New Roman"/>
                      <w:color w:val="000000" w:themeColor="text1"/>
                      <w:spacing w:val="-10"/>
                      <w:kern w:val="2"/>
                      <w:sz w:val="21"/>
                      <w:szCs w:val="24"/>
                      <w:highlight w:val="none"/>
                      <w:lang w:val="en-US" w:eastAsia="zh-CN" w:bidi="ar-SA"/>
                      <w14:textFill>
                        <w14:solidFill>
                          <w14:schemeClr w14:val="tx1"/>
                        </w14:solidFill>
                      </w14:textFill>
                    </w:rPr>
                  </w:pPr>
                  <w:r>
                    <w:rPr>
                      <w:rFonts w:hint="eastAsia"/>
                      <w:color w:val="000000" w:themeColor="text1"/>
                      <w:spacing w:val="-10"/>
                      <w:highlight w:val="none"/>
                      <w14:textFill>
                        <w14:solidFill>
                          <w14:schemeClr w14:val="tx1"/>
                        </w14:solidFill>
                      </w14:textFill>
                    </w:rPr>
                    <w:t>34</w:t>
                  </w:r>
                  <w:r>
                    <w:rPr>
                      <w:color w:val="000000" w:themeColor="text1"/>
                      <w:spacing w:val="-10"/>
                      <w:highlight w:val="none"/>
                      <w14:textFill>
                        <w14:solidFill>
                          <w14:schemeClr w14:val="tx1"/>
                        </w14:solidFill>
                      </w14:textFill>
                    </w:rPr>
                    <w:t>°</w:t>
                  </w:r>
                  <w:r>
                    <w:rPr>
                      <w:rFonts w:hint="eastAsia"/>
                      <w:color w:val="000000" w:themeColor="text1"/>
                      <w:spacing w:val="-10"/>
                      <w:highlight w:val="none"/>
                      <w14:textFill>
                        <w14:solidFill>
                          <w14:schemeClr w14:val="tx1"/>
                        </w14:solidFill>
                      </w14:textFill>
                    </w:rPr>
                    <w:t>8</w:t>
                  </w:r>
                  <w:r>
                    <w:rPr>
                      <w:color w:val="000000" w:themeColor="text1"/>
                      <w:spacing w:val="-10"/>
                      <w:highlight w:val="none"/>
                      <w14:textFill>
                        <w14:solidFill>
                          <w14:schemeClr w14:val="tx1"/>
                        </w14:solidFill>
                      </w14:textFill>
                    </w:rPr>
                    <w:t>'9.73</w:t>
                  </w:r>
                  <w:r>
                    <w:rPr>
                      <w:rFonts w:hint="eastAsia"/>
                      <w:color w:val="000000" w:themeColor="text1"/>
                      <w:spacing w:val="-10"/>
                      <w:highlight w:val="none"/>
                      <w14:textFill>
                        <w14:solidFill>
                          <w14:schemeClr w14:val="tx1"/>
                        </w14:solidFill>
                      </w14:textFill>
                    </w:rPr>
                    <w:t>7</w:t>
                  </w:r>
                  <w:r>
                    <w:rPr>
                      <w:color w:val="000000" w:themeColor="text1"/>
                      <w:spacing w:val="-10"/>
                      <w:highlight w:val="none"/>
                      <w14:textFill>
                        <w14:solidFill>
                          <w14:schemeClr w14:val="tx1"/>
                        </w14:solidFill>
                      </w14:textFill>
                    </w:rPr>
                    <w:t>"</w:t>
                  </w:r>
                </w:p>
              </w:tc>
              <w:tc>
                <w:tcPr>
                  <w:tcW w:w="720" w:type="dxa"/>
                  <w:noWrap w:val="0"/>
                  <w:vAlign w:val="center"/>
                </w:tcPr>
                <w:p>
                  <w:pPr>
                    <w:pStyle w:val="39"/>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N</w:t>
                  </w:r>
                </w:p>
              </w:tc>
              <w:tc>
                <w:tcPr>
                  <w:tcW w:w="705" w:type="dxa"/>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12</w:t>
                  </w:r>
                </w:p>
              </w:tc>
              <w:tc>
                <w:tcPr>
                  <w:tcW w:w="855" w:type="dxa"/>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snapToGrid w:val="0"/>
                      <w:color w:val="000000" w:themeColor="text1"/>
                      <w:kern w:val="2"/>
                      <w:sz w:val="21"/>
                      <w:szCs w:val="24"/>
                      <w:highlight w:val="none"/>
                      <w:lang w:val="en-US" w:eastAsia="zh-CN" w:bidi="ar-SA"/>
                      <w14:textFill>
                        <w14:solidFill>
                          <w14:schemeClr w14:val="tx1"/>
                        </w14:solidFill>
                      </w14:textFill>
                    </w:rPr>
                    <w:t>1755</w:t>
                  </w:r>
                </w:p>
              </w:tc>
              <w:tc>
                <w:tcPr>
                  <w:tcW w:w="1514" w:type="dxa"/>
                  <w:vMerge w:val="restart"/>
                  <w:noWrap w:val="0"/>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《环境空气质量标准》（GB3095-2012）中二级标准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8" w:type="dxa"/>
                  <w:vMerge w:val="continue"/>
                  <w:noWrap w:val="0"/>
                  <w:vAlign w:val="center"/>
                </w:tcPr>
                <w:p>
                  <w:pPr>
                    <w:adjustRightInd w:val="0"/>
                    <w:snapToGrid w:val="0"/>
                    <w:jc w:val="center"/>
                    <w:rPr>
                      <w:color w:val="000000" w:themeColor="text1"/>
                      <w:highlight w:val="none"/>
                      <w14:textFill>
                        <w14:solidFill>
                          <w14:schemeClr w14:val="tx1"/>
                        </w14:solidFill>
                      </w14:textFill>
                    </w:rPr>
                  </w:pPr>
                </w:p>
              </w:tc>
              <w:tc>
                <w:tcPr>
                  <w:tcW w:w="932" w:type="dxa"/>
                  <w:noWrap w:val="0"/>
                  <w:vAlign w:val="center"/>
                </w:tcPr>
                <w:p>
                  <w:pPr>
                    <w:pStyle w:val="39"/>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大兆村</w:t>
                  </w:r>
                </w:p>
              </w:tc>
              <w:tc>
                <w:tcPr>
                  <w:tcW w:w="1350" w:type="dxa"/>
                  <w:noWrap w:val="0"/>
                  <w:vAlign w:val="center"/>
                </w:tcPr>
                <w:p>
                  <w:pPr>
                    <w:pStyle w:val="40"/>
                    <w:widowControl w:val="0"/>
                    <w:rPr>
                      <w:rFonts w:hint="eastAsia"/>
                      <w:color w:val="000000" w:themeColor="text1"/>
                      <w:spacing w:val="-10"/>
                      <w:highlight w:val="none"/>
                      <w14:textFill>
                        <w14:solidFill>
                          <w14:schemeClr w14:val="tx1"/>
                        </w14:solidFill>
                      </w14:textFill>
                    </w:rPr>
                  </w:pPr>
                  <w:r>
                    <w:rPr>
                      <w:rFonts w:hint="eastAsia"/>
                      <w:color w:val="000000" w:themeColor="text1"/>
                      <w:spacing w:val="-10"/>
                      <w:highlight w:val="none"/>
                      <w14:textFill>
                        <w14:solidFill>
                          <w14:schemeClr w14:val="tx1"/>
                        </w14:solidFill>
                      </w14:textFill>
                    </w:rPr>
                    <w:t>109</w:t>
                  </w:r>
                  <w:r>
                    <w:rPr>
                      <w:color w:val="000000" w:themeColor="text1"/>
                      <w:spacing w:val="-10"/>
                      <w:highlight w:val="none"/>
                      <w14:textFill>
                        <w14:solidFill>
                          <w14:schemeClr w14:val="tx1"/>
                        </w14:solidFill>
                      </w14:textFill>
                    </w:rPr>
                    <w:t>°</w:t>
                  </w:r>
                  <w:r>
                    <w:rPr>
                      <w:rFonts w:hint="eastAsia"/>
                      <w:color w:val="000000" w:themeColor="text1"/>
                      <w:spacing w:val="-10"/>
                      <w:highlight w:val="none"/>
                      <w14:textFill>
                        <w14:solidFill>
                          <w14:schemeClr w14:val="tx1"/>
                        </w14:solidFill>
                      </w14:textFill>
                    </w:rPr>
                    <w:t>3</w:t>
                  </w:r>
                  <w:r>
                    <w:rPr>
                      <w:color w:val="000000" w:themeColor="text1"/>
                      <w:spacing w:val="-10"/>
                      <w:highlight w:val="none"/>
                      <w14:textFill>
                        <w14:solidFill>
                          <w14:schemeClr w14:val="tx1"/>
                        </w14:solidFill>
                      </w14:textFill>
                    </w:rPr>
                    <w:t>'</w:t>
                  </w:r>
                  <w:r>
                    <w:rPr>
                      <w:rFonts w:hint="eastAsia"/>
                      <w:color w:val="000000" w:themeColor="text1"/>
                      <w:spacing w:val="-10"/>
                      <w:highlight w:val="none"/>
                      <w14:textFill>
                        <w14:solidFill>
                          <w14:schemeClr w14:val="tx1"/>
                        </w14:solidFill>
                      </w14:textFill>
                    </w:rPr>
                    <w:t>40.03″</w:t>
                  </w:r>
                </w:p>
              </w:tc>
              <w:tc>
                <w:tcPr>
                  <w:tcW w:w="1260" w:type="dxa"/>
                  <w:noWrap w:val="0"/>
                  <w:vAlign w:val="center"/>
                </w:tcPr>
                <w:p>
                  <w:pPr>
                    <w:pStyle w:val="40"/>
                    <w:widowControl w:val="0"/>
                    <w:rPr>
                      <w:rFonts w:hint="eastAsia"/>
                      <w:color w:val="000000" w:themeColor="text1"/>
                      <w:spacing w:val="-10"/>
                      <w:highlight w:val="none"/>
                      <w14:textFill>
                        <w14:solidFill>
                          <w14:schemeClr w14:val="tx1"/>
                        </w14:solidFill>
                      </w14:textFill>
                    </w:rPr>
                  </w:pPr>
                  <w:r>
                    <w:rPr>
                      <w:rFonts w:hint="eastAsia"/>
                      <w:color w:val="000000" w:themeColor="text1"/>
                      <w:spacing w:val="-10"/>
                      <w:highlight w:val="none"/>
                      <w14:textFill>
                        <w14:solidFill>
                          <w14:schemeClr w14:val="tx1"/>
                        </w14:solidFill>
                      </w14:textFill>
                    </w:rPr>
                    <w:t>34</w:t>
                  </w:r>
                  <w:r>
                    <w:rPr>
                      <w:color w:val="000000" w:themeColor="text1"/>
                      <w:spacing w:val="-10"/>
                      <w:highlight w:val="none"/>
                      <w14:textFill>
                        <w14:solidFill>
                          <w14:schemeClr w14:val="tx1"/>
                        </w14:solidFill>
                      </w14:textFill>
                    </w:rPr>
                    <w:t>°</w:t>
                  </w:r>
                  <w:r>
                    <w:rPr>
                      <w:rFonts w:hint="eastAsia"/>
                      <w:color w:val="000000" w:themeColor="text1"/>
                      <w:spacing w:val="-10"/>
                      <w:highlight w:val="none"/>
                      <w14:textFill>
                        <w14:solidFill>
                          <w14:schemeClr w14:val="tx1"/>
                        </w14:solidFill>
                      </w14:textFill>
                    </w:rPr>
                    <w:t>8</w:t>
                  </w:r>
                  <w:r>
                    <w:rPr>
                      <w:color w:val="000000" w:themeColor="text1"/>
                      <w:spacing w:val="-10"/>
                      <w:highlight w:val="none"/>
                      <w14:textFill>
                        <w14:solidFill>
                          <w14:schemeClr w14:val="tx1"/>
                        </w14:solidFill>
                      </w14:textFill>
                    </w:rPr>
                    <w:t>'</w:t>
                  </w:r>
                  <w:r>
                    <w:rPr>
                      <w:rFonts w:hint="eastAsia"/>
                      <w:color w:val="000000" w:themeColor="text1"/>
                      <w:spacing w:val="-10"/>
                      <w:highlight w:val="none"/>
                      <w14:textFill>
                        <w14:solidFill>
                          <w14:schemeClr w14:val="tx1"/>
                        </w14:solidFill>
                      </w14:textFill>
                    </w:rPr>
                    <w:t>0.51″</w:t>
                  </w:r>
                </w:p>
              </w:tc>
              <w:tc>
                <w:tcPr>
                  <w:tcW w:w="720" w:type="dxa"/>
                  <w:noWrap w:val="0"/>
                  <w:vAlign w:val="center"/>
                </w:tcPr>
                <w:p>
                  <w:pPr>
                    <w:pStyle w:val="39"/>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S</w:t>
                  </w:r>
                </w:p>
              </w:tc>
              <w:tc>
                <w:tcPr>
                  <w:tcW w:w="705" w:type="dxa"/>
                  <w:noWrap w:val="0"/>
                  <w:vAlign w:val="center"/>
                </w:tcPr>
                <w:p>
                  <w:pPr>
                    <w:pStyle w:val="39"/>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20</w:t>
                  </w:r>
                </w:p>
              </w:tc>
              <w:tc>
                <w:tcPr>
                  <w:tcW w:w="855" w:type="dxa"/>
                  <w:noWrap w:val="0"/>
                  <w:vAlign w:val="center"/>
                </w:tcPr>
                <w:p>
                  <w:pPr>
                    <w:pStyle w:val="39"/>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1672</w:t>
                  </w:r>
                </w:p>
              </w:tc>
              <w:tc>
                <w:tcPr>
                  <w:tcW w:w="1514" w:type="dxa"/>
                  <w:vMerge w:val="continue"/>
                  <w:noWrap w:val="0"/>
                  <w:vAlign w:val="center"/>
                </w:tcPr>
                <w:p>
                  <w:pPr>
                    <w:adjustRightInd w:val="0"/>
                    <w:snapToGrid w:val="0"/>
                    <w:jc w:val="center"/>
                    <w:rPr>
                      <w:color w:val="000000" w:themeColor="text1"/>
                      <w:szCs w:val="21"/>
                      <w:highlight w:val="none"/>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8" w:type="dxa"/>
                  <w:vMerge w:val="continue"/>
                  <w:noWrap w:val="0"/>
                  <w:vAlign w:val="center"/>
                </w:tcPr>
                <w:p>
                  <w:pPr>
                    <w:adjustRightInd w:val="0"/>
                    <w:snapToGrid w:val="0"/>
                    <w:jc w:val="center"/>
                    <w:rPr>
                      <w:color w:val="000000" w:themeColor="text1"/>
                      <w:szCs w:val="21"/>
                      <w:highlight w:val="none"/>
                      <w14:textFill>
                        <w14:solidFill>
                          <w14:schemeClr w14:val="tx1"/>
                        </w14:solidFill>
                      </w14:textFill>
                    </w:rPr>
                  </w:pPr>
                </w:p>
              </w:tc>
              <w:tc>
                <w:tcPr>
                  <w:tcW w:w="932" w:type="dxa"/>
                  <w:noWrap w:val="0"/>
                  <w:vAlign w:val="center"/>
                </w:tcPr>
                <w:p>
                  <w:pPr>
                    <w:pStyle w:val="39"/>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长安区第十一中学</w:t>
                  </w:r>
                </w:p>
              </w:tc>
              <w:tc>
                <w:tcPr>
                  <w:tcW w:w="1350" w:type="dxa"/>
                  <w:noWrap w:val="0"/>
                  <w:vAlign w:val="center"/>
                </w:tcPr>
                <w:p>
                  <w:pPr>
                    <w:pStyle w:val="40"/>
                    <w:widowControl w:val="0"/>
                    <w:rPr>
                      <w:rFonts w:ascii="Times New Roman" w:hAnsi="Times New Roman" w:eastAsia="宋体" w:cs="Times New Roman"/>
                      <w:color w:val="000000" w:themeColor="text1"/>
                      <w:spacing w:val="-10"/>
                      <w:kern w:val="2"/>
                      <w:sz w:val="21"/>
                      <w:szCs w:val="24"/>
                      <w:highlight w:val="none"/>
                      <w:lang w:val="en-US" w:eastAsia="zh-CN" w:bidi="ar-SA"/>
                      <w14:textFill>
                        <w14:solidFill>
                          <w14:schemeClr w14:val="tx1"/>
                        </w14:solidFill>
                      </w14:textFill>
                    </w:rPr>
                  </w:pPr>
                  <w:r>
                    <w:rPr>
                      <w:color w:val="000000" w:themeColor="text1"/>
                      <w:spacing w:val="-10"/>
                      <w:highlight w:val="none"/>
                      <w14:textFill>
                        <w14:solidFill>
                          <w14:schemeClr w14:val="tx1"/>
                        </w14:solidFill>
                      </w14:textFill>
                    </w:rPr>
                    <w:t>109°</w:t>
                  </w:r>
                  <w:r>
                    <w:rPr>
                      <w:rFonts w:hint="eastAsia"/>
                      <w:color w:val="000000" w:themeColor="text1"/>
                      <w:spacing w:val="-10"/>
                      <w:highlight w:val="none"/>
                      <w14:textFill>
                        <w14:solidFill>
                          <w14:schemeClr w14:val="tx1"/>
                        </w14:solidFill>
                      </w14:textFill>
                    </w:rPr>
                    <w:t>2</w:t>
                  </w:r>
                  <w:r>
                    <w:rPr>
                      <w:color w:val="000000" w:themeColor="text1"/>
                      <w:spacing w:val="-10"/>
                      <w:highlight w:val="none"/>
                      <w14:textFill>
                        <w14:solidFill>
                          <w14:schemeClr w14:val="tx1"/>
                        </w14:solidFill>
                      </w14:textFill>
                    </w:rPr>
                    <w:t>'58.19</w:t>
                  </w:r>
                  <w:r>
                    <w:rPr>
                      <w:rFonts w:hint="eastAsia"/>
                      <w:color w:val="000000" w:themeColor="text1"/>
                      <w:spacing w:val="-10"/>
                      <w:highlight w:val="none"/>
                      <w14:textFill>
                        <w14:solidFill>
                          <w14:schemeClr w14:val="tx1"/>
                        </w14:solidFill>
                      </w14:textFill>
                    </w:rPr>
                    <w:t>7</w:t>
                  </w:r>
                  <w:r>
                    <w:rPr>
                      <w:color w:val="000000" w:themeColor="text1"/>
                      <w:spacing w:val="-10"/>
                      <w:highlight w:val="none"/>
                      <w14:textFill>
                        <w14:solidFill>
                          <w14:schemeClr w14:val="tx1"/>
                        </w14:solidFill>
                      </w14:textFill>
                    </w:rPr>
                    <w:t>"</w:t>
                  </w:r>
                </w:p>
              </w:tc>
              <w:tc>
                <w:tcPr>
                  <w:tcW w:w="1260" w:type="dxa"/>
                  <w:noWrap w:val="0"/>
                  <w:vAlign w:val="center"/>
                </w:tcPr>
                <w:p>
                  <w:pPr>
                    <w:pStyle w:val="40"/>
                    <w:widowControl w:val="0"/>
                    <w:rPr>
                      <w:rFonts w:ascii="Times New Roman" w:hAnsi="Times New Roman" w:eastAsia="宋体" w:cs="Times New Roman"/>
                      <w:color w:val="000000" w:themeColor="text1"/>
                      <w:spacing w:val="-10"/>
                      <w:kern w:val="2"/>
                      <w:sz w:val="21"/>
                      <w:szCs w:val="24"/>
                      <w:highlight w:val="none"/>
                      <w:lang w:val="en-US" w:eastAsia="zh-CN" w:bidi="ar-SA"/>
                      <w14:textFill>
                        <w14:solidFill>
                          <w14:schemeClr w14:val="tx1"/>
                        </w14:solidFill>
                      </w14:textFill>
                    </w:rPr>
                  </w:pPr>
                  <w:r>
                    <w:rPr>
                      <w:rFonts w:hint="eastAsia"/>
                      <w:color w:val="000000" w:themeColor="text1"/>
                      <w:spacing w:val="-10"/>
                      <w:highlight w:val="none"/>
                      <w14:textFill>
                        <w14:solidFill>
                          <w14:schemeClr w14:val="tx1"/>
                        </w14:solidFill>
                      </w14:textFill>
                    </w:rPr>
                    <w:t>34</w:t>
                  </w:r>
                  <w:r>
                    <w:rPr>
                      <w:color w:val="000000" w:themeColor="text1"/>
                      <w:spacing w:val="-10"/>
                      <w:highlight w:val="none"/>
                      <w14:textFill>
                        <w14:solidFill>
                          <w14:schemeClr w14:val="tx1"/>
                        </w14:solidFill>
                      </w14:textFill>
                    </w:rPr>
                    <w:t>°</w:t>
                  </w:r>
                  <w:r>
                    <w:rPr>
                      <w:rFonts w:hint="eastAsia"/>
                      <w:color w:val="000000" w:themeColor="text1"/>
                      <w:spacing w:val="-10"/>
                      <w:highlight w:val="none"/>
                      <w14:textFill>
                        <w14:solidFill>
                          <w14:schemeClr w14:val="tx1"/>
                        </w14:solidFill>
                      </w14:textFill>
                    </w:rPr>
                    <w:t>7</w:t>
                  </w:r>
                  <w:r>
                    <w:rPr>
                      <w:color w:val="000000" w:themeColor="text1"/>
                      <w:spacing w:val="-10"/>
                      <w:highlight w:val="none"/>
                      <w14:textFill>
                        <w14:solidFill>
                          <w14:schemeClr w14:val="tx1"/>
                        </w14:solidFill>
                      </w14:textFill>
                    </w:rPr>
                    <w:t>'56.26</w:t>
                  </w:r>
                  <w:r>
                    <w:rPr>
                      <w:rFonts w:hint="eastAsia"/>
                      <w:color w:val="000000" w:themeColor="text1"/>
                      <w:spacing w:val="-10"/>
                      <w:highlight w:val="none"/>
                      <w14:textFill>
                        <w14:solidFill>
                          <w14:schemeClr w14:val="tx1"/>
                        </w14:solidFill>
                      </w14:textFill>
                    </w:rPr>
                    <w:t>2</w:t>
                  </w:r>
                  <w:r>
                    <w:rPr>
                      <w:color w:val="000000" w:themeColor="text1"/>
                      <w:spacing w:val="-10"/>
                      <w:highlight w:val="none"/>
                      <w14:textFill>
                        <w14:solidFill>
                          <w14:schemeClr w14:val="tx1"/>
                        </w14:solidFill>
                      </w14:textFill>
                    </w:rPr>
                    <w:t>"</w:t>
                  </w:r>
                </w:p>
              </w:tc>
              <w:tc>
                <w:tcPr>
                  <w:tcW w:w="720" w:type="dxa"/>
                  <w:noWrap w:val="0"/>
                  <w:vAlign w:val="center"/>
                </w:tcPr>
                <w:p>
                  <w:pPr>
                    <w:pStyle w:val="39"/>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SW</w:t>
                  </w:r>
                </w:p>
              </w:tc>
              <w:tc>
                <w:tcPr>
                  <w:tcW w:w="705" w:type="dxa"/>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469</w:t>
                  </w:r>
                </w:p>
              </w:tc>
              <w:tc>
                <w:tcPr>
                  <w:tcW w:w="855" w:type="dxa"/>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snapToGrid w:val="0"/>
                      <w:color w:val="000000" w:themeColor="text1"/>
                      <w:kern w:val="2"/>
                      <w:sz w:val="21"/>
                      <w:szCs w:val="24"/>
                      <w:highlight w:val="none"/>
                      <w:lang w:val="en-US" w:eastAsia="zh-CN" w:bidi="ar-SA"/>
                      <w14:textFill>
                        <w14:solidFill>
                          <w14:schemeClr w14:val="tx1"/>
                        </w14:solidFill>
                      </w14:textFill>
                    </w:rPr>
                    <w:t>1200</w:t>
                  </w:r>
                </w:p>
              </w:tc>
              <w:tc>
                <w:tcPr>
                  <w:tcW w:w="1514" w:type="dxa"/>
                  <w:vMerge w:val="continue"/>
                  <w:noWrap w:val="0"/>
                  <w:vAlign w:val="center"/>
                </w:tcPr>
                <w:p>
                  <w:pPr>
                    <w:adjustRightInd w:val="0"/>
                    <w:snapToGrid w:val="0"/>
                    <w:jc w:val="center"/>
                    <w:rPr>
                      <w:color w:val="000000" w:themeColor="text1"/>
                      <w:szCs w:val="21"/>
                      <w:highlight w:val="none"/>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8" w:type="dxa"/>
                  <w:vMerge w:val="restart"/>
                  <w:noWrap w:val="0"/>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声环境</w:t>
                  </w:r>
                </w:p>
              </w:tc>
              <w:tc>
                <w:tcPr>
                  <w:tcW w:w="932" w:type="dxa"/>
                  <w:noWrap w:val="0"/>
                  <w:vAlign w:val="center"/>
                </w:tcPr>
                <w:p>
                  <w:pPr>
                    <w:pStyle w:val="39"/>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大兆村</w:t>
                  </w:r>
                </w:p>
              </w:tc>
              <w:tc>
                <w:tcPr>
                  <w:tcW w:w="1350" w:type="dxa"/>
                  <w:noWrap w:val="0"/>
                  <w:vAlign w:val="center"/>
                </w:tcPr>
                <w:p>
                  <w:pPr>
                    <w:pStyle w:val="40"/>
                    <w:widowControl w:val="0"/>
                    <w:rPr>
                      <w:rFonts w:ascii="Times New Roman" w:hAnsi="Times New Roman" w:eastAsia="宋体" w:cs="Times New Roman"/>
                      <w:color w:val="000000" w:themeColor="text1"/>
                      <w:spacing w:val="-10"/>
                      <w:kern w:val="2"/>
                      <w:sz w:val="21"/>
                      <w:szCs w:val="24"/>
                      <w:highlight w:val="none"/>
                      <w:lang w:val="en-US" w:eastAsia="zh-CN" w:bidi="ar-SA"/>
                      <w14:textFill>
                        <w14:solidFill>
                          <w14:schemeClr w14:val="tx1"/>
                        </w14:solidFill>
                      </w14:textFill>
                    </w:rPr>
                  </w:pPr>
                  <w:r>
                    <w:rPr>
                      <w:color w:val="000000" w:themeColor="text1"/>
                      <w:spacing w:val="-10"/>
                      <w:highlight w:val="none"/>
                      <w14:textFill>
                        <w14:solidFill>
                          <w14:schemeClr w14:val="tx1"/>
                        </w14:solidFill>
                      </w14:textFill>
                    </w:rPr>
                    <w:t>109°</w:t>
                  </w:r>
                  <w:r>
                    <w:rPr>
                      <w:rFonts w:hint="eastAsia"/>
                      <w:color w:val="000000" w:themeColor="text1"/>
                      <w:spacing w:val="-10"/>
                      <w:highlight w:val="none"/>
                      <w14:textFill>
                        <w14:solidFill>
                          <w14:schemeClr w14:val="tx1"/>
                        </w14:solidFill>
                      </w14:textFill>
                    </w:rPr>
                    <w:t>3</w:t>
                  </w:r>
                  <w:r>
                    <w:rPr>
                      <w:color w:val="000000" w:themeColor="text1"/>
                      <w:spacing w:val="-10"/>
                      <w:highlight w:val="none"/>
                      <w14:textFill>
                        <w14:solidFill>
                          <w14:schemeClr w14:val="tx1"/>
                        </w14:solidFill>
                      </w14:textFill>
                    </w:rPr>
                    <w:t>'19.66</w:t>
                  </w:r>
                  <w:r>
                    <w:rPr>
                      <w:rFonts w:hint="eastAsia"/>
                      <w:color w:val="000000" w:themeColor="text1"/>
                      <w:spacing w:val="-10"/>
                      <w:highlight w:val="none"/>
                      <w14:textFill>
                        <w14:solidFill>
                          <w14:schemeClr w14:val="tx1"/>
                        </w14:solidFill>
                      </w14:textFill>
                    </w:rPr>
                    <w:t>2</w:t>
                  </w:r>
                  <w:r>
                    <w:rPr>
                      <w:color w:val="000000" w:themeColor="text1"/>
                      <w:spacing w:val="-10"/>
                      <w:highlight w:val="none"/>
                      <w14:textFill>
                        <w14:solidFill>
                          <w14:schemeClr w14:val="tx1"/>
                        </w14:solidFill>
                      </w14:textFill>
                    </w:rPr>
                    <w:t>"</w:t>
                  </w:r>
                </w:p>
              </w:tc>
              <w:tc>
                <w:tcPr>
                  <w:tcW w:w="1260" w:type="dxa"/>
                  <w:noWrap w:val="0"/>
                  <w:vAlign w:val="center"/>
                </w:tcPr>
                <w:p>
                  <w:pPr>
                    <w:pStyle w:val="40"/>
                    <w:widowControl w:val="0"/>
                    <w:rPr>
                      <w:rFonts w:ascii="Times New Roman" w:hAnsi="Times New Roman" w:eastAsia="宋体" w:cs="Times New Roman"/>
                      <w:color w:val="000000" w:themeColor="text1"/>
                      <w:spacing w:val="-10"/>
                      <w:kern w:val="2"/>
                      <w:sz w:val="21"/>
                      <w:szCs w:val="24"/>
                      <w:highlight w:val="none"/>
                      <w:lang w:val="en-US" w:eastAsia="zh-CN" w:bidi="ar-SA"/>
                      <w14:textFill>
                        <w14:solidFill>
                          <w14:schemeClr w14:val="tx1"/>
                        </w14:solidFill>
                      </w14:textFill>
                    </w:rPr>
                  </w:pPr>
                  <w:r>
                    <w:rPr>
                      <w:rFonts w:hint="eastAsia"/>
                      <w:color w:val="000000" w:themeColor="text1"/>
                      <w:spacing w:val="-10"/>
                      <w:highlight w:val="none"/>
                      <w14:textFill>
                        <w14:solidFill>
                          <w14:schemeClr w14:val="tx1"/>
                        </w14:solidFill>
                      </w14:textFill>
                    </w:rPr>
                    <w:t>34</w:t>
                  </w:r>
                  <w:r>
                    <w:rPr>
                      <w:color w:val="000000" w:themeColor="text1"/>
                      <w:spacing w:val="-10"/>
                      <w:highlight w:val="none"/>
                      <w14:textFill>
                        <w14:solidFill>
                          <w14:schemeClr w14:val="tx1"/>
                        </w14:solidFill>
                      </w14:textFill>
                    </w:rPr>
                    <w:t>°</w:t>
                  </w:r>
                  <w:r>
                    <w:rPr>
                      <w:rFonts w:hint="eastAsia"/>
                      <w:color w:val="000000" w:themeColor="text1"/>
                      <w:spacing w:val="-10"/>
                      <w:highlight w:val="none"/>
                      <w14:textFill>
                        <w14:solidFill>
                          <w14:schemeClr w14:val="tx1"/>
                        </w14:solidFill>
                      </w14:textFill>
                    </w:rPr>
                    <w:t>8</w:t>
                  </w:r>
                  <w:r>
                    <w:rPr>
                      <w:color w:val="000000" w:themeColor="text1"/>
                      <w:spacing w:val="-10"/>
                      <w:highlight w:val="none"/>
                      <w14:textFill>
                        <w14:solidFill>
                          <w14:schemeClr w14:val="tx1"/>
                        </w14:solidFill>
                      </w14:textFill>
                    </w:rPr>
                    <w:t>'9.73</w:t>
                  </w:r>
                  <w:r>
                    <w:rPr>
                      <w:rFonts w:hint="eastAsia"/>
                      <w:color w:val="000000" w:themeColor="text1"/>
                      <w:spacing w:val="-10"/>
                      <w:highlight w:val="none"/>
                      <w14:textFill>
                        <w14:solidFill>
                          <w14:schemeClr w14:val="tx1"/>
                        </w14:solidFill>
                      </w14:textFill>
                    </w:rPr>
                    <w:t>7</w:t>
                  </w:r>
                  <w:r>
                    <w:rPr>
                      <w:color w:val="000000" w:themeColor="text1"/>
                      <w:spacing w:val="-10"/>
                      <w:highlight w:val="none"/>
                      <w14:textFill>
                        <w14:solidFill>
                          <w14:schemeClr w14:val="tx1"/>
                        </w14:solidFill>
                      </w14:textFill>
                    </w:rPr>
                    <w:t>"</w:t>
                  </w:r>
                </w:p>
              </w:tc>
              <w:tc>
                <w:tcPr>
                  <w:tcW w:w="720" w:type="dxa"/>
                  <w:noWrap w:val="0"/>
                  <w:vAlign w:val="center"/>
                </w:tcPr>
                <w:p>
                  <w:pPr>
                    <w:pStyle w:val="39"/>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N</w:t>
                  </w:r>
                </w:p>
              </w:tc>
              <w:tc>
                <w:tcPr>
                  <w:tcW w:w="705" w:type="dxa"/>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12</w:t>
                  </w:r>
                </w:p>
              </w:tc>
              <w:tc>
                <w:tcPr>
                  <w:tcW w:w="855" w:type="dxa"/>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snapToGrid w:val="0"/>
                      <w:color w:val="000000" w:themeColor="text1"/>
                      <w:kern w:val="2"/>
                      <w:sz w:val="21"/>
                      <w:szCs w:val="24"/>
                      <w:highlight w:val="none"/>
                      <w:lang w:val="en-US" w:eastAsia="zh-CN" w:bidi="ar-SA"/>
                      <w14:textFill>
                        <w14:solidFill>
                          <w14:schemeClr w14:val="tx1"/>
                        </w14:solidFill>
                      </w14:textFill>
                    </w:rPr>
                    <w:t>439</w:t>
                  </w:r>
                </w:p>
              </w:tc>
              <w:tc>
                <w:tcPr>
                  <w:tcW w:w="1514" w:type="dxa"/>
                  <w:vMerge w:val="restart"/>
                  <w:noWrap w:val="0"/>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《声环境质量标准》（GB3096-2008）中的2类区标准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8" w:type="dxa"/>
                  <w:vMerge w:val="continue"/>
                  <w:noWrap w:val="0"/>
                  <w:vAlign w:val="center"/>
                </w:tcPr>
                <w:p>
                  <w:pPr>
                    <w:adjustRightInd w:val="0"/>
                    <w:snapToGrid w:val="0"/>
                    <w:jc w:val="center"/>
                    <w:rPr>
                      <w:color w:val="000000" w:themeColor="text1"/>
                      <w:szCs w:val="21"/>
                      <w:highlight w:val="none"/>
                      <w14:textFill>
                        <w14:solidFill>
                          <w14:schemeClr w14:val="tx1"/>
                        </w14:solidFill>
                      </w14:textFill>
                    </w:rPr>
                  </w:pPr>
                </w:p>
              </w:tc>
              <w:tc>
                <w:tcPr>
                  <w:tcW w:w="932" w:type="dxa"/>
                  <w:noWrap w:val="0"/>
                  <w:vAlign w:val="center"/>
                </w:tcPr>
                <w:p>
                  <w:pPr>
                    <w:pStyle w:val="39"/>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eastAsia="zh-CN"/>
                      <w14:textFill>
                        <w14:solidFill>
                          <w14:schemeClr w14:val="tx1"/>
                        </w14:solidFill>
                      </w14:textFill>
                    </w:rPr>
                    <w:t>大兆村</w:t>
                  </w:r>
                </w:p>
              </w:tc>
              <w:tc>
                <w:tcPr>
                  <w:tcW w:w="1350" w:type="dxa"/>
                  <w:noWrap w:val="0"/>
                  <w:vAlign w:val="center"/>
                </w:tcPr>
                <w:p>
                  <w:pPr>
                    <w:pStyle w:val="40"/>
                    <w:widowControl w:val="0"/>
                    <w:rPr>
                      <w:rFonts w:hint="eastAsia" w:ascii="Times New Roman" w:hAnsi="Times New Roman" w:eastAsia="宋体" w:cs="Times New Roman"/>
                      <w:color w:val="000000" w:themeColor="text1"/>
                      <w:spacing w:val="-10"/>
                      <w:kern w:val="2"/>
                      <w:sz w:val="21"/>
                      <w:szCs w:val="24"/>
                      <w:highlight w:val="none"/>
                      <w:lang w:val="en-US" w:eastAsia="zh-CN" w:bidi="ar-SA"/>
                      <w14:textFill>
                        <w14:solidFill>
                          <w14:schemeClr w14:val="tx1"/>
                        </w14:solidFill>
                      </w14:textFill>
                    </w:rPr>
                  </w:pPr>
                  <w:r>
                    <w:rPr>
                      <w:rFonts w:hint="eastAsia"/>
                      <w:color w:val="000000" w:themeColor="text1"/>
                      <w:spacing w:val="-10"/>
                      <w:highlight w:val="none"/>
                      <w14:textFill>
                        <w14:solidFill>
                          <w14:schemeClr w14:val="tx1"/>
                        </w14:solidFill>
                      </w14:textFill>
                    </w:rPr>
                    <w:t>109</w:t>
                  </w:r>
                  <w:r>
                    <w:rPr>
                      <w:color w:val="000000" w:themeColor="text1"/>
                      <w:spacing w:val="-10"/>
                      <w:highlight w:val="none"/>
                      <w14:textFill>
                        <w14:solidFill>
                          <w14:schemeClr w14:val="tx1"/>
                        </w14:solidFill>
                      </w14:textFill>
                    </w:rPr>
                    <w:t>°</w:t>
                  </w:r>
                  <w:r>
                    <w:rPr>
                      <w:rFonts w:hint="eastAsia"/>
                      <w:color w:val="000000" w:themeColor="text1"/>
                      <w:spacing w:val="-10"/>
                      <w:highlight w:val="none"/>
                      <w14:textFill>
                        <w14:solidFill>
                          <w14:schemeClr w14:val="tx1"/>
                        </w14:solidFill>
                      </w14:textFill>
                    </w:rPr>
                    <w:t>3</w:t>
                  </w:r>
                  <w:r>
                    <w:rPr>
                      <w:color w:val="000000" w:themeColor="text1"/>
                      <w:spacing w:val="-10"/>
                      <w:highlight w:val="none"/>
                      <w14:textFill>
                        <w14:solidFill>
                          <w14:schemeClr w14:val="tx1"/>
                        </w14:solidFill>
                      </w14:textFill>
                    </w:rPr>
                    <w:t>'</w:t>
                  </w:r>
                  <w:r>
                    <w:rPr>
                      <w:rFonts w:hint="eastAsia"/>
                      <w:color w:val="000000" w:themeColor="text1"/>
                      <w:spacing w:val="-10"/>
                      <w:highlight w:val="none"/>
                      <w14:textFill>
                        <w14:solidFill>
                          <w14:schemeClr w14:val="tx1"/>
                        </w14:solidFill>
                      </w14:textFill>
                    </w:rPr>
                    <w:t>40.03″</w:t>
                  </w:r>
                </w:p>
              </w:tc>
              <w:tc>
                <w:tcPr>
                  <w:tcW w:w="1260" w:type="dxa"/>
                  <w:noWrap w:val="0"/>
                  <w:vAlign w:val="center"/>
                </w:tcPr>
                <w:p>
                  <w:pPr>
                    <w:pStyle w:val="40"/>
                    <w:widowControl w:val="0"/>
                    <w:rPr>
                      <w:rFonts w:hint="eastAsia" w:ascii="Times New Roman" w:hAnsi="Times New Roman" w:eastAsia="宋体" w:cs="Times New Roman"/>
                      <w:color w:val="000000" w:themeColor="text1"/>
                      <w:spacing w:val="-10"/>
                      <w:kern w:val="2"/>
                      <w:sz w:val="21"/>
                      <w:szCs w:val="24"/>
                      <w:highlight w:val="none"/>
                      <w:lang w:val="en-US" w:eastAsia="zh-CN" w:bidi="ar-SA"/>
                      <w14:textFill>
                        <w14:solidFill>
                          <w14:schemeClr w14:val="tx1"/>
                        </w14:solidFill>
                      </w14:textFill>
                    </w:rPr>
                  </w:pPr>
                  <w:r>
                    <w:rPr>
                      <w:rFonts w:hint="eastAsia"/>
                      <w:color w:val="000000" w:themeColor="text1"/>
                      <w:spacing w:val="-10"/>
                      <w:highlight w:val="none"/>
                      <w14:textFill>
                        <w14:solidFill>
                          <w14:schemeClr w14:val="tx1"/>
                        </w14:solidFill>
                      </w14:textFill>
                    </w:rPr>
                    <w:t>34</w:t>
                  </w:r>
                  <w:r>
                    <w:rPr>
                      <w:color w:val="000000" w:themeColor="text1"/>
                      <w:spacing w:val="-10"/>
                      <w:highlight w:val="none"/>
                      <w14:textFill>
                        <w14:solidFill>
                          <w14:schemeClr w14:val="tx1"/>
                        </w14:solidFill>
                      </w14:textFill>
                    </w:rPr>
                    <w:t>°</w:t>
                  </w:r>
                  <w:r>
                    <w:rPr>
                      <w:rFonts w:hint="eastAsia"/>
                      <w:color w:val="000000" w:themeColor="text1"/>
                      <w:spacing w:val="-10"/>
                      <w:highlight w:val="none"/>
                      <w14:textFill>
                        <w14:solidFill>
                          <w14:schemeClr w14:val="tx1"/>
                        </w14:solidFill>
                      </w14:textFill>
                    </w:rPr>
                    <w:t>8</w:t>
                  </w:r>
                  <w:r>
                    <w:rPr>
                      <w:color w:val="000000" w:themeColor="text1"/>
                      <w:spacing w:val="-10"/>
                      <w:highlight w:val="none"/>
                      <w14:textFill>
                        <w14:solidFill>
                          <w14:schemeClr w14:val="tx1"/>
                        </w14:solidFill>
                      </w14:textFill>
                    </w:rPr>
                    <w:t>'</w:t>
                  </w:r>
                  <w:r>
                    <w:rPr>
                      <w:rFonts w:hint="eastAsia"/>
                      <w:color w:val="000000" w:themeColor="text1"/>
                      <w:spacing w:val="-10"/>
                      <w:highlight w:val="none"/>
                      <w14:textFill>
                        <w14:solidFill>
                          <w14:schemeClr w14:val="tx1"/>
                        </w14:solidFill>
                      </w14:textFill>
                    </w:rPr>
                    <w:t>0.51″</w:t>
                  </w:r>
                </w:p>
              </w:tc>
              <w:tc>
                <w:tcPr>
                  <w:tcW w:w="720" w:type="dxa"/>
                  <w:noWrap w:val="0"/>
                  <w:vAlign w:val="center"/>
                </w:tcPr>
                <w:p>
                  <w:pPr>
                    <w:pStyle w:val="39"/>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S</w:t>
                  </w:r>
                </w:p>
              </w:tc>
              <w:tc>
                <w:tcPr>
                  <w:tcW w:w="705" w:type="dxa"/>
                  <w:noWrap w:val="0"/>
                  <w:vAlign w:val="center"/>
                </w:tcPr>
                <w:p>
                  <w:pPr>
                    <w:pStyle w:val="39"/>
                    <w:rPr>
                      <w:rFonts w:hint="eastAsia"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20</w:t>
                  </w:r>
                </w:p>
              </w:tc>
              <w:tc>
                <w:tcPr>
                  <w:tcW w:w="855" w:type="dxa"/>
                  <w:noWrap w:val="0"/>
                  <w:vAlign w:val="center"/>
                </w:tcPr>
                <w:p>
                  <w:pPr>
                    <w:pStyle w:val="39"/>
                    <w:rPr>
                      <w:rFonts w:hint="default" w:ascii="Times New Roman" w:hAnsi="Times New Roman" w:eastAsia="宋体" w:cs="Times New Roman"/>
                      <w:snapToGrid w:val="0"/>
                      <w:color w:val="000000" w:themeColor="text1"/>
                      <w:kern w:val="2"/>
                      <w:sz w:val="21"/>
                      <w:szCs w:val="24"/>
                      <w:highlight w:val="none"/>
                      <w:lang w:val="en-US" w:eastAsia="zh-CN" w:bidi="ar-SA"/>
                      <w14:textFill>
                        <w14:solidFill>
                          <w14:schemeClr w14:val="tx1"/>
                        </w14:solidFill>
                      </w14:textFill>
                    </w:rPr>
                  </w:pPr>
                  <w:r>
                    <w:rPr>
                      <w:rFonts w:hint="eastAsia" w:cs="Times New Roman"/>
                      <w:snapToGrid w:val="0"/>
                      <w:color w:val="000000" w:themeColor="text1"/>
                      <w:kern w:val="2"/>
                      <w:sz w:val="21"/>
                      <w:szCs w:val="24"/>
                      <w:highlight w:val="none"/>
                      <w:lang w:val="en-US" w:eastAsia="zh-CN" w:bidi="ar-SA"/>
                      <w14:textFill>
                        <w14:solidFill>
                          <w14:schemeClr w14:val="tx1"/>
                        </w14:solidFill>
                      </w14:textFill>
                    </w:rPr>
                    <w:t>419</w:t>
                  </w:r>
                </w:p>
              </w:tc>
              <w:tc>
                <w:tcPr>
                  <w:tcW w:w="1514" w:type="dxa"/>
                  <w:vMerge w:val="continue"/>
                  <w:noWrap w:val="0"/>
                  <w:vAlign w:val="center"/>
                </w:tcPr>
                <w:p>
                  <w:pPr>
                    <w:adjustRightInd w:val="0"/>
                    <w:snapToGrid w:val="0"/>
                    <w:jc w:val="center"/>
                    <w:rPr>
                      <w:color w:val="000000" w:themeColor="text1"/>
                      <w:szCs w:val="21"/>
                      <w:highlight w:val="none"/>
                      <w14:textFill>
                        <w14:solidFill>
                          <w14:schemeClr w14:val="tx1"/>
                        </w14:solidFill>
                      </w14:textFill>
                    </w:rPr>
                  </w:pP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kern w:val="0"/>
                <w:sz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kern w:val="0"/>
                <w:sz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kern w:val="0"/>
                <w:sz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kern w:val="0"/>
                <w:sz w:val="24"/>
                <w:highlight w:val="none"/>
                <w:lang w:val="en-US" w:eastAsia="zh-CN"/>
                <w14:textFill>
                  <w14:solidFill>
                    <w14:schemeClr w14:val="tx1"/>
                  </w14:solidFill>
                </w14:textFill>
              </w:rPr>
            </w:pPr>
          </w:p>
          <w:p>
            <w:pPr>
              <w:pStyle w:val="2"/>
              <w:numPr>
                <w:ilvl w:val="0"/>
                <w:numId w:val="0"/>
              </w:numPr>
              <w:rPr>
                <w:rFonts w:hint="eastAsia"/>
                <w:color w:val="000000" w:themeColor="text1"/>
                <w:highlight w:val="none"/>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800" w:type="dxa"/>
            <w:noWrap w:val="0"/>
            <w:tcMar>
              <w:left w:w="28" w:type="dxa"/>
              <w:right w:w="28" w:type="dxa"/>
            </w:tcMar>
            <w:vAlign w:val="center"/>
          </w:tcPr>
          <w:p>
            <w:pPr>
              <w:adjustRightInd w:val="0"/>
              <w:snapToGrid w:val="0"/>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污染</w:t>
            </w:r>
          </w:p>
          <w:p>
            <w:pPr>
              <w:adjustRightInd w:val="0"/>
              <w:snapToGrid w:val="0"/>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物排</w:t>
            </w:r>
          </w:p>
          <w:p>
            <w:pPr>
              <w:adjustRightInd w:val="0"/>
              <w:snapToGrid w:val="0"/>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放控</w:t>
            </w:r>
          </w:p>
          <w:p>
            <w:pPr>
              <w:adjustRightInd w:val="0"/>
              <w:snapToGrid w:val="0"/>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制标</w:t>
            </w:r>
          </w:p>
          <w:p>
            <w:pPr>
              <w:adjustRightInd w:val="0"/>
              <w:snapToGrid w:val="0"/>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准</w:t>
            </w:r>
          </w:p>
        </w:tc>
        <w:tc>
          <w:tcPr>
            <w:tcW w:w="8190" w:type="dxa"/>
            <w:noWrap w:val="0"/>
            <w:vAlign w:val="top"/>
          </w:tcPr>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color w:val="000000" w:themeColor="text1"/>
                <w:kern w:val="0"/>
                <w:sz w:val="24"/>
                <w:szCs w:val="24"/>
                <w:highlight w:val="none"/>
                <w:lang w:val="en-US" w:eastAsia="zh-CN"/>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废气</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color w:val="000000" w:themeColor="text1"/>
                <w:kern w:val="0"/>
                <w:sz w:val="24"/>
                <w:szCs w:val="24"/>
                <w:highlight w:val="none"/>
                <w:lang w:val="en-US" w:eastAsia="zh-CN"/>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施工期：施工期扬尘执行《施工场界扬尘排放限值》（DB61∕1078-2017）表1中周界外浓度最高点限值。</w:t>
            </w:r>
          </w:p>
          <w:p>
            <w:pPr>
              <w:pStyle w:val="41"/>
              <w:spacing w:beforeLines="0" w:line="360" w:lineRule="auto"/>
              <w:rPr>
                <w:rFonts w:hint="default" w:ascii="Times New Roman" w:hAnsi="Times New Roman" w:eastAsia="宋体" w:cs="Times New Roman"/>
                <w:b/>
                <w:bCs/>
                <w:color w:val="00B050"/>
                <w:sz w:val="21"/>
                <w:szCs w:val="21"/>
                <w:highlight w:val="none"/>
                <w:lang w:eastAsia="zh-CN"/>
              </w:rPr>
            </w:pPr>
            <w:r>
              <w:rPr>
                <w:rFonts w:hint="default" w:ascii="Times New Roman" w:hAnsi="Times New Roman" w:eastAsia="宋体" w:cs="Times New Roman"/>
                <w:b/>
                <w:bCs/>
                <w:color w:val="00B050"/>
                <w:sz w:val="21"/>
                <w:szCs w:val="21"/>
                <w:highlight w:val="none"/>
              </w:rPr>
              <w:t>表</w:t>
            </w:r>
            <w:r>
              <w:rPr>
                <w:rFonts w:hint="default" w:ascii="Times New Roman" w:hAnsi="Times New Roman" w:eastAsia="宋体" w:cs="Times New Roman"/>
                <w:b/>
                <w:bCs/>
                <w:color w:val="00B050"/>
                <w:sz w:val="21"/>
                <w:szCs w:val="21"/>
                <w:highlight w:val="none"/>
                <w:lang w:val="en-US" w:eastAsia="zh-CN"/>
              </w:rPr>
              <w:t>3-10</w:t>
            </w:r>
            <w:r>
              <w:rPr>
                <w:rFonts w:hint="default" w:ascii="Times New Roman" w:hAnsi="Times New Roman" w:eastAsia="宋体" w:cs="Times New Roman"/>
                <w:b/>
                <w:bCs/>
                <w:color w:val="00B050"/>
                <w:sz w:val="21"/>
                <w:szCs w:val="21"/>
                <w:highlight w:val="none"/>
              </w:rPr>
              <w:t xml:space="preserve">   施工期扬尘</w:t>
            </w:r>
            <w:r>
              <w:rPr>
                <w:rFonts w:hint="default" w:ascii="Times New Roman" w:hAnsi="Times New Roman" w:eastAsia="宋体" w:cs="Times New Roman"/>
                <w:b/>
                <w:bCs/>
                <w:color w:val="00B050"/>
                <w:sz w:val="21"/>
                <w:szCs w:val="21"/>
                <w:highlight w:val="none"/>
                <w:lang w:eastAsia="zh-CN"/>
              </w:rPr>
              <w:t>排放</w:t>
            </w:r>
            <w:r>
              <w:rPr>
                <w:rFonts w:hint="default" w:ascii="Times New Roman" w:hAnsi="Times New Roman" w:eastAsia="宋体" w:cs="Times New Roman"/>
                <w:b/>
                <w:bCs/>
                <w:color w:val="00B050"/>
                <w:sz w:val="21"/>
                <w:szCs w:val="21"/>
                <w:highlight w:val="none"/>
              </w:rPr>
              <w:t>浓度</w:t>
            </w:r>
            <w:r>
              <w:rPr>
                <w:rFonts w:hint="default" w:ascii="Times New Roman" w:hAnsi="Times New Roman" w:eastAsia="宋体" w:cs="Times New Roman"/>
                <w:b/>
                <w:bCs/>
                <w:color w:val="00B050"/>
                <w:sz w:val="21"/>
                <w:szCs w:val="21"/>
                <w:highlight w:val="none"/>
                <w:lang w:eastAsia="zh-CN"/>
              </w:rPr>
              <w:t>限值</w:t>
            </w:r>
          </w:p>
          <w:tbl>
            <w:tblPr>
              <w:tblStyle w:val="25"/>
              <w:tblW w:w="7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183"/>
              <w:gridCol w:w="1250"/>
              <w:gridCol w:w="273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sz w:val="21"/>
                      <w:szCs w:val="21"/>
                      <w:highlight w:val="none"/>
                    </w:rPr>
                    <w:t>序号</w:t>
                  </w:r>
                </w:p>
              </w:tc>
              <w:tc>
                <w:tcPr>
                  <w:tcW w:w="11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sz w:val="21"/>
                      <w:szCs w:val="21"/>
                      <w:highlight w:val="none"/>
                    </w:rPr>
                    <w:t>污染物</w:t>
                  </w:r>
                </w:p>
              </w:tc>
              <w:tc>
                <w:tcPr>
                  <w:tcW w:w="12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sz w:val="21"/>
                      <w:szCs w:val="21"/>
                      <w:highlight w:val="none"/>
                    </w:rPr>
                    <w:t>监控点</w:t>
                  </w:r>
                </w:p>
              </w:tc>
              <w:tc>
                <w:tcPr>
                  <w:tcW w:w="273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
                      <w:bCs/>
                      <w:color w:val="00B050"/>
                      <w:sz w:val="21"/>
                      <w:szCs w:val="21"/>
                      <w:highlight w:val="none"/>
                      <w:lang w:eastAsia="zh-CN"/>
                    </w:rPr>
                  </w:pPr>
                  <w:r>
                    <w:rPr>
                      <w:rFonts w:hint="default" w:ascii="Times New Roman" w:hAnsi="Times New Roman" w:cs="Times New Roman"/>
                      <w:b/>
                      <w:bCs/>
                      <w:color w:val="00B050"/>
                      <w:sz w:val="21"/>
                      <w:szCs w:val="21"/>
                      <w:highlight w:val="none"/>
                      <w:lang w:eastAsia="zh-CN"/>
                    </w:rPr>
                    <w:t>施工阶段</w:t>
                  </w:r>
                </w:p>
              </w:tc>
              <w:tc>
                <w:tcPr>
                  <w:tcW w:w="179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sz w:val="21"/>
                      <w:szCs w:val="21"/>
                      <w:highlight w:val="none"/>
                    </w:rPr>
                    <w:t>小时平均浓度限值（mg/m</w:t>
                  </w:r>
                  <w:r>
                    <w:rPr>
                      <w:rFonts w:hint="default" w:ascii="Times New Roman" w:hAnsi="Times New Roman" w:eastAsia="宋体" w:cs="Times New Roman"/>
                      <w:b/>
                      <w:bCs/>
                      <w:color w:val="00B050"/>
                      <w:sz w:val="21"/>
                      <w:szCs w:val="21"/>
                      <w:highlight w:val="none"/>
                      <w:vertAlign w:val="superscript"/>
                    </w:rPr>
                    <w:t>3</w:t>
                  </w:r>
                  <w:r>
                    <w:rPr>
                      <w:rFonts w:hint="default" w:ascii="Times New Roman" w:hAnsi="Times New Roman" w:eastAsia="宋体" w:cs="Times New Roman"/>
                      <w:b/>
                      <w:bCs/>
                      <w:color w:val="00B05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color w:val="00B050"/>
                      <w:sz w:val="21"/>
                      <w:szCs w:val="21"/>
                      <w:highlight w:val="none"/>
                      <w:lang w:val="en-US" w:eastAsia="zh-CN"/>
                    </w:rPr>
                    <w:t>1</w:t>
                  </w:r>
                </w:p>
              </w:tc>
              <w:tc>
                <w:tcPr>
                  <w:tcW w:w="11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color w:val="00B050"/>
                      <w:sz w:val="21"/>
                      <w:szCs w:val="21"/>
                      <w:highlight w:val="none"/>
                    </w:rPr>
                    <w:t>施工扬尘（</w:t>
                  </w:r>
                  <w:r>
                    <w:rPr>
                      <w:rFonts w:hint="default" w:ascii="Times New Roman" w:hAnsi="Times New Roman" w:eastAsia="宋体" w:cs="Times New Roman"/>
                      <w:color w:val="00B050"/>
                      <w:sz w:val="21"/>
                      <w:szCs w:val="21"/>
                      <w:highlight w:val="none"/>
                      <w:lang w:val="en-US" w:eastAsia="zh-CN"/>
                    </w:rPr>
                    <w:t>TSP</w:t>
                  </w:r>
                  <w:r>
                    <w:rPr>
                      <w:rFonts w:hint="default" w:ascii="Times New Roman" w:hAnsi="Times New Roman" w:eastAsia="宋体" w:cs="Times New Roman"/>
                      <w:color w:val="00B050"/>
                      <w:sz w:val="21"/>
                      <w:szCs w:val="21"/>
                      <w:highlight w:val="none"/>
                    </w:rPr>
                    <w:t>）</w:t>
                  </w:r>
                </w:p>
              </w:tc>
              <w:tc>
                <w:tcPr>
                  <w:tcW w:w="12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color w:val="00B050"/>
                      <w:sz w:val="21"/>
                      <w:szCs w:val="21"/>
                      <w:highlight w:val="none"/>
                    </w:rPr>
                    <w:t>周界外浓度最高点</w:t>
                  </w:r>
                </w:p>
              </w:tc>
              <w:tc>
                <w:tcPr>
                  <w:tcW w:w="273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cs="Times New Roman"/>
                      <w:color w:val="00B050"/>
                      <w:sz w:val="21"/>
                      <w:szCs w:val="21"/>
                      <w:highlight w:val="none"/>
                      <w:lang w:eastAsia="zh-CN"/>
                    </w:rPr>
                    <w:t>基础、主体结构</w:t>
                  </w:r>
                  <w:r>
                    <w:rPr>
                      <w:rFonts w:hint="eastAsia" w:cs="Times New Roman"/>
                      <w:color w:val="00B050"/>
                      <w:sz w:val="21"/>
                      <w:szCs w:val="21"/>
                      <w:highlight w:val="none"/>
                      <w:lang w:eastAsia="zh-CN"/>
                    </w:rPr>
                    <w:t>及装饰</w:t>
                  </w:r>
                  <w:r>
                    <w:rPr>
                      <w:rFonts w:hint="default" w:ascii="Times New Roman" w:hAnsi="Times New Roman" w:cs="Times New Roman"/>
                      <w:color w:val="00B050"/>
                      <w:sz w:val="21"/>
                      <w:szCs w:val="21"/>
                      <w:highlight w:val="none"/>
                      <w:lang w:eastAsia="zh-CN"/>
                    </w:rPr>
                    <w:t>工程</w:t>
                  </w:r>
                </w:p>
              </w:tc>
              <w:tc>
                <w:tcPr>
                  <w:tcW w:w="179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z w:val="21"/>
                      <w:szCs w:val="21"/>
                      <w:highlight w:val="none"/>
                    </w:rPr>
                    <w:t>≤0.</w:t>
                  </w:r>
                  <w:r>
                    <w:rPr>
                      <w:rFonts w:hint="default" w:ascii="Times New Roman" w:hAnsi="Times New Roman" w:eastAsia="宋体" w:cs="Times New Roman"/>
                      <w:color w:val="00B050"/>
                      <w:sz w:val="21"/>
                      <w:szCs w:val="21"/>
                      <w:highlight w:val="none"/>
                      <w:lang w:val="en-US" w:eastAsia="zh-CN"/>
                    </w:rPr>
                    <w:t>7</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运营期：</w:t>
            </w:r>
            <w:r>
              <w:rPr>
                <w:rFonts w:hint="eastAsia" w:ascii="宋体" w:hAnsi="宋体" w:cs="宋体"/>
                <w:color w:val="00B050"/>
                <w:kern w:val="0"/>
                <w:sz w:val="24"/>
                <w:szCs w:val="24"/>
                <w:highlight w:val="none"/>
                <w:lang w:val="en-US" w:eastAsia="zh-CN"/>
              </w:rPr>
              <w:t>运营期生产车间炒制、卤制油烟排放执行</w:t>
            </w:r>
            <w:r>
              <w:rPr>
                <w:rFonts w:hint="default" w:ascii="Times New Roman" w:hAnsi="Times New Roman" w:eastAsia="宋体" w:cs="Times New Roman"/>
                <w:color w:val="00B050"/>
                <w:sz w:val="24"/>
                <w:szCs w:val="24"/>
                <w:highlight w:val="none"/>
                <w:lang w:val="en-US" w:eastAsia="zh-CN"/>
              </w:rPr>
              <w:t>《饮食业油烟排放标准（试行）》（GB18483-2001）</w:t>
            </w:r>
            <w:r>
              <w:rPr>
                <w:rFonts w:hint="eastAsia" w:cs="Times New Roman"/>
                <w:color w:val="00B050"/>
                <w:sz w:val="24"/>
                <w:szCs w:val="24"/>
                <w:highlight w:val="none"/>
                <w:lang w:val="en-US" w:eastAsia="zh-CN"/>
              </w:rPr>
              <w:t>中大型标准要求；员工食堂油烟执行</w:t>
            </w:r>
            <w:r>
              <w:rPr>
                <w:rFonts w:hint="default" w:ascii="Times New Roman" w:hAnsi="Times New Roman" w:eastAsia="宋体" w:cs="Times New Roman"/>
                <w:color w:val="00B050"/>
                <w:sz w:val="24"/>
                <w:szCs w:val="24"/>
                <w:highlight w:val="none"/>
                <w:lang w:val="en-US" w:eastAsia="zh-CN"/>
              </w:rPr>
              <w:t>《饮食业油烟排放标准（试行）》（GB18483-2001）</w:t>
            </w:r>
            <w:r>
              <w:rPr>
                <w:rFonts w:hint="eastAsia" w:cs="Times New Roman"/>
                <w:color w:val="00B050"/>
                <w:sz w:val="24"/>
                <w:szCs w:val="24"/>
                <w:highlight w:val="none"/>
                <w:lang w:val="en-US" w:eastAsia="zh-CN"/>
              </w:rPr>
              <w:t>中小型标准要求</w:t>
            </w:r>
            <w:r>
              <w:rPr>
                <w:rFonts w:hint="eastAsia" w:ascii="宋体" w:hAnsi="宋体" w:cs="宋体"/>
                <w:color w:val="00B050"/>
                <w:kern w:val="0"/>
                <w:sz w:val="24"/>
                <w:szCs w:val="24"/>
                <w:highlight w:val="none"/>
                <w:lang w:val="en-US" w:eastAsia="zh-CN"/>
              </w:rPr>
              <w:t>；</w:t>
            </w:r>
            <w:r>
              <w:rPr>
                <w:rFonts w:hint="default" w:ascii="Times New Roman" w:hAnsi="Times New Roman" w:cs="Times New Roman"/>
                <w:color w:val="000000" w:themeColor="text1"/>
                <w:kern w:val="0"/>
                <w:sz w:val="24"/>
                <w:szCs w:val="24"/>
                <w:highlight w:val="none"/>
                <w:lang w:val="en-US" w:eastAsia="zh-CN"/>
                <w14:textFill>
                  <w14:solidFill>
                    <w14:schemeClr w14:val="tx1"/>
                  </w14:solidFill>
                </w14:textFill>
              </w:rPr>
              <w:t>蒸汽发生炉</w:t>
            </w:r>
            <w:r>
              <w:rPr>
                <w:rFonts w:hint="eastAsia" w:cs="Times New Roman"/>
                <w:color w:val="00B050"/>
                <w:kern w:val="0"/>
                <w:sz w:val="24"/>
                <w:szCs w:val="24"/>
                <w:highlight w:val="none"/>
                <w:lang w:val="en-US" w:eastAsia="zh-CN"/>
              </w:rPr>
              <w:t>燃烧</w:t>
            </w:r>
            <w:r>
              <w:rPr>
                <w:rFonts w:hint="default" w:ascii="Times New Roman" w:hAnsi="Times New Roman" w:cs="Times New Roman"/>
                <w:color w:val="00B050"/>
                <w:kern w:val="0"/>
                <w:sz w:val="24"/>
                <w:szCs w:val="24"/>
                <w:highlight w:val="none"/>
                <w:lang w:val="en-US" w:eastAsia="zh-CN"/>
              </w:rPr>
              <w:t>废气</w:t>
            </w:r>
            <w:r>
              <w:rPr>
                <w:rFonts w:hint="eastAsia"/>
                <w:color w:val="00B050"/>
                <w:sz w:val="24"/>
                <w:szCs w:val="32"/>
                <w:highlight w:val="none"/>
                <w:lang w:eastAsia="zh-CN"/>
              </w:rPr>
              <w:t>中二氧化硫、颗粒物</w:t>
            </w:r>
            <w:r>
              <w:rPr>
                <w:rFonts w:hint="default" w:ascii="Times New Roman" w:hAnsi="Times New Roman" w:cs="Times New Roman"/>
                <w:color w:val="00B050"/>
                <w:kern w:val="0"/>
                <w:sz w:val="24"/>
                <w:szCs w:val="24"/>
                <w:highlight w:val="none"/>
                <w:lang w:val="en-US" w:eastAsia="zh-CN"/>
              </w:rPr>
              <w:t>执行</w:t>
            </w:r>
            <w:r>
              <w:rPr>
                <w:rFonts w:hint="default" w:ascii="Times New Roman" w:hAnsi="Times New Roman" w:cs="Times New Roman"/>
                <w:color w:val="000000" w:themeColor="text1"/>
                <w:kern w:val="0"/>
                <w:sz w:val="24"/>
                <w:szCs w:val="24"/>
                <w:highlight w:val="none"/>
                <w:lang w:val="en-US" w:eastAsia="zh-CN"/>
                <w14:textFill>
                  <w14:solidFill>
                    <w14:schemeClr w14:val="tx1"/>
                  </w14:solidFill>
                </w14:textFill>
              </w:rPr>
              <w:t>《锅炉大气污染物排放标准》（DB61/1226-2018）</w:t>
            </w:r>
            <w:r>
              <w:rPr>
                <w:rFonts w:hint="eastAsia" w:cs="Times New Roman"/>
                <w:color w:val="000000" w:themeColor="text1"/>
                <w:kern w:val="0"/>
                <w:sz w:val="24"/>
                <w:szCs w:val="24"/>
                <w:highlight w:val="none"/>
                <w:lang w:val="en-US" w:eastAsia="zh-CN"/>
                <w14:textFill>
                  <w14:solidFill>
                    <w14:schemeClr w14:val="tx1"/>
                  </w14:solidFill>
                </w14:textFill>
              </w:rPr>
              <w:t>表3</w:t>
            </w:r>
            <w:r>
              <w:rPr>
                <w:rFonts w:hint="default" w:ascii="Times New Roman" w:hAnsi="Times New Roman" w:cs="Times New Roman"/>
                <w:color w:val="000000" w:themeColor="text1"/>
                <w:kern w:val="0"/>
                <w:sz w:val="24"/>
                <w:szCs w:val="24"/>
                <w:highlight w:val="none"/>
                <w:lang w:val="en-US" w:eastAsia="zh-CN"/>
                <w14:textFill>
                  <w14:solidFill>
                    <w14:schemeClr w14:val="tx1"/>
                  </w14:solidFill>
                </w14:textFill>
              </w:rPr>
              <w:t>中燃气锅炉标准</w:t>
            </w:r>
            <w:r>
              <w:rPr>
                <w:rFonts w:hint="eastAsia" w:cs="Times New Roman"/>
                <w:color w:val="000000" w:themeColor="text1"/>
                <w:kern w:val="0"/>
                <w:sz w:val="24"/>
                <w:szCs w:val="24"/>
                <w:highlight w:val="none"/>
                <w:lang w:val="en-US" w:eastAsia="zh-CN"/>
                <w14:textFill>
                  <w14:solidFill>
                    <w14:schemeClr w14:val="tx1"/>
                  </w14:solidFill>
                </w14:textFill>
              </w:rPr>
              <w:t>，</w:t>
            </w:r>
            <w:r>
              <w:rPr>
                <w:rFonts w:hint="eastAsia" w:cs="Times New Roman"/>
                <w:color w:val="00B050"/>
                <w:kern w:val="0"/>
                <w:sz w:val="24"/>
                <w:szCs w:val="24"/>
                <w:highlight w:val="none"/>
                <w:lang w:val="en-US" w:eastAsia="zh-CN"/>
              </w:rPr>
              <w:t>氮氧化物执行《关于印发西安市大气污染物治理专项行动方案（2023-2027年）的通知》（市字〔2023〕32号）中排放限值；</w:t>
            </w:r>
            <w:r>
              <w:rPr>
                <w:rFonts w:hint="eastAsia"/>
                <w:color w:val="000000" w:themeColor="text1"/>
                <w:sz w:val="24"/>
                <w:highlight w:val="none"/>
                <w:lang w:eastAsia="zh-CN"/>
                <w14:textFill>
                  <w14:solidFill>
                    <w14:schemeClr w14:val="tx1"/>
                  </w14:solidFill>
                </w14:textFill>
              </w:rPr>
              <w:t>瓶装水生产过程中有机废气有组织废气及厂界无组织废气</w:t>
            </w:r>
            <w:r>
              <w:rPr>
                <w:rFonts w:hint="eastAsia"/>
                <w:color w:val="000000" w:themeColor="text1"/>
                <w:sz w:val="24"/>
                <w:highlight w:val="none"/>
                <w14:textFill>
                  <w14:solidFill>
                    <w14:schemeClr w14:val="tx1"/>
                  </w14:solidFill>
                </w14:textFill>
              </w:rPr>
              <w:t>执行《合成树脂工业污染物排放标准》（GB31572-2015）相关排放限值</w:t>
            </w:r>
            <w:r>
              <w:rPr>
                <w:rFonts w:hint="eastAsia"/>
                <w:color w:val="000000" w:themeColor="text1"/>
                <w:sz w:val="24"/>
                <w:highlight w:val="none"/>
                <w:lang w:eastAsia="zh-CN"/>
                <w14:textFill>
                  <w14:solidFill>
                    <w14:schemeClr w14:val="tx1"/>
                  </w14:solidFill>
                </w14:textFill>
              </w:rPr>
              <w:t>；厂区内有机废气无组织排放执行《挥发性有机物排放控制标准》（DB61/T-1061-2017）；</w:t>
            </w:r>
            <w:r>
              <w:rPr>
                <w:rFonts w:hint="eastAsia"/>
                <w:color w:val="00B050"/>
                <w:sz w:val="24"/>
                <w:highlight w:val="none"/>
                <w:lang w:eastAsia="zh-CN"/>
              </w:rPr>
              <w:t>无组织排放的颗粒物执行《大气污染物综合排放标准》（GB16297-1996）表2中排放限值。</w:t>
            </w:r>
          </w:p>
          <w:p>
            <w:pPr>
              <w:pStyle w:val="35"/>
              <w:keepNext w:val="0"/>
              <w:keepLines w:val="0"/>
              <w:pageBreakBefore w:val="0"/>
              <w:widowControl w:val="0"/>
              <w:kinsoku/>
              <w:wordWrap/>
              <w:overflowPunct/>
              <w:topLinePunct w:val="0"/>
              <w:autoSpaceDE/>
              <w:autoSpaceDN/>
              <w:bidi w:val="0"/>
              <w:adjustRightInd/>
              <w:snapToGrid/>
              <w:spacing w:before="95" w:beforeLines="30" w:line="360" w:lineRule="auto"/>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表</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3-</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11</w:t>
            </w:r>
            <w:r>
              <w:rPr>
                <w:rFonts w:hint="default" w:ascii="Times New Roman" w:hAnsi="Times New Roman" w:eastAsia="宋体" w:cs="Times New Roman"/>
                <w:b/>
                <w:bCs/>
                <w:color w:val="000000" w:themeColor="text1"/>
                <w:sz w:val="21"/>
                <w:szCs w:val="21"/>
                <w:highlight w:val="none"/>
                <w14:textFill>
                  <w14:solidFill>
                    <w14:schemeClr w14:val="tx1"/>
                  </w14:solidFill>
                </w14:textFill>
              </w:rPr>
              <w:t xml:space="preserve">    </w:t>
            </w:r>
            <w:r>
              <w:rPr>
                <w:rFonts w:hint="default" w:ascii="Times New Roman" w:hAnsi="Times New Roman" w:eastAsia="宋体" w:cs="Times New Roman"/>
                <w:b/>
                <w:bCs/>
                <w:color w:val="000000" w:themeColor="text1"/>
                <w:sz w:val="21"/>
                <w:szCs w:val="21"/>
                <w:highlight w:val="none"/>
                <w:lang w:eastAsia="zh-CN"/>
                <w14:textFill>
                  <w14:solidFill>
                    <w14:schemeClr w14:val="tx1"/>
                  </w14:solidFill>
                </w14:textFill>
              </w:rPr>
              <w:t>运营期</w:t>
            </w:r>
            <w:r>
              <w:rPr>
                <w:rFonts w:hint="default" w:ascii="Times New Roman" w:hAnsi="Times New Roman" w:eastAsia="宋体" w:cs="Times New Roman"/>
                <w:b/>
                <w:bCs/>
                <w:color w:val="000000" w:themeColor="text1"/>
                <w:sz w:val="21"/>
                <w:szCs w:val="21"/>
                <w:highlight w:val="none"/>
                <w14:textFill>
                  <w14:solidFill>
                    <w14:schemeClr w14:val="tx1"/>
                  </w14:solidFill>
                </w14:textFill>
              </w:rPr>
              <w:t>大气污染物排放标准限值</w:t>
            </w:r>
          </w:p>
          <w:tbl>
            <w:tblPr>
              <w:tblStyle w:val="25"/>
              <w:tblW w:w="8065" w:type="dxa"/>
              <w:jc w:val="center"/>
              <w:tblBorders>
                <w:top w:val="single" w:color="auto" w:sz="4" w:space="0"/>
                <w:left w:val="single" w:color="auto" w:sz="4" w:space="0"/>
                <w:bottom w:val="single" w:color="auto" w:sz="4" w:space="0"/>
                <w:right w:val="single" w:color="auto" w:sz="4" w:space="0"/>
                <w:insideH w:val="single" w:color="000000" w:sz="8" w:space="0"/>
                <w:insideV w:val="single" w:color="000000" w:sz="4" w:space="0"/>
              </w:tblBorders>
              <w:tblLayout w:type="fixed"/>
              <w:tblCellMar>
                <w:top w:w="0" w:type="dxa"/>
                <w:left w:w="108" w:type="dxa"/>
                <w:bottom w:w="0" w:type="dxa"/>
                <w:right w:w="108" w:type="dxa"/>
              </w:tblCellMar>
            </w:tblPr>
            <w:tblGrid>
              <w:gridCol w:w="700"/>
              <w:gridCol w:w="2805"/>
              <w:gridCol w:w="1245"/>
              <w:gridCol w:w="1066"/>
              <w:gridCol w:w="1124"/>
              <w:gridCol w:w="1125"/>
            </w:tblGrid>
            <w:tr>
              <w:tblPrEx>
                <w:tblBorders>
                  <w:top w:val="single" w:color="auto" w:sz="4" w:space="0"/>
                  <w:left w:val="single" w:color="auto" w:sz="4" w:space="0"/>
                  <w:bottom w:val="single" w:color="auto" w:sz="4" w:space="0"/>
                  <w:right w:val="single" w:color="auto" w:sz="4" w:space="0"/>
                  <w:insideH w:val="single" w:color="000000" w:sz="8" w:space="0"/>
                  <w:insideV w:val="single" w:color="000000" w:sz="4" w:space="0"/>
                </w:tblBorders>
                <w:tblCellMar>
                  <w:top w:w="0" w:type="dxa"/>
                  <w:left w:w="108" w:type="dxa"/>
                  <w:bottom w:w="0" w:type="dxa"/>
                  <w:right w:w="108" w:type="dxa"/>
                </w:tblCellMar>
              </w:tblPrEx>
              <w:trPr>
                <w:cantSplit/>
                <w:trHeight w:val="425" w:hRule="atLeast"/>
                <w:tblHeader/>
                <w:jc w:val="center"/>
              </w:trPr>
              <w:tc>
                <w:tcPr>
                  <w:tcW w:w="700"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eastAsia="zh-CN"/>
                      <w14:textFill>
                        <w14:solidFill>
                          <w14:schemeClr w14:val="tx1"/>
                        </w14:solidFill>
                      </w14:textFill>
                    </w:rPr>
                    <w:t>序号</w:t>
                  </w:r>
                </w:p>
              </w:tc>
              <w:tc>
                <w:tcPr>
                  <w:tcW w:w="2805"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标准名称及级(类)别</w:t>
                  </w:r>
                </w:p>
              </w:tc>
              <w:tc>
                <w:tcPr>
                  <w:tcW w:w="1245"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污染因子</w:t>
                  </w:r>
                </w:p>
              </w:tc>
              <w:tc>
                <w:tcPr>
                  <w:tcW w:w="1066"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eastAsia="zh-CN"/>
                      <w14:textFill>
                        <w14:solidFill>
                          <w14:schemeClr w14:val="tx1"/>
                        </w14:solidFill>
                      </w14:textFill>
                    </w:rPr>
                    <w:t>排放方式</w:t>
                  </w:r>
                </w:p>
              </w:tc>
              <w:tc>
                <w:tcPr>
                  <w:tcW w:w="1124"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标准值</w:t>
                  </w:r>
                  <w:r>
                    <w:rPr>
                      <w:rFonts w:hint="default" w:ascii="Times New Roman" w:hAnsi="Times New Roman" w:eastAsia="宋体" w:cs="Times New Roman"/>
                      <w:b/>
                      <w:bCs/>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14:textFill>
                        <w14:solidFill>
                          <w14:schemeClr w14:val="tx1"/>
                        </w14:solidFill>
                      </w14:textFill>
                    </w:rPr>
                    <w:t>mg/</w:t>
                  </w:r>
                  <w:r>
                    <w:rPr>
                      <w:rFonts w:hint="default" w:ascii="Times New Roman" w:hAnsi="Times New Roman" w:cs="Times New Roman"/>
                      <w:b/>
                      <w:bCs/>
                      <w:color w:val="000000" w:themeColor="text1"/>
                      <w:sz w:val="21"/>
                      <w:szCs w:val="21"/>
                      <w:highlight w:val="none"/>
                      <w:lang w:eastAsia="zh-CN"/>
                      <w14:textFill>
                        <w14:solidFill>
                          <w14:schemeClr w14:val="tx1"/>
                        </w14:solidFill>
                      </w14:textFill>
                    </w:rPr>
                    <w:t>m</w:t>
                  </w:r>
                  <w:r>
                    <w:rPr>
                      <w:rFonts w:hint="default" w:ascii="Times New Roman" w:hAnsi="Times New Roman" w:cs="Times New Roman"/>
                      <w:b/>
                      <w:bCs/>
                      <w:color w:val="000000" w:themeColor="text1"/>
                      <w:sz w:val="21"/>
                      <w:szCs w:val="21"/>
                      <w:highlight w:val="none"/>
                      <w:vertAlign w:val="superscript"/>
                      <w:lang w:eastAsia="zh-CN"/>
                      <w14:textFill>
                        <w14:solidFill>
                          <w14:schemeClr w14:val="tx1"/>
                        </w14:solidFill>
                      </w14:textFill>
                    </w:rPr>
                    <w:t>3</w:t>
                  </w:r>
                  <w:r>
                    <w:rPr>
                      <w:rFonts w:hint="default" w:ascii="Times New Roman" w:hAnsi="Times New Roman" w:eastAsia="宋体" w:cs="Times New Roman"/>
                      <w:b/>
                      <w:bCs/>
                      <w:color w:val="000000" w:themeColor="text1"/>
                      <w:sz w:val="21"/>
                      <w:szCs w:val="21"/>
                      <w:highlight w:val="none"/>
                      <w:lang w:eastAsia="zh-CN"/>
                      <w14:textFill>
                        <w14:solidFill>
                          <w14:schemeClr w14:val="tx1"/>
                        </w14:solidFill>
                      </w14:textFill>
                    </w:rPr>
                    <w:t>）</w:t>
                  </w:r>
                </w:p>
              </w:tc>
              <w:tc>
                <w:tcPr>
                  <w:tcW w:w="1125"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bCs/>
                      <w:color w:val="000000" w:themeColor="text1"/>
                      <w:sz w:val="21"/>
                      <w:szCs w:val="21"/>
                      <w:highlight w:val="none"/>
                      <w:lang w:eastAsia="zh-CN"/>
                      <w14:textFill>
                        <w14:solidFill>
                          <w14:schemeClr w14:val="tx1"/>
                        </w14:solidFill>
                      </w14:textFill>
                    </w:rPr>
                  </w:pPr>
                  <w:r>
                    <w:rPr>
                      <w:rFonts w:hint="eastAsia" w:cs="Times New Roman"/>
                      <w:b/>
                      <w:bCs/>
                      <w:color w:val="000000" w:themeColor="text1"/>
                      <w:sz w:val="21"/>
                      <w:szCs w:val="21"/>
                      <w:highlight w:val="none"/>
                      <w:lang w:eastAsia="zh-CN"/>
                      <w14:textFill>
                        <w14:solidFill>
                          <w14:schemeClr w14:val="tx1"/>
                        </w14:solidFill>
                      </w14:textFill>
                    </w:rPr>
                    <w:t>油烟净化设施最低去除效率</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4" w:space="0"/>
                </w:tblBorders>
                <w:tblCellMar>
                  <w:top w:w="0" w:type="dxa"/>
                  <w:left w:w="108" w:type="dxa"/>
                  <w:bottom w:w="0" w:type="dxa"/>
                  <w:right w:w="108" w:type="dxa"/>
                </w:tblCellMar>
              </w:tblPrEx>
              <w:trPr>
                <w:cantSplit/>
                <w:trHeight w:val="580" w:hRule="atLeast"/>
                <w:jc w:val="center"/>
              </w:trPr>
              <w:tc>
                <w:tcPr>
                  <w:tcW w:w="700" w:type="dxa"/>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w:t>
                  </w:r>
                </w:p>
              </w:tc>
              <w:tc>
                <w:tcPr>
                  <w:tcW w:w="2805" w:type="dxa"/>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1"/>
                      <w:highlight w:val="none"/>
                      <w:lang w:val="en-US" w:eastAsia="zh-CN"/>
                      <w14:textFill>
                        <w14:solidFill>
                          <w14:schemeClr w14:val="tx1"/>
                        </w14:solidFill>
                      </w14:textFill>
                    </w:rPr>
                    <w:t>《饮食业油烟排放标准（试行）》（GB18483-2001）</w:t>
                  </w:r>
                </w:p>
              </w:tc>
              <w:tc>
                <w:tcPr>
                  <w:tcW w:w="1245" w:type="dxa"/>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油烟</w:t>
                  </w:r>
                </w:p>
              </w:tc>
              <w:tc>
                <w:tcPr>
                  <w:tcW w:w="1066"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有组织</w:t>
                  </w: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 w:val="21"/>
                      <w:szCs w:val="21"/>
                      <w:highlight w:val="none"/>
                      <w:lang w:eastAsia="zh-CN"/>
                      <w14:textFill>
                        <w14:solidFill>
                          <w14:schemeClr w14:val="tx1"/>
                        </w14:solidFill>
                      </w14:textFill>
                    </w:rPr>
                    <w:t>（大型）</w:t>
                  </w:r>
                </w:p>
              </w:tc>
              <w:tc>
                <w:tcPr>
                  <w:tcW w:w="1124"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2.0</w:t>
                  </w:r>
                </w:p>
              </w:tc>
              <w:tc>
                <w:tcPr>
                  <w:tcW w:w="1125"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85%</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4" w:space="0"/>
                </w:tblBorders>
                <w:tblCellMar>
                  <w:top w:w="0" w:type="dxa"/>
                  <w:left w:w="108" w:type="dxa"/>
                  <w:bottom w:w="0" w:type="dxa"/>
                  <w:right w:w="108" w:type="dxa"/>
                </w:tblCellMar>
              </w:tblPrEx>
              <w:trPr>
                <w:cantSplit/>
                <w:trHeight w:val="580" w:hRule="atLeast"/>
                <w:jc w:val="center"/>
              </w:trPr>
              <w:tc>
                <w:tcPr>
                  <w:tcW w:w="700" w:type="dxa"/>
                  <w:vMerge w:val="continue"/>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p>
              </w:tc>
              <w:tc>
                <w:tcPr>
                  <w:tcW w:w="2805" w:type="dxa"/>
                  <w:vMerge w:val="continue"/>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kern w:val="0"/>
                      <w:sz w:val="21"/>
                      <w:szCs w:val="21"/>
                      <w:highlight w:val="none"/>
                      <w:lang w:val="en-US" w:eastAsia="zh-CN"/>
                      <w14:textFill>
                        <w14:solidFill>
                          <w14:schemeClr w14:val="tx1"/>
                        </w14:solidFill>
                      </w14:textFill>
                    </w:rPr>
                  </w:pPr>
                </w:p>
              </w:tc>
              <w:tc>
                <w:tcPr>
                  <w:tcW w:w="1245" w:type="dxa"/>
                  <w:vMerge w:val="continue"/>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p>
              </w:tc>
              <w:tc>
                <w:tcPr>
                  <w:tcW w:w="1066"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 w:val="21"/>
                      <w:szCs w:val="21"/>
                      <w:highlight w:val="none"/>
                      <w:lang w:eastAsia="zh-CN"/>
                      <w14:textFill>
                        <w14:solidFill>
                          <w14:schemeClr w14:val="tx1"/>
                        </w14:solidFill>
                      </w14:textFill>
                    </w:rPr>
                    <w:t>有组织</w:t>
                  </w: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 w:val="21"/>
                      <w:szCs w:val="21"/>
                      <w:highlight w:val="none"/>
                      <w:lang w:eastAsia="zh-CN"/>
                      <w14:textFill>
                        <w14:solidFill>
                          <w14:schemeClr w14:val="tx1"/>
                        </w14:solidFill>
                      </w14:textFill>
                    </w:rPr>
                    <w:t>（小型）</w:t>
                  </w:r>
                </w:p>
              </w:tc>
              <w:tc>
                <w:tcPr>
                  <w:tcW w:w="1124"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2.0</w:t>
                  </w:r>
                </w:p>
              </w:tc>
              <w:tc>
                <w:tcPr>
                  <w:tcW w:w="1125"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4" w:space="0"/>
                </w:tblBorders>
                <w:tblCellMar>
                  <w:top w:w="0" w:type="dxa"/>
                  <w:left w:w="108" w:type="dxa"/>
                  <w:bottom w:w="0" w:type="dxa"/>
                  <w:right w:w="108" w:type="dxa"/>
                </w:tblCellMar>
              </w:tblPrEx>
              <w:trPr>
                <w:cantSplit/>
                <w:trHeight w:val="425" w:hRule="atLeast"/>
                <w:jc w:val="center"/>
              </w:trPr>
              <w:tc>
                <w:tcPr>
                  <w:tcW w:w="700" w:type="dxa"/>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2</w:t>
                  </w:r>
                </w:p>
              </w:tc>
              <w:tc>
                <w:tcPr>
                  <w:tcW w:w="2805" w:type="dxa"/>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《锅炉大气污染物排放标准》（DB61/1226-2018）</w:t>
                  </w:r>
                </w:p>
              </w:tc>
              <w:tc>
                <w:tcPr>
                  <w:tcW w:w="1245"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颗粒物</w:t>
                  </w:r>
                </w:p>
              </w:tc>
              <w:tc>
                <w:tcPr>
                  <w:tcW w:w="1066"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有组织</w:t>
                  </w:r>
                </w:p>
              </w:tc>
              <w:tc>
                <w:tcPr>
                  <w:tcW w:w="1124"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10</w:t>
                  </w:r>
                </w:p>
              </w:tc>
              <w:tc>
                <w:tcPr>
                  <w:tcW w:w="1125"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4" w:space="0"/>
                </w:tblBorders>
                <w:tblCellMar>
                  <w:top w:w="0" w:type="dxa"/>
                  <w:left w:w="108" w:type="dxa"/>
                  <w:bottom w:w="0" w:type="dxa"/>
                  <w:right w:w="108" w:type="dxa"/>
                </w:tblCellMar>
              </w:tblPrEx>
              <w:trPr>
                <w:cantSplit/>
                <w:trHeight w:val="425" w:hRule="atLeast"/>
                <w:jc w:val="center"/>
              </w:trPr>
              <w:tc>
                <w:tcPr>
                  <w:tcW w:w="700" w:type="dxa"/>
                  <w:vMerge w:val="continue"/>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805" w:type="dxa"/>
                  <w:vMerge w:val="continue"/>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245"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二氧化硫</w:t>
                  </w:r>
                </w:p>
              </w:tc>
              <w:tc>
                <w:tcPr>
                  <w:tcW w:w="1066"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有组织</w:t>
                  </w:r>
                </w:p>
              </w:tc>
              <w:tc>
                <w:tcPr>
                  <w:tcW w:w="1124"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20</w:t>
                  </w:r>
                </w:p>
              </w:tc>
              <w:tc>
                <w:tcPr>
                  <w:tcW w:w="1125"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4" w:space="0"/>
                </w:tblBorders>
                <w:tblCellMar>
                  <w:top w:w="0" w:type="dxa"/>
                  <w:left w:w="108" w:type="dxa"/>
                  <w:bottom w:w="0" w:type="dxa"/>
                  <w:right w:w="108" w:type="dxa"/>
                </w:tblCellMar>
              </w:tblPrEx>
              <w:trPr>
                <w:cantSplit/>
                <w:trHeight w:val="425" w:hRule="atLeast"/>
                <w:jc w:val="center"/>
              </w:trPr>
              <w:tc>
                <w:tcPr>
                  <w:tcW w:w="700"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3</w:t>
                  </w:r>
                </w:p>
              </w:tc>
              <w:tc>
                <w:tcPr>
                  <w:tcW w:w="2805"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《关于印发西安市大气污染物治理专项行动方案（2023-2027年）的通知》（市字〔2023〕32号）</w:t>
                  </w:r>
                </w:p>
              </w:tc>
              <w:tc>
                <w:tcPr>
                  <w:tcW w:w="1245"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氮氧化物</w:t>
                  </w:r>
                </w:p>
              </w:tc>
              <w:tc>
                <w:tcPr>
                  <w:tcW w:w="1066"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有组织</w:t>
                  </w:r>
                </w:p>
              </w:tc>
              <w:tc>
                <w:tcPr>
                  <w:tcW w:w="1124"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30</w:t>
                  </w:r>
                </w:p>
              </w:tc>
              <w:tc>
                <w:tcPr>
                  <w:tcW w:w="1125"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4" w:space="0"/>
                </w:tblBorders>
                <w:tblCellMar>
                  <w:top w:w="0" w:type="dxa"/>
                  <w:left w:w="108" w:type="dxa"/>
                  <w:bottom w:w="0" w:type="dxa"/>
                  <w:right w:w="108" w:type="dxa"/>
                </w:tblCellMar>
              </w:tblPrEx>
              <w:trPr>
                <w:cantSplit/>
                <w:trHeight w:val="425" w:hRule="atLeast"/>
                <w:jc w:val="center"/>
              </w:trPr>
              <w:tc>
                <w:tcPr>
                  <w:tcW w:w="700" w:type="dxa"/>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w:t>
                  </w:r>
                </w:p>
              </w:tc>
              <w:tc>
                <w:tcPr>
                  <w:tcW w:w="2805" w:type="dxa"/>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《合成树脂工业污染物排放标准》（GB31572-2015）</w:t>
                  </w:r>
                </w:p>
              </w:tc>
              <w:tc>
                <w:tcPr>
                  <w:tcW w:w="1245"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eastAsia="宋体" w:cs="Times New Roman"/>
                      <w:color w:val="000000" w:themeColor="text1"/>
                      <w:sz w:val="21"/>
                      <w:szCs w:val="21"/>
                      <w:highlight w:val="none"/>
                      <w:lang w:eastAsia="zh-CN"/>
                      <w14:textFill>
                        <w14:solidFill>
                          <w14:schemeClr w14:val="tx1"/>
                        </w14:solidFill>
                      </w14:textFill>
                    </w:rPr>
                    <w:t>非甲烷总烃</w:t>
                  </w:r>
                </w:p>
              </w:tc>
              <w:tc>
                <w:tcPr>
                  <w:tcW w:w="1066"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eastAsia="宋体" w:cs="Times New Roman"/>
                      <w:color w:val="000000" w:themeColor="text1"/>
                      <w:sz w:val="21"/>
                      <w:szCs w:val="21"/>
                      <w:highlight w:val="none"/>
                      <w:lang w:eastAsia="zh-CN"/>
                      <w14:textFill>
                        <w14:solidFill>
                          <w14:schemeClr w14:val="tx1"/>
                        </w14:solidFill>
                      </w14:textFill>
                    </w:rPr>
                    <w:t>有组织</w:t>
                  </w:r>
                </w:p>
              </w:tc>
              <w:tc>
                <w:tcPr>
                  <w:tcW w:w="1124"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60</w:t>
                  </w:r>
                </w:p>
              </w:tc>
              <w:tc>
                <w:tcPr>
                  <w:tcW w:w="1125"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4" w:space="0"/>
                </w:tblBorders>
                <w:tblCellMar>
                  <w:top w:w="0" w:type="dxa"/>
                  <w:left w:w="108" w:type="dxa"/>
                  <w:bottom w:w="0" w:type="dxa"/>
                  <w:right w:w="108" w:type="dxa"/>
                </w:tblCellMar>
              </w:tblPrEx>
              <w:trPr>
                <w:cantSplit/>
                <w:trHeight w:val="425" w:hRule="atLeast"/>
                <w:jc w:val="center"/>
              </w:trPr>
              <w:tc>
                <w:tcPr>
                  <w:tcW w:w="700" w:type="dxa"/>
                  <w:vMerge w:val="continue"/>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p>
              </w:tc>
              <w:tc>
                <w:tcPr>
                  <w:tcW w:w="2805" w:type="dxa"/>
                  <w:vMerge w:val="continue"/>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245"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eastAsia="zh-CN"/>
                      <w14:textFill>
                        <w14:solidFill>
                          <w14:schemeClr w14:val="tx1"/>
                        </w14:solidFill>
                      </w14:textFill>
                    </w:rPr>
                    <w:t>非甲烷总烃</w:t>
                  </w:r>
                  <w:r>
                    <w:rPr>
                      <w:rFonts w:hint="eastAsia" w:eastAsia="宋体" w:cs="Times New Roman"/>
                      <w:color w:val="000000" w:themeColor="text1"/>
                      <w:sz w:val="21"/>
                      <w:szCs w:val="21"/>
                      <w:highlight w:val="none"/>
                      <w:lang w:val="en-US" w:eastAsia="zh-CN"/>
                      <w14:textFill>
                        <w14:solidFill>
                          <w14:schemeClr w14:val="tx1"/>
                        </w14:solidFill>
                      </w14:textFill>
                    </w:rPr>
                    <w:t>（企业边界）</w:t>
                  </w:r>
                </w:p>
              </w:tc>
              <w:tc>
                <w:tcPr>
                  <w:tcW w:w="1066"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eastAsia="宋体"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 w:val="21"/>
                      <w:szCs w:val="21"/>
                      <w:highlight w:val="none"/>
                      <w:lang w:eastAsia="zh-CN"/>
                      <w14:textFill>
                        <w14:solidFill>
                          <w14:schemeClr w14:val="tx1"/>
                        </w14:solidFill>
                      </w14:textFill>
                    </w:rPr>
                    <w:t>无组织</w:t>
                  </w:r>
                </w:p>
              </w:tc>
              <w:tc>
                <w:tcPr>
                  <w:tcW w:w="1124"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4.0</w:t>
                  </w:r>
                </w:p>
              </w:tc>
              <w:tc>
                <w:tcPr>
                  <w:tcW w:w="1125"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4" w:space="0"/>
                </w:tblBorders>
                <w:tblCellMar>
                  <w:top w:w="0" w:type="dxa"/>
                  <w:left w:w="108" w:type="dxa"/>
                  <w:bottom w:w="0" w:type="dxa"/>
                  <w:right w:w="108" w:type="dxa"/>
                </w:tblCellMar>
              </w:tblPrEx>
              <w:trPr>
                <w:cantSplit/>
                <w:trHeight w:val="425" w:hRule="atLeast"/>
                <w:jc w:val="center"/>
              </w:trPr>
              <w:tc>
                <w:tcPr>
                  <w:tcW w:w="700" w:type="dxa"/>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w:t>
                  </w:r>
                </w:p>
              </w:tc>
              <w:tc>
                <w:tcPr>
                  <w:tcW w:w="2805" w:type="dxa"/>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《挥发性有机物排放控制标准》（D</w:t>
                  </w:r>
                  <w:r>
                    <w:rPr>
                      <w:rFonts w:ascii="Times New Roman" w:hAnsi="Times New Roman"/>
                      <w:color w:val="000000" w:themeColor="text1"/>
                      <w:highlight w:val="none"/>
                      <w14:textFill>
                        <w14:solidFill>
                          <w14:schemeClr w14:val="tx1"/>
                        </w14:solidFill>
                      </w14:textFill>
                    </w:rPr>
                    <w:t>B</w:t>
                  </w:r>
                  <w:r>
                    <w:rPr>
                      <w:rFonts w:hint="eastAsia" w:ascii="Times New Roman" w:hAnsi="Times New Roman"/>
                      <w:color w:val="000000" w:themeColor="text1"/>
                      <w:highlight w:val="none"/>
                      <w14:textFill>
                        <w14:solidFill>
                          <w14:schemeClr w14:val="tx1"/>
                        </w14:solidFill>
                      </w14:textFill>
                    </w:rPr>
                    <w:t>61/T</w:t>
                  </w:r>
                  <w:r>
                    <w:rPr>
                      <w:rFonts w:ascii="Times New Roman" w:hAnsi="Times New Roman"/>
                      <w:color w:val="000000" w:themeColor="text1"/>
                      <w:highlight w:val="none"/>
                      <w14:textFill>
                        <w14:solidFill>
                          <w14:schemeClr w14:val="tx1"/>
                        </w14:solidFill>
                      </w14:textFill>
                    </w:rPr>
                    <w:t>-1</w:t>
                  </w:r>
                  <w:r>
                    <w:rPr>
                      <w:rFonts w:hint="eastAsia" w:ascii="Times New Roman" w:hAnsi="Times New Roman"/>
                      <w:color w:val="000000" w:themeColor="text1"/>
                      <w:highlight w:val="none"/>
                      <w14:textFill>
                        <w14:solidFill>
                          <w14:schemeClr w14:val="tx1"/>
                        </w14:solidFill>
                      </w14:textFill>
                    </w:rPr>
                    <w:t>061-2017）</w:t>
                  </w:r>
                </w:p>
              </w:tc>
              <w:tc>
                <w:tcPr>
                  <w:tcW w:w="1245" w:type="dxa"/>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eastAsia="宋体"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在厂房外设置监控点</w:t>
                  </w:r>
                </w:p>
              </w:tc>
              <w:tc>
                <w:tcPr>
                  <w:tcW w:w="1066" w:type="dxa"/>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 w:val="21"/>
                      <w:szCs w:val="21"/>
                      <w:highlight w:val="none"/>
                      <w:lang w:eastAsia="zh-CN"/>
                      <w14:textFill>
                        <w14:solidFill>
                          <w14:schemeClr w14:val="tx1"/>
                        </w14:solidFill>
                      </w14:textFill>
                    </w:rPr>
                    <w:t>无组织</w:t>
                  </w:r>
                </w:p>
              </w:tc>
              <w:tc>
                <w:tcPr>
                  <w:tcW w:w="2249" w:type="dxa"/>
                  <w:gridSpan w:val="2"/>
                  <w:tcBorders>
                    <w:tl2br w:val="nil"/>
                    <w:tr2bl w:val="nil"/>
                  </w:tcBorders>
                  <w:noWrap w:val="0"/>
                  <w:tcMar>
                    <w:top w:w="0" w:type="dxa"/>
                    <w:left w:w="28" w:type="dxa"/>
                    <w:bottom w:w="0" w:type="dxa"/>
                    <w:right w:w="28" w:type="dxa"/>
                  </w:tcMar>
                  <w:vAlign w:val="center"/>
                </w:tcPr>
                <w:p>
                  <w:pPr>
                    <w:pStyle w:val="22"/>
                    <w:kinsoku/>
                    <w:jc w:val="cente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监控点处</w:t>
                  </w:r>
                  <w:r>
                    <w:rPr>
                      <w:rFonts w:hint="eastAsia" w:cs="Times New Roman"/>
                      <w:color w:val="000000" w:themeColor="text1"/>
                      <w:szCs w:val="21"/>
                      <w:highlight w:val="none"/>
                      <w:lang w:val="en-US" w:eastAsia="zh-CN"/>
                      <w14:textFill>
                        <w14:solidFill>
                          <w14:schemeClr w14:val="tx1"/>
                        </w14:solidFill>
                      </w14:textFill>
                    </w:rPr>
                    <w:t>1h平均浓度值，排放限值为10</w:t>
                  </w:r>
                  <w:r>
                    <w:rPr>
                      <w:rFonts w:cs="Times New Roman"/>
                      <w:color w:val="000000" w:themeColor="text1"/>
                      <w:kern w:val="0"/>
                      <w:szCs w:val="21"/>
                      <w:highlight w:val="none"/>
                      <w14:textFill>
                        <w14:solidFill>
                          <w14:schemeClr w14:val="tx1"/>
                        </w14:solidFill>
                      </w14:textFill>
                    </w:rPr>
                    <w:t>mg/m</w:t>
                  </w:r>
                  <w:r>
                    <w:rPr>
                      <w:rFonts w:cs="Times New Roman"/>
                      <w:color w:val="000000" w:themeColor="text1"/>
                      <w:kern w:val="0"/>
                      <w:szCs w:val="21"/>
                      <w:highlight w:val="none"/>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4" w:space="0"/>
                </w:tblBorders>
                <w:tblCellMar>
                  <w:top w:w="0" w:type="dxa"/>
                  <w:left w:w="108" w:type="dxa"/>
                  <w:bottom w:w="0" w:type="dxa"/>
                  <w:right w:w="108" w:type="dxa"/>
                </w:tblCellMar>
              </w:tblPrEx>
              <w:trPr>
                <w:cantSplit/>
                <w:trHeight w:val="425" w:hRule="atLeast"/>
                <w:jc w:val="center"/>
              </w:trPr>
              <w:tc>
                <w:tcPr>
                  <w:tcW w:w="700" w:type="dxa"/>
                  <w:vMerge w:val="continue"/>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p>
              </w:tc>
              <w:tc>
                <w:tcPr>
                  <w:tcW w:w="2805" w:type="dxa"/>
                  <w:vMerge w:val="continue"/>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245" w:type="dxa"/>
                  <w:vMerge w:val="continue"/>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000000" w:themeColor="text1"/>
                      <w:szCs w:val="21"/>
                      <w:highlight w:val="none"/>
                      <w:lang w:eastAsia="zh-CN"/>
                      <w14:textFill>
                        <w14:solidFill>
                          <w14:schemeClr w14:val="tx1"/>
                        </w14:solidFill>
                      </w14:textFill>
                    </w:rPr>
                  </w:pPr>
                </w:p>
              </w:tc>
              <w:tc>
                <w:tcPr>
                  <w:tcW w:w="1066" w:type="dxa"/>
                  <w:vMerge w:val="continue"/>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000000" w:themeColor="text1"/>
                      <w:sz w:val="21"/>
                      <w:szCs w:val="21"/>
                      <w:highlight w:val="none"/>
                      <w:lang w:eastAsia="zh-CN"/>
                      <w14:textFill>
                        <w14:solidFill>
                          <w14:schemeClr w14:val="tx1"/>
                        </w14:solidFill>
                      </w14:textFill>
                    </w:rPr>
                  </w:pPr>
                </w:p>
              </w:tc>
              <w:tc>
                <w:tcPr>
                  <w:tcW w:w="2249" w:type="dxa"/>
                  <w:gridSpan w:val="2"/>
                  <w:tcBorders>
                    <w:tl2br w:val="nil"/>
                    <w:tr2bl w:val="nil"/>
                  </w:tcBorders>
                  <w:noWrap w:val="0"/>
                  <w:tcMar>
                    <w:top w:w="0" w:type="dxa"/>
                    <w:left w:w="28" w:type="dxa"/>
                    <w:bottom w:w="0" w:type="dxa"/>
                    <w:right w:w="28" w:type="dxa"/>
                  </w:tcMar>
                  <w:vAlign w:val="center"/>
                </w:tcPr>
                <w:p>
                  <w:pPr>
                    <w:pStyle w:val="22"/>
                    <w:kinsoku/>
                    <w:jc w:val="cente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监控点处任意一次浓度值，排放限值为</w:t>
                  </w:r>
                  <w:r>
                    <w:rPr>
                      <w:rFonts w:hint="eastAsia" w:cs="Times New Roman"/>
                      <w:color w:val="000000" w:themeColor="text1"/>
                      <w:szCs w:val="21"/>
                      <w:highlight w:val="none"/>
                      <w:lang w:val="en-US" w:eastAsia="zh-CN"/>
                      <w14:textFill>
                        <w14:solidFill>
                          <w14:schemeClr w14:val="tx1"/>
                        </w14:solidFill>
                      </w14:textFill>
                    </w:rPr>
                    <w:t>30</w:t>
                  </w:r>
                  <w:r>
                    <w:rPr>
                      <w:rFonts w:cs="Times New Roman"/>
                      <w:color w:val="000000" w:themeColor="text1"/>
                      <w:kern w:val="0"/>
                      <w:szCs w:val="21"/>
                      <w:highlight w:val="none"/>
                      <w14:textFill>
                        <w14:solidFill>
                          <w14:schemeClr w14:val="tx1"/>
                        </w14:solidFill>
                      </w14:textFill>
                    </w:rPr>
                    <w:t>mg/m</w:t>
                  </w:r>
                  <w:r>
                    <w:rPr>
                      <w:rFonts w:cs="Times New Roman"/>
                      <w:color w:val="000000" w:themeColor="text1"/>
                      <w:kern w:val="0"/>
                      <w:szCs w:val="21"/>
                      <w:highlight w:val="none"/>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4" w:space="0"/>
                </w:tblBorders>
                <w:tblCellMar>
                  <w:top w:w="0" w:type="dxa"/>
                  <w:left w:w="108" w:type="dxa"/>
                  <w:bottom w:w="0" w:type="dxa"/>
                  <w:right w:w="108" w:type="dxa"/>
                </w:tblCellMar>
              </w:tblPrEx>
              <w:trPr>
                <w:cantSplit/>
                <w:trHeight w:val="425" w:hRule="atLeast"/>
                <w:jc w:val="center"/>
              </w:trPr>
              <w:tc>
                <w:tcPr>
                  <w:tcW w:w="700"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val="en-US" w:eastAsia="zh-CN"/>
                    </w:rPr>
                  </w:pPr>
                  <w:r>
                    <w:rPr>
                      <w:rFonts w:hint="eastAsia" w:cs="Times New Roman"/>
                      <w:color w:val="00B050"/>
                      <w:sz w:val="21"/>
                      <w:szCs w:val="21"/>
                      <w:highlight w:val="none"/>
                      <w:lang w:val="en-US" w:eastAsia="zh-CN"/>
                    </w:rPr>
                    <w:t>6</w:t>
                  </w:r>
                </w:p>
              </w:tc>
              <w:tc>
                <w:tcPr>
                  <w:tcW w:w="2805"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00B050"/>
                      <w:sz w:val="21"/>
                      <w:szCs w:val="21"/>
                      <w:highlight w:val="none"/>
                      <w:lang w:eastAsia="zh-CN"/>
                    </w:rPr>
                  </w:pPr>
                  <w:r>
                    <w:rPr>
                      <w:rFonts w:hint="eastAsia" w:ascii="Times New Roman" w:hAnsi="Times New Roman" w:eastAsia="宋体" w:cs="Times New Roman"/>
                      <w:color w:val="00B050"/>
                      <w:sz w:val="21"/>
                      <w:szCs w:val="21"/>
                      <w:highlight w:val="none"/>
                      <w:lang w:eastAsia="zh-CN"/>
                    </w:rPr>
                    <w:t>《大气污染物综合排放标准》（GB16297-1996）</w:t>
                  </w:r>
                </w:p>
              </w:tc>
              <w:tc>
                <w:tcPr>
                  <w:tcW w:w="1245"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sz w:val="21"/>
                      <w:szCs w:val="21"/>
                      <w:highlight w:val="none"/>
                      <w:lang w:eastAsia="zh-CN"/>
                    </w:rPr>
                    <w:t>颗粒物</w:t>
                  </w:r>
                </w:p>
              </w:tc>
              <w:tc>
                <w:tcPr>
                  <w:tcW w:w="1066"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sz w:val="21"/>
                      <w:szCs w:val="21"/>
                      <w:highlight w:val="none"/>
                      <w:lang w:eastAsia="zh-CN"/>
                    </w:rPr>
                    <w:t>无组织</w:t>
                  </w:r>
                </w:p>
              </w:tc>
              <w:tc>
                <w:tcPr>
                  <w:tcW w:w="1124"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sz w:val="21"/>
                      <w:szCs w:val="21"/>
                      <w:highlight w:val="none"/>
                      <w:lang w:val="en-US" w:eastAsia="zh-CN"/>
                    </w:rPr>
                    <w:t>1.0</w:t>
                  </w:r>
                </w:p>
              </w:tc>
              <w:tc>
                <w:tcPr>
                  <w:tcW w:w="1125" w:type="dxa"/>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sz w:val="21"/>
                      <w:szCs w:val="21"/>
                      <w:highlight w:val="none"/>
                      <w:lang w:val="en-US" w:eastAsia="zh-CN"/>
                    </w:rPr>
                    <w:t>/</w:t>
                  </w:r>
                </w:p>
              </w:tc>
            </w:tr>
          </w:tbl>
          <w:p>
            <w:pPr>
              <w:pageBreakBefore w:val="0"/>
              <w:widowControl w:val="0"/>
              <w:kinsoku/>
              <w:wordWrap/>
              <w:overflowPunct/>
              <w:topLinePunct w:val="0"/>
              <w:autoSpaceDE/>
              <w:autoSpaceDN/>
              <w:bidi w:val="0"/>
              <w:snapToGrid/>
              <w:spacing w:line="360" w:lineRule="auto"/>
              <w:ind w:firstLine="480" w:firstLineChars="200"/>
              <w:rPr>
                <w:rFonts w:hint="default" w:cs="Times New Roman"/>
                <w:b w:val="0"/>
                <w:bCs/>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cs="Times New Roman"/>
                <w:color w:val="000000" w:themeColor="text1"/>
                <w:sz w:val="24"/>
                <w:szCs w:val="32"/>
                <w:highlight w:val="none"/>
                <w:lang w:val="en-US" w:eastAsia="zh-CN"/>
                <w14:textFill>
                  <w14:solidFill>
                    <w14:schemeClr w14:val="tx1"/>
                  </w14:solidFill>
                </w14:textFill>
              </w:rPr>
              <w:t>2、</w:t>
            </w:r>
            <w:r>
              <w:rPr>
                <w:rFonts w:hint="default" w:ascii="Times New Roman" w:hAnsi="Times New Roman" w:cs="Times New Roman"/>
                <w:color w:val="000000" w:themeColor="text1"/>
                <w:sz w:val="24"/>
                <w:szCs w:val="32"/>
                <w:highlight w:val="none"/>
                <w:lang w:eastAsia="zh-CN"/>
                <w14:textFill>
                  <w14:solidFill>
                    <w14:schemeClr w14:val="tx1"/>
                  </w14:solidFill>
                </w14:textFill>
              </w:rPr>
              <w:t>废</w:t>
            </w:r>
            <w:r>
              <w:rPr>
                <w:rFonts w:hint="default" w:ascii="Times New Roman" w:hAnsi="Times New Roman" w:cs="Times New Roman"/>
                <w:color w:val="000000" w:themeColor="text1"/>
                <w:sz w:val="24"/>
                <w:szCs w:val="32"/>
                <w:highlight w:val="none"/>
                <w14:textFill>
                  <w14:solidFill>
                    <w14:schemeClr w14:val="tx1"/>
                  </w14:solidFill>
                </w14:textFill>
              </w:rPr>
              <w:t>水</w:t>
            </w:r>
            <w:r>
              <w:rPr>
                <w:rFonts w:hint="default" w:ascii="Times New Roman" w:hAnsi="Times New Roman" w:cs="Times New Roman"/>
                <w:color w:val="000000" w:themeColor="text1"/>
                <w:sz w:val="24"/>
                <w:szCs w:val="32"/>
                <w:highlight w:val="none"/>
                <w:lang w:eastAsia="zh-CN"/>
                <w14:textFill>
                  <w14:solidFill>
                    <w14:schemeClr w14:val="tx1"/>
                  </w14:solidFill>
                </w14:textFill>
              </w:rPr>
              <w:t>：员工食堂废水经油水分离器处理后与员工生活污水一起排入化粪池，然后拉运至西安市第九污水处理厂处理；生产废水经一体化污水处理设施处理后排入污水池，然后拉运至西安市第九污水处理厂处理；纯水制备浓水、纯净水过滤设备内部的反冲洗废水直接排入污水池，然后拉运至西安市第九污水处理厂处理。</w:t>
            </w:r>
            <w:r>
              <w:rPr>
                <w:rFonts w:hint="eastAsia"/>
                <w:b w:val="0"/>
                <w:bCs/>
                <w:color w:val="000000" w:themeColor="text1"/>
                <w:sz w:val="24"/>
                <w:highlight w:val="none"/>
                <w:lang w:val="en-US" w:eastAsia="zh-CN"/>
                <w14:textFill>
                  <w14:solidFill>
                    <w14:schemeClr w14:val="tx1"/>
                  </w14:solidFill>
                </w14:textFill>
              </w:rPr>
              <w:t>废水满足</w:t>
            </w:r>
            <w:r>
              <w:rPr>
                <w:rFonts w:hint="eastAsia" w:cs="Times New Roman"/>
                <w:b w:val="0"/>
                <w:bCs/>
                <w:color w:val="000000" w:themeColor="text1"/>
                <w:kern w:val="2"/>
                <w:sz w:val="24"/>
                <w:szCs w:val="24"/>
                <w:highlight w:val="none"/>
                <w:lang w:val="en-US" w:eastAsia="zh-CN" w:bidi="ar-SA"/>
                <w14:textFill>
                  <w14:solidFill>
                    <w14:schemeClr w14:val="tx1"/>
                  </w14:solidFill>
                </w14:textFill>
              </w:rPr>
              <w:t>西安市第九污水处理厂工业污水进水水质要求（《污水排入城镇下水道水质标准》（GB/T31962-2015）B等级标准）以及《肉类加工工业水污染物排放标准》（GB13457-92）表3中肉制品加工中三级标准限值。</w:t>
            </w:r>
          </w:p>
          <w:p>
            <w:pPr>
              <w:keepNext/>
              <w:keepLines/>
              <w:pageBreakBefore w:val="0"/>
              <w:widowControl w:val="0"/>
              <w:kinsoku/>
              <w:wordWrap/>
              <w:overflowPunct/>
              <w:topLinePunct w:val="0"/>
              <w:autoSpaceDE/>
              <w:autoSpaceDN/>
              <w:bidi w:val="0"/>
              <w:adjustRightInd w:val="0"/>
              <w:snapToGrid w:val="0"/>
              <w:spacing w:line="360" w:lineRule="auto"/>
              <w:jc w:val="center"/>
              <w:textAlignment w:val="auto"/>
              <w:outlineLvl w:val="1"/>
              <w:rPr>
                <w:rFonts w:hint="default" w:ascii="Times New Roman" w:hAnsi="Times New Roman" w:eastAsia="宋体" w:cs="Times New Roman"/>
                <w:b/>
                <w:color w:val="00B050"/>
                <w:szCs w:val="24"/>
                <w:highlight w:val="none"/>
              </w:rPr>
            </w:pPr>
            <w:r>
              <w:rPr>
                <w:rFonts w:hint="default" w:ascii="Times New Roman" w:hAnsi="Times New Roman" w:eastAsia="宋体" w:cs="Times New Roman"/>
                <w:b/>
                <w:color w:val="00B050"/>
                <w:szCs w:val="24"/>
                <w:highlight w:val="none"/>
              </w:rPr>
              <w:t>表</w:t>
            </w:r>
            <w:r>
              <w:rPr>
                <w:rFonts w:hint="default" w:ascii="Times New Roman" w:hAnsi="Times New Roman" w:eastAsia="宋体" w:cs="Times New Roman"/>
                <w:b/>
                <w:color w:val="00B050"/>
                <w:szCs w:val="24"/>
                <w:highlight w:val="none"/>
                <w:lang w:val="en-US" w:eastAsia="zh-CN"/>
              </w:rPr>
              <w:t>3-</w:t>
            </w:r>
            <w:r>
              <w:rPr>
                <w:rFonts w:hint="eastAsia" w:cs="Times New Roman"/>
                <w:b/>
                <w:color w:val="00B050"/>
                <w:szCs w:val="24"/>
                <w:highlight w:val="none"/>
                <w:lang w:val="en-US" w:eastAsia="zh-CN"/>
              </w:rPr>
              <w:t>11</w:t>
            </w:r>
            <w:r>
              <w:rPr>
                <w:rFonts w:hint="default" w:ascii="Times New Roman" w:hAnsi="Times New Roman" w:eastAsia="宋体" w:cs="Times New Roman"/>
                <w:b/>
                <w:color w:val="00B050"/>
                <w:szCs w:val="24"/>
                <w:highlight w:val="none"/>
                <w:lang w:val="en-US" w:eastAsia="zh-CN"/>
              </w:rPr>
              <w:t xml:space="preserve"> </w:t>
            </w:r>
            <w:r>
              <w:rPr>
                <w:rFonts w:hint="default" w:ascii="Times New Roman" w:hAnsi="Times New Roman" w:eastAsia="宋体" w:cs="Times New Roman"/>
                <w:b/>
                <w:color w:val="00B050"/>
                <w:szCs w:val="24"/>
                <w:highlight w:val="none"/>
              </w:rPr>
              <w:t>废水排放标准（mg/L）</w:t>
            </w:r>
          </w:p>
          <w:tbl>
            <w:tblPr>
              <w:tblStyle w:val="25"/>
              <w:tblW w:w="7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795"/>
              <w:gridCol w:w="870"/>
              <w:gridCol w:w="750"/>
              <w:gridCol w:w="780"/>
              <w:gridCol w:w="825"/>
              <w:gridCol w:w="735"/>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152" w:type="dxa"/>
                  <w:noWrap w:val="0"/>
                  <w:vAlign w:val="center"/>
                </w:tcPr>
                <w:p>
                  <w:pPr>
                    <w:widowControl/>
                    <w:spacing w:before="31" w:beforeLines="10" w:line="320" w:lineRule="exact"/>
                    <w:jc w:val="center"/>
                    <w:rPr>
                      <w:rFonts w:hint="default" w:ascii="Times New Roman" w:hAnsi="Times New Roman" w:cs="Times New Roman"/>
                      <w:b/>
                      <w:bCs/>
                      <w:color w:val="00B050"/>
                      <w:szCs w:val="21"/>
                      <w:highlight w:val="none"/>
                    </w:rPr>
                  </w:pPr>
                  <w:r>
                    <w:rPr>
                      <w:rFonts w:hint="default" w:ascii="Times New Roman" w:hAnsi="Times New Roman" w:cs="Times New Roman"/>
                      <w:b/>
                      <w:bCs/>
                      <w:color w:val="00B050"/>
                      <w:szCs w:val="21"/>
                      <w:highlight w:val="none"/>
                    </w:rPr>
                    <w:t>污染物</w:t>
                  </w:r>
                </w:p>
              </w:tc>
              <w:tc>
                <w:tcPr>
                  <w:tcW w:w="795" w:type="dxa"/>
                  <w:noWrap w:val="0"/>
                  <w:vAlign w:val="center"/>
                </w:tcPr>
                <w:p>
                  <w:pPr>
                    <w:widowControl/>
                    <w:spacing w:before="31" w:beforeLines="10" w:line="320" w:lineRule="exact"/>
                    <w:jc w:val="center"/>
                    <w:rPr>
                      <w:rFonts w:hint="default" w:ascii="Times New Roman" w:hAnsi="Times New Roman" w:cs="Times New Roman"/>
                      <w:b/>
                      <w:bCs/>
                      <w:color w:val="00B050"/>
                      <w:szCs w:val="21"/>
                      <w:highlight w:val="none"/>
                    </w:rPr>
                  </w:pPr>
                  <w:r>
                    <w:rPr>
                      <w:rFonts w:hint="default" w:ascii="Times New Roman" w:hAnsi="Times New Roman" w:cs="Times New Roman"/>
                      <w:b/>
                      <w:bCs/>
                      <w:color w:val="00B050"/>
                      <w:szCs w:val="21"/>
                      <w:highlight w:val="none"/>
                    </w:rPr>
                    <w:t>COD</w:t>
                  </w:r>
                </w:p>
              </w:tc>
              <w:tc>
                <w:tcPr>
                  <w:tcW w:w="870" w:type="dxa"/>
                  <w:noWrap w:val="0"/>
                  <w:vAlign w:val="center"/>
                </w:tcPr>
                <w:p>
                  <w:pPr>
                    <w:widowControl/>
                    <w:spacing w:before="31" w:beforeLines="10" w:line="320" w:lineRule="exact"/>
                    <w:jc w:val="center"/>
                    <w:rPr>
                      <w:rFonts w:hint="default" w:ascii="Times New Roman" w:hAnsi="Times New Roman" w:cs="Times New Roman"/>
                      <w:b/>
                      <w:bCs/>
                      <w:color w:val="00B050"/>
                      <w:szCs w:val="21"/>
                      <w:highlight w:val="none"/>
                    </w:rPr>
                  </w:pPr>
                  <w:r>
                    <w:rPr>
                      <w:rFonts w:hint="default" w:ascii="Times New Roman" w:hAnsi="Times New Roman" w:cs="Times New Roman"/>
                      <w:b/>
                      <w:bCs/>
                      <w:color w:val="00B050"/>
                      <w:szCs w:val="21"/>
                      <w:highlight w:val="none"/>
                    </w:rPr>
                    <w:t>BOD</w:t>
                  </w:r>
                  <w:r>
                    <w:rPr>
                      <w:rFonts w:hint="default" w:ascii="Times New Roman" w:hAnsi="Times New Roman" w:cs="Times New Roman"/>
                      <w:b/>
                      <w:bCs/>
                      <w:color w:val="00B050"/>
                      <w:szCs w:val="21"/>
                      <w:highlight w:val="none"/>
                      <w:vertAlign w:val="subscript"/>
                    </w:rPr>
                    <w:t>5</w:t>
                  </w:r>
                </w:p>
              </w:tc>
              <w:tc>
                <w:tcPr>
                  <w:tcW w:w="750" w:type="dxa"/>
                  <w:noWrap w:val="0"/>
                  <w:vAlign w:val="center"/>
                </w:tcPr>
                <w:p>
                  <w:pPr>
                    <w:widowControl/>
                    <w:spacing w:before="31" w:beforeLines="10" w:line="320" w:lineRule="exact"/>
                    <w:jc w:val="center"/>
                    <w:rPr>
                      <w:rFonts w:hint="default" w:ascii="Times New Roman" w:hAnsi="Times New Roman" w:cs="Times New Roman"/>
                      <w:b/>
                      <w:bCs/>
                      <w:color w:val="00B050"/>
                      <w:szCs w:val="21"/>
                      <w:highlight w:val="none"/>
                    </w:rPr>
                  </w:pPr>
                  <w:r>
                    <w:rPr>
                      <w:rFonts w:hint="default" w:ascii="Times New Roman" w:hAnsi="Times New Roman" w:cs="Times New Roman"/>
                      <w:b/>
                      <w:bCs/>
                      <w:color w:val="00B050"/>
                      <w:szCs w:val="21"/>
                      <w:highlight w:val="none"/>
                    </w:rPr>
                    <w:t>SS</w:t>
                  </w:r>
                </w:p>
              </w:tc>
              <w:tc>
                <w:tcPr>
                  <w:tcW w:w="780" w:type="dxa"/>
                  <w:noWrap w:val="0"/>
                  <w:vAlign w:val="center"/>
                </w:tcPr>
                <w:p>
                  <w:pPr>
                    <w:widowControl/>
                    <w:spacing w:before="31" w:beforeLines="10" w:line="320" w:lineRule="exact"/>
                    <w:jc w:val="center"/>
                    <w:rPr>
                      <w:rFonts w:hint="default" w:ascii="Times New Roman" w:hAnsi="Times New Roman" w:cs="Times New Roman"/>
                      <w:b/>
                      <w:bCs/>
                      <w:color w:val="00B050"/>
                      <w:szCs w:val="21"/>
                      <w:highlight w:val="none"/>
                    </w:rPr>
                  </w:pPr>
                  <w:r>
                    <w:rPr>
                      <w:rFonts w:hint="default" w:ascii="Times New Roman" w:hAnsi="Times New Roman" w:cs="Times New Roman"/>
                      <w:b/>
                      <w:bCs/>
                      <w:color w:val="00B050"/>
                      <w:szCs w:val="21"/>
                      <w:highlight w:val="none"/>
                    </w:rPr>
                    <w:t>NH</w:t>
                  </w:r>
                  <w:r>
                    <w:rPr>
                      <w:rFonts w:hint="default" w:ascii="Times New Roman" w:hAnsi="Times New Roman" w:cs="Times New Roman"/>
                      <w:b/>
                      <w:bCs/>
                      <w:color w:val="00B050"/>
                      <w:szCs w:val="21"/>
                      <w:highlight w:val="none"/>
                      <w:vertAlign w:val="subscript"/>
                    </w:rPr>
                    <w:t>3</w:t>
                  </w:r>
                  <w:r>
                    <w:rPr>
                      <w:rFonts w:hint="default" w:ascii="Times New Roman" w:hAnsi="Times New Roman" w:cs="Times New Roman"/>
                      <w:b/>
                      <w:bCs/>
                      <w:color w:val="00B050"/>
                      <w:szCs w:val="21"/>
                      <w:highlight w:val="none"/>
                    </w:rPr>
                    <w:t>-N</w:t>
                  </w:r>
                </w:p>
              </w:tc>
              <w:tc>
                <w:tcPr>
                  <w:tcW w:w="825" w:type="dxa"/>
                  <w:noWrap w:val="0"/>
                  <w:vAlign w:val="center"/>
                </w:tcPr>
                <w:p>
                  <w:pPr>
                    <w:widowControl/>
                    <w:spacing w:before="31" w:beforeLines="10" w:line="320" w:lineRule="exact"/>
                    <w:jc w:val="center"/>
                    <w:rPr>
                      <w:rFonts w:hint="eastAsia" w:ascii="Times New Roman" w:hAnsi="Times New Roman" w:eastAsia="宋体" w:cs="Times New Roman"/>
                      <w:b/>
                      <w:bCs/>
                      <w:color w:val="00B050"/>
                      <w:szCs w:val="21"/>
                      <w:highlight w:val="none"/>
                      <w:lang w:eastAsia="zh-CN"/>
                    </w:rPr>
                  </w:pPr>
                  <w:r>
                    <w:rPr>
                      <w:rFonts w:hint="eastAsia" w:cs="Times New Roman"/>
                      <w:b/>
                      <w:bCs/>
                      <w:color w:val="00B050"/>
                      <w:szCs w:val="21"/>
                      <w:highlight w:val="none"/>
                      <w:lang w:eastAsia="zh-CN"/>
                    </w:rPr>
                    <w:t>总磷</w:t>
                  </w:r>
                </w:p>
              </w:tc>
              <w:tc>
                <w:tcPr>
                  <w:tcW w:w="735" w:type="dxa"/>
                  <w:noWrap w:val="0"/>
                  <w:vAlign w:val="center"/>
                </w:tcPr>
                <w:p>
                  <w:pPr>
                    <w:widowControl/>
                    <w:spacing w:before="31" w:beforeLines="10" w:line="320" w:lineRule="exact"/>
                    <w:jc w:val="center"/>
                    <w:rPr>
                      <w:rFonts w:hint="eastAsia" w:ascii="Times New Roman" w:hAnsi="Times New Roman" w:eastAsia="宋体" w:cs="Times New Roman"/>
                      <w:b/>
                      <w:bCs/>
                      <w:color w:val="00B050"/>
                      <w:szCs w:val="21"/>
                      <w:highlight w:val="none"/>
                      <w:lang w:eastAsia="zh-CN"/>
                    </w:rPr>
                  </w:pPr>
                  <w:r>
                    <w:rPr>
                      <w:rFonts w:hint="eastAsia" w:cs="Times New Roman"/>
                      <w:b/>
                      <w:bCs/>
                      <w:color w:val="00B050"/>
                      <w:szCs w:val="21"/>
                      <w:highlight w:val="none"/>
                      <w:lang w:eastAsia="zh-CN"/>
                    </w:rPr>
                    <w:t>总氮</w:t>
                  </w:r>
                </w:p>
              </w:tc>
              <w:tc>
                <w:tcPr>
                  <w:tcW w:w="877" w:type="dxa"/>
                  <w:noWrap w:val="0"/>
                  <w:vAlign w:val="center"/>
                </w:tcPr>
                <w:p>
                  <w:pPr>
                    <w:widowControl/>
                    <w:spacing w:before="31" w:beforeLines="10" w:line="320" w:lineRule="exact"/>
                    <w:jc w:val="center"/>
                    <w:rPr>
                      <w:rFonts w:hint="default" w:ascii="Times New Roman" w:hAnsi="Times New Roman" w:cs="Times New Roman"/>
                      <w:b/>
                      <w:bCs/>
                      <w:color w:val="00B050"/>
                      <w:szCs w:val="21"/>
                      <w:highlight w:val="none"/>
                    </w:rPr>
                  </w:pPr>
                  <w:r>
                    <w:rPr>
                      <w:rFonts w:hint="default" w:ascii="Times New Roman" w:hAnsi="Times New Roman" w:cs="Times New Roman"/>
                      <w:b/>
                      <w:bCs/>
                      <w:color w:val="00B050"/>
                      <w:szCs w:val="21"/>
                      <w:highlight w:val="none"/>
                    </w:rPr>
                    <w:t>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152" w:type="dxa"/>
                  <w:noWrap w:val="0"/>
                  <w:vAlign w:val="center"/>
                </w:tcPr>
                <w:p>
                  <w:pPr>
                    <w:widowControl/>
                    <w:spacing w:before="31" w:beforeLines="10" w:line="320" w:lineRule="exact"/>
                    <w:jc w:val="center"/>
                    <w:rPr>
                      <w:rFonts w:hint="default" w:ascii="Times New Roman" w:hAnsi="Times New Roman" w:cs="Times New Roman"/>
                      <w:color w:val="00B050"/>
                      <w:szCs w:val="21"/>
                      <w:highlight w:val="none"/>
                    </w:rPr>
                  </w:pPr>
                  <w:r>
                    <w:rPr>
                      <w:rFonts w:hint="default" w:ascii="Times New Roman" w:hAnsi="Times New Roman" w:cs="Times New Roman"/>
                      <w:color w:val="00B050"/>
                      <w:szCs w:val="21"/>
                      <w:highlight w:val="none"/>
                    </w:rPr>
                    <w:t>《污水排入城镇下水道水质标准》（GB/T31962-2015）</w:t>
                  </w:r>
                </w:p>
              </w:tc>
              <w:tc>
                <w:tcPr>
                  <w:tcW w:w="795" w:type="dxa"/>
                  <w:noWrap w:val="0"/>
                  <w:vAlign w:val="center"/>
                </w:tcPr>
                <w:p>
                  <w:pPr>
                    <w:adjustRightInd w:val="0"/>
                    <w:snapToGrid w:val="0"/>
                    <w:spacing w:line="360" w:lineRule="exact"/>
                    <w:jc w:val="center"/>
                    <w:rPr>
                      <w:rFonts w:hint="default" w:ascii="Times New Roman" w:hAnsi="Times New Roman" w:eastAsia="宋体" w:cs="Times New Roman"/>
                      <w:color w:val="00B050"/>
                      <w:szCs w:val="21"/>
                      <w:highlight w:val="none"/>
                      <w:lang w:val="en-US" w:eastAsia="zh-CN"/>
                    </w:rPr>
                  </w:pPr>
                  <w:r>
                    <w:rPr>
                      <w:rFonts w:hint="eastAsia" w:cs="Times New Roman"/>
                      <w:color w:val="00B050"/>
                      <w:szCs w:val="21"/>
                      <w:highlight w:val="none"/>
                      <w:lang w:val="en-US" w:eastAsia="zh-CN"/>
                    </w:rPr>
                    <w:t>500</w:t>
                  </w:r>
                </w:p>
              </w:tc>
              <w:tc>
                <w:tcPr>
                  <w:tcW w:w="870" w:type="dxa"/>
                  <w:noWrap w:val="0"/>
                  <w:vAlign w:val="center"/>
                </w:tcPr>
                <w:p>
                  <w:pPr>
                    <w:adjustRightInd w:val="0"/>
                    <w:snapToGrid w:val="0"/>
                    <w:spacing w:line="360" w:lineRule="exact"/>
                    <w:jc w:val="center"/>
                    <w:rPr>
                      <w:rFonts w:hint="default" w:ascii="Times New Roman" w:hAnsi="Times New Roman" w:eastAsia="宋体" w:cs="Times New Roman"/>
                      <w:color w:val="00B050"/>
                      <w:szCs w:val="21"/>
                      <w:highlight w:val="none"/>
                      <w:lang w:val="en-US" w:eastAsia="zh-CN"/>
                    </w:rPr>
                  </w:pPr>
                  <w:r>
                    <w:rPr>
                      <w:rFonts w:hint="eastAsia" w:cs="Times New Roman"/>
                      <w:color w:val="00B050"/>
                      <w:szCs w:val="21"/>
                      <w:highlight w:val="none"/>
                      <w:lang w:val="en-US" w:eastAsia="zh-CN"/>
                    </w:rPr>
                    <w:t>350</w:t>
                  </w:r>
                </w:p>
              </w:tc>
              <w:tc>
                <w:tcPr>
                  <w:tcW w:w="750" w:type="dxa"/>
                  <w:noWrap w:val="0"/>
                  <w:vAlign w:val="center"/>
                </w:tcPr>
                <w:p>
                  <w:pPr>
                    <w:adjustRightInd w:val="0"/>
                    <w:snapToGrid w:val="0"/>
                    <w:spacing w:line="360" w:lineRule="exact"/>
                    <w:jc w:val="center"/>
                    <w:rPr>
                      <w:rFonts w:hint="default" w:ascii="Times New Roman" w:hAnsi="Times New Roman" w:eastAsia="宋体" w:cs="Times New Roman"/>
                      <w:color w:val="00B050"/>
                      <w:szCs w:val="21"/>
                      <w:highlight w:val="none"/>
                      <w:lang w:val="en-US" w:eastAsia="zh-CN"/>
                    </w:rPr>
                  </w:pPr>
                  <w:r>
                    <w:rPr>
                      <w:rFonts w:hint="eastAsia" w:cs="Times New Roman"/>
                      <w:color w:val="00B050"/>
                      <w:szCs w:val="21"/>
                      <w:highlight w:val="none"/>
                      <w:lang w:val="en-US" w:eastAsia="zh-CN"/>
                    </w:rPr>
                    <w:t>/</w:t>
                  </w:r>
                </w:p>
              </w:tc>
              <w:tc>
                <w:tcPr>
                  <w:tcW w:w="780" w:type="dxa"/>
                  <w:noWrap w:val="0"/>
                  <w:vAlign w:val="center"/>
                </w:tcPr>
                <w:p>
                  <w:pPr>
                    <w:adjustRightInd w:val="0"/>
                    <w:snapToGrid w:val="0"/>
                    <w:spacing w:line="360" w:lineRule="exact"/>
                    <w:jc w:val="center"/>
                    <w:rPr>
                      <w:rFonts w:hint="default" w:ascii="Times New Roman" w:hAnsi="Times New Roman" w:eastAsia="宋体" w:cs="Times New Roman"/>
                      <w:color w:val="00B050"/>
                      <w:szCs w:val="21"/>
                      <w:highlight w:val="none"/>
                      <w:lang w:val="en-US" w:eastAsia="zh-CN"/>
                    </w:rPr>
                  </w:pPr>
                  <w:r>
                    <w:rPr>
                      <w:rFonts w:hint="eastAsia" w:cs="Times New Roman"/>
                      <w:color w:val="00B050"/>
                      <w:szCs w:val="21"/>
                      <w:highlight w:val="none"/>
                      <w:lang w:val="en-US" w:eastAsia="zh-CN"/>
                    </w:rPr>
                    <w:t>45</w:t>
                  </w:r>
                </w:p>
              </w:tc>
              <w:tc>
                <w:tcPr>
                  <w:tcW w:w="825" w:type="dxa"/>
                  <w:noWrap w:val="0"/>
                  <w:vAlign w:val="center"/>
                </w:tcPr>
                <w:p>
                  <w:pPr>
                    <w:adjustRightInd w:val="0"/>
                    <w:snapToGrid w:val="0"/>
                    <w:spacing w:line="360" w:lineRule="exact"/>
                    <w:jc w:val="center"/>
                    <w:rPr>
                      <w:rFonts w:hint="eastAsia" w:ascii="Times New Roman" w:hAnsi="Times New Roman" w:eastAsia="宋体" w:cs="Times New Roman"/>
                      <w:color w:val="00B050"/>
                      <w:szCs w:val="21"/>
                      <w:highlight w:val="none"/>
                      <w:lang w:val="en-US" w:eastAsia="zh-CN"/>
                    </w:rPr>
                  </w:pPr>
                  <w:r>
                    <w:rPr>
                      <w:rFonts w:hint="eastAsia" w:cs="Times New Roman"/>
                      <w:color w:val="00B050"/>
                      <w:szCs w:val="21"/>
                      <w:highlight w:val="none"/>
                      <w:lang w:val="en-US" w:eastAsia="zh-CN"/>
                    </w:rPr>
                    <w:t>8</w:t>
                  </w:r>
                </w:p>
              </w:tc>
              <w:tc>
                <w:tcPr>
                  <w:tcW w:w="735" w:type="dxa"/>
                  <w:noWrap w:val="0"/>
                  <w:vAlign w:val="center"/>
                </w:tcPr>
                <w:p>
                  <w:pPr>
                    <w:adjustRightInd w:val="0"/>
                    <w:snapToGrid w:val="0"/>
                    <w:spacing w:line="360" w:lineRule="exact"/>
                    <w:jc w:val="center"/>
                    <w:rPr>
                      <w:rFonts w:hint="default" w:ascii="Times New Roman" w:hAnsi="Times New Roman" w:eastAsia="宋体" w:cs="Times New Roman"/>
                      <w:color w:val="00B050"/>
                      <w:szCs w:val="21"/>
                      <w:highlight w:val="none"/>
                      <w:lang w:val="en-US" w:eastAsia="zh-CN"/>
                    </w:rPr>
                  </w:pPr>
                  <w:r>
                    <w:rPr>
                      <w:rFonts w:hint="eastAsia" w:cs="Times New Roman"/>
                      <w:color w:val="00B050"/>
                      <w:szCs w:val="21"/>
                      <w:highlight w:val="none"/>
                      <w:lang w:val="en-US" w:eastAsia="zh-CN"/>
                    </w:rPr>
                    <w:t>70</w:t>
                  </w:r>
                </w:p>
              </w:tc>
              <w:tc>
                <w:tcPr>
                  <w:tcW w:w="877" w:type="dxa"/>
                  <w:noWrap w:val="0"/>
                  <w:vAlign w:val="center"/>
                </w:tcPr>
                <w:p>
                  <w:pPr>
                    <w:adjustRightInd w:val="0"/>
                    <w:snapToGrid w:val="0"/>
                    <w:spacing w:line="360" w:lineRule="exact"/>
                    <w:jc w:val="center"/>
                    <w:rPr>
                      <w:rFonts w:hint="default" w:ascii="Times New Roman" w:hAnsi="Times New Roman" w:eastAsia="宋体" w:cs="Times New Roman"/>
                      <w:color w:val="00B050"/>
                      <w:szCs w:val="21"/>
                      <w:highlight w:val="none"/>
                      <w:lang w:val="en-US" w:eastAsia="zh-CN"/>
                    </w:rPr>
                  </w:pPr>
                  <w:r>
                    <w:rPr>
                      <w:rFonts w:hint="eastAsia" w:cs="Times New Roman"/>
                      <w:color w:val="00B05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152" w:type="dxa"/>
                  <w:noWrap w:val="0"/>
                  <w:vAlign w:val="center"/>
                </w:tcPr>
                <w:p>
                  <w:pPr>
                    <w:widowControl/>
                    <w:spacing w:before="31" w:beforeLines="10" w:line="320" w:lineRule="exact"/>
                    <w:jc w:val="center"/>
                    <w:rPr>
                      <w:rFonts w:hint="default" w:ascii="Times New Roman" w:hAnsi="Times New Roman" w:cs="Times New Roman"/>
                      <w:color w:val="00B050"/>
                      <w:szCs w:val="21"/>
                      <w:highlight w:val="none"/>
                    </w:rPr>
                  </w:pPr>
                  <w:r>
                    <w:rPr>
                      <w:rFonts w:hint="default" w:ascii="Times New Roman" w:hAnsi="Times New Roman" w:cs="Times New Roman"/>
                      <w:color w:val="00B050"/>
                      <w:szCs w:val="21"/>
                      <w:highlight w:val="none"/>
                    </w:rPr>
                    <w:t>《肉类加工工业水污染物排放标准》（GB13457-92）</w:t>
                  </w:r>
                </w:p>
              </w:tc>
              <w:tc>
                <w:tcPr>
                  <w:tcW w:w="795" w:type="dxa"/>
                  <w:noWrap w:val="0"/>
                  <w:vAlign w:val="center"/>
                </w:tcPr>
                <w:p>
                  <w:pPr>
                    <w:adjustRightInd w:val="0"/>
                    <w:snapToGrid w:val="0"/>
                    <w:spacing w:line="360" w:lineRule="exact"/>
                    <w:jc w:val="center"/>
                    <w:rPr>
                      <w:rFonts w:hint="default" w:cs="Times New Roman"/>
                      <w:color w:val="00B050"/>
                      <w:szCs w:val="21"/>
                      <w:highlight w:val="none"/>
                      <w:lang w:val="en-US" w:eastAsia="zh-CN"/>
                    </w:rPr>
                  </w:pPr>
                  <w:r>
                    <w:rPr>
                      <w:rFonts w:hint="eastAsia" w:cs="Times New Roman"/>
                      <w:color w:val="00B050"/>
                      <w:szCs w:val="21"/>
                      <w:highlight w:val="none"/>
                      <w:lang w:val="en-US" w:eastAsia="zh-CN"/>
                    </w:rPr>
                    <w:t>500</w:t>
                  </w:r>
                </w:p>
              </w:tc>
              <w:tc>
                <w:tcPr>
                  <w:tcW w:w="870" w:type="dxa"/>
                  <w:noWrap w:val="0"/>
                  <w:vAlign w:val="center"/>
                </w:tcPr>
                <w:p>
                  <w:pPr>
                    <w:adjustRightInd w:val="0"/>
                    <w:snapToGrid w:val="0"/>
                    <w:spacing w:line="360" w:lineRule="exact"/>
                    <w:jc w:val="center"/>
                    <w:rPr>
                      <w:rFonts w:hint="default" w:cs="Times New Roman"/>
                      <w:color w:val="00B050"/>
                      <w:szCs w:val="21"/>
                      <w:highlight w:val="none"/>
                      <w:lang w:val="en-US" w:eastAsia="zh-CN"/>
                    </w:rPr>
                  </w:pPr>
                  <w:r>
                    <w:rPr>
                      <w:rFonts w:hint="eastAsia" w:cs="Times New Roman"/>
                      <w:color w:val="00B050"/>
                      <w:szCs w:val="21"/>
                      <w:highlight w:val="none"/>
                      <w:lang w:val="en-US" w:eastAsia="zh-CN"/>
                    </w:rPr>
                    <w:t>350</w:t>
                  </w:r>
                </w:p>
              </w:tc>
              <w:tc>
                <w:tcPr>
                  <w:tcW w:w="750" w:type="dxa"/>
                  <w:noWrap w:val="0"/>
                  <w:vAlign w:val="center"/>
                </w:tcPr>
                <w:p>
                  <w:pPr>
                    <w:adjustRightInd w:val="0"/>
                    <w:snapToGrid w:val="0"/>
                    <w:spacing w:line="360" w:lineRule="exact"/>
                    <w:jc w:val="center"/>
                    <w:rPr>
                      <w:rFonts w:hint="default" w:cs="Times New Roman"/>
                      <w:color w:val="00B050"/>
                      <w:szCs w:val="21"/>
                      <w:highlight w:val="none"/>
                      <w:lang w:val="en-US" w:eastAsia="zh-CN"/>
                    </w:rPr>
                  </w:pPr>
                  <w:r>
                    <w:rPr>
                      <w:rFonts w:hint="eastAsia" w:cs="Times New Roman"/>
                      <w:color w:val="00B050"/>
                      <w:szCs w:val="21"/>
                      <w:highlight w:val="none"/>
                      <w:lang w:val="en-US" w:eastAsia="zh-CN"/>
                    </w:rPr>
                    <w:t>350</w:t>
                  </w:r>
                </w:p>
              </w:tc>
              <w:tc>
                <w:tcPr>
                  <w:tcW w:w="780" w:type="dxa"/>
                  <w:noWrap w:val="0"/>
                  <w:vAlign w:val="center"/>
                </w:tcPr>
                <w:p>
                  <w:pPr>
                    <w:adjustRightInd w:val="0"/>
                    <w:snapToGrid w:val="0"/>
                    <w:spacing w:line="360" w:lineRule="exact"/>
                    <w:jc w:val="center"/>
                    <w:rPr>
                      <w:rFonts w:hint="default" w:cs="Times New Roman"/>
                      <w:color w:val="00B050"/>
                      <w:szCs w:val="21"/>
                      <w:highlight w:val="none"/>
                      <w:lang w:val="en-US" w:eastAsia="zh-CN"/>
                    </w:rPr>
                  </w:pPr>
                  <w:r>
                    <w:rPr>
                      <w:rFonts w:hint="eastAsia" w:cs="Times New Roman"/>
                      <w:color w:val="00B050"/>
                      <w:szCs w:val="21"/>
                      <w:highlight w:val="none"/>
                      <w:lang w:val="en-US" w:eastAsia="zh-CN"/>
                    </w:rPr>
                    <w:t>/</w:t>
                  </w:r>
                </w:p>
              </w:tc>
              <w:tc>
                <w:tcPr>
                  <w:tcW w:w="825" w:type="dxa"/>
                  <w:noWrap w:val="0"/>
                  <w:vAlign w:val="center"/>
                </w:tcPr>
                <w:p>
                  <w:pPr>
                    <w:adjustRightInd w:val="0"/>
                    <w:snapToGrid w:val="0"/>
                    <w:spacing w:line="360" w:lineRule="exact"/>
                    <w:jc w:val="center"/>
                    <w:rPr>
                      <w:rFonts w:hint="default" w:cs="Times New Roman"/>
                      <w:color w:val="00B050"/>
                      <w:szCs w:val="21"/>
                      <w:highlight w:val="none"/>
                      <w:lang w:val="en-US" w:eastAsia="zh-CN"/>
                    </w:rPr>
                  </w:pPr>
                  <w:r>
                    <w:rPr>
                      <w:rFonts w:hint="eastAsia" w:cs="Times New Roman"/>
                      <w:color w:val="00B050"/>
                      <w:szCs w:val="21"/>
                      <w:highlight w:val="none"/>
                      <w:lang w:val="en-US" w:eastAsia="zh-CN"/>
                    </w:rPr>
                    <w:t>/</w:t>
                  </w:r>
                </w:p>
              </w:tc>
              <w:tc>
                <w:tcPr>
                  <w:tcW w:w="735" w:type="dxa"/>
                  <w:noWrap w:val="0"/>
                  <w:vAlign w:val="center"/>
                </w:tcPr>
                <w:p>
                  <w:pPr>
                    <w:adjustRightInd w:val="0"/>
                    <w:snapToGrid w:val="0"/>
                    <w:spacing w:line="360" w:lineRule="exact"/>
                    <w:jc w:val="center"/>
                    <w:rPr>
                      <w:rFonts w:hint="default" w:cs="Times New Roman"/>
                      <w:color w:val="00B050"/>
                      <w:szCs w:val="21"/>
                      <w:highlight w:val="none"/>
                      <w:lang w:val="en-US" w:eastAsia="zh-CN"/>
                    </w:rPr>
                  </w:pPr>
                  <w:r>
                    <w:rPr>
                      <w:rFonts w:hint="eastAsia" w:cs="Times New Roman"/>
                      <w:color w:val="00B050"/>
                      <w:szCs w:val="21"/>
                      <w:highlight w:val="none"/>
                      <w:lang w:val="en-US" w:eastAsia="zh-CN"/>
                    </w:rPr>
                    <w:t>/</w:t>
                  </w:r>
                </w:p>
              </w:tc>
              <w:tc>
                <w:tcPr>
                  <w:tcW w:w="877" w:type="dxa"/>
                  <w:noWrap w:val="0"/>
                  <w:vAlign w:val="center"/>
                </w:tcPr>
                <w:p>
                  <w:pPr>
                    <w:adjustRightInd w:val="0"/>
                    <w:snapToGrid w:val="0"/>
                    <w:spacing w:line="360" w:lineRule="exact"/>
                    <w:jc w:val="center"/>
                    <w:rPr>
                      <w:rFonts w:hint="default" w:cs="Times New Roman"/>
                      <w:color w:val="00B050"/>
                      <w:szCs w:val="21"/>
                      <w:highlight w:val="none"/>
                      <w:lang w:val="en-US" w:eastAsia="zh-CN"/>
                    </w:rPr>
                  </w:pPr>
                  <w:r>
                    <w:rPr>
                      <w:rFonts w:hint="eastAsia" w:cs="Times New Roman"/>
                      <w:color w:val="00B050"/>
                      <w:szCs w:val="21"/>
                      <w:highlight w:val="none"/>
                      <w:lang w:val="en-US" w:eastAsia="zh-CN"/>
                    </w:rPr>
                    <w:t>60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color w:val="000000" w:themeColor="text1"/>
                <w:sz w:val="24"/>
                <w:szCs w:val="32"/>
                <w:highlight w:val="none"/>
                <w14:textFill>
                  <w14:solidFill>
                    <w14:schemeClr w14:val="tx1"/>
                  </w14:solidFill>
                </w14:textFill>
              </w:rPr>
            </w:pPr>
            <w:r>
              <w:rPr>
                <w:rFonts w:hint="default" w:ascii="Times New Roman" w:hAnsi="Times New Roman" w:cs="Times New Roman"/>
                <w:color w:val="000000" w:themeColor="text1"/>
                <w:sz w:val="24"/>
                <w:szCs w:val="32"/>
                <w:highlight w:val="none"/>
                <w:lang w:val="en-US" w:eastAsia="zh-CN"/>
                <w14:textFill>
                  <w14:solidFill>
                    <w14:schemeClr w14:val="tx1"/>
                  </w14:solidFill>
                </w14:textFill>
              </w:rPr>
              <w:t>3、</w:t>
            </w:r>
            <w:r>
              <w:rPr>
                <w:rFonts w:hint="default" w:ascii="Times New Roman" w:hAnsi="Times New Roman" w:cs="Times New Roman"/>
                <w:color w:val="000000" w:themeColor="text1"/>
                <w:sz w:val="24"/>
                <w:szCs w:val="32"/>
                <w:highlight w:val="none"/>
                <w14:textFill>
                  <w14:solidFill>
                    <w14:schemeClr w14:val="tx1"/>
                  </w14:solidFill>
                </w14:textFill>
              </w:rPr>
              <w:t>噪声</w:t>
            </w:r>
            <w:r>
              <w:rPr>
                <w:rFonts w:hint="default" w:ascii="Times New Roman" w:hAnsi="Times New Roman" w:cs="Times New Roman"/>
                <w:color w:val="000000" w:themeColor="text1"/>
                <w:sz w:val="24"/>
                <w:szCs w:val="32"/>
                <w:highlight w:val="none"/>
                <w:lang w:eastAsia="zh-CN"/>
                <w14:textFill>
                  <w14:solidFill>
                    <w14:schemeClr w14:val="tx1"/>
                  </w14:solidFill>
                </w14:textFill>
              </w:rPr>
              <w:t>：</w:t>
            </w:r>
            <w:r>
              <w:rPr>
                <w:rFonts w:hint="default" w:ascii="Times New Roman" w:hAnsi="Times New Roman" w:cs="Times New Roman"/>
                <w:color w:val="000000" w:themeColor="text1"/>
                <w:sz w:val="24"/>
                <w:szCs w:val="32"/>
                <w:highlight w:val="none"/>
                <w14:textFill>
                  <w14:solidFill>
                    <w14:schemeClr w14:val="tx1"/>
                  </w14:solidFill>
                </w14:textFill>
              </w:rPr>
              <w:t>施工期噪声执行《建筑施工场界环境噪声排放标准》（GB12523-2011）中噪声标准限值；运营期噪声排放执行《工业企业厂界环境噪声排放标准》（GB12348-2008）中2类标准。</w:t>
            </w:r>
          </w:p>
          <w:p>
            <w:pPr>
              <w:pStyle w:val="35"/>
              <w:bidi w:val="0"/>
              <w:spacing w:line="360" w:lineRule="auto"/>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p>
          <w:p>
            <w:pPr>
              <w:pStyle w:val="35"/>
              <w:bidi w:val="0"/>
              <w:spacing w:line="360" w:lineRule="auto"/>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p>
          <w:p>
            <w:pPr>
              <w:pStyle w:val="35"/>
              <w:bidi w:val="0"/>
              <w:spacing w:line="360" w:lineRule="auto"/>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p>
          <w:p>
            <w:pPr>
              <w:pStyle w:val="35"/>
              <w:bidi w:val="0"/>
              <w:spacing w:line="360" w:lineRule="auto"/>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p>
          <w:p>
            <w:pPr>
              <w:pStyle w:val="35"/>
              <w:bidi w:val="0"/>
              <w:spacing w:line="360" w:lineRule="auto"/>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p>
          <w:p>
            <w:pPr>
              <w:pStyle w:val="35"/>
              <w:bidi w:val="0"/>
              <w:spacing w:line="360" w:lineRule="auto"/>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表3-12   噪声排放标准</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3009"/>
              <w:gridCol w:w="1394"/>
              <w:gridCol w:w="1166"/>
              <w:gridCol w:w="715"/>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01" w:type="pct"/>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lang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eastAsia="zh-CN"/>
                      <w14:textFill>
                        <w14:solidFill>
                          <w14:schemeClr w14:val="tx1"/>
                        </w14:solidFill>
                      </w14:textFill>
                    </w:rPr>
                    <w:t>阶段</w:t>
                  </w:r>
                </w:p>
              </w:tc>
              <w:tc>
                <w:tcPr>
                  <w:tcW w:w="1889" w:type="pct"/>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标准名称及级(类)别</w:t>
                  </w:r>
                </w:p>
              </w:tc>
              <w:tc>
                <w:tcPr>
                  <w:tcW w:w="875" w:type="pct"/>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污染因子</w:t>
                  </w:r>
                </w:p>
              </w:tc>
              <w:tc>
                <w:tcPr>
                  <w:tcW w:w="1733" w:type="pct"/>
                  <w:gridSpan w:val="3"/>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0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14:textFill>
                        <w14:solidFill>
                          <w14:schemeClr w14:val="tx1"/>
                        </w14:solidFill>
                      </w14:textFill>
                    </w:rPr>
                  </w:pPr>
                </w:p>
              </w:tc>
              <w:tc>
                <w:tcPr>
                  <w:tcW w:w="188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14:textFill>
                        <w14:solidFill>
                          <w14:schemeClr w14:val="tx1"/>
                        </w14:solidFill>
                      </w14:textFill>
                    </w:rPr>
                  </w:pPr>
                </w:p>
              </w:tc>
              <w:tc>
                <w:tcPr>
                  <w:tcW w:w="8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14:textFill>
                        <w14:solidFill>
                          <w14:schemeClr w14:val="tx1"/>
                        </w14:solidFill>
                      </w14:textFill>
                    </w:rPr>
                  </w:pPr>
                </w:p>
              </w:tc>
              <w:tc>
                <w:tcPr>
                  <w:tcW w:w="1181" w:type="pct"/>
                  <w:gridSpan w:val="2"/>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类别</w:t>
                  </w:r>
                </w:p>
              </w:tc>
              <w:tc>
                <w:tcPr>
                  <w:tcW w:w="552" w:type="pc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01" w:type="pct"/>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cs="Times New Roman"/>
                      <w:color w:val="000000" w:themeColor="text1"/>
                      <w:sz w:val="21"/>
                      <w:szCs w:val="21"/>
                      <w:highlight w:val="none"/>
                      <w:lang w:eastAsia="zh-CN"/>
                      <w14:textFill>
                        <w14:solidFill>
                          <w14:schemeClr w14:val="tx1"/>
                        </w14:solidFill>
                      </w14:textFill>
                    </w:rPr>
                    <w:t>施工期</w:t>
                  </w:r>
                </w:p>
              </w:tc>
              <w:tc>
                <w:tcPr>
                  <w:tcW w:w="1889" w:type="pct"/>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《建筑施工场界环境噪声排放标准》（GB12523-2011）</w:t>
                  </w:r>
                </w:p>
              </w:tc>
              <w:tc>
                <w:tcPr>
                  <w:tcW w:w="875" w:type="pct"/>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噪声dB(A)</w:t>
                  </w:r>
                </w:p>
              </w:tc>
              <w:tc>
                <w:tcPr>
                  <w:tcW w:w="732" w:type="pct"/>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施工</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场</w:t>
                  </w:r>
                  <w:r>
                    <w:rPr>
                      <w:rFonts w:hint="default" w:ascii="Times New Roman" w:hAnsi="Times New Roman" w:eastAsia="宋体" w:cs="Times New Roman"/>
                      <w:color w:val="000000" w:themeColor="text1"/>
                      <w:sz w:val="21"/>
                      <w:szCs w:val="21"/>
                      <w:highlight w:val="none"/>
                      <w14:textFill>
                        <w14:solidFill>
                          <w14:schemeClr w14:val="tx1"/>
                        </w14:solidFill>
                      </w14:textFill>
                    </w:rPr>
                    <w:t>界</w:t>
                  </w:r>
                </w:p>
              </w:tc>
              <w:tc>
                <w:tcPr>
                  <w:tcW w:w="44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昼间</w:t>
                  </w:r>
                </w:p>
              </w:tc>
              <w:tc>
                <w:tcPr>
                  <w:tcW w:w="552" w:type="pc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0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88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8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73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4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夜间</w:t>
                  </w:r>
                </w:p>
              </w:tc>
              <w:tc>
                <w:tcPr>
                  <w:tcW w:w="552" w:type="pc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01" w:type="pct"/>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cs="Times New Roman"/>
                      <w:color w:val="000000" w:themeColor="text1"/>
                      <w:sz w:val="21"/>
                      <w:szCs w:val="21"/>
                      <w:highlight w:val="none"/>
                      <w:lang w:eastAsia="zh-CN"/>
                      <w14:textFill>
                        <w14:solidFill>
                          <w14:schemeClr w14:val="tx1"/>
                        </w14:solidFill>
                      </w14:textFill>
                    </w:rPr>
                    <w:t>运营期</w:t>
                  </w:r>
                </w:p>
              </w:tc>
              <w:tc>
                <w:tcPr>
                  <w:tcW w:w="1889" w:type="pct"/>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《工业企业厂界环境噪声排放标准》(GB12348-2008)中2类标准</w:t>
                  </w:r>
                </w:p>
              </w:tc>
              <w:tc>
                <w:tcPr>
                  <w:tcW w:w="875" w:type="pct"/>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噪声dB(A)</w:t>
                  </w:r>
                </w:p>
              </w:tc>
              <w:tc>
                <w:tcPr>
                  <w:tcW w:w="732" w:type="pct"/>
                  <w:vMerge w:val="restar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一般厂界</w:t>
                  </w:r>
                </w:p>
              </w:tc>
              <w:tc>
                <w:tcPr>
                  <w:tcW w:w="449" w:type="pc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昼间</w:t>
                  </w:r>
                </w:p>
              </w:tc>
              <w:tc>
                <w:tcPr>
                  <w:tcW w:w="552" w:type="pc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0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88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8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73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49" w:type="pc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夜间</w:t>
                  </w:r>
                </w:p>
              </w:tc>
              <w:tc>
                <w:tcPr>
                  <w:tcW w:w="552" w:type="pct"/>
                  <w:tcBorders>
                    <w:tl2br w:val="nil"/>
                    <w:tr2bl w:val="nil"/>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50</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32"/>
                <w:highlight w:val="none"/>
                <w:lang w:val="en-US" w:eastAsia="zh-CN"/>
                <w14:textFill>
                  <w14:solidFill>
                    <w14:schemeClr w14:val="tx1"/>
                  </w14:solidFill>
                </w14:textFill>
              </w:rPr>
              <w:t>4、</w:t>
            </w:r>
            <w:r>
              <w:rPr>
                <w:rFonts w:hint="default" w:ascii="Times New Roman" w:hAnsi="Times New Roman" w:cs="Times New Roman"/>
                <w:color w:val="000000" w:themeColor="text1"/>
                <w:sz w:val="24"/>
                <w:szCs w:val="32"/>
                <w:highlight w:val="none"/>
                <w:lang w:val="en-GB"/>
                <w14:textFill>
                  <w14:solidFill>
                    <w14:schemeClr w14:val="tx1"/>
                  </w14:solidFill>
                </w14:textFill>
              </w:rPr>
              <w:t>固体废物</w:t>
            </w:r>
            <w:r>
              <w:rPr>
                <w:rFonts w:hint="default" w:ascii="Times New Roman" w:hAnsi="Times New Roman" w:cs="Times New Roman"/>
                <w:color w:val="000000" w:themeColor="text1"/>
                <w:sz w:val="24"/>
                <w:szCs w:val="32"/>
                <w:highlight w:val="none"/>
                <w:lang w:val="en-GB" w:eastAsia="zh-CN"/>
                <w14:textFill>
                  <w14:solidFill>
                    <w14:schemeClr w14:val="tx1"/>
                  </w14:solidFill>
                </w14:textFill>
              </w:rPr>
              <w:t>：</w:t>
            </w:r>
            <w:r>
              <w:rPr>
                <w:rFonts w:hint="eastAsia"/>
                <w:color w:val="000000" w:themeColor="text1"/>
                <w:sz w:val="24"/>
                <w:highlight w:val="none"/>
                <w14:textFill>
                  <w14:solidFill>
                    <w14:schemeClr w14:val="tx1"/>
                  </w14:solidFill>
                </w14:textFill>
              </w:rPr>
              <w:t>一般固体废弃物执行《一般工业固体废物贮存和填埋污染控制标准》（GB18599-2020）有关规定；危险废物贮存执行《危险废物贮存污染控制标准》（GB 18597-2023）</w:t>
            </w:r>
            <w:r>
              <w:rPr>
                <w:rFonts w:hint="default" w:ascii="Times New Roman" w:hAnsi="Times New Roman" w:cs="Times New Roman"/>
                <w:color w:val="000000" w:themeColor="text1"/>
                <w:sz w:val="24"/>
                <w:szCs w:val="32"/>
                <w:highlight w:val="none"/>
                <w:lang w:val="en-GB"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800" w:type="dxa"/>
            <w:noWrap w:val="0"/>
            <w:vAlign w:val="center"/>
          </w:tcPr>
          <w:p>
            <w:pPr>
              <w:adjustRightInd w:val="0"/>
              <w:snapToGrid w:val="0"/>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总量</w:t>
            </w:r>
          </w:p>
          <w:p>
            <w:pPr>
              <w:adjustRightInd w:val="0"/>
              <w:snapToGrid w:val="0"/>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控制</w:t>
            </w:r>
          </w:p>
          <w:p>
            <w:pPr>
              <w:adjustRightInd w:val="0"/>
              <w:snapToGrid w:val="0"/>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指标</w:t>
            </w:r>
          </w:p>
        </w:tc>
        <w:tc>
          <w:tcPr>
            <w:tcW w:w="8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themeColor="text1"/>
                <w:sz w:val="24"/>
                <w:highlight w:val="yellow"/>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按照《关于做好“十四五”主要污染物总量减排工作的通知》（环办综合函[2021]323号）中的要求，结合项目工艺特征和排污特点，本项目总量控制指标如下：</w:t>
            </w:r>
            <w:r>
              <w:rPr>
                <w:rFonts w:hint="eastAsia"/>
                <w:color w:val="000000" w:themeColor="text1"/>
                <w:sz w:val="24"/>
                <w:highlight w:val="none"/>
                <w14:textFill>
                  <w14:solidFill>
                    <w14:schemeClr w14:val="tx1"/>
                  </w14:solidFill>
                </w14:textFill>
              </w:rPr>
              <w:t>NO</w:t>
            </w:r>
            <w:r>
              <w:rPr>
                <w:rFonts w:hint="eastAsia"/>
                <w:color w:val="000000" w:themeColor="text1"/>
                <w:sz w:val="24"/>
                <w:highlight w:val="none"/>
                <w:vertAlign w:val="subscript"/>
                <w14:textFill>
                  <w14:solidFill>
                    <w14:schemeClr w14:val="tx1"/>
                  </w14:solidFill>
                </w14:textFill>
              </w:rPr>
              <w:t>X</w:t>
            </w:r>
            <w:r>
              <w:rPr>
                <w:rFonts w:hint="eastAsia"/>
                <w:color w:val="000000" w:themeColor="text1"/>
                <w:sz w:val="24"/>
                <w:highlight w:val="none"/>
                <w:vertAlign w:val="baseline"/>
                <w14:textFill>
                  <w14:solidFill>
                    <w14:schemeClr w14:val="tx1"/>
                  </w14:solidFill>
                </w14:textFill>
              </w:rPr>
              <w:t>0.</w:t>
            </w:r>
            <w:r>
              <w:rPr>
                <w:rFonts w:hint="eastAsia"/>
                <w:color w:val="000000" w:themeColor="text1"/>
                <w:sz w:val="24"/>
                <w:highlight w:val="none"/>
                <w:vertAlign w:val="baseline"/>
                <w:lang w:val="en-US" w:eastAsia="zh-CN"/>
                <w14:textFill>
                  <w14:solidFill>
                    <w14:schemeClr w14:val="tx1"/>
                  </w14:solidFill>
                </w14:textFill>
              </w:rPr>
              <w:t>23</w:t>
            </w:r>
            <w:r>
              <w:rPr>
                <w:rFonts w:hint="eastAsia"/>
                <w:color w:val="000000" w:themeColor="text1"/>
                <w:sz w:val="24"/>
                <w:highlight w:val="none"/>
                <w:vertAlign w:val="baseline"/>
                <w14:textFill>
                  <w14:solidFill>
                    <w14:schemeClr w14:val="tx1"/>
                  </w14:solidFill>
                </w14:textFill>
              </w:rPr>
              <w:t xml:space="preserve"> </w:t>
            </w:r>
            <w:r>
              <w:rPr>
                <w:rFonts w:hint="eastAsia"/>
                <w:color w:val="000000" w:themeColor="text1"/>
                <w:sz w:val="24"/>
                <w:highlight w:val="none"/>
                <w:vertAlign w:val="baseline"/>
                <w:lang w:val="en-US" w:eastAsia="zh-CN"/>
                <w14:textFill>
                  <w14:solidFill>
                    <w14:schemeClr w14:val="tx1"/>
                  </w14:solidFill>
                </w14:textFill>
              </w:rPr>
              <w:t>t/a、VOCS0.0108t/a</w:t>
            </w:r>
            <w:r>
              <w:rPr>
                <w:rFonts w:hint="eastAsia" w:ascii="Times New Roman" w:hAnsi="Times New Roman" w:eastAsia="宋体" w:cs="Times New Roman"/>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themeColor="text1"/>
                <w:sz w:val="24"/>
                <w:highlight w:val="yellow"/>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themeColor="text1"/>
                <w:sz w:val="24"/>
                <w:highlight w:val="yellow"/>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themeColor="text1"/>
                <w:sz w:val="24"/>
                <w:highlight w:val="yellow"/>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themeColor="text1"/>
                <w:sz w:val="24"/>
                <w:highlight w:val="yellow"/>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themeColor="text1"/>
                <w:sz w:val="24"/>
                <w:highlight w:val="yellow"/>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themeColor="text1"/>
                <w:sz w:val="24"/>
                <w:highlight w:val="yellow"/>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themeColor="text1"/>
                <w:sz w:val="24"/>
                <w:highlight w:val="yellow"/>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themeColor="text1"/>
                <w:sz w:val="24"/>
                <w:highlight w:val="yellow"/>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themeColor="text1"/>
                <w:sz w:val="24"/>
                <w:highlight w:val="yellow"/>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themeColor="text1"/>
                <w:sz w:val="24"/>
                <w:highlight w:val="yellow"/>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imes New Roman" w:hAnsi="Times New Roman" w:eastAsia="宋体" w:cs="Times New Roman"/>
                <w:color w:val="000000" w:themeColor="text1"/>
                <w:sz w:val="24"/>
                <w:highlight w:val="yellow"/>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themeColor="text1"/>
                <w:sz w:val="24"/>
                <w:highlight w:val="yellow"/>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themeColor="text1"/>
                <w:sz w:val="24"/>
                <w:highlight w:val="yellow"/>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themeColor="text1"/>
                <w:sz w:val="24"/>
                <w:highlight w:val="yellow"/>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themeColor="text1"/>
                <w:sz w:val="24"/>
                <w:highlight w:val="yellow"/>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p>
        </w:tc>
      </w:tr>
    </w:tbl>
    <w:p>
      <w:pPr>
        <w:pStyle w:val="21"/>
        <w:jc w:val="center"/>
        <w:outlineLvl w:val="0"/>
        <w:rPr>
          <w:rFonts w:ascii="黑体" w:hAnsi="黑体" w:eastAsia="黑体"/>
          <w:snapToGrid w:val="0"/>
          <w:color w:val="000000" w:themeColor="text1"/>
          <w:sz w:val="30"/>
          <w:szCs w:val="30"/>
          <w:highlight w:val="none"/>
          <w14:textFill>
            <w14:solidFill>
              <w14:schemeClr w14:val="tx1"/>
            </w14:solidFill>
          </w14:textFill>
        </w:rPr>
      </w:pPr>
      <w:r>
        <w:rPr>
          <w:rFonts w:ascii="黑体" w:hAnsi="黑体" w:eastAsia="黑体"/>
          <w:snapToGrid w:val="0"/>
          <w:color w:val="000000" w:themeColor="text1"/>
          <w:sz w:val="36"/>
          <w:szCs w:val="36"/>
          <w:highlight w:val="none"/>
          <w14:textFill>
            <w14:solidFill>
              <w14:schemeClr w14:val="tx1"/>
            </w14:solidFill>
          </w14:textFill>
        </w:rPr>
        <w:br w:type="page"/>
      </w:r>
      <w:r>
        <w:rPr>
          <w:rFonts w:hint="eastAsia" w:ascii="黑体" w:hAnsi="黑体" w:eastAsia="黑体"/>
          <w:snapToGrid w:val="0"/>
          <w:color w:val="000000" w:themeColor="text1"/>
          <w:sz w:val="30"/>
          <w:szCs w:val="30"/>
          <w:highlight w:val="none"/>
          <w14:textFill>
            <w14:solidFill>
              <w14:schemeClr w14:val="tx1"/>
            </w14:solidFill>
          </w14:textFill>
        </w:rPr>
        <w:t>四、主要环境影响和保护措施</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69" w:hRule="atLeast"/>
          <w:jc w:val="center"/>
        </w:trPr>
        <w:tc>
          <w:tcPr>
            <w:tcW w:w="746" w:type="dxa"/>
            <w:noWrap w:val="0"/>
            <w:tcMar>
              <w:left w:w="28" w:type="dxa"/>
              <w:right w:w="28" w:type="dxa"/>
            </w:tcMar>
            <w:vAlign w:val="center"/>
          </w:tcPr>
          <w:p>
            <w:pPr>
              <w:pStyle w:val="21"/>
              <w:adjustRightInd w:val="0"/>
              <w:snapToGrid w:val="0"/>
              <w:spacing w:before="0" w:beforeAutospacing="0" w:after="0" w:afterAutospacing="0"/>
              <w:jc w:val="center"/>
              <w:rPr>
                <w:rFonts w:hint="eastAsia" w:cs="宋体"/>
                <w:color w:val="000000" w:themeColor="text1"/>
                <w:kern w:val="2"/>
                <w:sz w:val="24"/>
                <w:szCs w:val="24"/>
                <w:highlight w:val="none"/>
                <w14:textFill>
                  <w14:solidFill>
                    <w14:schemeClr w14:val="tx1"/>
                  </w14:solidFill>
                </w14:textFill>
              </w:rPr>
            </w:pPr>
            <w:r>
              <w:rPr>
                <w:rFonts w:hint="eastAsia" w:cs="宋体"/>
                <w:color w:val="000000" w:themeColor="text1"/>
                <w:kern w:val="2"/>
                <w:sz w:val="24"/>
                <w:szCs w:val="24"/>
                <w:highlight w:val="none"/>
                <w14:textFill>
                  <w14:solidFill>
                    <w14:schemeClr w14:val="tx1"/>
                  </w14:solidFill>
                </w14:textFill>
              </w:rPr>
              <w:t>施工</w:t>
            </w:r>
          </w:p>
          <w:p>
            <w:pPr>
              <w:pStyle w:val="21"/>
              <w:adjustRightInd w:val="0"/>
              <w:snapToGrid w:val="0"/>
              <w:spacing w:before="0" w:beforeAutospacing="0" w:after="0" w:afterAutospacing="0"/>
              <w:jc w:val="center"/>
              <w:rPr>
                <w:rFonts w:hint="eastAsia" w:cs="宋体"/>
                <w:color w:val="000000" w:themeColor="text1"/>
                <w:kern w:val="2"/>
                <w:sz w:val="24"/>
                <w:szCs w:val="24"/>
                <w:highlight w:val="none"/>
                <w14:textFill>
                  <w14:solidFill>
                    <w14:schemeClr w14:val="tx1"/>
                  </w14:solidFill>
                </w14:textFill>
              </w:rPr>
            </w:pPr>
            <w:r>
              <w:rPr>
                <w:rFonts w:hint="eastAsia" w:cs="宋体"/>
                <w:color w:val="000000" w:themeColor="text1"/>
                <w:kern w:val="2"/>
                <w:sz w:val="24"/>
                <w:szCs w:val="24"/>
                <w:highlight w:val="none"/>
                <w14:textFill>
                  <w14:solidFill>
                    <w14:schemeClr w14:val="tx1"/>
                  </w14:solidFill>
                </w14:textFill>
              </w:rPr>
              <w:t>期环</w:t>
            </w:r>
          </w:p>
          <w:p>
            <w:pPr>
              <w:pStyle w:val="21"/>
              <w:adjustRightInd w:val="0"/>
              <w:snapToGrid w:val="0"/>
              <w:spacing w:before="0" w:beforeAutospacing="0" w:after="0" w:afterAutospacing="0"/>
              <w:jc w:val="center"/>
              <w:rPr>
                <w:rFonts w:hint="eastAsia" w:cs="宋体"/>
                <w:color w:val="000000" w:themeColor="text1"/>
                <w:kern w:val="2"/>
                <w:sz w:val="24"/>
                <w:szCs w:val="24"/>
                <w:highlight w:val="none"/>
                <w14:textFill>
                  <w14:solidFill>
                    <w14:schemeClr w14:val="tx1"/>
                  </w14:solidFill>
                </w14:textFill>
              </w:rPr>
            </w:pPr>
            <w:r>
              <w:rPr>
                <w:rFonts w:hint="eastAsia" w:cs="宋体"/>
                <w:color w:val="000000" w:themeColor="text1"/>
                <w:kern w:val="2"/>
                <w:sz w:val="24"/>
                <w:szCs w:val="24"/>
                <w:highlight w:val="none"/>
                <w14:textFill>
                  <w14:solidFill>
                    <w14:schemeClr w14:val="tx1"/>
                  </w14:solidFill>
                </w14:textFill>
              </w:rPr>
              <w:t>境保</w:t>
            </w:r>
          </w:p>
          <w:p>
            <w:pPr>
              <w:pStyle w:val="21"/>
              <w:adjustRightInd w:val="0"/>
              <w:snapToGrid w:val="0"/>
              <w:spacing w:before="0" w:beforeAutospacing="0" w:after="0" w:afterAutospacing="0"/>
              <w:jc w:val="center"/>
              <w:rPr>
                <w:rFonts w:hint="eastAsia" w:cs="宋体"/>
                <w:color w:val="000000" w:themeColor="text1"/>
                <w:kern w:val="2"/>
                <w:sz w:val="24"/>
                <w:szCs w:val="24"/>
                <w:highlight w:val="none"/>
                <w14:textFill>
                  <w14:solidFill>
                    <w14:schemeClr w14:val="tx1"/>
                  </w14:solidFill>
                </w14:textFill>
              </w:rPr>
            </w:pPr>
            <w:r>
              <w:rPr>
                <w:rFonts w:hint="eastAsia" w:cs="宋体"/>
                <w:color w:val="000000" w:themeColor="text1"/>
                <w:kern w:val="2"/>
                <w:sz w:val="24"/>
                <w:szCs w:val="24"/>
                <w:highlight w:val="none"/>
                <w14:textFill>
                  <w14:solidFill>
                    <w14:schemeClr w14:val="tx1"/>
                  </w14:solidFill>
                </w14:textFill>
              </w:rPr>
              <w:t>护措</w:t>
            </w:r>
          </w:p>
          <w:p>
            <w:pPr>
              <w:pStyle w:val="21"/>
              <w:adjustRightInd w:val="0"/>
              <w:snapToGrid w:val="0"/>
              <w:spacing w:before="0" w:beforeAutospacing="0" w:after="0" w:afterAutospacing="0"/>
              <w:jc w:val="center"/>
              <w:rPr>
                <w:rFonts w:hint="eastAsia" w:cs="宋体"/>
                <w:bCs/>
                <w:color w:val="000000" w:themeColor="text1"/>
                <w:kern w:val="2"/>
                <w:sz w:val="21"/>
                <w:szCs w:val="21"/>
                <w:highlight w:val="none"/>
                <w14:textFill>
                  <w14:solidFill>
                    <w14:schemeClr w14:val="tx1"/>
                  </w14:solidFill>
                </w14:textFill>
              </w:rPr>
            </w:pPr>
            <w:r>
              <w:rPr>
                <w:rFonts w:hint="eastAsia" w:cs="宋体"/>
                <w:color w:val="000000" w:themeColor="text1"/>
                <w:kern w:val="2"/>
                <w:sz w:val="24"/>
                <w:szCs w:val="24"/>
                <w:highlight w:val="none"/>
                <w14:textFill>
                  <w14:solidFill>
                    <w14:schemeClr w14:val="tx1"/>
                  </w14:solidFill>
                </w14:textFill>
              </w:rPr>
              <w:t>施</w:t>
            </w:r>
          </w:p>
        </w:tc>
        <w:tc>
          <w:tcPr>
            <w:tcW w:w="8162" w:type="dxa"/>
            <w:noWrap w:val="0"/>
            <w:vAlign w:val="center"/>
          </w:tcPr>
          <w:p>
            <w:pPr>
              <w:pageBreakBefore w:val="0"/>
              <w:kinsoku/>
              <w:wordWrap/>
              <w:overflowPunct/>
              <w:topLinePunct w:val="0"/>
              <w:autoSpaceDE/>
              <w:autoSpaceDN/>
              <w:bidi w:val="0"/>
              <w:spacing w:after="0" w:line="360" w:lineRule="auto"/>
              <w:ind w:firstLine="480" w:firstLineChars="200"/>
              <w:textAlignment w:val="auto"/>
              <w:rPr>
                <w:rFonts w:hint="eastAsia"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pPr>
            <w:r>
              <w:rPr>
                <w:rFonts w:hint="eastAsia" w:cs="Times New Roman"/>
                <w:b w:val="0"/>
                <w:bCs w:val="0"/>
                <w:color w:val="000000" w:themeColor="text1"/>
                <w:sz w:val="24"/>
                <w:szCs w:val="24"/>
                <w:highlight w:val="none"/>
                <w:lang w:val="en-US" w:eastAsia="zh-CN"/>
                <w14:textFill>
                  <w14:solidFill>
                    <w14:schemeClr w14:val="tx1"/>
                  </w14:solidFill>
                </w14:textFill>
              </w:rPr>
              <w:t>项目主体工程施工期间主要产生的是施工扬尘、施工机械废气、噪声、施工人员生活污水、施工人员生活垃圾、建筑垃圾。</w:t>
            </w:r>
          </w:p>
          <w:p>
            <w:pPr>
              <w:pageBreakBefore w:val="0"/>
              <w:kinsoku/>
              <w:wordWrap/>
              <w:overflowPunct/>
              <w:topLinePunct w:val="0"/>
              <w:autoSpaceDE/>
              <w:autoSpaceDN/>
              <w:bidi w:val="0"/>
              <w:spacing w:after="0" w:line="360" w:lineRule="auto"/>
              <w:ind w:firstLine="480" w:firstLineChars="200"/>
              <w:textAlignment w:val="auto"/>
              <w:rPr>
                <w:rFonts w:hint="eastAsia"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pPr>
            <w:r>
              <w:rPr>
                <w:rFonts w:hint="eastAsia" w:cs="Times New Roman"/>
                <w:b w:val="0"/>
                <w:bCs w:val="0"/>
                <w:color w:val="000000" w:themeColor="text1"/>
                <w:sz w:val="24"/>
                <w:szCs w:val="24"/>
                <w:highlight w:val="none"/>
                <w:lang w:val="en-US" w:eastAsia="zh-CN"/>
                <w14:textFill>
                  <w14:solidFill>
                    <w14:schemeClr w14:val="tx1"/>
                  </w14:solidFill>
                </w14:textFill>
              </w:rPr>
              <w:t>本项目施工期主要为设备安装，设备安装主要产生噪声及固体废物。</w:t>
            </w:r>
          </w:p>
          <w:p>
            <w:pPr>
              <w:pageBreakBefore w:val="0"/>
              <w:kinsoku/>
              <w:wordWrap/>
              <w:overflowPunct/>
              <w:topLinePunct w:val="0"/>
              <w:autoSpaceDE/>
              <w:autoSpaceDN/>
              <w:bidi w:val="0"/>
              <w:spacing w:after="0" w:line="360" w:lineRule="auto"/>
              <w:ind w:firstLine="480" w:firstLineChars="200"/>
              <w:textAlignment w:val="auto"/>
              <w:rPr>
                <w:rFonts w:hint="eastAsia"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pPr>
            <w:r>
              <w:rPr>
                <w:rFonts w:hint="eastAsia" w:cs="Times New Roman"/>
                <w:b w:val="0"/>
                <w:bCs w:val="0"/>
                <w:color w:val="000000" w:themeColor="text1"/>
                <w:sz w:val="24"/>
                <w:szCs w:val="24"/>
                <w:highlight w:val="none"/>
                <w:lang w:val="en-US" w:eastAsia="zh-CN"/>
                <w14:textFill>
                  <w14:solidFill>
                    <w14:schemeClr w14:val="tx1"/>
                  </w14:solidFill>
                </w14:textFill>
              </w:rPr>
              <w:t>本次环评对主体工程施工期间环境影响及环境保护措施进行分析，对设备安装过程中的环境保护措施进行分析。</w:t>
            </w:r>
          </w:p>
          <w:p>
            <w:pPr>
              <w:pageBreakBefore w:val="0"/>
              <w:kinsoku/>
              <w:wordWrap/>
              <w:overflowPunct/>
              <w:topLinePunct w:val="0"/>
              <w:autoSpaceDE/>
              <w:autoSpaceDN/>
              <w:bidi w:val="0"/>
              <w:spacing w:after="0" w:line="360" w:lineRule="auto"/>
              <w:ind w:firstLine="482" w:firstLineChars="200"/>
              <w:textAlignment w:val="auto"/>
              <w:rPr>
                <w:rFonts w:hint="default" w:ascii="Times New Roman" w:hAnsi="Times New Roman" w:eastAsia="宋体" w:cs="Times New Roman"/>
                <w:bCs/>
                <w:color w:val="000000" w:themeColor="text1"/>
                <w:sz w:val="24"/>
                <w:highlight w:val="none"/>
                <w14:textFill>
                  <w14:solidFill>
                    <w14:schemeClr w14:val="tx1"/>
                  </w14:solidFill>
                </w14:textFill>
              </w:rPr>
            </w:pPr>
            <w:r>
              <w:rPr>
                <w:rFonts w:hint="eastAsia" w:ascii="Times New Roman" w:hAnsi="Times New Roman" w:eastAsia="宋体" w:cs="Times New Roman"/>
                <w:b/>
                <w:bCs/>
                <w:color w:val="000000" w:themeColor="text1"/>
                <w:sz w:val="24"/>
                <w:szCs w:val="24"/>
                <w:highlight w:val="none"/>
                <w:lang w:val="en-US" w:eastAsia="zh-CN"/>
                <w14:textFill>
                  <w14:solidFill>
                    <w14:schemeClr w14:val="tx1"/>
                  </w14:solidFill>
                </w14:textFill>
              </w:rPr>
              <w:t>1</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、大气环境</w:t>
            </w:r>
            <w:r>
              <w:rPr>
                <w:rFonts w:hint="eastAsia" w:ascii="Times New Roman" w:hAnsi="Times New Roman" w:eastAsia="宋体" w:cs="Times New Roman"/>
                <w:b/>
                <w:bCs/>
                <w:color w:val="000000" w:themeColor="text1"/>
                <w:sz w:val="24"/>
                <w:szCs w:val="24"/>
                <w:highlight w:val="none"/>
                <w:lang w:eastAsia="zh-CN"/>
                <w14:textFill>
                  <w14:solidFill>
                    <w14:schemeClr w14:val="tx1"/>
                  </w14:solidFill>
                </w14:textFill>
              </w:rPr>
              <w:t>保护措施</w:t>
            </w:r>
          </w:p>
          <w:p>
            <w:pPr>
              <w:pageBreakBefore w:val="0"/>
              <w:kinsoku/>
              <w:wordWrap/>
              <w:overflowPunct/>
              <w:topLinePunct w:val="0"/>
              <w:autoSpaceDE/>
              <w:autoSpaceDN/>
              <w:bidi w:val="0"/>
              <w:spacing w:after="0" w:line="360" w:lineRule="auto"/>
              <w:ind w:firstLine="480" w:firstLineChars="200"/>
              <w:textAlignment w:val="auto"/>
              <w:rPr>
                <w:rFonts w:hint="eastAsia" w:ascii="Times New Roman" w:hAnsi="Times New Roman" w:eastAsia="宋体" w:cs="Times New Roman"/>
                <w:color w:val="000000" w:themeColor="text1"/>
                <w:sz w:val="24"/>
                <w:highlight w:val="none"/>
                <w:lang w:eastAsia="zh-CN"/>
                <w14:textFill>
                  <w14:solidFill>
                    <w14:schemeClr w14:val="tx1"/>
                  </w14:solidFill>
                </w14:textFill>
              </w:rPr>
            </w:pPr>
            <w:r>
              <w:rPr>
                <w:rFonts w:hint="eastAsia" w:cs="Times New Roman"/>
                <w:color w:val="000000" w:themeColor="text1"/>
                <w:sz w:val="24"/>
                <w:highlight w:val="none"/>
                <w:lang w:eastAsia="zh-CN"/>
                <w14:textFill>
                  <w14:solidFill>
                    <w14:schemeClr w14:val="tx1"/>
                  </w14:solidFill>
                </w14:textFill>
              </w:rPr>
              <w:t>项目主体建设期间需要采取如下大气环境保护措施：</w:t>
            </w:r>
          </w:p>
          <w:p>
            <w:pPr>
              <w:pageBreakBefore w:val="0"/>
              <w:kinsoku/>
              <w:wordWrap/>
              <w:overflowPunct/>
              <w:topLinePunct w:val="0"/>
              <w:autoSpaceDE/>
              <w:autoSpaceDN/>
              <w:bidi w:val="0"/>
              <w:spacing w:after="0" w:line="360" w:lineRule="auto"/>
              <w:ind w:firstLine="480" w:firstLineChars="200"/>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1</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highlight w:val="none"/>
                <w14:textFill>
                  <w14:solidFill>
                    <w14:schemeClr w14:val="tx1"/>
                  </w14:solidFill>
                </w14:textFill>
              </w:rPr>
              <w:t>施工扬尘防治措施</w:t>
            </w:r>
          </w:p>
          <w:p>
            <w:pPr>
              <w:adjustRightInd w:val="0"/>
              <w:snapToGrid w:val="0"/>
              <w:spacing w:line="360" w:lineRule="auto"/>
              <w:ind w:firstLine="480" w:firstLineChars="200"/>
              <w:rPr>
                <w:color w:val="000000" w:themeColor="text1"/>
                <w:sz w:val="24"/>
                <w:szCs w:val="22"/>
                <w:highlight w:val="none"/>
                <w14:textFill>
                  <w14:solidFill>
                    <w14:schemeClr w14:val="tx1"/>
                  </w14:solidFill>
                </w14:textFill>
              </w:rPr>
            </w:pPr>
            <w:r>
              <w:rPr>
                <w:rFonts w:hint="default" w:ascii="Calibri" w:hAnsi="Calibri" w:cs="Calibri"/>
                <w:color w:val="000000" w:themeColor="text1"/>
                <w:sz w:val="24"/>
                <w:szCs w:val="22"/>
                <w:highlight w:val="none"/>
                <w14:textFill>
                  <w14:solidFill>
                    <w14:schemeClr w14:val="tx1"/>
                  </w14:solidFill>
                </w14:textFill>
              </w:rPr>
              <w:t>①</w:t>
            </w:r>
            <w:r>
              <w:rPr>
                <w:color w:val="000000" w:themeColor="text1"/>
                <w:sz w:val="24"/>
                <w:szCs w:val="22"/>
                <w:highlight w:val="none"/>
                <w14:textFill>
                  <w14:solidFill>
                    <w14:schemeClr w14:val="tx1"/>
                  </w14:solidFill>
                </w14:textFill>
              </w:rPr>
              <w:t>全面落实建筑施工“六个100%管理+红黄绿牌结果管理”的防治联动制度，加强运输车辆监管，</w:t>
            </w:r>
            <w:r>
              <w:rPr>
                <w:rFonts w:hint="eastAsia"/>
                <w:color w:val="000000" w:themeColor="text1"/>
                <w:sz w:val="24"/>
                <w:szCs w:val="22"/>
                <w:highlight w:val="none"/>
                <w:lang w:eastAsia="zh-CN"/>
                <w14:textFill>
                  <w14:solidFill>
                    <w14:schemeClr w14:val="tx1"/>
                  </w14:solidFill>
                </w14:textFill>
              </w:rPr>
              <w:t>严禁</w:t>
            </w:r>
            <w:r>
              <w:rPr>
                <w:color w:val="000000" w:themeColor="text1"/>
                <w:sz w:val="24"/>
                <w:szCs w:val="22"/>
                <w:highlight w:val="none"/>
                <w14:textFill>
                  <w14:solidFill>
                    <w14:schemeClr w14:val="tx1"/>
                  </w14:solidFill>
                </w14:textFill>
              </w:rPr>
              <w:t>运输车辆超速、超高装载、泥上路、抛洒泄漏等；</w:t>
            </w:r>
          </w:p>
          <w:p>
            <w:pPr>
              <w:adjustRightInd w:val="0"/>
              <w:snapToGrid w:val="0"/>
              <w:spacing w:line="360" w:lineRule="auto"/>
              <w:ind w:firstLine="480" w:firstLineChars="200"/>
              <w:rPr>
                <w:color w:val="000000" w:themeColor="text1"/>
                <w:sz w:val="24"/>
                <w:szCs w:val="22"/>
                <w:highlight w:val="none"/>
                <w14:textFill>
                  <w14:solidFill>
                    <w14:schemeClr w14:val="tx1"/>
                  </w14:solidFill>
                </w14:textFill>
              </w:rPr>
            </w:pPr>
            <w:r>
              <w:rPr>
                <w:rFonts w:hint="default" w:ascii="Calibri" w:hAnsi="Calibri" w:cs="Calibri"/>
                <w:color w:val="000000" w:themeColor="text1"/>
                <w:sz w:val="24"/>
                <w:szCs w:val="22"/>
                <w:highlight w:val="none"/>
                <w14:textFill>
                  <w14:solidFill>
                    <w14:schemeClr w14:val="tx1"/>
                  </w14:solidFill>
                </w14:textFill>
              </w:rPr>
              <w:t>②</w:t>
            </w:r>
            <w:r>
              <w:rPr>
                <w:color w:val="000000" w:themeColor="text1"/>
                <w:sz w:val="24"/>
                <w:szCs w:val="22"/>
                <w:highlight w:val="none"/>
                <w14:textFill>
                  <w14:solidFill>
                    <w14:schemeClr w14:val="tx1"/>
                  </w14:solidFill>
                </w14:textFill>
              </w:rPr>
              <w:t>加强物料堆场扬尘管理，原料暂存</w:t>
            </w:r>
            <w:r>
              <w:rPr>
                <w:rFonts w:hint="eastAsia"/>
                <w:color w:val="000000" w:themeColor="text1"/>
                <w:sz w:val="24"/>
                <w:szCs w:val="22"/>
                <w:highlight w:val="none"/>
                <w:lang w:eastAsia="zh-CN"/>
                <w14:textFill>
                  <w14:solidFill>
                    <w14:schemeClr w14:val="tx1"/>
                  </w14:solidFill>
                </w14:textFill>
              </w:rPr>
              <w:t>时用篷布</w:t>
            </w:r>
            <w:r>
              <w:rPr>
                <w:color w:val="000000" w:themeColor="text1"/>
                <w:sz w:val="24"/>
                <w:szCs w:val="22"/>
                <w:highlight w:val="none"/>
                <w14:textFill>
                  <w14:solidFill>
                    <w14:schemeClr w14:val="tx1"/>
                  </w14:solidFill>
                </w14:textFill>
              </w:rPr>
              <w:t>遮盖，</w:t>
            </w:r>
            <w:r>
              <w:rPr>
                <w:rFonts w:hint="eastAsia"/>
                <w:color w:val="000000" w:themeColor="text1"/>
                <w:sz w:val="24"/>
                <w:szCs w:val="22"/>
                <w:highlight w:val="none"/>
                <w:lang w:eastAsia="zh-CN"/>
                <w14:textFill>
                  <w14:solidFill>
                    <w14:schemeClr w14:val="tx1"/>
                  </w14:solidFill>
                </w14:textFill>
              </w:rPr>
              <w:t>并</w:t>
            </w:r>
            <w:r>
              <w:rPr>
                <w:color w:val="000000" w:themeColor="text1"/>
                <w:sz w:val="24"/>
                <w:szCs w:val="22"/>
                <w:highlight w:val="none"/>
                <w14:textFill>
                  <w14:solidFill>
                    <w14:schemeClr w14:val="tx1"/>
                  </w14:solidFill>
                </w14:textFill>
              </w:rPr>
              <w:t>定期撒水；</w:t>
            </w:r>
          </w:p>
          <w:p>
            <w:pPr>
              <w:adjustRightInd w:val="0"/>
              <w:snapToGrid w:val="0"/>
              <w:spacing w:line="360" w:lineRule="auto"/>
              <w:ind w:firstLine="480" w:firstLineChars="200"/>
              <w:rPr>
                <w:color w:val="000000" w:themeColor="text1"/>
                <w:sz w:val="24"/>
                <w:szCs w:val="22"/>
                <w:highlight w:val="none"/>
                <w14:textFill>
                  <w14:solidFill>
                    <w14:schemeClr w14:val="tx1"/>
                  </w14:solidFill>
                </w14:textFill>
              </w:rPr>
            </w:pPr>
            <w:r>
              <w:rPr>
                <w:rFonts w:hint="default" w:ascii="Calibri" w:hAnsi="Calibri" w:cs="Calibri"/>
                <w:color w:val="000000" w:themeColor="text1"/>
                <w:sz w:val="24"/>
                <w:szCs w:val="22"/>
                <w:highlight w:val="none"/>
                <w14:textFill>
                  <w14:solidFill>
                    <w14:schemeClr w14:val="tx1"/>
                  </w14:solidFill>
                </w14:textFill>
              </w:rPr>
              <w:t>③</w:t>
            </w:r>
            <w:r>
              <w:rPr>
                <w:color w:val="000000" w:themeColor="text1"/>
                <w:sz w:val="24"/>
                <w:szCs w:val="22"/>
                <w:highlight w:val="none"/>
                <w14:textFill>
                  <w14:solidFill>
                    <w14:schemeClr w14:val="tx1"/>
                  </w14:solidFill>
                </w14:textFill>
              </w:rPr>
              <w:t>按规定路线进出工地的物料、渣土、垃圾运输车辆，</w:t>
            </w:r>
            <w:r>
              <w:rPr>
                <w:rFonts w:hint="eastAsia"/>
                <w:color w:val="000000" w:themeColor="text1"/>
                <w:sz w:val="24"/>
                <w:szCs w:val="22"/>
                <w:highlight w:val="none"/>
                <w:lang w:eastAsia="zh-CN"/>
                <w14:textFill>
                  <w14:solidFill>
                    <w14:schemeClr w14:val="tx1"/>
                  </w14:solidFill>
                </w14:textFill>
              </w:rPr>
              <w:t>均</w:t>
            </w:r>
            <w:r>
              <w:rPr>
                <w:color w:val="000000" w:themeColor="text1"/>
                <w:sz w:val="24"/>
                <w:szCs w:val="22"/>
                <w:highlight w:val="none"/>
                <w14:textFill>
                  <w14:solidFill>
                    <w14:schemeClr w14:val="tx1"/>
                  </w14:solidFill>
                </w14:textFill>
              </w:rPr>
              <w:t>密闭装载；</w:t>
            </w:r>
          </w:p>
          <w:p>
            <w:pPr>
              <w:adjustRightInd w:val="0"/>
              <w:snapToGrid w:val="0"/>
              <w:spacing w:line="360" w:lineRule="auto"/>
              <w:ind w:firstLine="480" w:firstLineChars="200"/>
              <w:rPr>
                <w:color w:val="000000" w:themeColor="text1"/>
                <w:sz w:val="24"/>
                <w:szCs w:val="22"/>
                <w:highlight w:val="none"/>
                <w14:textFill>
                  <w14:solidFill>
                    <w14:schemeClr w14:val="tx1"/>
                  </w14:solidFill>
                </w14:textFill>
              </w:rPr>
            </w:pPr>
            <w:r>
              <w:rPr>
                <w:rFonts w:hint="default" w:ascii="Calibri" w:hAnsi="Calibri" w:cs="Calibri"/>
                <w:color w:val="000000" w:themeColor="text1"/>
                <w:sz w:val="24"/>
                <w:szCs w:val="22"/>
                <w:highlight w:val="none"/>
                <w14:textFill>
                  <w14:solidFill>
                    <w14:schemeClr w14:val="tx1"/>
                  </w14:solidFill>
                </w14:textFill>
              </w:rPr>
              <w:t>④</w:t>
            </w:r>
            <w:r>
              <w:rPr>
                <w:color w:val="000000" w:themeColor="text1"/>
                <w:sz w:val="24"/>
                <w:szCs w:val="22"/>
                <w:highlight w:val="none"/>
                <w14:textFill>
                  <w14:solidFill>
                    <w14:schemeClr w14:val="tx1"/>
                  </w14:solidFill>
                </w14:textFill>
              </w:rPr>
              <w:t>建筑工地内的裸露地面采取覆盖防尘网、防尘布，定期洒水抑尘；</w:t>
            </w:r>
          </w:p>
          <w:p>
            <w:pPr>
              <w:adjustRightInd w:val="0"/>
              <w:snapToGrid w:val="0"/>
              <w:spacing w:line="360" w:lineRule="auto"/>
              <w:ind w:firstLine="480" w:firstLineChars="200"/>
              <w:rPr>
                <w:color w:val="000000" w:themeColor="text1"/>
                <w:sz w:val="24"/>
                <w:szCs w:val="22"/>
                <w:highlight w:val="none"/>
                <w14:textFill>
                  <w14:solidFill>
                    <w14:schemeClr w14:val="tx1"/>
                  </w14:solidFill>
                </w14:textFill>
              </w:rPr>
            </w:pPr>
            <w:r>
              <w:rPr>
                <w:rFonts w:hint="default" w:ascii="Calibri" w:hAnsi="Calibri" w:cs="Calibri"/>
                <w:color w:val="000000" w:themeColor="text1"/>
                <w:sz w:val="24"/>
                <w:szCs w:val="22"/>
                <w:highlight w:val="none"/>
                <w14:textFill>
                  <w14:solidFill>
                    <w14:schemeClr w14:val="tx1"/>
                  </w14:solidFill>
                </w14:textFill>
              </w:rPr>
              <w:t>⑤</w:t>
            </w:r>
            <w:r>
              <w:rPr>
                <w:color w:val="000000" w:themeColor="text1"/>
                <w:sz w:val="24"/>
                <w:szCs w:val="22"/>
                <w:highlight w:val="none"/>
                <w14:textFill>
                  <w14:solidFill>
                    <w14:schemeClr w14:val="tx1"/>
                  </w14:solidFill>
                </w14:textFill>
              </w:rPr>
              <w:t>混凝土</w:t>
            </w:r>
            <w:r>
              <w:rPr>
                <w:rFonts w:hint="eastAsia"/>
                <w:color w:val="000000" w:themeColor="text1"/>
                <w:sz w:val="24"/>
                <w:szCs w:val="22"/>
                <w:highlight w:val="none"/>
                <w:lang w:eastAsia="zh-CN"/>
                <w14:textFill>
                  <w14:solidFill>
                    <w14:schemeClr w14:val="tx1"/>
                  </w14:solidFill>
                </w14:textFill>
              </w:rPr>
              <w:t>、</w:t>
            </w:r>
            <w:r>
              <w:rPr>
                <w:color w:val="000000" w:themeColor="text1"/>
                <w:sz w:val="24"/>
                <w:szCs w:val="22"/>
                <w:highlight w:val="none"/>
                <w14:textFill>
                  <w14:solidFill>
                    <w14:schemeClr w14:val="tx1"/>
                  </w14:solidFill>
                </w14:textFill>
              </w:rPr>
              <w:t>砂浆</w:t>
            </w:r>
            <w:r>
              <w:rPr>
                <w:rFonts w:hint="eastAsia"/>
                <w:color w:val="000000" w:themeColor="text1"/>
                <w:sz w:val="24"/>
                <w:szCs w:val="22"/>
                <w:highlight w:val="none"/>
                <w:lang w:eastAsia="zh-CN"/>
                <w14:textFill>
                  <w14:solidFill>
                    <w14:schemeClr w14:val="tx1"/>
                  </w14:solidFill>
                </w14:textFill>
              </w:rPr>
              <w:t>均购买其他公司成品，项目所在地不生产</w:t>
            </w:r>
            <w:r>
              <w:rPr>
                <w:color w:val="000000" w:themeColor="text1"/>
                <w:sz w:val="24"/>
                <w:szCs w:val="22"/>
                <w:highlight w:val="none"/>
                <w14:textFill>
                  <w14:solidFill>
                    <w14:schemeClr w14:val="tx1"/>
                  </w14:solidFill>
                </w14:textFill>
              </w:rPr>
              <w:t>混凝土</w:t>
            </w:r>
            <w:r>
              <w:rPr>
                <w:rFonts w:hint="eastAsia"/>
                <w:color w:val="000000" w:themeColor="text1"/>
                <w:sz w:val="24"/>
                <w:szCs w:val="22"/>
                <w:highlight w:val="none"/>
                <w:lang w:eastAsia="zh-CN"/>
                <w14:textFill>
                  <w14:solidFill>
                    <w14:schemeClr w14:val="tx1"/>
                  </w14:solidFill>
                </w14:textFill>
              </w:rPr>
              <w:t>、</w:t>
            </w:r>
            <w:r>
              <w:rPr>
                <w:color w:val="000000" w:themeColor="text1"/>
                <w:sz w:val="24"/>
                <w:szCs w:val="22"/>
                <w:highlight w:val="none"/>
                <w14:textFill>
                  <w14:solidFill>
                    <w14:schemeClr w14:val="tx1"/>
                  </w14:solidFill>
                </w14:textFill>
              </w:rPr>
              <w:t xml:space="preserve">砂浆； </w:t>
            </w:r>
          </w:p>
          <w:p>
            <w:pPr>
              <w:adjustRightInd w:val="0"/>
              <w:snapToGrid w:val="0"/>
              <w:spacing w:line="360" w:lineRule="auto"/>
              <w:ind w:firstLine="480" w:firstLineChars="200"/>
              <w:rPr>
                <w:color w:val="000000" w:themeColor="text1"/>
                <w:sz w:val="24"/>
                <w:szCs w:val="22"/>
                <w:highlight w:val="none"/>
                <w14:textFill>
                  <w14:solidFill>
                    <w14:schemeClr w14:val="tx1"/>
                  </w14:solidFill>
                </w14:textFill>
              </w:rPr>
            </w:pPr>
            <w:r>
              <w:rPr>
                <w:rFonts w:hint="default" w:ascii="Calibri" w:hAnsi="Calibri" w:cs="Calibri"/>
                <w:color w:val="000000" w:themeColor="text1"/>
                <w:sz w:val="24"/>
                <w:szCs w:val="22"/>
                <w:highlight w:val="none"/>
                <w14:textFill>
                  <w14:solidFill>
                    <w14:schemeClr w14:val="tx1"/>
                  </w14:solidFill>
                </w14:textFill>
              </w:rPr>
              <w:t>⑤</w:t>
            </w:r>
            <w:r>
              <w:rPr>
                <w:color w:val="000000" w:themeColor="text1"/>
                <w:sz w:val="24"/>
                <w:szCs w:val="22"/>
                <w:highlight w:val="none"/>
                <w14:textFill>
                  <w14:solidFill>
                    <w14:schemeClr w14:val="tx1"/>
                  </w14:solidFill>
                </w14:textFill>
              </w:rPr>
              <w:t xml:space="preserve">施工期间，在工地建筑结构脚手架外侧设置密目防尘网； </w:t>
            </w:r>
          </w:p>
          <w:p>
            <w:pPr>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Calibri" w:hAnsi="Calibri" w:cs="Calibri"/>
                <w:color w:val="000000" w:themeColor="text1"/>
                <w:sz w:val="24"/>
                <w:szCs w:val="22"/>
                <w:highlight w:val="none"/>
                <w14:textFill>
                  <w14:solidFill>
                    <w14:schemeClr w14:val="tx1"/>
                  </w14:solidFill>
                </w14:textFill>
              </w:rPr>
              <w:t>⑤</w:t>
            </w:r>
            <w:r>
              <w:rPr>
                <w:color w:val="000000" w:themeColor="text1"/>
                <w:sz w:val="24"/>
                <w:szCs w:val="22"/>
                <w:highlight w:val="none"/>
                <w14:textFill>
                  <w14:solidFill>
                    <w14:schemeClr w14:val="tx1"/>
                  </w14:solidFill>
                </w14:textFill>
              </w:rPr>
              <w:t>施工中产生的建筑垃圾，</w:t>
            </w:r>
            <w:r>
              <w:rPr>
                <w:rFonts w:hint="eastAsia"/>
                <w:color w:val="000000" w:themeColor="text1"/>
                <w:sz w:val="24"/>
                <w:szCs w:val="22"/>
                <w:highlight w:val="none"/>
                <w:lang w:eastAsia="zh-CN"/>
                <w14:textFill>
                  <w14:solidFill>
                    <w14:schemeClr w14:val="tx1"/>
                  </w14:solidFill>
                </w14:textFill>
              </w:rPr>
              <w:t>一周清运一次。</w:t>
            </w:r>
          </w:p>
          <w:p>
            <w:pPr>
              <w:pageBreakBefore w:val="0"/>
              <w:tabs>
                <w:tab w:val="right" w:pos="9071"/>
              </w:tabs>
              <w:kinsoku/>
              <w:wordWrap/>
              <w:overflowPunct/>
              <w:topLinePunct w:val="0"/>
              <w:autoSpaceDE/>
              <w:autoSpaceDN/>
              <w:bidi w:val="0"/>
              <w:spacing w:after="0" w:line="360" w:lineRule="auto"/>
              <w:ind w:firstLine="482"/>
              <w:jc w:val="left"/>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eastAsia" w:cs="Times New Roman"/>
                <w:color w:val="000000" w:themeColor="text1"/>
                <w:sz w:val="24"/>
                <w:highlight w:val="none"/>
                <w:lang w:eastAsia="zh-CN"/>
                <w14:textFill>
                  <w14:solidFill>
                    <w14:schemeClr w14:val="tx1"/>
                  </w14:solidFill>
                </w14:textFill>
              </w:rPr>
              <w:t>（</w:t>
            </w:r>
            <w:r>
              <w:rPr>
                <w:rFonts w:hint="eastAsia" w:cs="Times New Roman"/>
                <w:color w:val="000000" w:themeColor="text1"/>
                <w:sz w:val="24"/>
                <w:highlight w:val="none"/>
                <w:lang w:val="en-US" w:eastAsia="zh-CN"/>
                <w14:textFill>
                  <w14:solidFill>
                    <w14:schemeClr w14:val="tx1"/>
                  </w14:solidFill>
                </w14:textFill>
              </w:rPr>
              <w:t>2</w:t>
            </w:r>
            <w:r>
              <w:rPr>
                <w:rFonts w:hint="eastAsia" w:cs="Times New Roman"/>
                <w:color w:val="000000" w:themeColor="text1"/>
                <w:sz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highlight w:val="none"/>
                <w14:textFill>
                  <w14:solidFill>
                    <w14:schemeClr w14:val="tx1"/>
                  </w14:solidFill>
                </w14:textFill>
              </w:rPr>
              <w:t>施工机械废气防治措施</w:t>
            </w:r>
          </w:p>
          <w:p>
            <w:pPr>
              <w:pageBreakBefore w:val="0"/>
              <w:tabs>
                <w:tab w:val="right" w:pos="9071"/>
              </w:tabs>
              <w:kinsoku/>
              <w:wordWrap/>
              <w:overflowPunct/>
              <w:topLinePunct w:val="0"/>
              <w:autoSpaceDE/>
              <w:autoSpaceDN/>
              <w:bidi w:val="0"/>
              <w:spacing w:after="0" w:line="360" w:lineRule="auto"/>
              <w:ind w:firstLine="482"/>
              <w:jc w:val="left"/>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为最大限度的减少施工机械及车辆废气对大气环境的影响，建设单位加强</w:t>
            </w:r>
            <w:r>
              <w:rPr>
                <w:rFonts w:hint="eastAsia" w:cs="Times New Roman"/>
                <w:color w:val="000000" w:themeColor="text1"/>
                <w:sz w:val="24"/>
                <w:highlight w:val="none"/>
                <w:lang w:eastAsia="zh-CN"/>
                <w14:textFill>
                  <w14:solidFill>
                    <w14:schemeClr w14:val="tx1"/>
                  </w14:solidFill>
                </w14:textFill>
              </w:rPr>
              <w:t>了</w:t>
            </w:r>
            <w:r>
              <w:rPr>
                <w:rFonts w:hint="default" w:ascii="Times New Roman" w:hAnsi="Times New Roman" w:eastAsia="宋体" w:cs="Times New Roman"/>
                <w:color w:val="000000" w:themeColor="text1"/>
                <w:sz w:val="24"/>
                <w:highlight w:val="none"/>
                <w14:textFill>
                  <w14:solidFill>
                    <w14:schemeClr w14:val="tx1"/>
                  </w14:solidFill>
                </w14:textFill>
              </w:rPr>
              <w:t>施工车辆运行管理与维护保养，使用满足</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标准的柴油</w:t>
            </w:r>
            <w:r>
              <w:rPr>
                <w:rFonts w:hint="default" w:ascii="Times New Roman" w:hAnsi="Times New Roman" w:eastAsia="宋体" w:cs="Times New Roman"/>
                <w:color w:val="000000" w:themeColor="text1"/>
                <w:sz w:val="24"/>
                <w:highlight w:val="none"/>
                <w14:textFill>
                  <w14:solidFill>
                    <w14:schemeClr w14:val="tx1"/>
                  </w14:solidFill>
                </w14:textFill>
              </w:rPr>
              <w:t>。</w:t>
            </w:r>
          </w:p>
          <w:p>
            <w:pPr>
              <w:pageBreakBefore w:val="0"/>
              <w:kinsoku/>
              <w:wordWrap/>
              <w:overflowPunct/>
              <w:topLinePunct w:val="0"/>
              <w:autoSpaceDE/>
              <w:autoSpaceDN/>
              <w:bidi w:val="0"/>
              <w:spacing w:after="0" w:line="360" w:lineRule="auto"/>
              <w:ind w:firstLine="480" w:firstLineChars="200"/>
              <w:jc w:val="left"/>
              <w:textAlignment w:val="auto"/>
              <w:rPr>
                <w:rFonts w:hint="eastAsia" w:ascii="Times New Roman" w:hAnsi="Times New Roman" w:eastAsia="宋体" w:cs="Times New Roman"/>
                <w:bCs/>
                <w:color w:val="000000" w:themeColor="text1"/>
                <w:sz w:val="24"/>
                <w:highlight w:val="none"/>
                <w:lang w:eastAsia="zh-CN"/>
                <w14:textFill>
                  <w14:solidFill>
                    <w14:schemeClr w14:val="tx1"/>
                  </w14:solidFill>
                </w14:textFill>
              </w:rPr>
            </w:pPr>
            <w:r>
              <w:rPr>
                <w:rFonts w:hint="default" w:ascii="Times New Roman" w:hAnsi="Times New Roman" w:eastAsia="宋体" w:cs="Times New Roman"/>
                <w:bCs/>
                <w:color w:val="000000" w:themeColor="text1"/>
                <w:sz w:val="24"/>
                <w:highlight w:val="none"/>
                <w14:textFill>
                  <w14:solidFill>
                    <w14:schemeClr w14:val="tx1"/>
                  </w14:solidFill>
                </w14:textFill>
              </w:rPr>
              <w:t>采取以上措施后，</w:t>
            </w:r>
            <w:r>
              <w:rPr>
                <w:rFonts w:hint="eastAsia" w:cs="Times New Roman"/>
                <w:bCs/>
                <w:color w:val="000000" w:themeColor="text1"/>
                <w:sz w:val="24"/>
                <w:highlight w:val="none"/>
                <w:lang w:eastAsia="zh-CN"/>
                <w14:textFill>
                  <w14:solidFill>
                    <w14:schemeClr w14:val="tx1"/>
                  </w14:solidFill>
                </w14:textFill>
              </w:rPr>
              <w:t>施工期间大气环境影响较小。</w:t>
            </w:r>
          </w:p>
          <w:p>
            <w:pPr>
              <w:pageBreakBefore w:val="0"/>
              <w:kinsoku/>
              <w:wordWrap/>
              <w:overflowPunct/>
              <w:topLinePunct w:val="0"/>
              <w:autoSpaceDE/>
              <w:autoSpaceDN/>
              <w:bidi w:val="0"/>
              <w:spacing w:after="0" w:line="360" w:lineRule="auto"/>
              <w:ind w:firstLine="482" w:firstLineChars="200"/>
              <w:jc w:val="left"/>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b/>
                <w:bCs/>
                <w:color w:val="000000" w:themeColor="text1"/>
                <w:sz w:val="24"/>
                <w:szCs w:val="24"/>
                <w:highlight w:val="none"/>
                <w:lang w:val="en-US" w:eastAsia="zh-CN"/>
                <w14:textFill>
                  <w14:solidFill>
                    <w14:schemeClr w14:val="tx1"/>
                  </w14:solidFill>
                </w14:textFill>
              </w:rPr>
              <w:t>2</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、声环境保护措施</w:t>
            </w:r>
          </w:p>
          <w:p>
            <w:pPr>
              <w:pageBreakBefore w:val="0"/>
              <w:kinsoku/>
              <w:wordWrap/>
              <w:overflowPunct/>
              <w:topLinePunct w:val="0"/>
              <w:autoSpaceDE/>
              <w:autoSpaceDN/>
              <w:bidi w:val="0"/>
              <w:spacing w:after="0" w:line="360" w:lineRule="auto"/>
              <w:ind w:firstLine="480" w:firstLineChars="200"/>
              <w:textAlignment w:val="auto"/>
              <w:rPr>
                <w:rFonts w:hint="eastAsia" w:cs="Times New Roman"/>
                <w:color w:val="000000" w:themeColor="text1"/>
                <w:sz w:val="24"/>
                <w:highlight w:val="none"/>
                <w:lang w:eastAsia="zh-CN"/>
                <w14:textFill>
                  <w14:solidFill>
                    <w14:schemeClr w14:val="tx1"/>
                  </w14:solidFill>
                </w14:textFill>
              </w:rPr>
            </w:pPr>
            <w:r>
              <w:rPr>
                <w:rFonts w:hint="eastAsia" w:cs="Times New Roman"/>
                <w:color w:val="000000" w:themeColor="text1"/>
                <w:sz w:val="24"/>
                <w:highlight w:val="none"/>
                <w:lang w:eastAsia="zh-CN"/>
                <w14:textFill>
                  <w14:solidFill>
                    <w14:schemeClr w14:val="tx1"/>
                  </w14:solidFill>
                </w14:textFill>
              </w:rPr>
              <w:t>（</w:t>
            </w:r>
            <w:r>
              <w:rPr>
                <w:rFonts w:hint="eastAsia" w:cs="Times New Roman"/>
                <w:color w:val="000000" w:themeColor="text1"/>
                <w:sz w:val="24"/>
                <w:highlight w:val="none"/>
                <w:lang w:val="en-US" w:eastAsia="zh-CN"/>
                <w14:textFill>
                  <w14:solidFill>
                    <w14:schemeClr w14:val="tx1"/>
                  </w14:solidFill>
                </w14:textFill>
              </w:rPr>
              <w:t>1</w:t>
            </w:r>
            <w:r>
              <w:rPr>
                <w:rFonts w:hint="eastAsia" w:cs="Times New Roman"/>
                <w:color w:val="000000" w:themeColor="text1"/>
                <w:sz w:val="24"/>
                <w:highlight w:val="none"/>
                <w:lang w:eastAsia="zh-CN"/>
                <w14:textFill>
                  <w14:solidFill>
                    <w14:schemeClr w14:val="tx1"/>
                  </w14:solidFill>
                </w14:textFill>
              </w:rPr>
              <w:t>）主体工程</w:t>
            </w:r>
          </w:p>
          <w:p>
            <w:pPr>
              <w:pageBreakBefore w:val="0"/>
              <w:kinsoku/>
              <w:wordWrap/>
              <w:overflowPunct/>
              <w:topLinePunct w:val="0"/>
              <w:autoSpaceDE/>
              <w:autoSpaceDN/>
              <w:bidi w:val="0"/>
              <w:spacing w:after="0" w:line="360" w:lineRule="auto"/>
              <w:ind w:firstLine="480" w:firstLineChars="200"/>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eastAsia" w:cs="Times New Roman"/>
                <w:color w:val="000000" w:themeColor="text1"/>
                <w:sz w:val="24"/>
                <w:highlight w:val="none"/>
                <w:lang w:eastAsia="zh-CN"/>
                <w14:textFill>
                  <w14:solidFill>
                    <w14:schemeClr w14:val="tx1"/>
                  </w14:solidFill>
                </w14:textFill>
              </w:rPr>
              <w:t>项目主体建设期间需要采取如下声环境保护措施：</w:t>
            </w:r>
          </w:p>
          <w:p>
            <w:pPr>
              <w:keepNext w:val="0"/>
              <w:keepLines w:val="0"/>
              <w:pageBreakBefore w:val="0"/>
              <w:kinsoku/>
              <w:wordWrap/>
              <w:overflowPunct/>
              <w:topLinePunct w:val="0"/>
              <w:autoSpaceDE/>
              <w:autoSpaceDN/>
              <w:bidi w:val="0"/>
              <w:spacing w:after="0" w:line="360" w:lineRule="auto"/>
              <w:ind w:right="0" w:firstLine="480" w:firstLineChars="200"/>
              <w:jc w:val="left"/>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①施工单位尽量选用先进的低噪声设备；</w:t>
            </w:r>
          </w:p>
          <w:p>
            <w:pPr>
              <w:pStyle w:val="9"/>
              <w:keepNext w:val="0"/>
              <w:keepLines w:val="0"/>
              <w:pageBreakBefore w:val="0"/>
              <w:kinsoku/>
              <w:wordWrap/>
              <w:overflowPunct/>
              <w:topLinePunct w:val="0"/>
              <w:autoSpaceDE/>
              <w:autoSpaceDN/>
              <w:bidi w:val="0"/>
              <w:snapToGrid w:val="0"/>
              <w:spacing w:before="0" w:after="0" w:line="360" w:lineRule="auto"/>
              <w:ind w:right="0" w:firstLine="480" w:firstLineChars="200"/>
              <w:jc w:val="both"/>
              <w:textAlignment w:val="auto"/>
              <w:rPr>
                <w:rFonts w:hint="default" w:ascii="Times New Roman" w:hAnsi="Times New Roman" w:eastAsia="宋体" w:cs="Times New Roman"/>
                <w:b w:val="0"/>
                <w:color w:val="000000" w:themeColor="text1"/>
                <w:kern w:val="2"/>
                <w:sz w:val="24"/>
                <w:szCs w:val="22"/>
                <w:highlight w:val="none"/>
                <w:lang w:val="en-US" w:eastAsia="zh-CN" w:bidi="ar-SA"/>
                <w14:textFill>
                  <w14:solidFill>
                    <w14:schemeClr w14:val="tx1"/>
                  </w14:solidFill>
                </w14:textFill>
              </w:rPr>
            </w:pPr>
            <w:r>
              <w:rPr>
                <w:rFonts w:hint="default" w:ascii="Times New Roman" w:hAnsi="Times New Roman" w:eastAsia="宋体" w:cs="Times New Roman"/>
                <w:b w:val="0"/>
                <w:color w:val="000000" w:themeColor="text1"/>
                <w:kern w:val="2"/>
                <w:sz w:val="24"/>
                <w:szCs w:val="22"/>
                <w:highlight w:val="none"/>
                <w:lang w:val="en-US" w:eastAsia="zh-CN" w:bidi="ar-SA"/>
                <w14:textFill>
                  <w14:solidFill>
                    <w14:schemeClr w14:val="tx1"/>
                  </w14:solidFill>
                </w14:textFill>
              </w:rPr>
              <w:t>②噪声较大施工设备布置</w:t>
            </w:r>
            <w:r>
              <w:rPr>
                <w:rFonts w:hint="eastAsia" w:cs="Times New Roman"/>
                <w:b w:val="0"/>
                <w:color w:val="000000" w:themeColor="text1"/>
                <w:kern w:val="2"/>
                <w:sz w:val="24"/>
                <w:szCs w:val="22"/>
                <w:highlight w:val="none"/>
                <w:lang w:val="en-US" w:eastAsia="zh-CN" w:bidi="ar-SA"/>
                <w14:textFill>
                  <w14:solidFill>
                    <w14:schemeClr w14:val="tx1"/>
                  </w14:solidFill>
                </w14:textFill>
              </w:rPr>
              <w:t>与厂区东侧，距离北侧、南侧</w:t>
            </w:r>
            <w:r>
              <w:rPr>
                <w:rFonts w:hint="default" w:ascii="Times New Roman" w:hAnsi="Times New Roman" w:eastAsia="宋体" w:cs="Times New Roman"/>
                <w:b w:val="0"/>
                <w:color w:val="000000" w:themeColor="text1"/>
                <w:kern w:val="2"/>
                <w:sz w:val="24"/>
                <w:szCs w:val="22"/>
                <w:highlight w:val="none"/>
                <w:lang w:val="en-US" w:eastAsia="zh-CN" w:bidi="ar-SA"/>
                <w14:textFill>
                  <w14:solidFill>
                    <w14:schemeClr w14:val="tx1"/>
                  </w14:solidFill>
                </w14:textFill>
              </w:rPr>
              <w:t>敏感点</w:t>
            </w:r>
            <w:r>
              <w:rPr>
                <w:rFonts w:hint="eastAsia" w:cs="Times New Roman"/>
                <w:b w:val="0"/>
                <w:color w:val="000000" w:themeColor="text1"/>
                <w:kern w:val="2"/>
                <w:sz w:val="24"/>
                <w:szCs w:val="22"/>
                <w:highlight w:val="none"/>
                <w:lang w:val="en-US" w:eastAsia="zh-CN" w:bidi="ar-SA"/>
                <w14:textFill>
                  <w14:solidFill>
                    <w14:schemeClr w14:val="tx1"/>
                  </w14:solidFill>
                </w14:textFill>
              </w:rPr>
              <w:t>较远</w:t>
            </w:r>
            <w:r>
              <w:rPr>
                <w:rFonts w:hint="default" w:ascii="Times New Roman" w:hAnsi="Times New Roman" w:eastAsia="宋体" w:cs="Times New Roman"/>
                <w:b w:val="0"/>
                <w:color w:val="000000" w:themeColor="text1"/>
                <w:kern w:val="2"/>
                <w:sz w:val="24"/>
                <w:szCs w:val="22"/>
                <w:highlight w:val="none"/>
                <w:lang w:val="en-US" w:eastAsia="zh-CN" w:bidi="ar-SA"/>
                <w14:textFill>
                  <w14:solidFill>
                    <w14:schemeClr w14:val="tx1"/>
                  </w14:solidFill>
                </w14:textFill>
              </w:rPr>
              <w:t>，</w:t>
            </w:r>
            <w:r>
              <w:rPr>
                <w:rFonts w:hint="eastAsia" w:cs="Times New Roman"/>
                <w:b w:val="0"/>
                <w:color w:val="000000" w:themeColor="text1"/>
                <w:kern w:val="2"/>
                <w:sz w:val="24"/>
                <w:szCs w:val="22"/>
                <w:highlight w:val="none"/>
                <w:lang w:val="en-US" w:eastAsia="zh-CN" w:bidi="ar-SA"/>
                <w14:textFill>
                  <w14:solidFill>
                    <w14:schemeClr w14:val="tx1"/>
                  </w14:solidFill>
                </w14:textFill>
              </w:rPr>
              <w:t>项目</w:t>
            </w:r>
            <w:r>
              <w:rPr>
                <w:rFonts w:hint="default" w:ascii="Times New Roman" w:hAnsi="Times New Roman" w:eastAsia="宋体" w:cs="Times New Roman"/>
                <w:b w:val="0"/>
                <w:color w:val="000000" w:themeColor="text1"/>
                <w:kern w:val="2"/>
                <w:sz w:val="24"/>
                <w:szCs w:val="22"/>
                <w:highlight w:val="none"/>
                <w:lang w:val="en-US" w:eastAsia="zh-CN" w:bidi="ar-SA"/>
                <w14:textFill>
                  <w14:solidFill>
                    <w14:schemeClr w14:val="tx1"/>
                  </w14:solidFill>
                </w14:textFill>
              </w:rPr>
              <w:t>夜间（22:00-6:00）</w:t>
            </w:r>
            <w:r>
              <w:rPr>
                <w:rFonts w:hint="eastAsia" w:cs="Times New Roman"/>
                <w:b w:val="0"/>
                <w:color w:val="000000" w:themeColor="text1"/>
                <w:kern w:val="2"/>
                <w:sz w:val="24"/>
                <w:szCs w:val="22"/>
                <w:highlight w:val="none"/>
                <w:lang w:val="en-US" w:eastAsia="zh-CN" w:bidi="ar-SA"/>
                <w14:textFill>
                  <w14:solidFill>
                    <w14:schemeClr w14:val="tx1"/>
                  </w14:solidFill>
                </w14:textFill>
              </w:rPr>
              <w:t>不</w:t>
            </w:r>
            <w:r>
              <w:rPr>
                <w:rFonts w:hint="default" w:ascii="Times New Roman" w:hAnsi="Times New Roman" w:eastAsia="宋体" w:cs="Times New Roman"/>
                <w:b w:val="0"/>
                <w:color w:val="000000" w:themeColor="text1"/>
                <w:kern w:val="2"/>
                <w:sz w:val="24"/>
                <w:szCs w:val="22"/>
                <w:highlight w:val="none"/>
                <w:lang w:val="en-US" w:eastAsia="zh-CN" w:bidi="ar-SA"/>
                <w14:textFill>
                  <w14:solidFill>
                    <w14:schemeClr w14:val="tx1"/>
                  </w14:solidFill>
                </w14:textFill>
              </w:rPr>
              <w:t>施工。</w:t>
            </w:r>
          </w:p>
          <w:p>
            <w:pPr>
              <w:keepNext w:val="0"/>
              <w:keepLines w:val="0"/>
              <w:pageBreakBefore w:val="0"/>
              <w:kinsoku/>
              <w:wordWrap/>
              <w:overflowPunct/>
              <w:topLinePunct w:val="0"/>
              <w:autoSpaceDE/>
              <w:autoSpaceDN/>
              <w:bidi w:val="0"/>
              <w:spacing w:after="0" w:line="360" w:lineRule="auto"/>
              <w:ind w:right="0" w:firstLine="480" w:firstLineChars="200"/>
              <w:jc w:val="left"/>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③</w:t>
            </w:r>
            <w:r>
              <w:rPr>
                <w:rFonts w:hint="eastAsia" w:cs="Times New Roman"/>
                <w:color w:val="000000" w:themeColor="text1"/>
                <w:sz w:val="24"/>
                <w:highlight w:val="none"/>
                <w:lang w:eastAsia="zh-CN"/>
                <w14:textFill>
                  <w14:solidFill>
                    <w14:schemeClr w14:val="tx1"/>
                  </w14:solidFill>
                </w14:textFill>
              </w:rPr>
              <w:t>施工期间</w:t>
            </w:r>
            <w:r>
              <w:rPr>
                <w:rFonts w:hint="default" w:ascii="Times New Roman" w:hAnsi="Times New Roman" w:eastAsia="宋体" w:cs="Times New Roman"/>
                <w:color w:val="000000" w:themeColor="text1"/>
                <w:sz w:val="24"/>
                <w:highlight w:val="none"/>
                <w14:textFill>
                  <w14:solidFill>
                    <w14:schemeClr w14:val="tx1"/>
                  </w14:solidFill>
                </w14:textFill>
              </w:rPr>
              <w:t>加强对施工机械的维修保养，避免由于设备性能差而增大</w:t>
            </w:r>
            <w:r>
              <w:rPr>
                <w:rFonts w:hint="eastAsia" w:cs="Times New Roman"/>
                <w:color w:val="000000" w:themeColor="text1"/>
                <w:sz w:val="24"/>
                <w:highlight w:val="none"/>
                <w:lang w:eastAsia="zh-CN"/>
                <w14:textFill>
                  <w14:solidFill>
                    <w14:schemeClr w14:val="tx1"/>
                  </w14:solidFill>
                </w14:textFill>
              </w:rPr>
              <w:t>的</w:t>
            </w:r>
            <w:r>
              <w:rPr>
                <w:rFonts w:hint="default" w:ascii="Times New Roman" w:hAnsi="Times New Roman" w:eastAsia="宋体" w:cs="Times New Roman"/>
                <w:color w:val="000000" w:themeColor="text1"/>
                <w:sz w:val="24"/>
                <w:highlight w:val="none"/>
                <w14:textFill>
                  <w14:solidFill>
                    <w14:schemeClr w14:val="tx1"/>
                  </w14:solidFill>
                </w14:textFill>
              </w:rPr>
              <w:t>机械噪声；</w:t>
            </w:r>
          </w:p>
          <w:p>
            <w:pPr>
              <w:keepNext w:val="0"/>
              <w:keepLines w:val="0"/>
              <w:pageBreakBefore w:val="0"/>
              <w:kinsoku/>
              <w:wordWrap/>
              <w:overflowPunct/>
              <w:topLinePunct w:val="0"/>
              <w:autoSpaceDE/>
              <w:autoSpaceDN/>
              <w:bidi w:val="0"/>
              <w:spacing w:after="0" w:line="360" w:lineRule="auto"/>
              <w:ind w:right="0" w:firstLine="480" w:firstLineChars="200"/>
              <w:jc w:val="left"/>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④加强施工场所及周边道路的维护，减少运输车辆产生的噪声；</w:t>
            </w:r>
          </w:p>
          <w:p>
            <w:pPr>
              <w:keepNext w:val="0"/>
              <w:keepLines w:val="0"/>
              <w:pageBreakBefore w:val="0"/>
              <w:kinsoku/>
              <w:wordWrap/>
              <w:overflowPunct/>
              <w:topLinePunct w:val="0"/>
              <w:autoSpaceDE/>
              <w:autoSpaceDN/>
              <w:bidi w:val="0"/>
              <w:spacing w:after="0" w:line="360" w:lineRule="auto"/>
              <w:ind w:right="0" w:firstLine="480" w:firstLineChars="200"/>
              <w:jc w:val="left"/>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⑤</w:t>
            </w:r>
            <w:r>
              <w:rPr>
                <w:rFonts w:hint="eastAsia" w:cs="Times New Roman"/>
                <w:color w:val="000000" w:themeColor="text1"/>
                <w:sz w:val="24"/>
                <w:highlight w:val="none"/>
                <w:lang w:eastAsia="zh-CN"/>
                <w14:textFill>
                  <w14:solidFill>
                    <w14:schemeClr w14:val="tx1"/>
                  </w14:solidFill>
                </w14:textFill>
              </w:rPr>
              <w:t>建设期间</w:t>
            </w:r>
            <w:r>
              <w:rPr>
                <w:rFonts w:hint="default" w:ascii="Times New Roman" w:hAnsi="Times New Roman" w:eastAsia="宋体" w:cs="Times New Roman"/>
                <w:color w:val="000000" w:themeColor="text1"/>
                <w:sz w:val="24"/>
                <w:highlight w:val="none"/>
                <w14:textFill>
                  <w14:solidFill>
                    <w14:schemeClr w14:val="tx1"/>
                  </w14:solidFill>
                </w14:textFill>
              </w:rPr>
              <w:t>运输车辆不得在靠近居民区的位置鸣笛，降低运输车辆噪声的影响；</w:t>
            </w:r>
          </w:p>
          <w:p>
            <w:pPr>
              <w:pageBreakBefore w:val="0"/>
              <w:kinsoku/>
              <w:wordWrap/>
              <w:overflowPunct/>
              <w:topLinePunct w:val="0"/>
              <w:autoSpaceDE/>
              <w:autoSpaceDN/>
              <w:bidi w:val="0"/>
              <w:spacing w:after="0" w:line="360" w:lineRule="auto"/>
              <w:ind w:firstLine="480" w:firstLineChars="200"/>
              <w:jc w:val="left"/>
              <w:textAlignment w:val="auto"/>
              <w:rPr>
                <w:rFonts w:hint="eastAsia" w:ascii="Times New Roman" w:hAnsi="Times New Roman" w:eastAsia="宋体" w:cs="Times New Roman"/>
                <w:bCs/>
                <w:color w:val="000000" w:themeColor="text1"/>
                <w:sz w:val="24"/>
                <w:highlight w:val="none"/>
                <w:lang w:eastAsia="zh-CN"/>
                <w14:textFill>
                  <w14:solidFill>
                    <w14:schemeClr w14:val="tx1"/>
                  </w14:solidFill>
                </w14:textFill>
              </w:rPr>
            </w:pPr>
            <w:r>
              <w:rPr>
                <w:rFonts w:hint="default" w:ascii="Times New Roman" w:hAnsi="Times New Roman" w:eastAsia="宋体" w:cs="Times New Roman"/>
                <w:bCs/>
                <w:color w:val="000000" w:themeColor="text1"/>
                <w:sz w:val="24"/>
                <w:highlight w:val="none"/>
                <w14:textFill>
                  <w14:solidFill>
                    <w14:schemeClr w14:val="tx1"/>
                  </w14:solidFill>
                </w14:textFill>
              </w:rPr>
              <w:t>采取以上措施后，</w:t>
            </w:r>
            <w:r>
              <w:rPr>
                <w:rFonts w:hint="eastAsia" w:cs="Times New Roman"/>
                <w:bCs/>
                <w:color w:val="000000" w:themeColor="text1"/>
                <w:sz w:val="24"/>
                <w:highlight w:val="none"/>
                <w:lang w:eastAsia="zh-CN"/>
                <w14:textFill>
                  <w14:solidFill>
                    <w14:schemeClr w14:val="tx1"/>
                  </w14:solidFill>
                </w14:textFill>
              </w:rPr>
              <w:t>施工期间噪声对周围环境影响较小。</w:t>
            </w:r>
          </w:p>
          <w:p>
            <w:pPr>
              <w:pageBreakBefore w:val="0"/>
              <w:kinsoku/>
              <w:wordWrap/>
              <w:overflowPunct/>
              <w:topLinePunct w:val="0"/>
              <w:autoSpaceDE/>
              <w:autoSpaceDN/>
              <w:bidi w:val="0"/>
              <w:spacing w:after="0" w:line="360" w:lineRule="auto"/>
              <w:ind w:firstLine="448" w:firstLineChars="186"/>
              <w:textAlignment w:val="auto"/>
              <w:rPr>
                <w:rFonts w:hint="eastAsia" w:ascii="Times New Roman" w:hAnsi="Times New Roman" w:eastAsia="宋体" w:cs="Times New Roman"/>
                <w:b/>
                <w:bCs/>
                <w:color w:val="000000" w:themeColor="text1"/>
                <w:sz w:val="24"/>
                <w:szCs w:val="24"/>
                <w:highlight w:val="none"/>
                <w:lang w:val="en-US" w:eastAsia="zh-CN"/>
                <w14:textFill>
                  <w14:solidFill>
                    <w14:schemeClr w14:val="tx1"/>
                  </w14:solidFill>
                </w14:textFill>
              </w:rPr>
            </w:pPr>
            <w:r>
              <w:rPr>
                <w:rFonts w:hint="eastAsia" w:cs="Times New Roman"/>
                <w:b/>
                <w:bCs/>
                <w:color w:val="000000" w:themeColor="text1"/>
                <w:sz w:val="24"/>
                <w:szCs w:val="24"/>
                <w:highlight w:val="none"/>
                <w:lang w:val="en-US" w:eastAsia="zh-CN"/>
                <w14:textFill>
                  <w14:solidFill>
                    <w14:schemeClr w14:val="tx1"/>
                  </w14:solidFill>
                </w14:textFill>
              </w:rPr>
              <w:t>（2）设备安装</w:t>
            </w:r>
          </w:p>
          <w:p>
            <w:pPr>
              <w:keepNext w:val="0"/>
              <w:keepLines w:val="0"/>
              <w:pageBreakBefore w:val="0"/>
              <w:kinsoku/>
              <w:wordWrap/>
              <w:overflowPunct/>
              <w:topLinePunct w:val="0"/>
              <w:autoSpaceDE/>
              <w:autoSpaceDN/>
              <w:bidi w:val="0"/>
              <w:spacing w:after="0" w:line="360" w:lineRule="auto"/>
              <w:ind w:right="0" w:firstLine="480" w:firstLineChars="200"/>
              <w:jc w:val="left"/>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①施工单位尽量选用先进的低噪声设备；</w:t>
            </w:r>
          </w:p>
          <w:p>
            <w:pPr>
              <w:pStyle w:val="9"/>
              <w:keepNext w:val="0"/>
              <w:keepLines w:val="0"/>
              <w:pageBreakBefore w:val="0"/>
              <w:kinsoku/>
              <w:wordWrap/>
              <w:overflowPunct/>
              <w:topLinePunct w:val="0"/>
              <w:autoSpaceDE/>
              <w:autoSpaceDN/>
              <w:bidi w:val="0"/>
              <w:snapToGrid w:val="0"/>
              <w:spacing w:before="0" w:after="0" w:line="360" w:lineRule="auto"/>
              <w:ind w:right="0" w:firstLine="480" w:firstLineChars="200"/>
              <w:jc w:val="both"/>
              <w:textAlignment w:val="auto"/>
              <w:rPr>
                <w:rFonts w:hint="default" w:ascii="Times New Roman" w:hAnsi="Times New Roman" w:eastAsia="宋体" w:cs="Times New Roman"/>
                <w:b w:val="0"/>
                <w:color w:val="000000" w:themeColor="text1"/>
                <w:kern w:val="2"/>
                <w:sz w:val="24"/>
                <w:szCs w:val="22"/>
                <w:highlight w:val="none"/>
                <w:lang w:val="en-US" w:eastAsia="zh-CN" w:bidi="ar-SA"/>
                <w14:textFill>
                  <w14:solidFill>
                    <w14:schemeClr w14:val="tx1"/>
                  </w14:solidFill>
                </w14:textFill>
              </w:rPr>
            </w:pPr>
            <w:r>
              <w:rPr>
                <w:rFonts w:hint="default" w:ascii="Times New Roman" w:hAnsi="Times New Roman" w:eastAsia="宋体" w:cs="Times New Roman"/>
                <w:b w:val="0"/>
                <w:color w:val="000000" w:themeColor="text1"/>
                <w:kern w:val="2"/>
                <w:sz w:val="24"/>
                <w:szCs w:val="22"/>
                <w:highlight w:val="none"/>
                <w:lang w:val="en-US" w:eastAsia="zh-CN" w:bidi="ar-SA"/>
                <w14:textFill>
                  <w14:solidFill>
                    <w14:schemeClr w14:val="tx1"/>
                  </w14:solidFill>
                </w14:textFill>
              </w:rPr>
              <w:t>②噪声较大施工设备布置</w:t>
            </w:r>
            <w:r>
              <w:rPr>
                <w:rFonts w:hint="eastAsia" w:cs="Times New Roman"/>
                <w:b w:val="0"/>
                <w:color w:val="000000" w:themeColor="text1"/>
                <w:kern w:val="2"/>
                <w:sz w:val="24"/>
                <w:szCs w:val="22"/>
                <w:highlight w:val="none"/>
                <w:lang w:val="en-US" w:eastAsia="zh-CN" w:bidi="ar-SA"/>
                <w14:textFill>
                  <w14:solidFill>
                    <w14:schemeClr w14:val="tx1"/>
                  </w14:solidFill>
                </w14:textFill>
              </w:rPr>
              <w:t>于厂区东侧，禁止</w:t>
            </w:r>
            <w:r>
              <w:rPr>
                <w:rFonts w:hint="default" w:ascii="Times New Roman" w:hAnsi="Times New Roman" w:eastAsia="宋体" w:cs="Times New Roman"/>
                <w:b w:val="0"/>
                <w:color w:val="000000" w:themeColor="text1"/>
                <w:kern w:val="2"/>
                <w:sz w:val="24"/>
                <w:szCs w:val="22"/>
                <w:highlight w:val="none"/>
                <w:lang w:val="en-US" w:eastAsia="zh-CN" w:bidi="ar-SA"/>
                <w14:textFill>
                  <w14:solidFill>
                    <w14:schemeClr w14:val="tx1"/>
                  </w14:solidFill>
                </w14:textFill>
              </w:rPr>
              <w:t>夜间（22:00-6:00）施工。</w:t>
            </w:r>
          </w:p>
          <w:p>
            <w:pPr>
              <w:keepNext w:val="0"/>
              <w:keepLines w:val="0"/>
              <w:pageBreakBefore w:val="0"/>
              <w:kinsoku/>
              <w:wordWrap/>
              <w:overflowPunct/>
              <w:topLinePunct w:val="0"/>
              <w:autoSpaceDE/>
              <w:autoSpaceDN/>
              <w:bidi w:val="0"/>
              <w:spacing w:after="0" w:line="360" w:lineRule="auto"/>
              <w:ind w:right="0" w:firstLine="480" w:firstLineChars="200"/>
              <w:jc w:val="left"/>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③加强对施工机械的维修保养，避免由于设备性能差而增大</w:t>
            </w:r>
            <w:r>
              <w:rPr>
                <w:rFonts w:hint="eastAsia" w:cs="Times New Roman"/>
                <w:color w:val="000000" w:themeColor="text1"/>
                <w:sz w:val="24"/>
                <w:highlight w:val="none"/>
                <w:lang w:eastAsia="zh-CN"/>
                <w14:textFill>
                  <w14:solidFill>
                    <w14:schemeClr w14:val="tx1"/>
                  </w14:solidFill>
                </w14:textFill>
              </w:rPr>
              <w:t>的</w:t>
            </w:r>
            <w:r>
              <w:rPr>
                <w:rFonts w:hint="default" w:ascii="Times New Roman" w:hAnsi="Times New Roman" w:eastAsia="宋体" w:cs="Times New Roman"/>
                <w:color w:val="000000" w:themeColor="text1"/>
                <w:sz w:val="24"/>
                <w:highlight w:val="none"/>
                <w14:textFill>
                  <w14:solidFill>
                    <w14:schemeClr w14:val="tx1"/>
                  </w14:solidFill>
                </w14:textFill>
              </w:rPr>
              <w:t>机械噪声；</w:t>
            </w:r>
          </w:p>
          <w:p>
            <w:pPr>
              <w:keepNext w:val="0"/>
              <w:keepLines w:val="0"/>
              <w:pageBreakBefore w:val="0"/>
              <w:kinsoku/>
              <w:wordWrap/>
              <w:overflowPunct/>
              <w:topLinePunct w:val="0"/>
              <w:autoSpaceDE/>
              <w:autoSpaceDN/>
              <w:bidi w:val="0"/>
              <w:spacing w:after="0" w:line="360" w:lineRule="auto"/>
              <w:ind w:right="0" w:firstLine="480" w:firstLineChars="200"/>
              <w:jc w:val="left"/>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④加强施工场所及周边道路的维护，减少运输车辆产生的噪声；</w:t>
            </w:r>
          </w:p>
          <w:p>
            <w:pPr>
              <w:keepNext w:val="0"/>
              <w:keepLines w:val="0"/>
              <w:pageBreakBefore w:val="0"/>
              <w:kinsoku/>
              <w:wordWrap/>
              <w:overflowPunct/>
              <w:topLinePunct w:val="0"/>
              <w:autoSpaceDE/>
              <w:autoSpaceDN/>
              <w:bidi w:val="0"/>
              <w:spacing w:after="0" w:line="360" w:lineRule="auto"/>
              <w:ind w:right="0" w:firstLine="480" w:firstLineChars="200"/>
              <w:jc w:val="left"/>
              <w:textAlignment w:val="auto"/>
              <w:rPr>
                <w:rFonts w:hint="eastAsia" w:ascii="Times New Roman" w:hAnsi="Times New Roman" w:eastAsia="宋体" w:cs="Times New Roman"/>
                <w:color w:val="000000" w:themeColor="text1"/>
                <w:sz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⑤</w:t>
            </w:r>
            <w:r>
              <w:rPr>
                <w:rFonts w:hint="eastAsia" w:cs="Times New Roman"/>
                <w:color w:val="000000" w:themeColor="text1"/>
                <w:sz w:val="24"/>
                <w:highlight w:val="none"/>
                <w:lang w:eastAsia="zh-CN"/>
                <w14:textFill>
                  <w14:solidFill>
                    <w14:schemeClr w14:val="tx1"/>
                  </w14:solidFill>
                </w14:textFill>
              </w:rPr>
              <w:t>建设期间</w:t>
            </w:r>
            <w:r>
              <w:rPr>
                <w:rFonts w:hint="default" w:ascii="Times New Roman" w:hAnsi="Times New Roman" w:eastAsia="宋体" w:cs="Times New Roman"/>
                <w:color w:val="000000" w:themeColor="text1"/>
                <w:sz w:val="24"/>
                <w:highlight w:val="none"/>
                <w14:textFill>
                  <w14:solidFill>
                    <w14:schemeClr w14:val="tx1"/>
                  </w14:solidFill>
                </w14:textFill>
              </w:rPr>
              <w:t>运输车辆不得在靠近居民区的位置鸣笛，降低运输车辆噪声的影响</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w:t>
            </w:r>
          </w:p>
          <w:p>
            <w:pPr>
              <w:pageBreakBefore w:val="0"/>
              <w:kinsoku/>
              <w:wordWrap/>
              <w:overflowPunct/>
              <w:topLinePunct w:val="0"/>
              <w:autoSpaceDE/>
              <w:autoSpaceDN/>
              <w:bidi w:val="0"/>
              <w:spacing w:after="0" w:line="360" w:lineRule="auto"/>
              <w:ind w:firstLine="446" w:firstLineChars="186"/>
              <w:textAlignment w:val="auto"/>
              <w:rPr>
                <w:rFonts w:hint="eastAsia"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pPr>
            <w:r>
              <w:rPr>
                <w:rFonts w:hint="eastAsia" w:cs="Times New Roman"/>
                <w:b w:val="0"/>
                <w:bCs w:val="0"/>
                <w:color w:val="000000" w:themeColor="text1"/>
                <w:sz w:val="24"/>
                <w:szCs w:val="24"/>
                <w:highlight w:val="none"/>
                <w:lang w:val="en-US" w:eastAsia="zh-CN"/>
                <w14:textFill>
                  <w14:solidFill>
                    <w14:schemeClr w14:val="tx1"/>
                  </w14:solidFill>
                </w14:textFill>
              </w:rPr>
              <w:t>采取上述措施后，设备安装过程中噪声对周边环境影响较小。</w:t>
            </w:r>
          </w:p>
          <w:p>
            <w:pPr>
              <w:pageBreakBefore w:val="0"/>
              <w:kinsoku/>
              <w:wordWrap/>
              <w:overflowPunct/>
              <w:topLinePunct w:val="0"/>
              <w:autoSpaceDE/>
              <w:autoSpaceDN/>
              <w:bidi w:val="0"/>
              <w:spacing w:after="0" w:line="360" w:lineRule="auto"/>
              <w:ind w:firstLine="448" w:firstLineChars="186"/>
              <w:textAlignment w:val="auto"/>
              <w:rPr>
                <w:rFonts w:hint="default" w:ascii="Times New Roman" w:hAnsi="Times New Roman" w:eastAsia="宋体" w:cs="Times New Roman"/>
                <w:b/>
                <w:bCs/>
                <w:color w:val="000000" w:themeColor="text1"/>
                <w:sz w:val="24"/>
                <w:szCs w:val="24"/>
                <w:highlight w:val="none"/>
                <w14:textFill>
                  <w14:solidFill>
                    <w14:schemeClr w14:val="tx1"/>
                  </w14:solidFill>
                </w14:textFill>
              </w:rPr>
            </w:pPr>
            <w:r>
              <w:rPr>
                <w:rFonts w:hint="eastAsia" w:ascii="Times New Roman" w:hAnsi="Times New Roman" w:eastAsia="宋体" w:cs="Times New Roman"/>
                <w:b/>
                <w:bCs/>
                <w:color w:val="000000" w:themeColor="text1"/>
                <w:sz w:val="24"/>
                <w:szCs w:val="24"/>
                <w:highlight w:val="none"/>
                <w:lang w:val="en-US" w:eastAsia="zh-CN"/>
                <w14:textFill>
                  <w14:solidFill>
                    <w14:schemeClr w14:val="tx1"/>
                  </w14:solidFill>
                </w14:textFill>
              </w:rPr>
              <w:t>3</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w:t>
            </w:r>
            <w:r>
              <w:rPr>
                <w:rFonts w:hint="default" w:ascii="Times New Roman" w:hAnsi="Times New Roman" w:cs="Times New Roman"/>
                <w:b/>
                <w:bCs/>
                <w:color w:val="000000" w:themeColor="text1"/>
                <w:sz w:val="24"/>
                <w:szCs w:val="24"/>
                <w:highlight w:val="none"/>
                <w:lang w:val="en-US" w:eastAsia="zh-CN"/>
                <w14:textFill>
                  <w14:solidFill>
                    <w14:schemeClr w14:val="tx1"/>
                  </w14:solidFill>
                </w14:textFill>
              </w:rPr>
              <w:t>水环境保护措施</w:t>
            </w:r>
          </w:p>
          <w:p>
            <w:pPr>
              <w:pageBreakBefore w:val="0"/>
              <w:kinsoku/>
              <w:wordWrap/>
              <w:overflowPunct/>
              <w:topLinePunct w:val="0"/>
              <w:autoSpaceDE/>
              <w:autoSpaceDN/>
              <w:bidi w:val="0"/>
              <w:spacing w:after="0" w:line="360" w:lineRule="auto"/>
              <w:ind w:firstLine="446" w:firstLineChars="186"/>
              <w:textAlignment w:val="auto"/>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s="Times New Roman"/>
                <w:color w:val="000000" w:themeColor="text1"/>
                <w:sz w:val="24"/>
                <w:szCs w:val="21"/>
                <w:highlight w:val="none"/>
                <w:lang w:eastAsia="zh-CN"/>
                <w14:textFill>
                  <w14:solidFill>
                    <w14:schemeClr w14:val="tx1"/>
                  </w14:solidFill>
                </w14:textFill>
              </w:rPr>
              <w:t>项目施工期间</w:t>
            </w:r>
            <w:r>
              <w:rPr>
                <w:rFonts w:hint="default" w:ascii="Times New Roman" w:hAnsi="Times New Roman" w:eastAsia="宋体" w:cs="Times New Roman"/>
                <w:color w:val="000000" w:themeColor="text1"/>
                <w:sz w:val="24"/>
                <w:szCs w:val="21"/>
                <w:highlight w:val="none"/>
                <w14:textFill>
                  <w14:solidFill>
                    <w14:schemeClr w14:val="tx1"/>
                  </w14:solidFill>
                </w14:textFill>
              </w:rPr>
              <w:t>产生的废水主要</w:t>
            </w:r>
            <w:r>
              <w:rPr>
                <w:rFonts w:hint="eastAsia" w:cs="Times New Roman"/>
                <w:color w:val="000000" w:themeColor="text1"/>
                <w:sz w:val="24"/>
                <w:szCs w:val="21"/>
                <w:highlight w:val="none"/>
                <w:lang w:eastAsia="zh-CN"/>
                <w14:textFill>
                  <w14:solidFill>
                    <w14:schemeClr w14:val="tx1"/>
                  </w14:solidFill>
                </w14:textFill>
              </w:rPr>
              <w:t>为</w:t>
            </w:r>
            <w:r>
              <w:rPr>
                <w:rFonts w:hint="default" w:ascii="Times New Roman" w:hAnsi="Times New Roman" w:eastAsia="宋体" w:cs="Times New Roman"/>
                <w:color w:val="000000" w:themeColor="text1"/>
                <w:sz w:val="24"/>
                <w:szCs w:val="21"/>
                <w:highlight w:val="none"/>
                <w14:textFill>
                  <w14:solidFill>
                    <w14:schemeClr w14:val="tx1"/>
                  </w14:solidFill>
                </w14:textFill>
              </w:rPr>
              <w:t>施工人员生活污水等。</w:t>
            </w:r>
          </w:p>
          <w:p>
            <w:pPr>
              <w:pageBreakBefore w:val="0"/>
              <w:kinsoku/>
              <w:wordWrap/>
              <w:overflowPunct/>
              <w:topLinePunct w:val="0"/>
              <w:autoSpaceDE/>
              <w:autoSpaceDN/>
              <w:bidi w:val="0"/>
              <w:spacing w:after="0" w:line="360" w:lineRule="auto"/>
              <w:ind w:firstLine="446" w:firstLineChars="186"/>
              <w:textAlignment w:val="auto"/>
              <w:rPr>
                <w:rFonts w:hint="default" w:ascii="Times New Roman" w:hAnsi="Times New Roman" w:eastAsia="宋体" w:cs="Times New Roman"/>
                <w:color w:val="00B050"/>
                <w:sz w:val="24"/>
                <w:szCs w:val="21"/>
                <w:highlight w:val="none"/>
              </w:rPr>
            </w:pPr>
            <w:r>
              <w:rPr>
                <w:rFonts w:hint="default" w:ascii="Times New Roman" w:hAnsi="Times New Roman" w:eastAsia="宋体" w:cs="Times New Roman"/>
                <w:color w:val="000000" w:themeColor="text1"/>
                <w:sz w:val="24"/>
                <w:highlight w:val="none"/>
                <w14:textFill>
                  <w14:solidFill>
                    <w14:schemeClr w14:val="tx1"/>
                  </w14:solidFill>
                </w14:textFill>
              </w:rPr>
              <w:t>项目不在厂区设置施工营地，施工人员</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主要来自附近村庄，</w:t>
            </w:r>
            <w:r>
              <w:rPr>
                <w:rFonts w:hint="default" w:ascii="Times New Roman" w:hAnsi="Times New Roman" w:eastAsia="宋体" w:cs="Times New Roman"/>
                <w:color w:val="00B050"/>
                <w:sz w:val="24"/>
                <w:highlight w:val="none"/>
              </w:rPr>
              <w:t>生活污水经</w:t>
            </w:r>
            <w:r>
              <w:rPr>
                <w:rFonts w:hint="eastAsia" w:cs="Times New Roman"/>
                <w:color w:val="00B050"/>
                <w:sz w:val="24"/>
                <w:highlight w:val="none"/>
                <w:lang w:eastAsia="zh-CN"/>
              </w:rPr>
              <w:t>化粪池</w:t>
            </w:r>
            <w:r>
              <w:rPr>
                <w:rFonts w:hint="default" w:ascii="Times New Roman" w:hAnsi="Times New Roman" w:eastAsia="宋体" w:cs="Times New Roman"/>
                <w:color w:val="00B050"/>
                <w:sz w:val="24"/>
                <w:highlight w:val="none"/>
                <w:lang w:eastAsia="zh-CN"/>
              </w:rPr>
              <w:t>收集</w:t>
            </w:r>
            <w:r>
              <w:rPr>
                <w:rFonts w:hint="eastAsia" w:cs="Times New Roman"/>
                <w:color w:val="00B050"/>
                <w:sz w:val="24"/>
                <w:highlight w:val="none"/>
                <w:lang w:eastAsia="zh-CN"/>
              </w:rPr>
              <w:t>用于周边农田施肥</w:t>
            </w:r>
            <w:r>
              <w:rPr>
                <w:rFonts w:hint="default" w:ascii="Times New Roman" w:hAnsi="Times New Roman" w:eastAsia="宋体" w:cs="Times New Roman"/>
                <w:color w:val="00B050"/>
                <w:sz w:val="24"/>
                <w:highlight w:val="none"/>
              </w:rPr>
              <w:t>。</w:t>
            </w:r>
          </w:p>
          <w:p>
            <w:pPr>
              <w:keepNext w:val="0"/>
              <w:keepLines w:val="0"/>
              <w:pageBreakBefore w:val="0"/>
              <w:widowControl w:val="0"/>
              <w:kinsoku/>
              <w:wordWrap/>
              <w:overflowPunct/>
              <w:topLinePunct w:val="0"/>
              <w:autoSpaceDE/>
              <w:autoSpaceDN/>
              <w:bidi w:val="0"/>
              <w:adjustRightInd/>
              <w:spacing w:after="0" w:line="360" w:lineRule="auto"/>
              <w:ind w:firstLine="482" w:firstLineChars="200"/>
              <w:textAlignment w:val="auto"/>
              <w:outlineLvl w:val="9"/>
              <w:rPr>
                <w:rFonts w:hint="default" w:ascii="Times New Roman" w:hAnsi="Times New Roman" w:eastAsia="宋体" w:cs="Times New Roman"/>
                <w:b/>
                <w:bCs/>
                <w:color w:val="000000" w:themeColor="text1"/>
                <w:sz w:val="24"/>
                <w:szCs w:val="24"/>
                <w:highlight w:val="none"/>
                <w14:textFill>
                  <w14:solidFill>
                    <w14:schemeClr w14:val="tx1"/>
                  </w14:solidFill>
                </w14:textFill>
              </w:rPr>
            </w:pPr>
            <w:r>
              <w:rPr>
                <w:rFonts w:hint="eastAsia" w:ascii="Times New Roman" w:hAnsi="Times New Roman" w:eastAsia="宋体" w:cs="Times New Roman"/>
                <w:b/>
                <w:bCs/>
                <w:color w:val="000000" w:themeColor="text1"/>
                <w:sz w:val="24"/>
                <w:szCs w:val="24"/>
                <w:highlight w:val="none"/>
                <w:lang w:val="en-US" w:eastAsia="zh-CN"/>
                <w14:textFill>
                  <w14:solidFill>
                    <w14:schemeClr w14:val="tx1"/>
                  </w14:solidFill>
                </w14:textFill>
              </w:rPr>
              <w:t>4</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、固体废弃物影响分析</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cs="宋体"/>
                <w:bCs/>
                <w:color w:val="000000" w:themeColor="text1"/>
                <w:spacing w:val="-10"/>
                <w:szCs w:val="21"/>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项目施工人员全部</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为</w:t>
            </w:r>
            <w:r>
              <w:rPr>
                <w:rFonts w:hint="default" w:ascii="Times New Roman" w:hAnsi="Times New Roman" w:cs="Times New Roman"/>
                <w:color w:val="000000" w:themeColor="text1"/>
                <w:sz w:val="24"/>
                <w:szCs w:val="24"/>
                <w:highlight w:val="none"/>
                <w14:textFill>
                  <w14:solidFill>
                    <w14:schemeClr w14:val="tx1"/>
                  </w14:solidFill>
                </w14:textFill>
              </w:rPr>
              <w:t>附近村民，</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产生的</w:t>
            </w:r>
            <w:r>
              <w:rPr>
                <w:rFonts w:hint="default" w:ascii="Times New Roman" w:hAnsi="Times New Roman" w:cs="Times New Roman"/>
                <w:color w:val="000000" w:themeColor="text1"/>
                <w:sz w:val="24"/>
                <w:szCs w:val="24"/>
                <w:highlight w:val="none"/>
                <w14:textFill>
                  <w14:solidFill>
                    <w14:schemeClr w14:val="tx1"/>
                  </w14:solidFill>
                </w14:textFill>
              </w:rPr>
              <w:t>生活垃圾</w:t>
            </w:r>
            <w:r>
              <w:rPr>
                <w:rFonts w:hint="default" w:ascii="Times New Roman" w:hAnsi="Times New Roman" w:cs="Times New Roman"/>
                <w:color w:val="000000" w:themeColor="text1"/>
                <w:sz w:val="24"/>
                <w:szCs w:val="24"/>
                <w:highlight w:val="none"/>
                <w:lang w:eastAsia="zh-CN"/>
                <w14:textFill>
                  <w14:solidFill>
                    <w14:schemeClr w14:val="tx1"/>
                  </w14:solidFill>
                </w14:textFill>
              </w:rPr>
              <w:t>收集后</w:t>
            </w:r>
            <w:r>
              <w:rPr>
                <w:rFonts w:hint="default" w:ascii="Times New Roman" w:hAnsi="Times New Roman" w:cs="Times New Roman"/>
                <w:color w:val="000000" w:themeColor="text1"/>
                <w:sz w:val="24"/>
                <w:szCs w:val="24"/>
                <w:highlight w:val="none"/>
                <w14:textFill>
                  <w14:solidFill>
                    <w14:schemeClr w14:val="tx1"/>
                  </w14:solidFill>
                </w14:textFill>
              </w:rPr>
              <w:t>统一</w:t>
            </w:r>
            <w:r>
              <w:rPr>
                <w:rFonts w:hint="default" w:ascii="Times New Roman" w:hAnsi="Times New Roman" w:cs="Times New Roman"/>
                <w:color w:val="000000" w:themeColor="text1"/>
                <w:sz w:val="24"/>
                <w:szCs w:val="24"/>
                <w:highlight w:val="none"/>
                <w:lang w:eastAsia="zh-CN"/>
                <w14:textFill>
                  <w14:solidFill>
                    <w14:schemeClr w14:val="tx1"/>
                  </w14:solidFill>
                </w14:textFill>
              </w:rPr>
              <w:t>拉运至环卫部门指定地点</w:t>
            </w: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lang w:eastAsia="zh-CN"/>
                <w14:textFill>
                  <w14:solidFill>
                    <w14:schemeClr w14:val="tx1"/>
                  </w14:solidFill>
                </w14:textFill>
              </w:rPr>
              <w:t>施工期产生的建筑垃圾主要</w:t>
            </w:r>
            <w:r>
              <w:rPr>
                <w:rFonts w:hint="eastAsia" w:cs="Times New Roman"/>
                <w:color w:val="000000" w:themeColor="text1"/>
                <w:sz w:val="24"/>
                <w:szCs w:val="24"/>
                <w:highlight w:val="none"/>
                <w:lang w:eastAsia="zh-CN"/>
                <w14:textFill>
                  <w14:solidFill>
                    <w14:schemeClr w14:val="tx1"/>
                  </w14:solidFill>
                </w14:textFill>
              </w:rPr>
              <w:t>为设备安装中的固体废弃物，该部分废弃物可以回收部分外售处置，不可回收部分交环卫部门处置</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w:t>
            </w:r>
            <w:r>
              <w:rPr>
                <w:rFonts w:hint="eastAsia" w:cs="Times New Roman"/>
                <w:color w:val="00B050"/>
                <w:sz w:val="24"/>
                <w:szCs w:val="24"/>
                <w:highlight w:val="none"/>
                <w:lang w:val="en-US" w:eastAsia="zh-CN"/>
              </w:rPr>
              <w:t>施工期 产生的废溶剂型油漆等由专用容器收集后交有资质单位处置。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9" w:hRule="atLeast"/>
          <w:jc w:val="center"/>
        </w:trPr>
        <w:tc>
          <w:tcPr>
            <w:tcW w:w="746" w:type="dxa"/>
            <w:noWrap w:val="0"/>
            <w:tcMar>
              <w:left w:w="28" w:type="dxa"/>
              <w:right w:w="28" w:type="dxa"/>
            </w:tcMar>
            <w:vAlign w:val="center"/>
          </w:tcPr>
          <w:p>
            <w:pPr>
              <w:adjustRightInd w:val="0"/>
              <w:snapToGrid w:val="0"/>
              <w:jc w:val="center"/>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14:textFill>
                  <w14:solidFill>
                    <w14:schemeClr w14:val="tx1"/>
                  </w14:solidFill>
                </w14:textFill>
              </w:rPr>
              <w:t>运营</w:t>
            </w:r>
          </w:p>
          <w:p>
            <w:pPr>
              <w:adjustRightInd w:val="0"/>
              <w:snapToGrid w:val="0"/>
              <w:jc w:val="center"/>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14:textFill>
                  <w14:solidFill>
                    <w14:schemeClr w14:val="tx1"/>
                  </w14:solidFill>
                </w14:textFill>
              </w:rPr>
              <w:t>期环</w:t>
            </w:r>
          </w:p>
          <w:p>
            <w:pPr>
              <w:adjustRightInd w:val="0"/>
              <w:snapToGrid w:val="0"/>
              <w:jc w:val="center"/>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14:textFill>
                  <w14:solidFill>
                    <w14:schemeClr w14:val="tx1"/>
                  </w14:solidFill>
                </w14:textFill>
              </w:rPr>
              <w:t>境影</w:t>
            </w:r>
          </w:p>
          <w:p>
            <w:pPr>
              <w:adjustRightInd w:val="0"/>
              <w:snapToGrid w:val="0"/>
              <w:jc w:val="center"/>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14:textFill>
                  <w14:solidFill>
                    <w14:schemeClr w14:val="tx1"/>
                  </w14:solidFill>
                </w14:textFill>
              </w:rPr>
              <w:t>响和</w:t>
            </w:r>
          </w:p>
          <w:p>
            <w:pPr>
              <w:adjustRightInd w:val="0"/>
              <w:snapToGrid w:val="0"/>
              <w:jc w:val="center"/>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14:textFill>
                  <w14:solidFill>
                    <w14:schemeClr w14:val="tx1"/>
                  </w14:solidFill>
                </w14:textFill>
              </w:rPr>
              <w:t>保护</w:t>
            </w:r>
          </w:p>
          <w:p>
            <w:pPr>
              <w:adjustRightInd w:val="0"/>
              <w:snapToGrid w:val="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 w:val="0"/>
                <w:bCs/>
                <w:color w:val="000000" w:themeColor="text1"/>
                <w:sz w:val="24"/>
                <w:szCs w:val="24"/>
                <w:highlight w:val="none"/>
                <w14:textFill>
                  <w14:solidFill>
                    <w14:schemeClr w14:val="tx1"/>
                  </w14:solidFill>
                </w14:textFill>
              </w:rPr>
              <w:t>措施</w:t>
            </w:r>
          </w:p>
        </w:tc>
        <w:tc>
          <w:tcPr>
            <w:tcW w:w="8162" w:type="dxa"/>
            <w:noWrap w:val="0"/>
            <w:vAlign w:val="top"/>
          </w:tcPr>
          <w:p>
            <w:pPr>
              <w:keepNext w:val="0"/>
              <w:keepLines w:val="0"/>
              <w:pageBreakBefore w:val="0"/>
              <w:widowControl/>
              <w:numPr>
                <w:ilvl w:val="0"/>
                <w:numId w:val="7"/>
              </w:numPr>
              <w:tabs>
                <w:tab w:val="left" w:pos="11"/>
              </w:tabs>
              <w:kinsoku/>
              <w:wordWrap/>
              <w:overflowPunct/>
              <w:topLinePunct w:val="0"/>
              <w:autoSpaceDE/>
              <w:autoSpaceDN/>
              <w:bidi w:val="0"/>
              <w:adjustRightInd w:val="0"/>
              <w:snapToGrid w:val="0"/>
              <w:spacing w:after="0" w:line="360" w:lineRule="auto"/>
              <w:ind w:firstLine="442" w:firstLineChars="200"/>
              <w:textAlignment w:val="auto"/>
              <w:outlineLvl w:val="9"/>
              <w:rPr>
                <w:rFonts w:hint="eastAsia" w:ascii="宋体" w:hAnsi="宋体" w:cs="宋体"/>
                <w:b/>
                <w:bCs w:val="0"/>
                <w:color w:val="000000" w:themeColor="text1"/>
                <w:spacing w:val="-10"/>
                <w:sz w:val="24"/>
                <w:szCs w:val="24"/>
                <w:highlight w:val="none"/>
                <w:lang w:val="en-US" w:eastAsia="zh-CN"/>
                <w14:textFill>
                  <w14:solidFill>
                    <w14:schemeClr w14:val="tx1"/>
                  </w14:solidFill>
                </w14:textFill>
              </w:rPr>
            </w:pPr>
            <w:r>
              <w:rPr>
                <w:rFonts w:hint="eastAsia" w:ascii="宋体" w:hAnsi="宋体" w:cs="宋体"/>
                <w:b/>
                <w:bCs w:val="0"/>
                <w:color w:val="000000" w:themeColor="text1"/>
                <w:spacing w:val="-10"/>
                <w:sz w:val="24"/>
                <w:szCs w:val="24"/>
                <w:highlight w:val="none"/>
                <w:lang w:val="en-US" w:eastAsia="zh-CN"/>
                <w14:textFill>
                  <w14:solidFill>
                    <w14:schemeClr w14:val="tx1"/>
                  </w14:solidFill>
                </w14:textFill>
              </w:rPr>
              <w:t>大气环境影响和保护措施</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default" w:ascii="Times New Roman" w:hAnsi="Times New Roman" w:cs="Times New Roman"/>
                <w:b/>
                <w:bCs w:val="0"/>
                <w:color w:val="000000" w:themeColor="text1"/>
                <w:sz w:val="24"/>
                <w:szCs w:val="32"/>
                <w:highlight w:val="none"/>
                <w:lang w:val="en-US" w:eastAsia="zh-CN"/>
                <w14:textFill>
                  <w14:solidFill>
                    <w14:schemeClr w14:val="tx1"/>
                  </w14:solidFill>
                </w14:textFill>
              </w:rPr>
            </w:pPr>
            <w:r>
              <w:rPr>
                <w:rFonts w:hint="default" w:ascii="Times New Roman" w:hAnsi="Times New Roman" w:cs="Times New Roman"/>
                <w:b/>
                <w:bCs w:val="0"/>
                <w:color w:val="000000" w:themeColor="text1"/>
                <w:sz w:val="24"/>
                <w:szCs w:val="32"/>
                <w:highlight w:val="none"/>
                <w:lang w:eastAsia="zh-CN"/>
                <w14:textFill>
                  <w14:solidFill>
                    <w14:schemeClr w14:val="tx1"/>
                  </w14:solidFill>
                </w14:textFill>
              </w:rPr>
              <w:t>（</w:t>
            </w:r>
            <w:r>
              <w:rPr>
                <w:rFonts w:hint="default" w:ascii="Times New Roman" w:hAnsi="Times New Roman" w:cs="Times New Roman"/>
                <w:b/>
                <w:bCs w:val="0"/>
                <w:color w:val="000000" w:themeColor="text1"/>
                <w:sz w:val="24"/>
                <w:szCs w:val="32"/>
                <w:highlight w:val="none"/>
                <w:lang w:val="en-US" w:eastAsia="zh-CN"/>
                <w14:textFill>
                  <w14:solidFill>
                    <w14:schemeClr w14:val="tx1"/>
                  </w14:solidFill>
                </w14:textFill>
              </w:rPr>
              <w:t>1</w:t>
            </w:r>
            <w:r>
              <w:rPr>
                <w:rFonts w:hint="default" w:ascii="Times New Roman" w:hAnsi="Times New Roman" w:cs="Times New Roman"/>
                <w:b/>
                <w:bCs w:val="0"/>
                <w:color w:val="000000" w:themeColor="text1"/>
                <w:sz w:val="24"/>
                <w:szCs w:val="32"/>
                <w:highlight w:val="none"/>
                <w:lang w:eastAsia="zh-CN"/>
                <w14:textFill>
                  <w14:solidFill>
                    <w14:schemeClr w14:val="tx1"/>
                  </w14:solidFill>
                </w14:textFill>
              </w:rPr>
              <w:t>）</w:t>
            </w:r>
            <w:r>
              <w:rPr>
                <w:rFonts w:hint="default" w:ascii="Times New Roman" w:hAnsi="Times New Roman" w:cs="Times New Roman"/>
                <w:b/>
                <w:bCs w:val="0"/>
                <w:color w:val="000000" w:themeColor="text1"/>
                <w:sz w:val="24"/>
                <w:szCs w:val="32"/>
                <w:highlight w:val="none"/>
                <w:lang w:val="en-US" w:eastAsia="zh-CN"/>
                <w14:textFill>
                  <w14:solidFill>
                    <w14:schemeClr w14:val="tx1"/>
                  </w14:solidFill>
                </w14:textFill>
              </w:rPr>
              <w:t>废气产排污情况</w:t>
            </w: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Times New Roman" w:hAnsi="Times New Roman"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bCs/>
                <w:color w:val="000000" w:themeColor="text1"/>
                <w:spacing w:val="-10"/>
                <w:sz w:val="24"/>
                <w:szCs w:val="24"/>
                <w:highlight w:val="none"/>
                <w:lang w:val="en-US" w:eastAsia="zh-CN"/>
                <w14:textFill>
                  <w14:solidFill>
                    <w14:schemeClr w14:val="tx1"/>
                  </w14:solidFill>
                </w14:textFill>
              </w:rPr>
              <w:t>本项目运营期废气主要为</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肉类加工、方便米饭制品、方便面制品、方便菜尧、方便盒饭加工</w:t>
            </w:r>
            <w:r>
              <w:rPr>
                <w:rFonts w:hint="eastAsia" w:cs="Times New Roman"/>
                <w:color w:val="000000" w:themeColor="text1"/>
                <w:sz w:val="24"/>
                <w:szCs w:val="24"/>
                <w:highlight w:val="none"/>
                <w:lang w:val="en-US" w:eastAsia="zh-CN"/>
                <w14:textFill>
                  <w14:solidFill>
                    <w14:schemeClr w14:val="tx1"/>
                  </w14:solidFill>
                </w14:textFill>
              </w:rPr>
              <w:t>油烟，</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包子、花卷、馒头、</w:t>
            </w:r>
            <w:r>
              <w:rPr>
                <w:rFonts w:hint="eastAsia" w:cs="Times New Roman"/>
                <w:color w:val="000000" w:themeColor="text1"/>
                <w:sz w:val="24"/>
                <w:szCs w:val="24"/>
                <w:highlight w:val="none"/>
                <w:lang w:val="en-US" w:eastAsia="zh-CN"/>
                <w14:textFill>
                  <w14:solidFill>
                    <w14:schemeClr w14:val="tx1"/>
                  </w14:solidFill>
                </w14:textFill>
              </w:rPr>
              <w:t>饺子皮</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、面条加工</w:t>
            </w:r>
            <w:r>
              <w:rPr>
                <w:rFonts w:hint="eastAsia" w:cs="Times New Roman"/>
                <w:color w:val="000000" w:themeColor="text1"/>
                <w:sz w:val="24"/>
                <w:szCs w:val="24"/>
                <w:highlight w:val="none"/>
                <w:lang w:val="en-US" w:eastAsia="zh-CN"/>
                <w14:textFill>
                  <w14:solidFill>
                    <w14:schemeClr w14:val="tx1"/>
                  </w14:solidFill>
                </w14:textFill>
              </w:rPr>
              <w:t>粉尘，蒸汽发生炉</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产生的烟气</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瓶装水生产过程中产生的有机废气，员工食堂油烟等。</w:t>
            </w:r>
          </w:p>
          <w:p>
            <w:pPr>
              <w:pStyle w:val="7"/>
              <w:keepNext/>
              <w:spacing w:line="36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 xml:space="preserve">表 </w:t>
            </w:r>
            <w:r>
              <w:rPr>
                <w:rFonts w:hint="default" w:ascii="Times New Roman" w:hAnsi="Times New Roman" w:cs="Times New Roman"/>
                <w:color w:val="000000" w:themeColor="text1"/>
                <w:highlight w:val="none"/>
                <w:lang w:val="en-US" w:eastAsia="zh-CN"/>
                <w14:textFill>
                  <w14:solidFill>
                    <w14:schemeClr w14:val="tx1"/>
                  </w14:solidFill>
                </w14:textFill>
              </w:rPr>
              <w:t xml:space="preserve">4-1    </w:t>
            </w:r>
            <w:r>
              <w:rPr>
                <w:rFonts w:hint="default" w:ascii="Times New Roman" w:hAnsi="Times New Roman" w:cs="Times New Roman"/>
                <w:color w:val="000000" w:themeColor="text1"/>
                <w:highlight w:val="none"/>
                <w14:textFill>
                  <w14:solidFill>
                    <w14:schemeClr w14:val="tx1"/>
                  </w14:solidFill>
                </w14:textFill>
              </w:rPr>
              <w:t>废气污染物产排情况一览表</w:t>
            </w:r>
          </w:p>
          <w:tbl>
            <w:tblPr>
              <w:tblStyle w:val="26"/>
              <w:tblW w:w="7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1037"/>
              <w:gridCol w:w="1097"/>
              <w:gridCol w:w="1142"/>
              <w:gridCol w:w="865"/>
              <w:gridCol w:w="1249"/>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89"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sz w:val="21"/>
                      <w:szCs w:val="21"/>
                      <w:highlight w:val="none"/>
                    </w:rPr>
                    <w:t>排放源</w:t>
                  </w:r>
                </w:p>
              </w:tc>
              <w:tc>
                <w:tcPr>
                  <w:tcW w:w="103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sz w:val="21"/>
                      <w:szCs w:val="21"/>
                      <w:highlight w:val="none"/>
                    </w:rPr>
                    <w:t>污染特征</w:t>
                  </w:r>
                </w:p>
              </w:tc>
              <w:tc>
                <w:tcPr>
                  <w:tcW w:w="109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sz w:val="21"/>
                      <w:szCs w:val="21"/>
                      <w:highlight w:val="none"/>
                    </w:rPr>
                    <w:t>污染物名称</w:t>
                  </w:r>
                </w:p>
              </w:tc>
              <w:tc>
                <w:tcPr>
                  <w:tcW w:w="1142" w:type="dxa"/>
                  <w:tcBorders>
                    <w:tl2br w:val="nil"/>
                    <w:tr2bl w:val="nil"/>
                  </w:tcBorders>
                  <w:noWrap w:val="0"/>
                  <w:vAlign w:val="top"/>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sz w:val="21"/>
                      <w:szCs w:val="21"/>
                      <w:highlight w:val="none"/>
                    </w:rPr>
                    <w:t>产生浓度（mg/m</w:t>
                  </w:r>
                  <w:r>
                    <w:rPr>
                      <w:rFonts w:hint="default" w:ascii="Times New Roman" w:hAnsi="Times New Roman" w:eastAsia="宋体" w:cs="Times New Roman"/>
                      <w:b/>
                      <w:bCs/>
                      <w:color w:val="00B050"/>
                      <w:sz w:val="21"/>
                      <w:szCs w:val="21"/>
                      <w:highlight w:val="none"/>
                      <w:vertAlign w:val="superscript"/>
                    </w:rPr>
                    <w:t>3</w:t>
                  </w:r>
                  <w:r>
                    <w:rPr>
                      <w:rFonts w:hint="default" w:ascii="Times New Roman" w:hAnsi="Times New Roman" w:eastAsia="宋体" w:cs="Times New Roman"/>
                      <w:b/>
                      <w:bCs/>
                      <w:color w:val="00B050"/>
                      <w:sz w:val="21"/>
                      <w:szCs w:val="21"/>
                      <w:highlight w:val="none"/>
                    </w:rPr>
                    <w:t>）</w:t>
                  </w:r>
                </w:p>
              </w:tc>
              <w:tc>
                <w:tcPr>
                  <w:tcW w:w="865" w:type="dxa"/>
                  <w:tcBorders>
                    <w:tl2br w:val="nil"/>
                    <w:tr2bl w:val="nil"/>
                  </w:tcBorders>
                  <w:noWrap w:val="0"/>
                  <w:vAlign w:val="top"/>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sz w:val="21"/>
                      <w:szCs w:val="21"/>
                      <w:highlight w:val="none"/>
                    </w:rPr>
                    <w:t>产生量（t/a）</w:t>
                  </w:r>
                </w:p>
              </w:tc>
              <w:tc>
                <w:tcPr>
                  <w:tcW w:w="1249" w:type="dxa"/>
                  <w:tcBorders>
                    <w:tl2br w:val="nil"/>
                    <w:tr2bl w:val="nil"/>
                  </w:tcBorders>
                  <w:noWrap w:val="0"/>
                  <w:vAlign w:val="top"/>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sz w:val="21"/>
                      <w:szCs w:val="21"/>
                      <w:highlight w:val="none"/>
                    </w:rPr>
                    <w:t>排放浓度（mg/m</w:t>
                  </w:r>
                  <w:r>
                    <w:rPr>
                      <w:rFonts w:hint="default" w:ascii="Times New Roman" w:hAnsi="Times New Roman" w:eastAsia="宋体" w:cs="Times New Roman"/>
                      <w:b/>
                      <w:bCs/>
                      <w:color w:val="00B050"/>
                      <w:sz w:val="21"/>
                      <w:szCs w:val="21"/>
                      <w:highlight w:val="none"/>
                      <w:vertAlign w:val="superscript"/>
                    </w:rPr>
                    <w:t>3</w:t>
                  </w:r>
                  <w:r>
                    <w:rPr>
                      <w:rFonts w:hint="default" w:ascii="Times New Roman" w:hAnsi="Times New Roman" w:eastAsia="宋体" w:cs="Times New Roman"/>
                      <w:b/>
                      <w:bCs/>
                      <w:color w:val="00B050"/>
                      <w:sz w:val="21"/>
                      <w:szCs w:val="21"/>
                      <w:highlight w:val="none"/>
                    </w:rPr>
                    <w:t>）</w:t>
                  </w:r>
                </w:p>
              </w:tc>
              <w:tc>
                <w:tcPr>
                  <w:tcW w:w="918" w:type="dxa"/>
                  <w:tcBorders>
                    <w:tl2br w:val="nil"/>
                    <w:tr2bl w:val="nil"/>
                  </w:tcBorders>
                  <w:noWrap w:val="0"/>
                  <w:vAlign w:val="top"/>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sz w:val="21"/>
                      <w:szCs w:val="21"/>
                      <w:highlight w:val="none"/>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1489"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eastAsia="zh-CN"/>
                    </w:rPr>
                  </w:pPr>
                  <w:r>
                    <w:rPr>
                      <w:rFonts w:hint="default" w:ascii="Times New Roman" w:hAnsi="Times New Roman" w:eastAsia="宋体" w:cs="Times New Roman"/>
                      <w:color w:val="00B050"/>
                      <w:sz w:val="21"/>
                      <w:szCs w:val="21"/>
                      <w:highlight w:val="none"/>
                      <w:lang w:eastAsia="zh-CN"/>
                    </w:rPr>
                    <w:t>肉类加工、方便米饭制品、方便面制品、方便菜尧、方便盒饭加工</w:t>
                  </w:r>
                </w:p>
              </w:tc>
              <w:tc>
                <w:tcPr>
                  <w:tcW w:w="103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eastAsia="zh-CN"/>
                    </w:rPr>
                  </w:pPr>
                  <w:r>
                    <w:rPr>
                      <w:rFonts w:hint="default" w:ascii="Times New Roman" w:hAnsi="Times New Roman" w:eastAsia="宋体" w:cs="Times New Roman"/>
                      <w:color w:val="00B050"/>
                      <w:sz w:val="21"/>
                      <w:szCs w:val="21"/>
                      <w:highlight w:val="none"/>
                      <w:lang w:eastAsia="zh-CN"/>
                    </w:rPr>
                    <w:t>有组织</w:t>
                  </w:r>
                </w:p>
              </w:tc>
              <w:tc>
                <w:tcPr>
                  <w:tcW w:w="109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eastAsia="zh-CN"/>
                    </w:rPr>
                  </w:pPr>
                  <w:r>
                    <w:rPr>
                      <w:rFonts w:hint="default" w:ascii="Times New Roman" w:hAnsi="Times New Roman" w:eastAsia="宋体" w:cs="Times New Roman"/>
                      <w:color w:val="00B050"/>
                      <w:sz w:val="21"/>
                      <w:szCs w:val="21"/>
                      <w:highlight w:val="none"/>
                      <w:lang w:eastAsia="zh-CN"/>
                    </w:rPr>
                    <w:t>油烟</w:t>
                  </w:r>
                </w:p>
              </w:tc>
              <w:tc>
                <w:tcPr>
                  <w:tcW w:w="114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b w:val="0"/>
                      <w:bCs/>
                      <w:color w:val="00B050"/>
                      <w:sz w:val="21"/>
                      <w:szCs w:val="21"/>
                      <w:highlight w:val="none"/>
                      <w:lang w:val="en-US" w:eastAsia="zh-CN"/>
                    </w:rPr>
                    <w:t>12.86</w:t>
                  </w:r>
                </w:p>
              </w:tc>
              <w:tc>
                <w:tcPr>
                  <w:tcW w:w="8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b w:val="0"/>
                      <w:bCs/>
                      <w:color w:val="00B050"/>
                      <w:sz w:val="21"/>
                      <w:szCs w:val="21"/>
                      <w:highlight w:val="none"/>
                      <w:lang w:val="en-US" w:eastAsia="zh-CN"/>
                    </w:rPr>
                    <w:t>0.</w:t>
                  </w:r>
                  <w:r>
                    <w:rPr>
                      <w:rFonts w:hint="eastAsia" w:ascii="Times New Roman" w:hAnsi="Times New Roman" w:eastAsia="宋体" w:cs="Times New Roman"/>
                      <w:b w:val="0"/>
                      <w:bCs/>
                      <w:color w:val="00B050"/>
                      <w:sz w:val="21"/>
                      <w:szCs w:val="21"/>
                      <w:highlight w:val="none"/>
                      <w:lang w:val="en-US" w:eastAsia="zh-CN"/>
                    </w:rPr>
                    <w:t>147</w:t>
                  </w:r>
                </w:p>
              </w:tc>
              <w:tc>
                <w:tcPr>
                  <w:tcW w:w="124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b w:val="0"/>
                      <w:bCs/>
                      <w:color w:val="00B050"/>
                      <w:sz w:val="21"/>
                      <w:szCs w:val="21"/>
                      <w:highlight w:val="none"/>
                      <w:lang w:val="en-US" w:eastAsia="zh-CN"/>
                    </w:rPr>
                    <w:t>1.29</w:t>
                  </w:r>
                </w:p>
              </w:tc>
              <w:tc>
                <w:tcPr>
                  <w:tcW w:w="918" w:type="dxa"/>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b w:val="0"/>
                      <w:bCs/>
                      <w:color w:val="00B050"/>
                      <w:sz w:val="21"/>
                      <w:szCs w:val="21"/>
                      <w:highlight w:val="none"/>
                      <w:lang w:val="en-US" w:eastAsia="zh-CN"/>
                    </w:rPr>
                    <w:t>0.0</w:t>
                  </w:r>
                  <w:r>
                    <w:rPr>
                      <w:rFonts w:hint="eastAsia" w:ascii="Times New Roman" w:hAnsi="Times New Roman" w:eastAsia="宋体" w:cs="Times New Roman"/>
                      <w:b w:val="0"/>
                      <w:bCs/>
                      <w:color w:val="00B050"/>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489"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eastAsia="zh-CN"/>
                    </w:rPr>
                  </w:pPr>
                  <w:r>
                    <w:rPr>
                      <w:rFonts w:hint="default" w:ascii="Times New Roman" w:hAnsi="Times New Roman" w:eastAsia="宋体" w:cs="Times New Roman"/>
                      <w:color w:val="00B050"/>
                      <w:sz w:val="21"/>
                      <w:szCs w:val="21"/>
                      <w:highlight w:val="none"/>
                      <w:lang w:eastAsia="zh-CN"/>
                    </w:rPr>
                    <w:t>包子、花卷、馒头、</w:t>
                  </w:r>
                  <w:r>
                    <w:rPr>
                      <w:rFonts w:hint="eastAsia" w:cs="Times New Roman"/>
                      <w:color w:val="00B050"/>
                      <w:sz w:val="21"/>
                      <w:szCs w:val="21"/>
                      <w:highlight w:val="none"/>
                      <w:lang w:eastAsia="zh-CN"/>
                    </w:rPr>
                    <w:t>饺子皮</w:t>
                  </w:r>
                  <w:r>
                    <w:rPr>
                      <w:rFonts w:hint="default" w:ascii="Times New Roman" w:hAnsi="Times New Roman" w:eastAsia="宋体" w:cs="Times New Roman"/>
                      <w:color w:val="00B050"/>
                      <w:sz w:val="21"/>
                      <w:szCs w:val="21"/>
                      <w:highlight w:val="none"/>
                      <w:lang w:eastAsia="zh-CN"/>
                    </w:rPr>
                    <w:t>、面条加工</w:t>
                  </w:r>
                </w:p>
              </w:tc>
              <w:tc>
                <w:tcPr>
                  <w:tcW w:w="103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eastAsia="zh-CN"/>
                    </w:rPr>
                  </w:pPr>
                  <w:r>
                    <w:rPr>
                      <w:rFonts w:hint="eastAsia" w:cs="Times New Roman"/>
                      <w:color w:val="00B050"/>
                      <w:sz w:val="21"/>
                      <w:szCs w:val="21"/>
                      <w:highlight w:val="none"/>
                      <w:lang w:eastAsia="zh-CN"/>
                    </w:rPr>
                    <w:t>无组织</w:t>
                  </w:r>
                </w:p>
              </w:tc>
              <w:tc>
                <w:tcPr>
                  <w:tcW w:w="109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eastAsia="zh-CN"/>
                    </w:rPr>
                  </w:pPr>
                  <w:r>
                    <w:rPr>
                      <w:rFonts w:hint="default" w:ascii="Times New Roman" w:hAnsi="Times New Roman" w:eastAsia="宋体" w:cs="Times New Roman"/>
                      <w:color w:val="00B050"/>
                      <w:sz w:val="21"/>
                      <w:szCs w:val="21"/>
                      <w:highlight w:val="none"/>
                      <w:lang w:eastAsia="zh-CN"/>
                    </w:rPr>
                    <w:t>粉尘</w:t>
                  </w:r>
                </w:p>
              </w:tc>
              <w:tc>
                <w:tcPr>
                  <w:tcW w:w="114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color w:val="00B050"/>
                      <w:sz w:val="21"/>
                      <w:szCs w:val="21"/>
                      <w:highlight w:val="none"/>
                      <w:lang w:val="en-US" w:eastAsia="zh-CN"/>
                    </w:rPr>
                    <w:t>/</w:t>
                  </w:r>
                </w:p>
              </w:tc>
              <w:tc>
                <w:tcPr>
                  <w:tcW w:w="8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color w:val="00B050"/>
                      <w:sz w:val="21"/>
                      <w:szCs w:val="21"/>
                      <w:highlight w:val="none"/>
                      <w:lang w:val="en-US" w:eastAsia="zh-CN"/>
                    </w:rPr>
                    <w:t>0.0019</w:t>
                  </w:r>
                </w:p>
              </w:tc>
              <w:tc>
                <w:tcPr>
                  <w:tcW w:w="124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color w:val="00B050"/>
                      <w:sz w:val="21"/>
                      <w:szCs w:val="21"/>
                      <w:highlight w:val="none"/>
                      <w:lang w:val="en-US" w:eastAsia="zh-CN"/>
                    </w:rPr>
                    <w:t>/</w:t>
                  </w:r>
                </w:p>
              </w:tc>
              <w:tc>
                <w:tcPr>
                  <w:tcW w:w="918" w:type="dxa"/>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color w:val="00B050"/>
                      <w:sz w:val="21"/>
                      <w:szCs w:val="21"/>
                      <w:highlight w:val="none"/>
                      <w:lang w:val="en-US" w:eastAsia="zh-CN"/>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89" w:type="dxa"/>
                  <w:vMerge w:val="restar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eastAsia="zh-CN"/>
                    </w:rPr>
                  </w:pPr>
                  <w:r>
                    <w:rPr>
                      <w:rFonts w:hint="default" w:ascii="Times New Roman" w:hAnsi="Times New Roman" w:eastAsia="宋体" w:cs="Times New Roman"/>
                      <w:color w:val="00B050"/>
                      <w:sz w:val="21"/>
                      <w:szCs w:val="21"/>
                      <w:highlight w:val="none"/>
                      <w:lang w:eastAsia="zh-CN"/>
                    </w:rPr>
                    <w:t>蒸汽发生炉</w:t>
                  </w:r>
                </w:p>
              </w:tc>
              <w:tc>
                <w:tcPr>
                  <w:tcW w:w="1037" w:type="dxa"/>
                  <w:vMerge w:val="restar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color w:val="00B050"/>
                      <w:sz w:val="21"/>
                      <w:szCs w:val="21"/>
                      <w:highlight w:val="none"/>
                    </w:rPr>
                    <w:t>有组织</w:t>
                  </w:r>
                </w:p>
              </w:tc>
              <w:tc>
                <w:tcPr>
                  <w:tcW w:w="109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color w:val="00B050"/>
                      <w:sz w:val="21"/>
                      <w:szCs w:val="21"/>
                      <w:highlight w:val="none"/>
                    </w:rPr>
                    <w:t>SO</w:t>
                  </w:r>
                  <w:r>
                    <w:rPr>
                      <w:rFonts w:hint="default" w:ascii="Times New Roman" w:hAnsi="Times New Roman" w:eastAsia="宋体" w:cs="Times New Roman"/>
                      <w:color w:val="00B050"/>
                      <w:sz w:val="21"/>
                      <w:szCs w:val="21"/>
                      <w:highlight w:val="none"/>
                      <w:vertAlign w:val="subscript"/>
                    </w:rPr>
                    <w:t>2</w:t>
                  </w:r>
                </w:p>
              </w:tc>
              <w:tc>
                <w:tcPr>
                  <w:tcW w:w="114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3.47</w:t>
                  </w:r>
                </w:p>
              </w:tc>
              <w:tc>
                <w:tcPr>
                  <w:tcW w:w="86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0.029</w:t>
                  </w:r>
                </w:p>
              </w:tc>
              <w:tc>
                <w:tcPr>
                  <w:tcW w:w="124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3.47</w:t>
                  </w:r>
                </w:p>
              </w:tc>
              <w:tc>
                <w:tcPr>
                  <w:tcW w:w="918" w:type="dxa"/>
                  <w:tcBorders>
                    <w:tl2br w:val="nil"/>
                    <w:tr2bl w:val="nil"/>
                  </w:tcBorders>
                  <w:noWrap/>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89" w:type="dxa"/>
                  <w:vMerge w:val="continue"/>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rPr>
                  </w:pPr>
                </w:p>
              </w:tc>
              <w:tc>
                <w:tcPr>
                  <w:tcW w:w="1037" w:type="dxa"/>
                  <w:vMerge w:val="continue"/>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rPr>
                  </w:pPr>
                </w:p>
              </w:tc>
              <w:tc>
                <w:tcPr>
                  <w:tcW w:w="109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eastAsia="zh-CN"/>
                    </w:rPr>
                  </w:pPr>
                  <w:r>
                    <w:rPr>
                      <w:rFonts w:hint="default" w:ascii="Times New Roman" w:hAnsi="Times New Roman" w:eastAsia="宋体" w:cs="Times New Roman"/>
                      <w:color w:val="00B050"/>
                      <w:sz w:val="21"/>
                      <w:szCs w:val="21"/>
                      <w:highlight w:val="none"/>
                      <w:lang w:eastAsia="zh-CN"/>
                    </w:rPr>
                    <w:t>颗粒物</w:t>
                  </w:r>
                </w:p>
              </w:tc>
              <w:tc>
                <w:tcPr>
                  <w:tcW w:w="1142" w:type="dxa"/>
                  <w:tcBorders>
                    <w:tl2br w:val="nil"/>
                    <w:tr2bl w:val="nil"/>
                  </w:tcBorders>
                  <w:noWrap/>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7.48</w:t>
                  </w:r>
                </w:p>
              </w:tc>
              <w:tc>
                <w:tcPr>
                  <w:tcW w:w="86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0.058</w:t>
                  </w:r>
                </w:p>
              </w:tc>
              <w:tc>
                <w:tcPr>
                  <w:tcW w:w="1249" w:type="dxa"/>
                  <w:tcBorders>
                    <w:tl2br w:val="nil"/>
                    <w:tr2bl w:val="nil"/>
                  </w:tcBorders>
                  <w:noWrap/>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7.48</w:t>
                  </w:r>
                </w:p>
              </w:tc>
              <w:tc>
                <w:tcPr>
                  <w:tcW w:w="91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89" w:type="dxa"/>
                  <w:vMerge w:val="continue"/>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rPr>
                  </w:pPr>
                </w:p>
              </w:tc>
              <w:tc>
                <w:tcPr>
                  <w:tcW w:w="1037" w:type="dxa"/>
                  <w:vMerge w:val="continue"/>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rPr>
                  </w:pPr>
                </w:p>
              </w:tc>
              <w:tc>
                <w:tcPr>
                  <w:tcW w:w="109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color w:val="00B050"/>
                      <w:sz w:val="21"/>
                      <w:szCs w:val="21"/>
                      <w:highlight w:val="none"/>
                    </w:rPr>
                    <w:t>NO</w:t>
                  </w:r>
                  <w:r>
                    <w:rPr>
                      <w:rFonts w:hint="default" w:ascii="Times New Roman" w:hAnsi="Times New Roman" w:eastAsia="宋体" w:cs="Times New Roman"/>
                      <w:i/>
                      <w:iCs/>
                      <w:color w:val="00B050"/>
                      <w:sz w:val="21"/>
                      <w:szCs w:val="21"/>
                      <w:highlight w:val="none"/>
                    </w:rPr>
                    <w:t>x</w:t>
                  </w:r>
                </w:p>
              </w:tc>
              <w:tc>
                <w:tcPr>
                  <w:tcW w:w="1142" w:type="dxa"/>
                  <w:tcBorders>
                    <w:tl2br w:val="nil"/>
                    <w:tr2bl w:val="nil"/>
                  </w:tcBorders>
                  <w:noWrap/>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30</w:t>
                  </w:r>
                </w:p>
              </w:tc>
              <w:tc>
                <w:tcPr>
                  <w:tcW w:w="86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0.23</w:t>
                  </w:r>
                </w:p>
              </w:tc>
              <w:tc>
                <w:tcPr>
                  <w:tcW w:w="1249" w:type="dxa"/>
                  <w:tcBorders>
                    <w:tl2br w:val="nil"/>
                    <w:tr2bl w:val="nil"/>
                  </w:tcBorders>
                  <w:noWrap/>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30</w:t>
                  </w:r>
                </w:p>
              </w:tc>
              <w:tc>
                <w:tcPr>
                  <w:tcW w:w="91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489" w:type="dxa"/>
                  <w:vMerge w:val="restar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color w:val="00B050"/>
                      <w:sz w:val="21"/>
                      <w:szCs w:val="21"/>
                      <w:highlight w:val="none"/>
                      <w:lang w:eastAsia="zh-CN"/>
                    </w:rPr>
                    <w:t>瓶装水生产</w:t>
                  </w:r>
                </w:p>
              </w:tc>
              <w:tc>
                <w:tcPr>
                  <w:tcW w:w="103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eastAsia="zh-CN"/>
                    </w:rPr>
                  </w:pPr>
                  <w:r>
                    <w:rPr>
                      <w:rFonts w:hint="default" w:ascii="Times New Roman" w:hAnsi="Times New Roman" w:eastAsia="宋体" w:cs="Times New Roman"/>
                      <w:color w:val="00B050"/>
                      <w:sz w:val="21"/>
                      <w:szCs w:val="21"/>
                      <w:highlight w:val="none"/>
                      <w:lang w:eastAsia="zh-CN"/>
                    </w:rPr>
                    <w:t>有组织</w:t>
                  </w:r>
                </w:p>
              </w:tc>
              <w:tc>
                <w:tcPr>
                  <w:tcW w:w="109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color w:val="00B050"/>
                      <w:sz w:val="21"/>
                      <w:szCs w:val="21"/>
                      <w:highlight w:val="none"/>
                      <w:lang w:val="en-US" w:eastAsia="zh-CN"/>
                    </w:rPr>
                    <w:t>VOC</w:t>
                  </w:r>
                  <w:r>
                    <w:rPr>
                      <w:rFonts w:hint="default" w:ascii="Times New Roman" w:hAnsi="Times New Roman" w:eastAsia="宋体" w:cs="Times New Roman"/>
                      <w:color w:val="00B050"/>
                      <w:sz w:val="21"/>
                      <w:szCs w:val="21"/>
                      <w:highlight w:val="none"/>
                      <w:vertAlign w:val="subscript"/>
                      <w:lang w:val="en-US" w:eastAsia="zh-CN"/>
                    </w:rPr>
                    <w:t>S</w:t>
                  </w:r>
                  <w:r>
                    <w:rPr>
                      <w:rFonts w:hint="default" w:ascii="Times New Roman" w:hAnsi="Times New Roman" w:eastAsia="宋体" w:cs="Times New Roman"/>
                      <w:color w:val="00B050"/>
                      <w:sz w:val="21"/>
                      <w:szCs w:val="21"/>
                      <w:highlight w:val="none"/>
                      <w:lang w:val="en-US" w:eastAsia="zh-CN"/>
                    </w:rPr>
                    <w:t>（以</w:t>
                  </w:r>
                  <w:r>
                    <w:rPr>
                      <w:rFonts w:hint="default" w:ascii="Times New Roman" w:hAnsi="Times New Roman" w:eastAsia="宋体" w:cs="Times New Roman"/>
                      <w:color w:val="00B050"/>
                      <w:sz w:val="21"/>
                      <w:szCs w:val="21"/>
                      <w:highlight w:val="none"/>
                      <w:lang w:eastAsia="zh-CN"/>
                    </w:rPr>
                    <w:t>非甲烷总烃计</w:t>
                  </w:r>
                  <w:r>
                    <w:rPr>
                      <w:rFonts w:hint="default" w:ascii="Times New Roman" w:hAnsi="Times New Roman" w:eastAsia="宋体" w:cs="Times New Roman"/>
                      <w:color w:val="00B050"/>
                      <w:sz w:val="21"/>
                      <w:szCs w:val="21"/>
                      <w:highlight w:val="none"/>
                      <w:lang w:val="en-US" w:eastAsia="zh-CN"/>
                    </w:rPr>
                    <w:t>）</w:t>
                  </w:r>
                </w:p>
              </w:tc>
              <w:tc>
                <w:tcPr>
                  <w:tcW w:w="1142" w:type="dxa"/>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kern w:val="2"/>
                      <w:sz w:val="21"/>
                      <w:szCs w:val="21"/>
                      <w:highlight w:val="none"/>
                      <w:lang w:val="en-US" w:eastAsia="zh-CN" w:bidi="ar-SA"/>
                    </w:rPr>
                    <w:t>62.60</w:t>
                  </w:r>
                </w:p>
              </w:tc>
              <w:tc>
                <w:tcPr>
                  <w:tcW w:w="8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0.0144</w:t>
                  </w:r>
                </w:p>
              </w:tc>
              <w:tc>
                <w:tcPr>
                  <w:tcW w:w="1249" w:type="dxa"/>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31.3</w:t>
                  </w:r>
                </w:p>
              </w:tc>
              <w:tc>
                <w:tcPr>
                  <w:tcW w:w="91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kern w:val="2"/>
                      <w:sz w:val="21"/>
                      <w:szCs w:val="21"/>
                      <w:highlight w:val="none"/>
                      <w:lang w:val="en-US" w:eastAsia="zh-CN" w:bidi="ar-SA"/>
                    </w:rPr>
                    <w:t>0.00</w:t>
                  </w:r>
                  <w:r>
                    <w:rPr>
                      <w:rFonts w:hint="eastAsia" w:cs="Times New Roman"/>
                      <w:color w:val="00B050"/>
                      <w:kern w:val="2"/>
                      <w:sz w:val="21"/>
                      <w:szCs w:val="21"/>
                      <w:highlight w:val="none"/>
                      <w:lang w:val="en-US" w:eastAsia="zh-CN" w:bidi="ar-SA"/>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489" w:type="dxa"/>
                  <w:vMerge w:val="continue"/>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eastAsia="zh-CN"/>
                    </w:rPr>
                  </w:pPr>
                </w:p>
              </w:tc>
              <w:tc>
                <w:tcPr>
                  <w:tcW w:w="103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eastAsia="zh-CN"/>
                    </w:rPr>
                  </w:pPr>
                  <w:r>
                    <w:rPr>
                      <w:rFonts w:hint="eastAsia" w:cs="Times New Roman"/>
                      <w:color w:val="00B050"/>
                      <w:sz w:val="21"/>
                      <w:szCs w:val="21"/>
                      <w:highlight w:val="none"/>
                      <w:lang w:eastAsia="zh-CN"/>
                    </w:rPr>
                    <w:t>无组织</w:t>
                  </w:r>
                </w:p>
              </w:tc>
              <w:tc>
                <w:tcPr>
                  <w:tcW w:w="109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color w:val="00B050"/>
                      <w:sz w:val="21"/>
                      <w:szCs w:val="21"/>
                      <w:highlight w:val="none"/>
                      <w:lang w:val="en-US" w:eastAsia="zh-CN"/>
                    </w:rPr>
                    <w:t>VOC</w:t>
                  </w:r>
                  <w:r>
                    <w:rPr>
                      <w:rFonts w:hint="default" w:ascii="Times New Roman" w:hAnsi="Times New Roman" w:eastAsia="宋体" w:cs="Times New Roman"/>
                      <w:color w:val="00B050"/>
                      <w:sz w:val="21"/>
                      <w:szCs w:val="21"/>
                      <w:highlight w:val="none"/>
                      <w:vertAlign w:val="subscript"/>
                      <w:lang w:val="en-US" w:eastAsia="zh-CN"/>
                    </w:rPr>
                    <w:t>S</w:t>
                  </w:r>
                  <w:r>
                    <w:rPr>
                      <w:rFonts w:hint="default" w:ascii="Times New Roman" w:hAnsi="Times New Roman" w:eastAsia="宋体" w:cs="Times New Roman"/>
                      <w:color w:val="00B050"/>
                      <w:sz w:val="21"/>
                      <w:szCs w:val="21"/>
                      <w:highlight w:val="none"/>
                      <w:lang w:val="en-US" w:eastAsia="zh-CN"/>
                    </w:rPr>
                    <w:t>（以</w:t>
                  </w:r>
                  <w:r>
                    <w:rPr>
                      <w:rFonts w:hint="default" w:ascii="Times New Roman" w:hAnsi="Times New Roman" w:eastAsia="宋体" w:cs="Times New Roman"/>
                      <w:color w:val="00B050"/>
                      <w:sz w:val="21"/>
                      <w:szCs w:val="21"/>
                      <w:highlight w:val="none"/>
                      <w:lang w:eastAsia="zh-CN"/>
                    </w:rPr>
                    <w:t>非甲烷总烃计</w:t>
                  </w:r>
                  <w:r>
                    <w:rPr>
                      <w:rFonts w:hint="default" w:ascii="Times New Roman" w:hAnsi="Times New Roman" w:eastAsia="宋体" w:cs="Times New Roman"/>
                      <w:color w:val="00B050"/>
                      <w:sz w:val="21"/>
                      <w:szCs w:val="21"/>
                      <w:highlight w:val="none"/>
                      <w:lang w:val="en-US" w:eastAsia="zh-CN"/>
                    </w:rPr>
                    <w:t>）</w:t>
                  </w:r>
                </w:p>
              </w:tc>
              <w:tc>
                <w:tcPr>
                  <w:tcW w:w="1142" w:type="dxa"/>
                  <w:tcBorders>
                    <w:tl2br w:val="nil"/>
                    <w:tr2bl w:val="nil"/>
                  </w:tcBorders>
                  <w:noWrap/>
                  <w:vAlign w:val="center"/>
                </w:tcPr>
                <w:p>
                  <w:pPr>
                    <w:keepNext w:val="0"/>
                    <w:keepLines w:val="0"/>
                    <w:widowControl/>
                    <w:suppressLineNumbers w:val="0"/>
                    <w:jc w:val="center"/>
                    <w:textAlignment w:val="center"/>
                    <w:rPr>
                      <w:rFonts w:hint="default"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w:t>
                  </w:r>
                </w:p>
              </w:tc>
              <w:tc>
                <w:tcPr>
                  <w:tcW w:w="865" w:type="dxa"/>
                  <w:tcBorders>
                    <w:tl2br w:val="nil"/>
                    <w:tr2bl w:val="nil"/>
                  </w:tcBorders>
                  <w:noWrap w:val="0"/>
                  <w:vAlign w:val="center"/>
                </w:tcPr>
                <w:p>
                  <w:pPr>
                    <w:keepNext w:val="0"/>
                    <w:keepLines w:val="0"/>
                    <w:widowControl/>
                    <w:suppressLineNumbers w:val="0"/>
                    <w:jc w:val="center"/>
                    <w:textAlignment w:val="center"/>
                    <w:rPr>
                      <w:rFonts w:hint="default"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0.0036</w:t>
                  </w:r>
                </w:p>
              </w:tc>
              <w:tc>
                <w:tcPr>
                  <w:tcW w:w="1249" w:type="dxa"/>
                  <w:tcBorders>
                    <w:tl2br w:val="nil"/>
                    <w:tr2bl w:val="nil"/>
                  </w:tcBorders>
                  <w:noWrap/>
                  <w:vAlign w:val="center"/>
                </w:tcPr>
                <w:p>
                  <w:pPr>
                    <w:keepNext w:val="0"/>
                    <w:keepLines w:val="0"/>
                    <w:widowControl/>
                    <w:suppressLineNumbers w:val="0"/>
                    <w:jc w:val="center"/>
                    <w:textAlignment w:val="center"/>
                    <w:rPr>
                      <w:rFonts w:hint="default"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w:t>
                  </w:r>
                </w:p>
              </w:tc>
              <w:tc>
                <w:tcPr>
                  <w:tcW w:w="91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89"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eastAsia="zh-CN"/>
                    </w:rPr>
                  </w:pPr>
                  <w:r>
                    <w:rPr>
                      <w:rFonts w:hint="default" w:ascii="Times New Roman" w:hAnsi="Times New Roman" w:eastAsia="宋体" w:cs="Times New Roman"/>
                      <w:color w:val="00B050"/>
                      <w:sz w:val="21"/>
                      <w:szCs w:val="21"/>
                      <w:highlight w:val="none"/>
                      <w:lang w:eastAsia="zh-CN"/>
                    </w:rPr>
                    <w:t>食堂油烟</w:t>
                  </w:r>
                </w:p>
              </w:tc>
              <w:tc>
                <w:tcPr>
                  <w:tcW w:w="103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eastAsia="zh-CN"/>
                    </w:rPr>
                  </w:pPr>
                  <w:r>
                    <w:rPr>
                      <w:rFonts w:hint="default" w:ascii="Times New Roman" w:hAnsi="Times New Roman" w:eastAsia="宋体" w:cs="Times New Roman"/>
                      <w:color w:val="00B050"/>
                      <w:sz w:val="21"/>
                      <w:szCs w:val="21"/>
                      <w:highlight w:val="none"/>
                      <w:lang w:eastAsia="zh-CN"/>
                    </w:rPr>
                    <w:t>有组织</w:t>
                  </w:r>
                </w:p>
              </w:tc>
              <w:tc>
                <w:tcPr>
                  <w:tcW w:w="109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eastAsia="zh-CN"/>
                    </w:rPr>
                  </w:pPr>
                  <w:r>
                    <w:rPr>
                      <w:rFonts w:hint="default" w:ascii="Times New Roman" w:hAnsi="Times New Roman" w:eastAsia="宋体" w:cs="Times New Roman"/>
                      <w:color w:val="00B050"/>
                      <w:sz w:val="21"/>
                      <w:szCs w:val="21"/>
                      <w:highlight w:val="none"/>
                      <w:lang w:eastAsia="zh-CN"/>
                    </w:rPr>
                    <w:t>油烟</w:t>
                  </w:r>
                </w:p>
              </w:tc>
              <w:tc>
                <w:tcPr>
                  <w:tcW w:w="1142"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val="en-US" w:eastAsia="zh-CN"/>
                    </w:rPr>
                  </w:pPr>
                  <w:r>
                    <w:rPr>
                      <w:rFonts w:hint="eastAsia" w:ascii="Times New Roman" w:hAnsi="Times New Roman" w:eastAsia="宋体" w:cs="Times New Roman"/>
                      <w:b w:val="0"/>
                      <w:bCs/>
                      <w:color w:val="00B050"/>
                      <w:sz w:val="21"/>
                      <w:szCs w:val="21"/>
                      <w:highlight w:val="none"/>
                      <w:lang w:val="en-US" w:eastAsia="zh-CN"/>
                    </w:rPr>
                    <w:t>5.66</w:t>
                  </w:r>
                </w:p>
              </w:tc>
              <w:tc>
                <w:tcPr>
                  <w:tcW w:w="865"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b w:val="0"/>
                      <w:bCs/>
                      <w:color w:val="00B050"/>
                      <w:sz w:val="21"/>
                      <w:szCs w:val="21"/>
                      <w:highlight w:val="none"/>
                      <w:lang w:val="en-US" w:eastAsia="zh-CN"/>
                    </w:rPr>
                    <w:t>0.024</w:t>
                  </w:r>
                </w:p>
              </w:tc>
              <w:tc>
                <w:tcPr>
                  <w:tcW w:w="1249"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b w:val="0"/>
                      <w:bCs/>
                      <w:color w:val="00B050"/>
                      <w:sz w:val="21"/>
                      <w:szCs w:val="21"/>
                      <w:highlight w:val="none"/>
                      <w:lang w:val="en-US" w:eastAsia="zh-CN"/>
                    </w:rPr>
                    <w:t>0.</w:t>
                  </w:r>
                  <w:r>
                    <w:rPr>
                      <w:rFonts w:hint="eastAsia" w:ascii="Times New Roman" w:hAnsi="Times New Roman" w:eastAsia="宋体" w:cs="Times New Roman"/>
                      <w:b w:val="0"/>
                      <w:bCs/>
                      <w:color w:val="00B050"/>
                      <w:sz w:val="21"/>
                      <w:szCs w:val="21"/>
                      <w:highlight w:val="none"/>
                      <w:lang w:val="en-US" w:eastAsia="zh-CN"/>
                    </w:rPr>
                    <w:t>85</w:t>
                  </w:r>
                </w:p>
              </w:tc>
              <w:tc>
                <w:tcPr>
                  <w:tcW w:w="918" w:type="dxa"/>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b w:val="0"/>
                      <w:bCs/>
                      <w:color w:val="00B050"/>
                      <w:sz w:val="21"/>
                      <w:szCs w:val="21"/>
                      <w:highlight w:val="none"/>
                      <w:lang w:val="en-US" w:eastAsia="zh-CN"/>
                    </w:rPr>
                    <w:t>0.0035</w:t>
                  </w:r>
                </w:p>
              </w:tc>
            </w:tr>
          </w:tbl>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default"/>
                <w:b w:val="0"/>
                <w:bCs/>
                <w:color w:val="000000" w:themeColor="text1"/>
                <w:highlight w:val="none"/>
                <w:lang w:val="en-US" w:eastAsia="zh-CN"/>
                <w14:textFill>
                  <w14:solidFill>
                    <w14:schemeClr w14:val="tx1"/>
                  </w14:solidFill>
                </w14:textFill>
              </w:rPr>
            </w:pPr>
            <w:r>
              <w:rPr>
                <w:rFonts w:hint="default" w:ascii="Calibri" w:hAnsi="Calibri" w:cs="Calibri"/>
                <w:b w:val="0"/>
                <w:bCs/>
                <w:color w:val="000000" w:themeColor="text1"/>
                <w:highlight w:val="none"/>
                <w:lang w:val="en-US" w:eastAsia="zh-CN"/>
                <w14:textFill>
                  <w14:solidFill>
                    <w14:schemeClr w14:val="tx1"/>
                  </w14:solidFill>
                </w14:textFill>
              </w:rPr>
              <w:t>①肉类加工</w:t>
            </w:r>
            <w:r>
              <w:rPr>
                <w:rFonts w:hint="eastAsia" w:ascii="Calibri" w:hAnsi="Calibri" w:cs="Calibri"/>
                <w:b w:val="0"/>
                <w:bCs/>
                <w:color w:val="000000" w:themeColor="text1"/>
                <w:highlight w:val="none"/>
                <w:lang w:val="en-US" w:eastAsia="zh-CN"/>
                <w14:textFill>
                  <w14:solidFill>
                    <w14:schemeClr w14:val="tx1"/>
                  </w14:solidFill>
                </w14:textFill>
              </w:rPr>
              <w:t>、方便米饭制品、方便面制品、方便菜尧、方便盒饭加工</w:t>
            </w:r>
            <w:r>
              <w:rPr>
                <w:rFonts w:hint="default" w:ascii="Calibri" w:hAnsi="Calibri" w:cs="Calibri"/>
                <w:b w:val="0"/>
                <w:bCs/>
                <w:color w:val="000000" w:themeColor="text1"/>
                <w:highlight w:val="none"/>
                <w:lang w:val="en-US" w:eastAsia="zh-CN"/>
                <w14:textFill>
                  <w14:solidFill>
                    <w14:schemeClr w14:val="tx1"/>
                  </w14:solidFill>
                </w14:textFill>
              </w:rPr>
              <w:t>过程中的油烟</w:t>
            </w:r>
            <w:r>
              <w:rPr>
                <w:rFonts w:hint="eastAsia" w:ascii="Calibri" w:hAnsi="Calibri" w:cs="Calibri"/>
                <w:b w:val="0"/>
                <w:bCs/>
                <w:color w:val="000000" w:themeColor="text1"/>
                <w:highlight w:val="none"/>
                <w:lang w:val="en-US" w:eastAsia="zh-CN"/>
                <w14:textFill>
                  <w14:solidFill>
                    <w14:schemeClr w14:val="tx1"/>
                  </w14:solidFill>
                </w14:textFill>
              </w:rPr>
              <w:t xml:space="preserve"> </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eastAsia"/>
                <w:b w:val="0"/>
                <w:bCs/>
                <w:color w:val="000000" w:themeColor="text1"/>
                <w:highlight w:val="yellow"/>
                <w:lang w:val="en-US" w:eastAsia="zh-CN"/>
                <w14:textFill>
                  <w14:solidFill>
                    <w14:schemeClr w14:val="tx1"/>
                  </w14:solidFill>
                </w14:textFill>
              </w:rPr>
            </w:pPr>
            <w:r>
              <w:rPr>
                <w:rFonts w:hint="eastAsia"/>
                <w:b w:val="0"/>
                <w:bCs/>
                <w:color w:val="000000" w:themeColor="text1"/>
                <w:highlight w:val="none"/>
                <w:lang w:val="en-US" w:eastAsia="zh-CN"/>
                <w14:textFill>
                  <w14:solidFill>
                    <w14:schemeClr w14:val="tx1"/>
                  </w14:solidFill>
                </w14:textFill>
              </w:rPr>
              <w:t>根据企业提供的资料，本项目年生产260天，每天工作8h，卤肉的过程用油量为1.2t/a，</w:t>
            </w:r>
            <w:r>
              <w:rPr>
                <w:rFonts w:hint="eastAsia" w:ascii="Calibri" w:hAnsi="Calibri" w:cs="Calibri"/>
                <w:b w:val="0"/>
                <w:bCs/>
                <w:color w:val="000000" w:themeColor="text1"/>
                <w:highlight w:val="none"/>
                <w:lang w:val="en-US" w:eastAsia="zh-CN"/>
                <w14:textFill>
                  <w14:solidFill>
                    <w14:schemeClr w14:val="tx1"/>
                  </w14:solidFill>
                </w14:textFill>
              </w:rPr>
              <w:t>方便米饭制品、方便面制品、方便菜尧、方便盒饭加工</w:t>
            </w:r>
            <w:r>
              <w:rPr>
                <w:rFonts w:hint="eastAsia"/>
                <w:b w:val="0"/>
                <w:bCs/>
                <w:color w:val="000000" w:themeColor="text1"/>
                <w:highlight w:val="none"/>
                <w:lang w:val="en-US" w:eastAsia="zh-CN"/>
                <w14:textFill>
                  <w14:solidFill>
                    <w14:schemeClr w14:val="tx1"/>
                  </w14:solidFill>
                </w14:textFill>
              </w:rPr>
              <w:t>过程中用油量为4t/a。油的平均挥发量为总耗油量的2.83%计，</w:t>
            </w:r>
            <w:r>
              <w:rPr>
                <w:rFonts w:hint="eastAsia"/>
                <w:b w:val="0"/>
                <w:bCs/>
                <w:color w:val="00B050"/>
                <w:highlight w:val="none"/>
                <w:lang w:val="en-US" w:eastAsia="zh-CN"/>
              </w:rPr>
              <w:t>则油烟产生量为0.147t/a（项目卤制、炒制时油在过中发烟时为2小时/天，则油烟产生速率为0.283kg/h）。燃料为天然气，项目共设置5台卤锅、10台炒锅，相当于11标准灶头，属于大型。项目在卤锅及炒锅上方设置排烟罩，并设置1套高压静电油烟净化器对油烟进行处理（油烟去除率为90%），根据设备参数，油烟净化器风机风量为22000m</w:t>
            </w:r>
            <w:r>
              <w:rPr>
                <w:rFonts w:hint="eastAsia"/>
                <w:b w:val="0"/>
                <w:bCs/>
                <w:color w:val="00B050"/>
                <w:highlight w:val="none"/>
                <w:vertAlign w:val="superscript"/>
                <w:lang w:val="en-US" w:eastAsia="zh-CN"/>
              </w:rPr>
              <w:t>3</w:t>
            </w:r>
            <w:r>
              <w:rPr>
                <w:rFonts w:hint="eastAsia"/>
                <w:b w:val="0"/>
                <w:bCs/>
                <w:color w:val="00B050"/>
                <w:highlight w:val="none"/>
                <w:lang w:val="en-US" w:eastAsia="zh-CN"/>
              </w:rPr>
              <w:t>/h，则油烟产生浓度为12.86mg/m</w:t>
            </w:r>
            <w:r>
              <w:rPr>
                <w:rFonts w:hint="eastAsia"/>
                <w:b w:val="0"/>
                <w:bCs/>
                <w:color w:val="00B050"/>
                <w:highlight w:val="none"/>
                <w:vertAlign w:val="superscript"/>
                <w:lang w:val="en-US" w:eastAsia="zh-CN"/>
              </w:rPr>
              <w:t>3</w:t>
            </w:r>
            <w:r>
              <w:rPr>
                <w:rFonts w:hint="eastAsia"/>
                <w:b w:val="0"/>
                <w:bCs/>
                <w:color w:val="00B050"/>
                <w:highlight w:val="none"/>
                <w:lang w:val="en-US" w:eastAsia="zh-CN"/>
              </w:rPr>
              <w:t>。油烟排放量为0.015t/a，排放浓度为1.29mg/m³，达到《饮食业油烟排放标准（试行）》中大型标准要求（最高允许排放浓度2mg/m³，净化设施最低去除效率85%）。因此，项目卤肉以及</w:t>
            </w:r>
            <w:r>
              <w:rPr>
                <w:rFonts w:hint="eastAsia" w:ascii="Calibri" w:hAnsi="Calibri" w:cs="Calibri"/>
                <w:b w:val="0"/>
                <w:bCs/>
                <w:color w:val="00B050"/>
                <w:highlight w:val="none"/>
                <w:lang w:val="en-US" w:eastAsia="zh-CN"/>
              </w:rPr>
              <w:t>方便米饭制品、方便面制品、方便菜尧、方便盒饭加工</w:t>
            </w:r>
            <w:r>
              <w:rPr>
                <w:rFonts w:hint="eastAsia"/>
                <w:b w:val="0"/>
                <w:bCs/>
                <w:color w:val="00B050"/>
                <w:highlight w:val="none"/>
                <w:lang w:val="en-US" w:eastAsia="zh-CN"/>
              </w:rPr>
              <w:t>过程中会产生油烟经油烟净化器处理后经15m排气筒排放（DA001），对环境影响较小。</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default" w:ascii="Calibri" w:hAnsi="Calibri" w:cs="Calibri"/>
                <w:b w:val="0"/>
                <w:bCs/>
                <w:color w:val="000000" w:themeColor="text1"/>
                <w:highlight w:val="none"/>
                <w:lang w:val="en-US" w:eastAsia="zh-CN"/>
                <w14:textFill>
                  <w14:solidFill>
                    <w14:schemeClr w14:val="tx1"/>
                  </w14:solidFill>
                </w14:textFill>
              </w:rPr>
            </w:pPr>
            <w:r>
              <w:rPr>
                <w:rFonts w:hint="default" w:ascii="Calibri" w:hAnsi="Calibri" w:cs="Calibri"/>
                <w:b w:val="0"/>
                <w:bCs/>
                <w:color w:val="000000" w:themeColor="text1"/>
                <w:highlight w:val="none"/>
                <w:lang w:val="en-US" w:eastAsia="zh-CN"/>
                <w14:textFill>
                  <w14:solidFill>
                    <w14:schemeClr w14:val="tx1"/>
                  </w14:solidFill>
                </w14:textFill>
              </w:rPr>
              <w:t>②包子、花卷、馒头、</w:t>
            </w:r>
            <w:r>
              <w:rPr>
                <w:rFonts w:hint="eastAsia" w:ascii="Calibri" w:hAnsi="Calibri" w:cs="Calibri"/>
                <w:b w:val="0"/>
                <w:bCs/>
                <w:color w:val="000000" w:themeColor="text1"/>
                <w:highlight w:val="none"/>
                <w:lang w:val="en-US" w:eastAsia="zh-CN"/>
                <w14:textFill>
                  <w14:solidFill>
                    <w14:schemeClr w14:val="tx1"/>
                  </w14:solidFill>
                </w14:textFill>
              </w:rPr>
              <w:t>饺子皮</w:t>
            </w:r>
            <w:r>
              <w:rPr>
                <w:rFonts w:hint="default" w:ascii="Calibri" w:hAnsi="Calibri" w:cs="Calibri"/>
                <w:b w:val="0"/>
                <w:bCs/>
                <w:color w:val="000000" w:themeColor="text1"/>
                <w:highlight w:val="none"/>
                <w:lang w:val="en-US" w:eastAsia="zh-CN"/>
                <w14:textFill>
                  <w14:solidFill>
                    <w14:schemeClr w14:val="tx1"/>
                  </w14:solidFill>
                </w14:textFill>
              </w:rPr>
              <w:t>、面条加工粉尘</w:t>
            </w:r>
          </w:p>
          <w:p>
            <w:pPr>
              <w:spacing w:line="353" w:lineRule="auto"/>
              <w:ind w:firstLine="482"/>
              <w:rPr>
                <w:rFonts w:hint="eastAsia"/>
                <w:color w:val="00B050"/>
                <w:sz w:val="24"/>
                <w:highlight w:val="none"/>
                <w:lang w:eastAsia="zh-CN"/>
              </w:rPr>
            </w:pPr>
            <w:r>
              <w:rPr>
                <w:rFonts w:hint="eastAsia"/>
                <w:color w:val="00B050"/>
                <w:sz w:val="24"/>
                <w:highlight w:val="none"/>
                <w:lang w:eastAsia="zh-CN"/>
              </w:rPr>
              <w:t>本项目面粉拆除包装后倒入和面机的过程中，会产生一定量的粉尘；和面过程中，和面机密闭，基本上不会产生粉尘。</w:t>
            </w:r>
          </w:p>
          <w:p>
            <w:pPr>
              <w:spacing w:line="353" w:lineRule="auto"/>
              <w:ind w:firstLine="482"/>
              <w:rPr>
                <w:rFonts w:hint="default" w:ascii="Calibri" w:hAnsi="Calibri" w:cs="Calibri"/>
                <w:b w:val="0"/>
                <w:bCs/>
                <w:color w:val="00B050"/>
                <w:highlight w:val="yellow"/>
                <w:lang w:val="en-US" w:eastAsia="zh-CN"/>
              </w:rPr>
            </w:pPr>
            <w:r>
              <w:rPr>
                <w:color w:val="00B050"/>
                <w:sz w:val="24"/>
                <w:highlight w:val="none"/>
              </w:rPr>
              <w:t>参考《逸散性工业粉尘控制技术》、《工业污染物核算》等书，</w:t>
            </w:r>
            <w:r>
              <w:rPr>
                <w:rFonts w:hint="eastAsia"/>
                <w:color w:val="00B050"/>
                <w:sz w:val="24"/>
                <w:highlight w:val="none"/>
                <w:lang w:eastAsia="zh-CN"/>
              </w:rPr>
              <w:t>本项目</w:t>
            </w:r>
            <w:r>
              <w:rPr>
                <w:color w:val="00B050"/>
                <w:sz w:val="24"/>
                <w:highlight w:val="none"/>
              </w:rPr>
              <w:t>产生粉尘系数按0.1kg/t物料计算</w:t>
            </w:r>
            <w:r>
              <w:rPr>
                <w:rFonts w:hint="eastAsia"/>
                <w:color w:val="00B050"/>
                <w:sz w:val="24"/>
              </w:rPr>
              <w:t>，项目面粉用量为19.39/at，则粉尘产生量为0.00</w:t>
            </w:r>
            <w:r>
              <w:rPr>
                <w:rFonts w:hint="eastAsia"/>
                <w:color w:val="00B050"/>
                <w:sz w:val="24"/>
                <w:lang w:val="en-US" w:eastAsia="zh-CN"/>
              </w:rPr>
              <w:t>19</w:t>
            </w:r>
            <w:r>
              <w:rPr>
                <w:rFonts w:hint="eastAsia"/>
                <w:color w:val="00B050"/>
                <w:sz w:val="24"/>
              </w:rPr>
              <w:t>t/a。</w:t>
            </w:r>
            <w:r>
              <w:rPr>
                <w:rFonts w:hint="eastAsia"/>
                <w:color w:val="00B050"/>
                <w:sz w:val="24"/>
                <w:highlight w:val="none"/>
                <w:lang w:eastAsia="zh-CN"/>
              </w:rPr>
              <w:t>项目面粉用量为</w:t>
            </w:r>
            <w:r>
              <w:rPr>
                <w:rFonts w:hint="eastAsia"/>
                <w:color w:val="00B050"/>
                <w:sz w:val="24"/>
                <w:highlight w:val="none"/>
                <w:lang w:val="en-US" w:eastAsia="zh-CN"/>
              </w:rPr>
              <w:t>19.39t/a（项目面粉规格为50kg/袋，则项目每天面粉用量为1.5袋），每袋面粉倒入和面机时间为1分钟，则面粉粉尘产生速率为0.438kg/h。</w:t>
            </w:r>
            <w:r>
              <w:rPr>
                <w:rFonts w:hint="default" w:ascii="Calibri" w:hAnsi="Calibri" w:cs="Calibri"/>
                <w:b w:val="0"/>
                <w:bCs/>
                <w:color w:val="00B050"/>
                <w:sz w:val="24"/>
                <w:szCs w:val="32"/>
                <w:highlight w:val="none"/>
                <w:lang w:val="en-US" w:eastAsia="zh-CN"/>
              </w:rPr>
              <w:t>大部分粉尘落在设备及地面上，再经厂房建筑阻隔后，粉尘无组织排放量约为产生量的30%，则粉尘无组织排放量为</w:t>
            </w:r>
            <w:r>
              <w:rPr>
                <w:rFonts w:hint="eastAsia" w:ascii="Calibri" w:hAnsi="Calibri" w:cs="Calibri"/>
                <w:b w:val="0"/>
                <w:bCs/>
                <w:color w:val="00B050"/>
                <w:sz w:val="24"/>
                <w:szCs w:val="32"/>
                <w:highlight w:val="none"/>
                <w:lang w:val="en-US" w:eastAsia="zh-CN"/>
              </w:rPr>
              <w:t>0.0006t</w:t>
            </w:r>
            <w:r>
              <w:rPr>
                <w:rFonts w:hint="default" w:ascii="Calibri" w:hAnsi="Calibri" w:cs="Calibri"/>
                <w:b w:val="0"/>
                <w:bCs/>
                <w:color w:val="00B050"/>
                <w:sz w:val="24"/>
                <w:szCs w:val="32"/>
                <w:highlight w:val="none"/>
                <w:lang w:val="en-US" w:eastAsia="zh-CN"/>
              </w:rPr>
              <w:t>/a（0.</w:t>
            </w:r>
            <w:r>
              <w:rPr>
                <w:rFonts w:hint="eastAsia" w:ascii="Calibri" w:hAnsi="Calibri" w:cs="Calibri"/>
                <w:b w:val="0"/>
                <w:bCs/>
                <w:color w:val="00B050"/>
                <w:sz w:val="24"/>
                <w:szCs w:val="32"/>
                <w:highlight w:val="none"/>
                <w:lang w:val="en-US" w:eastAsia="zh-CN"/>
              </w:rPr>
              <w:t>138</w:t>
            </w:r>
            <w:r>
              <w:rPr>
                <w:rFonts w:hint="default" w:ascii="Calibri" w:hAnsi="Calibri" w:cs="Calibri"/>
                <w:b w:val="0"/>
                <w:bCs/>
                <w:color w:val="00B050"/>
                <w:sz w:val="24"/>
                <w:szCs w:val="32"/>
                <w:highlight w:val="none"/>
                <w:lang w:val="en-US" w:eastAsia="zh-CN"/>
              </w:rPr>
              <w:t>kg/h）。本项目在此过程产生的粉尘量极小，车间加强通风并及时清洁，对周边环境影响很小。</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eastAsia"/>
                <w:b w:val="0"/>
                <w:bCs/>
                <w:color w:val="000000" w:themeColor="text1"/>
                <w:highlight w:val="none"/>
                <w:lang w:val="en-US" w:eastAsia="zh-CN"/>
                <w14:textFill>
                  <w14:solidFill>
                    <w14:schemeClr w14:val="tx1"/>
                  </w14:solidFill>
                </w14:textFill>
              </w:rPr>
            </w:pPr>
            <w:r>
              <w:rPr>
                <w:rFonts w:hint="default" w:ascii="Calibri" w:hAnsi="Calibri" w:cs="Calibri"/>
                <w:b w:val="0"/>
                <w:bCs/>
                <w:color w:val="000000" w:themeColor="text1"/>
                <w:highlight w:val="none"/>
                <w:lang w:val="en-US" w:eastAsia="zh-CN"/>
                <w14:textFill>
                  <w14:solidFill>
                    <w14:schemeClr w14:val="tx1"/>
                  </w14:solidFill>
                </w14:textFill>
              </w:rPr>
              <w:t>③蒸汽发生炉产生的烟气</w:t>
            </w:r>
          </w:p>
          <w:p>
            <w:pPr>
              <w:adjustRightInd w:val="0"/>
              <w:snapToGrid w:val="0"/>
              <w:spacing w:line="360" w:lineRule="auto"/>
              <w:ind w:firstLine="480" w:firstLineChars="200"/>
              <w:rPr>
                <w:rFonts w:hint="eastAsia"/>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w:t>
            </w:r>
            <w:r>
              <w:rPr>
                <w:rFonts w:hint="eastAsia"/>
                <w:color w:val="000000" w:themeColor="text1"/>
                <w:sz w:val="24"/>
                <w:highlight w:val="none"/>
                <w14:textFill>
                  <w14:solidFill>
                    <w14:schemeClr w14:val="tx1"/>
                  </w14:solidFill>
                </w14:textFill>
              </w:rPr>
              <w:t>用</w:t>
            </w:r>
            <w:r>
              <w:rPr>
                <w:rFonts w:hint="eastAsia"/>
                <w:color w:val="000000" w:themeColor="text1"/>
                <w:sz w:val="24"/>
                <w:highlight w:val="none"/>
                <w:lang w:val="en-US" w:eastAsia="zh-CN"/>
                <w14:textFill>
                  <w14:solidFill>
                    <w14:schemeClr w14:val="tx1"/>
                  </w14:solidFill>
                </w14:textFill>
              </w:rPr>
              <w:t>4</w:t>
            </w:r>
            <w:r>
              <w:rPr>
                <w:color w:val="000000" w:themeColor="text1"/>
                <w:sz w:val="24"/>
                <w:highlight w:val="none"/>
                <w14:textFill>
                  <w14:solidFill>
                    <w14:schemeClr w14:val="tx1"/>
                  </w14:solidFill>
                </w14:textFill>
              </w:rPr>
              <w:t>台</w:t>
            </w:r>
            <w:r>
              <w:rPr>
                <w:rFonts w:hint="eastAsia"/>
                <w:color w:val="000000" w:themeColor="text1"/>
                <w:sz w:val="24"/>
                <w:highlight w:val="none"/>
                <w14:textFill>
                  <w14:solidFill>
                    <w14:schemeClr w14:val="tx1"/>
                  </w14:solidFill>
                </w14:textFill>
              </w:rPr>
              <w:t>1</w:t>
            </w:r>
            <w:r>
              <w:rPr>
                <w:color w:val="000000" w:themeColor="text1"/>
                <w:sz w:val="24"/>
                <w:highlight w:val="none"/>
                <w14:textFill>
                  <w14:solidFill>
                    <w14:schemeClr w14:val="tx1"/>
                  </w14:solidFill>
                </w14:textFill>
              </w:rPr>
              <w:t>t/h</w:t>
            </w:r>
            <w:r>
              <w:rPr>
                <w:rFonts w:hint="eastAsia"/>
                <w:bCs/>
                <w:color w:val="000000" w:themeColor="text1"/>
                <w:sz w:val="24"/>
                <w:highlight w:val="none"/>
                <w14:textFill>
                  <w14:solidFill>
                    <w14:schemeClr w14:val="tx1"/>
                  </w14:solidFill>
                </w14:textFill>
              </w:rPr>
              <w:t>蒸汽发生器</w:t>
            </w:r>
            <w:r>
              <w:rPr>
                <w:rFonts w:hint="eastAsia"/>
                <w:bCs/>
                <w:color w:val="000000" w:themeColor="text1"/>
                <w:sz w:val="24"/>
                <w:highlight w:val="none"/>
                <w:lang w:eastAsia="zh-CN"/>
                <w14:textFill>
                  <w14:solidFill>
                    <w14:schemeClr w14:val="tx1"/>
                  </w14:solidFill>
                </w14:textFill>
              </w:rPr>
              <w:t>（功率是0.7MW）</w:t>
            </w:r>
            <w:r>
              <w:rPr>
                <w:color w:val="000000" w:themeColor="text1"/>
                <w:sz w:val="24"/>
                <w:highlight w:val="none"/>
                <w14:textFill>
                  <w14:solidFill>
                    <w14:schemeClr w14:val="tx1"/>
                  </w14:solidFill>
                </w14:textFill>
              </w:rPr>
              <w:t>提供蒸汽，</w:t>
            </w:r>
            <w:r>
              <w:rPr>
                <w:rFonts w:hint="eastAsia"/>
                <w:color w:val="000000" w:themeColor="text1"/>
                <w:sz w:val="24"/>
                <w:highlight w:val="none"/>
                <w:lang w:eastAsia="zh-CN"/>
                <w14:textFill>
                  <w14:solidFill>
                    <w14:schemeClr w14:val="tx1"/>
                  </w14:solidFill>
                </w14:textFill>
              </w:rPr>
              <w:t>蒸汽发生炉使用天然气作为燃料，</w:t>
            </w:r>
            <w:r>
              <w:rPr>
                <w:rFonts w:hint="eastAsia"/>
                <w:color w:val="000000" w:themeColor="text1"/>
                <w:sz w:val="24"/>
                <w:highlight w:val="none"/>
                <w14:textFill>
                  <w14:solidFill>
                    <w14:schemeClr w14:val="tx1"/>
                  </w14:solidFill>
                </w14:textFill>
              </w:rPr>
              <w:t>天然气的低热值为</w:t>
            </w:r>
            <w:r>
              <w:rPr>
                <w:rFonts w:hint="eastAsia"/>
                <w:color w:val="000000" w:themeColor="text1"/>
                <w:sz w:val="24"/>
                <w:highlight w:val="none"/>
                <w:lang w:val="en-US" w:eastAsia="zh-CN"/>
                <w14:textFill>
                  <w14:solidFill>
                    <w14:schemeClr w14:val="tx1"/>
                  </w14:solidFill>
                </w14:textFill>
              </w:rPr>
              <w:t>36.44</w:t>
            </w:r>
            <w:r>
              <w:rPr>
                <w:rFonts w:hint="eastAsia"/>
                <w:color w:val="000000" w:themeColor="text1"/>
                <w:sz w:val="24"/>
                <w:highlight w:val="none"/>
                <w14:textFill>
                  <w14:solidFill>
                    <w14:schemeClr w14:val="tx1"/>
                  </w14:solidFill>
                </w14:textFill>
              </w:rPr>
              <w:t>MJ/m</w:t>
            </w:r>
            <w:r>
              <w:rPr>
                <w:rFonts w:hint="eastAsia"/>
                <w:color w:val="000000" w:themeColor="text1"/>
                <w:sz w:val="24"/>
                <w:highlight w:val="none"/>
                <w:vertAlign w:val="superscript"/>
                <w14:textFill>
                  <w14:solidFill>
                    <w14:schemeClr w14:val="tx1"/>
                  </w14:solidFill>
                </w14:textFill>
              </w:rPr>
              <w:t>3</w:t>
            </w: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eastAsia="zh-CN"/>
                <w14:textFill>
                  <w14:solidFill>
                    <w14:schemeClr w14:val="tx1"/>
                  </w14:solidFill>
                </w14:textFill>
              </w:rPr>
              <w:t>蒸汽发生炉热值转换</w:t>
            </w:r>
            <w:r>
              <w:rPr>
                <w:rFonts w:hint="eastAsia"/>
                <w:color w:val="000000" w:themeColor="text1"/>
                <w:sz w:val="24"/>
                <w:highlight w:val="none"/>
                <w14:textFill>
                  <w14:solidFill>
                    <w14:schemeClr w14:val="tx1"/>
                  </w14:solidFill>
                </w14:textFill>
              </w:rPr>
              <w:t>效率为</w:t>
            </w:r>
            <w:r>
              <w:rPr>
                <w:rFonts w:hint="eastAsia"/>
                <w:color w:val="000000" w:themeColor="text1"/>
                <w:sz w:val="24"/>
                <w:highlight w:val="none"/>
                <w:lang w:val="en-US" w:eastAsia="zh-CN"/>
                <w14:textFill>
                  <w14:solidFill>
                    <w14:schemeClr w14:val="tx1"/>
                  </w14:solidFill>
                </w14:textFill>
              </w:rPr>
              <w:t>80</w:t>
            </w: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eastAsia="zh-CN"/>
                <w14:textFill>
                  <w14:solidFill>
                    <w14:schemeClr w14:val="tx1"/>
                  </w14:solidFill>
                </w14:textFill>
              </w:rPr>
              <w:t>可计算出每台蒸汽发生炉用气量为</w:t>
            </w:r>
            <w:r>
              <w:rPr>
                <w:rFonts w:hint="eastAsia"/>
                <w:color w:val="000000" w:themeColor="text1"/>
                <w:sz w:val="24"/>
                <w:highlight w:val="none"/>
                <w:lang w:val="en-US" w:eastAsia="zh-CN"/>
                <w14:textFill>
                  <w14:solidFill>
                    <w14:schemeClr w14:val="tx1"/>
                  </w14:solidFill>
                </w14:textFill>
              </w:rPr>
              <w:t>86.44</w:t>
            </w:r>
            <w:r>
              <w:rPr>
                <w:rFonts w:hint="eastAsia"/>
                <w:color w:val="000000" w:themeColor="text1"/>
                <w:sz w:val="24"/>
                <w:highlight w:val="none"/>
                <w14:textFill>
                  <w14:solidFill>
                    <w14:schemeClr w14:val="tx1"/>
                  </w14:solidFill>
                </w14:textFill>
              </w:rPr>
              <w:t>m</w:t>
            </w:r>
            <w:r>
              <w:rPr>
                <w:rFonts w:hint="eastAsia"/>
                <w:color w:val="000000" w:themeColor="text1"/>
                <w:sz w:val="24"/>
                <w:highlight w:val="none"/>
                <w:vertAlign w:val="superscript"/>
                <w14:textFill>
                  <w14:solidFill>
                    <w14:schemeClr w14:val="tx1"/>
                  </w14:solidFill>
                </w14:textFill>
              </w:rPr>
              <w:t>3</w:t>
            </w:r>
            <w:r>
              <w:rPr>
                <w:rFonts w:hint="eastAsia"/>
                <w:color w:val="000000" w:themeColor="text1"/>
                <w:sz w:val="24"/>
                <w:highlight w:val="none"/>
                <w14:textFill>
                  <w14:solidFill>
                    <w14:schemeClr w14:val="tx1"/>
                  </w14:solidFill>
                </w14:textFill>
              </w:rPr>
              <w:t>/h</w:t>
            </w:r>
            <w:r>
              <w:rPr>
                <w:rFonts w:hint="eastAsia"/>
                <w:color w:val="000000" w:themeColor="text1"/>
                <w:sz w:val="24"/>
                <w:highlight w:val="none"/>
                <w:lang w:eastAsia="zh-CN"/>
                <w14:textFill>
                  <w14:solidFill>
                    <w14:schemeClr w14:val="tx1"/>
                  </w14:solidFill>
                </w14:textFill>
              </w:rPr>
              <w:t>。则本项目蒸汽发生炉用气</w:t>
            </w:r>
            <w:r>
              <w:rPr>
                <w:rFonts w:hint="eastAsia"/>
                <w:color w:val="000000" w:themeColor="text1"/>
                <w:sz w:val="24"/>
                <w:szCs w:val="24"/>
                <w:highlight w:val="none"/>
                <w:lang w:eastAsia="zh-CN"/>
                <w14:textFill>
                  <w14:solidFill>
                    <w14:schemeClr w14:val="tx1"/>
                  </w14:solidFill>
                </w14:textFill>
              </w:rPr>
              <w:t>量为</w:t>
            </w:r>
            <w:r>
              <w:rPr>
                <w:rFonts w:hint="eastAsia"/>
                <w:color w:val="000000" w:themeColor="text1"/>
                <w:sz w:val="24"/>
                <w:szCs w:val="24"/>
                <w:highlight w:val="none"/>
                <w:lang w:val="en-US" w:eastAsia="zh-CN"/>
                <w14:textFill>
                  <w14:solidFill>
                    <w14:schemeClr w14:val="tx1"/>
                  </w14:solidFill>
                </w14:textFill>
              </w:rPr>
              <w:t>71.92</w:t>
            </w:r>
            <w:r>
              <w:rPr>
                <w:rFonts w:hint="eastAsia"/>
                <w:color w:val="000000" w:themeColor="text1"/>
                <w:sz w:val="24"/>
                <w:szCs w:val="24"/>
                <w:highlight w:val="none"/>
                <w14:textFill>
                  <w14:solidFill>
                    <w14:schemeClr w14:val="tx1"/>
                  </w14:solidFill>
                </w14:textFill>
              </w:rPr>
              <w:t>万m</w:t>
            </w:r>
            <w:r>
              <w:rPr>
                <w:rFonts w:hint="eastAsia"/>
                <w:color w:val="000000" w:themeColor="text1"/>
                <w:sz w:val="24"/>
                <w:szCs w:val="24"/>
                <w:highlight w:val="none"/>
                <w:vertAlign w:val="superscript"/>
                <w14:textFill>
                  <w14:solidFill>
                    <w14:schemeClr w14:val="tx1"/>
                  </w14:solidFill>
                </w14:textFill>
              </w:rPr>
              <w:t>3</w:t>
            </w:r>
            <w:r>
              <w:rPr>
                <w:rFonts w:hint="eastAsia"/>
                <w:color w:val="000000" w:themeColor="text1"/>
                <w:sz w:val="24"/>
                <w:szCs w:val="24"/>
                <w:highlight w:val="none"/>
                <w14:textFill>
                  <w14:solidFill>
                    <w14:schemeClr w14:val="tx1"/>
                  </w14:solidFill>
                </w14:textFill>
              </w:rPr>
              <w:t>/a。</w:t>
            </w:r>
            <w:r>
              <w:rPr>
                <w:rFonts w:hint="default" w:ascii="Calibri" w:hAnsi="Calibri" w:cs="Calibri"/>
                <w:b w:val="0"/>
                <w:bCs/>
                <w:color w:val="000000" w:themeColor="text1"/>
                <w:sz w:val="24"/>
                <w:szCs w:val="24"/>
                <w:highlight w:val="none"/>
                <w:lang w:val="en-US" w:eastAsia="zh-CN"/>
                <w14:textFill>
                  <w14:solidFill>
                    <w14:schemeClr w14:val="tx1"/>
                  </w14:solidFill>
                </w14:textFill>
              </w:rPr>
              <w:t>蒸汽发生炉产生的烟气</w:t>
            </w:r>
            <w:r>
              <w:rPr>
                <w:rFonts w:hint="eastAsia"/>
                <w:color w:val="000000" w:themeColor="text1"/>
                <w:sz w:val="24"/>
                <w:szCs w:val="24"/>
                <w:highlight w:val="none"/>
                <w14:textFill>
                  <w14:solidFill>
                    <w14:schemeClr w14:val="tx1"/>
                  </w14:solidFill>
                </w14:textFill>
              </w:rPr>
              <w:t>主要污染物为颗粒物、二氧化硫及氮氧化物，产生的废气通过</w:t>
            </w:r>
            <w:r>
              <w:rPr>
                <w:rFonts w:hint="eastAsia"/>
                <w:color w:val="000000" w:themeColor="text1"/>
                <w:sz w:val="24"/>
                <w:szCs w:val="24"/>
                <w:highlight w:val="none"/>
                <w:lang w:eastAsia="zh-CN"/>
                <w14:textFill>
                  <w14:solidFill>
                    <w14:schemeClr w14:val="tx1"/>
                  </w14:solidFill>
                </w14:textFill>
              </w:rPr>
              <w:t>超低氮燃烧</w:t>
            </w:r>
            <w:r>
              <w:rPr>
                <w:rFonts w:hint="eastAsia"/>
                <w:color w:val="000000" w:themeColor="text1"/>
                <w:sz w:val="24"/>
                <w:szCs w:val="24"/>
                <w:highlight w:val="none"/>
                <w14:textFill>
                  <w14:solidFill>
                    <w14:schemeClr w14:val="tx1"/>
                  </w14:solidFill>
                </w14:textFill>
              </w:rPr>
              <w:t>+1根15米高排气筒（DA00</w:t>
            </w:r>
            <w:r>
              <w:rPr>
                <w:rFonts w:hint="eastAsia"/>
                <w:color w:val="000000" w:themeColor="text1"/>
                <w:sz w:val="24"/>
                <w:szCs w:val="24"/>
                <w:highlight w:val="none"/>
                <w:lang w:val="en-US" w:eastAsia="zh-CN"/>
                <w14:textFill>
                  <w14:solidFill>
                    <w14:schemeClr w14:val="tx1"/>
                  </w14:solidFill>
                </w14:textFill>
              </w:rPr>
              <w:t>2</w:t>
            </w:r>
            <w:r>
              <w:rPr>
                <w:rFonts w:hint="eastAsia"/>
                <w:color w:val="000000" w:themeColor="text1"/>
                <w:sz w:val="24"/>
                <w:szCs w:val="24"/>
                <w:highlight w:val="none"/>
                <w14:textFill>
                  <w14:solidFill>
                    <w14:schemeClr w14:val="tx1"/>
                  </w14:solidFill>
                </w14:textFill>
              </w:rPr>
              <w:t>）排放。</w:t>
            </w:r>
          </w:p>
          <w:p>
            <w:pPr>
              <w:pageBreakBefore w:val="0"/>
              <w:kinsoku/>
              <w:wordWrap/>
              <w:overflowPunct/>
              <w:topLinePunct w:val="0"/>
              <w:autoSpaceDE w:val="0"/>
              <w:autoSpaceDN w:val="0"/>
              <w:bidi w:val="0"/>
              <w:adjustRightInd w:val="0"/>
              <w:snapToGrid w:val="0"/>
              <w:spacing w:beforeAutospacing="0" w:afterAutospacing="0" w:line="360" w:lineRule="auto"/>
              <w:ind w:lef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lang w:eastAsia="zh-CN"/>
                <w14:textFill>
                  <w14:solidFill>
                    <w14:schemeClr w14:val="tx1"/>
                  </w14:solidFill>
                </w14:textFill>
              </w:rPr>
              <w:t>本项目</w:t>
            </w:r>
            <w:r>
              <w:rPr>
                <w:rFonts w:hint="default" w:ascii="Times New Roman" w:hAnsi="Times New Roman" w:eastAsia="宋体" w:cs="Times New Roman"/>
                <w:color w:val="000000" w:themeColor="text1"/>
                <w:sz w:val="24"/>
                <w:szCs w:val="24"/>
                <w:highlight w:val="none"/>
                <w14:textFill>
                  <w14:solidFill>
                    <w14:schemeClr w14:val="tx1"/>
                  </w14:solidFill>
                </w14:textFill>
              </w:rPr>
              <w:t>根据</w:t>
            </w: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《排放源统计调查产排污核算方法和系数手册》（HJ953-2018）</w:t>
            </w:r>
            <w:r>
              <w:rPr>
                <w:rFonts w:hint="eastAsia" w:ascii="Times New Roman" w:hAnsi="Times New Roman" w:eastAsia="宋体" w:cs="Times New Roman"/>
                <w:b w:val="0"/>
                <w:bCs w:val="0"/>
                <w:color w:val="000000" w:themeColor="text1"/>
                <w:sz w:val="24"/>
                <w:szCs w:val="24"/>
                <w:highlight w:val="none"/>
                <w:lang w:eastAsia="zh-CN"/>
                <w14:textFill>
                  <w14:solidFill>
                    <w14:schemeClr w14:val="tx1"/>
                  </w14:solidFill>
                </w14:textFill>
              </w:rPr>
              <w:t>中“4430 工业锅炉（热力生产和供应行业）产污系数表-燃气工业锅炉”</w:t>
            </w:r>
            <w:r>
              <w:rPr>
                <w:rFonts w:hint="default" w:ascii="Times New Roman" w:hAnsi="Times New Roman" w:eastAsia="宋体" w:cs="Times New Roman"/>
                <w:color w:val="000000" w:themeColor="text1"/>
                <w:sz w:val="24"/>
                <w:szCs w:val="24"/>
                <w:highlight w:val="none"/>
                <w14:textFill>
                  <w14:solidFill>
                    <w14:schemeClr w14:val="tx1"/>
                  </w14:solidFill>
                </w14:textFill>
              </w:rPr>
              <w:t>产污系数：工业废气量107753m</w:t>
            </w:r>
            <w:r>
              <w:rPr>
                <w:rFonts w:hint="default" w:ascii="Times New Roman" w:hAnsi="Times New Roman" w:eastAsia="宋体"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highlight w:val="none"/>
                <w14:textFill>
                  <w14:solidFill>
                    <w14:schemeClr w14:val="tx1"/>
                  </w14:solidFill>
                </w14:textFill>
              </w:rPr>
              <w:t>/万m</w:t>
            </w:r>
            <w:r>
              <w:rPr>
                <w:rFonts w:hint="default" w:ascii="Times New Roman" w:hAnsi="Times New Roman" w:eastAsia="宋体"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燃料</w:t>
            </w:r>
            <w:r>
              <w:rPr>
                <w:rFonts w:hint="default" w:ascii="Times New Roman" w:hAnsi="Times New Roman" w:eastAsia="宋体" w:cs="Times New Roman"/>
                <w:color w:val="000000" w:themeColor="text1"/>
                <w:sz w:val="24"/>
                <w:szCs w:val="24"/>
                <w:highlight w:val="none"/>
                <w14:textFill>
                  <w14:solidFill>
                    <w14:schemeClr w14:val="tx1"/>
                  </w14:solidFill>
                </w14:textFill>
              </w:rPr>
              <w:t>、SO</w:t>
            </w:r>
            <w:r>
              <w:rPr>
                <w:rFonts w:hint="default" w:ascii="Times New Roman" w:hAnsi="Times New Roman" w:eastAsia="宋体" w:cs="Times New Roman"/>
                <w:color w:val="000000" w:themeColor="text1"/>
                <w:sz w:val="24"/>
                <w:szCs w:val="24"/>
                <w:highlight w:val="none"/>
                <w:vertAlign w:val="subscript"/>
                <w14:textFill>
                  <w14:solidFill>
                    <w14:schemeClr w14:val="tx1"/>
                  </w14:solidFill>
                </w14:textFill>
              </w:rPr>
              <w:t xml:space="preserve">2  </w:t>
            </w:r>
            <w:r>
              <w:rPr>
                <w:rFonts w:hint="default" w:ascii="Times New Roman" w:hAnsi="Times New Roman" w:eastAsia="宋体" w:cs="Times New Roman"/>
                <w:color w:val="000000" w:themeColor="text1"/>
                <w:sz w:val="24"/>
                <w:szCs w:val="24"/>
                <w:highlight w:val="none"/>
                <w14:textFill>
                  <w14:solidFill>
                    <w14:schemeClr w14:val="tx1"/>
                  </w14:solidFill>
                </w14:textFill>
              </w:rPr>
              <w:t>0.02Skg/万m</w:t>
            </w:r>
            <w:r>
              <w:rPr>
                <w:rFonts w:hint="default" w:ascii="Times New Roman" w:hAnsi="Times New Roman" w:eastAsia="宋体"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燃料</w:t>
            </w:r>
            <w:r>
              <w:rPr>
                <w:rFonts w:hint="default" w:ascii="Times New Roman" w:hAnsi="Times New Roman" w:eastAsia="宋体" w:cs="Times New Roman"/>
                <w:color w:val="000000" w:themeColor="text1"/>
                <w:sz w:val="24"/>
                <w:szCs w:val="24"/>
                <w:highlight w:val="none"/>
                <w14:textFill>
                  <w14:solidFill>
                    <w14:schemeClr w14:val="tx1"/>
                  </w14:solidFill>
                </w14:textFill>
              </w:rPr>
              <w:t>（根据《天然气》（GB17820-2018），本次按S=20计算）</w:t>
            </w:r>
            <w:r>
              <w:rPr>
                <w:rFonts w:hint="eastAsia" w:cs="Times New Roman"/>
                <w:color w:val="000000" w:themeColor="text1"/>
                <w:sz w:val="24"/>
                <w:szCs w:val="24"/>
                <w:highlight w:val="none"/>
                <w:lang w:eastAsia="zh-CN"/>
                <w14:textFill>
                  <w14:solidFill>
                    <w14:schemeClr w14:val="tx1"/>
                  </w14:solidFill>
                </w14:textFill>
              </w:rPr>
              <w:t>计算天然气废气量和</w:t>
            </w:r>
            <w:r>
              <w:rPr>
                <w:rFonts w:hint="default" w:ascii="Times New Roman" w:hAnsi="Times New Roman" w:eastAsia="宋体" w:cs="Times New Roman"/>
                <w:color w:val="000000" w:themeColor="text1"/>
                <w:sz w:val="24"/>
                <w:szCs w:val="24"/>
                <w:highlight w:val="none"/>
                <w14:textFill>
                  <w14:solidFill>
                    <w14:schemeClr w14:val="tx1"/>
                  </w14:solidFill>
                </w14:textFill>
              </w:rPr>
              <w:t>SO</w:t>
            </w:r>
            <w:r>
              <w:rPr>
                <w:rFonts w:hint="default" w:ascii="Times New Roman" w:hAnsi="Times New Roman" w:eastAsia="宋体" w:cs="Times New Roman"/>
                <w:color w:val="000000" w:themeColor="text1"/>
                <w:sz w:val="24"/>
                <w:szCs w:val="24"/>
                <w:highlight w:val="none"/>
                <w:vertAlign w:val="subscript"/>
                <w14:textFill>
                  <w14:solidFill>
                    <w14:schemeClr w14:val="tx1"/>
                  </w14:solidFill>
                </w14:textFill>
              </w:rPr>
              <w:t>2</w:t>
            </w:r>
            <w:r>
              <w:rPr>
                <w:rFonts w:hint="eastAsia" w:ascii="Times New Roman" w:hAnsi="Times New Roman" w:eastAsia="宋体" w:cs="Times New Roman"/>
                <w:color w:val="000000" w:themeColor="text1"/>
                <w:sz w:val="24"/>
                <w:szCs w:val="24"/>
                <w:highlight w:val="none"/>
                <w:vertAlign w:val="baseline"/>
                <w:lang w:eastAsia="zh-CN"/>
                <w14:textFill>
                  <w14:solidFill>
                    <w14:schemeClr w14:val="tx1"/>
                  </w14:solidFill>
                </w14:textFill>
              </w:rPr>
              <w:t>产生量</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根据《环境保护实用数据手册》中颗粒物</w:t>
            </w:r>
            <w:r>
              <w:rPr>
                <w:rFonts w:hint="default" w:ascii="Times New Roman" w:hAnsi="Times New Roman" w:eastAsia="宋体" w:cs="Times New Roman"/>
                <w:color w:val="000000" w:themeColor="text1"/>
                <w:sz w:val="24"/>
                <w:szCs w:val="24"/>
                <w:highlight w:val="none"/>
                <w14:textFill>
                  <w14:solidFill>
                    <w14:schemeClr w14:val="tx1"/>
                  </w14:solidFill>
                </w14:textFill>
              </w:rPr>
              <w:t>的产污系数取</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0.8</w:t>
            </w:r>
            <w:r>
              <w:rPr>
                <w:rFonts w:hint="default" w:ascii="Times New Roman" w:hAnsi="Times New Roman" w:eastAsia="宋体" w:cs="Times New Roman"/>
                <w:color w:val="000000" w:themeColor="text1"/>
                <w:sz w:val="24"/>
                <w:szCs w:val="24"/>
                <w:highlight w:val="none"/>
                <w14:textFill>
                  <w14:solidFill>
                    <w14:schemeClr w14:val="tx1"/>
                  </w14:solidFill>
                </w14:textFill>
              </w:rPr>
              <w:t>kg/万m</w:t>
            </w:r>
            <w:r>
              <w:rPr>
                <w:rFonts w:hint="default" w:ascii="Times New Roman" w:hAnsi="Times New Roman" w:eastAsia="宋体"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燃料</w:t>
            </w:r>
            <w:r>
              <w:rPr>
                <w:rFonts w:hint="eastAsia" w:cs="Times New Roman"/>
                <w:color w:val="000000" w:themeColor="text1"/>
                <w:sz w:val="24"/>
                <w:szCs w:val="24"/>
                <w:highlight w:val="none"/>
                <w:lang w:eastAsia="zh-CN"/>
                <w14:textFill>
                  <w14:solidFill>
                    <w14:schemeClr w14:val="tx1"/>
                  </w14:solidFill>
                </w14:textFill>
              </w:rPr>
              <w:t>计算</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天然气蒸汽发生器燃烧废气中的</w:t>
            </w:r>
            <w:r>
              <w:rPr>
                <w:rFonts w:hint="eastAsia"/>
                <w:bCs/>
                <w:color w:val="000000" w:themeColor="text1"/>
                <w:sz w:val="24"/>
                <w:highlight w:val="none"/>
                <w:lang w:val="en-US" w:eastAsia="zh-CN"/>
                <w14:textFill>
                  <w14:solidFill>
                    <w14:schemeClr w14:val="tx1"/>
                  </w14:solidFill>
                </w14:textFill>
              </w:rPr>
              <w:t>颗粒物产生量</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adjustRightInd w:val="0"/>
              <w:snapToGrid w:val="0"/>
              <w:spacing w:line="360" w:lineRule="auto"/>
              <w:ind w:firstLine="480" w:firstLineChars="200"/>
              <w:rPr>
                <w:rFonts w:hint="eastAsia"/>
                <w:bCs/>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eastAsia="zh-CN"/>
                <w14:textFill>
                  <w14:solidFill>
                    <w14:schemeClr w14:val="tx1"/>
                  </w14:solidFill>
                </w14:textFill>
              </w:rPr>
              <w:t>本项目天然气蒸汽发生器废气量按照满负荷计算，则本项目</w:t>
            </w:r>
            <w:r>
              <w:rPr>
                <w:rFonts w:hint="eastAsia"/>
                <w:color w:val="000000" w:themeColor="text1"/>
                <w:sz w:val="24"/>
                <w:highlight w:val="none"/>
                <w:lang w:val="en-US" w:eastAsia="zh-CN"/>
                <w14:textFill>
                  <w14:solidFill>
                    <w14:schemeClr w14:val="tx1"/>
                  </w14:solidFill>
                </w14:textFill>
              </w:rPr>
              <w:t>4</w:t>
            </w:r>
            <w:r>
              <w:rPr>
                <w:color w:val="000000" w:themeColor="text1"/>
                <w:sz w:val="24"/>
                <w:highlight w:val="none"/>
                <w14:textFill>
                  <w14:solidFill>
                    <w14:schemeClr w14:val="tx1"/>
                  </w14:solidFill>
                </w14:textFill>
              </w:rPr>
              <w:t>台</w:t>
            </w:r>
            <w:r>
              <w:rPr>
                <w:rFonts w:hint="eastAsia"/>
                <w:color w:val="000000" w:themeColor="text1"/>
                <w:sz w:val="24"/>
                <w:highlight w:val="none"/>
                <w14:textFill>
                  <w14:solidFill>
                    <w14:schemeClr w14:val="tx1"/>
                  </w14:solidFill>
                </w14:textFill>
              </w:rPr>
              <w:t>1</w:t>
            </w:r>
            <w:r>
              <w:rPr>
                <w:color w:val="000000" w:themeColor="text1"/>
                <w:sz w:val="24"/>
                <w:highlight w:val="none"/>
                <w14:textFill>
                  <w14:solidFill>
                    <w14:schemeClr w14:val="tx1"/>
                  </w14:solidFill>
                </w14:textFill>
              </w:rPr>
              <w:t>t/h</w:t>
            </w:r>
            <w:r>
              <w:rPr>
                <w:rFonts w:hint="eastAsia"/>
                <w:bCs/>
                <w:color w:val="000000" w:themeColor="text1"/>
                <w:sz w:val="24"/>
                <w:highlight w:val="none"/>
                <w14:textFill>
                  <w14:solidFill>
                    <w14:schemeClr w14:val="tx1"/>
                  </w14:solidFill>
                </w14:textFill>
              </w:rPr>
              <w:t>蒸汽发生器</w:t>
            </w:r>
            <w:r>
              <w:rPr>
                <w:rFonts w:hint="eastAsia"/>
                <w:bCs/>
                <w:color w:val="000000" w:themeColor="text1"/>
                <w:sz w:val="24"/>
                <w:highlight w:val="none"/>
                <w:lang w:eastAsia="zh-CN"/>
                <w14:textFill>
                  <w14:solidFill>
                    <w14:schemeClr w14:val="tx1"/>
                  </w14:solidFill>
                </w14:textFill>
              </w:rPr>
              <w:t>产生的烟气量为</w:t>
            </w:r>
            <w:r>
              <w:rPr>
                <w:rFonts w:hint="eastAsia"/>
                <w:bCs/>
                <w:color w:val="000000" w:themeColor="text1"/>
                <w:sz w:val="24"/>
                <w:highlight w:val="none"/>
                <w:lang w:val="en-US" w:eastAsia="zh-CN"/>
                <w14:textFill>
                  <w14:solidFill>
                    <w14:schemeClr w14:val="tx1"/>
                  </w14:solidFill>
                </w14:textFill>
              </w:rPr>
              <w:t>7749595.76m</w:t>
            </w:r>
            <w:r>
              <w:rPr>
                <w:rFonts w:hint="eastAsia"/>
                <w:bCs/>
                <w:color w:val="000000" w:themeColor="text1"/>
                <w:sz w:val="24"/>
                <w:highlight w:val="none"/>
                <w:vertAlign w:val="superscript"/>
                <w:lang w:val="en-US" w:eastAsia="zh-CN"/>
                <w14:textFill>
                  <w14:solidFill>
                    <w14:schemeClr w14:val="tx1"/>
                  </w14:solidFill>
                </w14:textFill>
              </w:rPr>
              <w:t>3</w:t>
            </w:r>
            <w:r>
              <w:rPr>
                <w:rFonts w:hint="eastAsia"/>
                <w:bCs/>
                <w:color w:val="000000" w:themeColor="text1"/>
                <w:sz w:val="24"/>
                <w:highlight w:val="none"/>
                <w:lang w:val="en-US" w:eastAsia="zh-CN"/>
                <w14:textFill>
                  <w14:solidFill>
                    <w14:schemeClr w14:val="tx1"/>
                  </w14:solidFill>
                </w14:textFill>
              </w:rPr>
              <w:t>/a、二氧化硫0.029t/a（3.74mg/m</w:t>
            </w:r>
            <w:r>
              <w:rPr>
                <w:rFonts w:hint="eastAsia"/>
                <w:bCs/>
                <w:color w:val="000000" w:themeColor="text1"/>
                <w:sz w:val="24"/>
                <w:highlight w:val="none"/>
                <w:vertAlign w:val="superscript"/>
                <w:lang w:val="en-US" w:eastAsia="zh-CN"/>
                <w14:textFill>
                  <w14:solidFill>
                    <w14:schemeClr w14:val="tx1"/>
                  </w14:solidFill>
                </w14:textFill>
              </w:rPr>
              <w:t>3</w:t>
            </w:r>
            <w:r>
              <w:rPr>
                <w:rFonts w:hint="eastAsia"/>
                <w:bCs/>
                <w:color w:val="000000" w:themeColor="text1"/>
                <w:sz w:val="24"/>
                <w:highlight w:val="none"/>
                <w:lang w:val="en-US" w:eastAsia="zh-CN"/>
                <w14:textFill>
                  <w14:solidFill>
                    <w14:schemeClr w14:val="tx1"/>
                  </w14:solidFill>
                </w14:textFill>
              </w:rPr>
              <w:t>）、颗粒物0.058t/a（7.48mg/m</w:t>
            </w:r>
            <w:r>
              <w:rPr>
                <w:rFonts w:hint="eastAsia"/>
                <w:bCs/>
                <w:color w:val="000000" w:themeColor="text1"/>
                <w:sz w:val="24"/>
                <w:highlight w:val="none"/>
                <w:vertAlign w:val="superscript"/>
                <w:lang w:val="en-US" w:eastAsia="zh-CN"/>
                <w14:textFill>
                  <w14:solidFill>
                    <w14:schemeClr w14:val="tx1"/>
                  </w14:solidFill>
                </w14:textFill>
              </w:rPr>
              <w:t>3</w:t>
            </w:r>
            <w:r>
              <w:rPr>
                <w:rFonts w:hint="eastAsia"/>
                <w:bCs/>
                <w:color w:val="000000" w:themeColor="text1"/>
                <w:sz w:val="24"/>
                <w:highlight w:val="none"/>
                <w:lang w:val="en-US" w:eastAsia="zh-CN"/>
                <w14:textFill>
                  <w14:solidFill>
                    <w14:schemeClr w14:val="tx1"/>
                  </w14:solidFill>
                </w14:textFill>
              </w:rPr>
              <w:t>）。</w:t>
            </w:r>
          </w:p>
          <w:p>
            <w:pPr>
              <w:adjustRightInd w:val="0"/>
              <w:snapToGrid w:val="0"/>
              <w:spacing w:line="360" w:lineRule="auto"/>
              <w:ind w:firstLine="480" w:firstLineChars="200"/>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bCs/>
                <w:color w:val="000000" w:themeColor="text1"/>
                <w:sz w:val="24"/>
                <w:highlight w:val="none"/>
                <w:lang w:val="en-US" w:eastAsia="zh-CN"/>
                <w14:textFill>
                  <w14:solidFill>
                    <w14:schemeClr w14:val="tx1"/>
                  </w14:solidFill>
                </w14:textFill>
              </w:rPr>
              <w:t>本项目选用的蒸汽发生器内部自带超低氮燃烧器，可有效降低氮氧化物排放量，故本项目氮氧化物排放浓度按照30mg/m</w:t>
            </w:r>
            <w:r>
              <w:rPr>
                <w:rFonts w:hint="eastAsia"/>
                <w:bCs/>
                <w:color w:val="000000" w:themeColor="text1"/>
                <w:sz w:val="24"/>
                <w:highlight w:val="none"/>
                <w:vertAlign w:val="superscript"/>
                <w:lang w:val="en-US" w:eastAsia="zh-CN"/>
                <w14:textFill>
                  <w14:solidFill>
                    <w14:schemeClr w14:val="tx1"/>
                  </w14:solidFill>
                </w14:textFill>
              </w:rPr>
              <w:t>3</w:t>
            </w:r>
            <w:r>
              <w:rPr>
                <w:rFonts w:hint="eastAsia"/>
                <w:bCs/>
                <w:color w:val="000000" w:themeColor="text1"/>
                <w:sz w:val="24"/>
                <w:highlight w:val="none"/>
                <w:lang w:val="en-US" w:eastAsia="zh-CN"/>
                <w14:textFill>
                  <w14:solidFill>
                    <w14:schemeClr w14:val="tx1"/>
                  </w14:solidFill>
                </w14:textFill>
              </w:rPr>
              <w:t>计算，则氮氧化物排放量为0.23t/a）。</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default" w:ascii="Calibri" w:hAnsi="Calibri" w:cs="Calibri"/>
                <w:b w:val="0"/>
                <w:bCs/>
                <w:color w:val="000000" w:themeColor="text1"/>
                <w:highlight w:val="none"/>
                <w:lang w:val="en-US" w:eastAsia="zh-CN"/>
                <w14:textFill>
                  <w14:solidFill>
                    <w14:schemeClr w14:val="tx1"/>
                  </w14:solidFill>
                </w14:textFill>
              </w:rPr>
            </w:pPr>
            <w:r>
              <w:rPr>
                <w:rFonts w:hint="default" w:ascii="Calibri" w:hAnsi="Calibri" w:cs="Calibri"/>
                <w:b w:val="0"/>
                <w:bCs/>
                <w:color w:val="000000" w:themeColor="text1"/>
                <w:highlight w:val="none"/>
                <w:lang w:val="en-US" w:eastAsia="zh-CN"/>
                <w14:textFill>
                  <w14:solidFill>
                    <w14:schemeClr w14:val="tx1"/>
                  </w14:solidFill>
                </w14:textFill>
              </w:rPr>
              <w:t>④瓶装水生产过程中</w:t>
            </w:r>
            <w:r>
              <w:rPr>
                <w:rFonts w:hint="eastAsia" w:ascii="Calibri" w:hAnsi="Calibri" w:cs="Calibri"/>
                <w:b w:val="0"/>
                <w:bCs/>
                <w:color w:val="000000" w:themeColor="text1"/>
                <w:highlight w:val="none"/>
                <w:lang w:val="en-US" w:eastAsia="zh-CN"/>
                <w14:textFill>
                  <w14:solidFill>
                    <w14:schemeClr w14:val="tx1"/>
                  </w14:solidFill>
                </w14:textFill>
              </w:rPr>
              <w:t>产生的有机</w:t>
            </w:r>
            <w:r>
              <w:rPr>
                <w:rFonts w:hint="default" w:ascii="Calibri" w:hAnsi="Calibri" w:cs="Calibri"/>
                <w:b w:val="0"/>
                <w:bCs/>
                <w:color w:val="000000" w:themeColor="text1"/>
                <w:highlight w:val="none"/>
                <w:lang w:val="en-US" w:eastAsia="zh-CN"/>
                <w14:textFill>
                  <w14:solidFill>
                    <w14:schemeClr w14:val="tx1"/>
                  </w14:solidFill>
                </w14:textFill>
              </w:rPr>
              <w:t>废气</w:t>
            </w:r>
          </w:p>
          <w:p>
            <w:pPr>
              <w:autoSpaceDE w:val="0"/>
              <w:autoSpaceDN w:val="0"/>
              <w:adjustRightInd w:val="0"/>
              <w:snapToGrid w:val="0"/>
              <w:spacing w:line="360" w:lineRule="auto"/>
              <w:ind w:firstLine="480" w:firstLineChars="200"/>
              <w:jc w:val="left"/>
              <w:rPr>
                <w:rFonts w:hint="eastAsia" w:eastAsia="宋体"/>
                <w:color w:val="000000" w:themeColor="text1"/>
                <w:sz w:val="24"/>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本项目的有机废气主要来源于吹塑</w:t>
            </w:r>
            <w:r>
              <w:rPr>
                <w:rFonts w:hint="eastAsia"/>
                <w:color w:val="000000" w:themeColor="text1"/>
                <w:sz w:val="24"/>
                <w:highlight w:val="none"/>
                <w:lang w:eastAsia="zh-CN"/>
                <w14:textFill>
                  <w14:solidFill>
                    <w14:schemeClr w14:val="tx1"/>
                  </w14:solidFill>
                </w14:textFill>
              </w:rPr>
              <w:t>、包装</w:t>
            </w:r>
            <w:r>
              <w:rPr>
                <w:rFonts w:hint="eastAsia"/>
                <w:color w:val="000000" w:themeColor="text1"/>
                <w:sz w:val="24"/>
                <w:highlight w:val="none"/>
                <w14:textFill>
                  <w14:solidFill>
                    <w14:schemeClr w14:val="tx1"/>
                  </w14:solidFill>
                </w14:textFill>
              </w:rPr>
              <w:t>过程</w:t>
            </w:r>
            <w:r>
              <w:rPr>
                <w:rFonts w:hint="eastAsia"/>
                <w:color w:val="000000" w:themeColor="text1"/>
                <w:sz w:val="24"/>
                <w:highlight w:val="none"/>
                <w:lang w:eastAsia="zh-CN"/>
                <w14:textFill>
                  <w14:solidFill>
                    <w14:schemeClr w14:val="tx1"/>
                  </w14:solidFill>
                </w14:textFill>
              </w:rPr>
              <w:t>。</w:t>
            </w:r>
          </w:p>
          <w:p>
            <w:pPr>
              <w:autoSpaceDE w:val="0"/>
              <w:autoSpaceDN w:val="0"/>
              <w:adjustRightInd w:val="0"/>
              <w:snapToGrid w:val="0"/>
              <w:spacing w:line="360" w:lineRule="auto"/>
              <w:ind w:firstLine="480" w:firstLineChars="200"/>
              <w:jc w:val="left"/>
              <w:rPr>
                <w:rFonts w:hint="default" w:ascii="Calibri" w:hAnsi="Calibri" w:cs="Calibri"/>
                <w:b w:val="0"/>
                <w:bCs/>
                <w:color w:val="000000" w:themeColor="text1"/>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项目瓶坯为PET材质，在吹瓶过程会产生有机废气</w:t>
            </w:r>
            <w:r>
              <w:rPr>
                <w:rFonts w:hint="eastAsia"/>
                <w:color w:val="000000" w:themeColor="text1"/>
                <w:sz w:val="24"/>
                <w:highlight w:val="none"/>
                <w:lang w:eastAsia="zh-CN"/>
                <w14:textFill>
                  <w14:solidFill>
                    <w14:schemeClr w14:val="tx1"/>
                  </w14:solidFill>
                </w14:textFill>
              </w:rPr>
              <w:t>；包装为</w:t>
            </w:r>
            <w:r>
              <w:rPr>
                <w:rFonts w:hint="eastAsia"/>
                <w:color w:val="000000" w:themeColor="text1"/>
                <w:sz w:val="24"/>
                <w:highlight w:val="none"/>
                <w:lang w:val="en-US" w:eastAsia="zh-CN"/>
                <w14:textFill>
                  <w14:solidFill>
                    <w14:schemeClr w14:val="tx1"/>
                  </w14:solidFill>
                </w14:textFill>
              </w:rPr>
              <w:t>PET收缩膜，包装过程中会产生有机废气。</w:t>
            </w:r>
            <w:r>
              <w:rPr>
                <w:rFonts w:hint="eastAsia"/>
                <w:color w:val="000000" w:themeColor="text1"/>
                <w:sz w:val="24"/>
                <w:highlight w:val="none"/>
                <w14:textFill>
                  <w14:solidFill>
                    <w14:schemeClr w14:val="tx1"/>
                  </w14:solidFill>
                </w14:textFill>
              </w:rPr>
              <w:t>根据《排放源统计调查产排污核算方法和系数手册》中“292塑料制品业系数手册”可知，吹塑过程有机废气产生量为2.7kg/t-产品，项目年使用PET瓶坯</w:t>
            </w:r>
            <w:r>
              <w:rPr>
                <w:rFonts w:hint="eastAsia"/>
                <w:color w:val="000000" w:themeColor="text1"/>
                <w:sz w:val="24"/>
                <w:highlight w:val="none"/>
                <w:lang w:val="en-US" w:eastAsia="zh-CN"/>
                <w14:textFill>
                  <w14:solidFill>
                    <w14:schemeClr w14:val="tx1"/>
                  </w14:solidFill>
                </w14:textFill>
              </w:rPr>
              <w:t>2.31万个，每个重量为200g，总重量为4.62</w:t>
            </w:r>
            <w:r>
              <w:rPr>
                <w:rFonts w:hint="eastAsia"/>
                <w:color w:val="000000" w:themeColor="text1"/>
                <w:sz w:val="24"/>
                <w:highlight w:val="none"/>
                <w14:textFill>
                  <w14:solidFill>
                    <w14:schemeClr w14:val="tx1"/>
                  </w14:solidFill>
                </w14:textFill>
              </w:rPr>
              <w:t>t/a</w:t>
            </w: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PET包装膜用量为2t/a。</w:t>
            </w:r>
            <w:r>
              <w:rPr>
                <w:rFonts w:hint="eastAsia"/>
                <w:color w:val="00B050"/>
                <w:sz w:val="24"/>
                <w:highlight w:val="none"/>
              </w:rPr>
              <w:t>则吹塑</w:t>
            </w:r>
            <w:r>
              <w:rPr>
                <w:rFonts w:hint="eastAsia"/>
                <w:color w:val="00B050"/>
                <w:sz w:val="24"/>
                <w:highlight w:val="none"/>
                <w:lang w:eastAsia="zh-CN"/>
              </w:rPr>
              <w:t>及包装</w:t>
            </w:r>
            <w:r>
              <w:rPr>
                <w:rFonts w:hint="eastAsia"/>
                <w:color w:val="00B050"/>
                <w:sz w:val="24"/>
                <w:highlight w:val="none"/>
              </w:rPr>
              <w:t>有机废气产生量为0.</w:t>
            </w:r>
            <w:r>
              <w:rPr>
                <w:rFonts w:hint="eastAsia"/>
                <w:color w:val="00B050"/>
                <w:sz w:val="24"/>
                <w:highlight w:val="none"/>
                <w:lang w:val="en-US" w:eastAsia="zh-CN"/>
              </w:rPr>
              <w:t>018</w:t>
            </w:r>
            <w:r>
              <w:rPr>
                <w:rFonts w:hint="eastAsia"/>
                <w:color w:val="00B050"/>
                <w:sz w:val="24"/>
                <w:highlight w:val="none"/>
              </w:rPr>
              <w:t>t/a</w:t>
            </w:r>
            <w:r>
              <w:rPr>
                <w:rFonts w:hint="eastAsia"/>
                <w:color w:val="00B050"/>
                <w:sz w:val="24"/>
                <w:highlight w:val="none"/>
                <w:lang w:eastAsia="zh-CN"/>
              </w:rPr>
              <w:t>（本项目建设</w:t>
            </w:r>
            <w:r>
              <w:rPr>
                <w:rFonts w:hint="eastAsia"/>
                <w:color w:val="00B050"/>
                <w:sz w:val="24"/>
                <w:highlight w:val="none"/>
                <w:lang w:val="en-US" w:eastAsia="zh-CN"/>
              </w:rPr>
              <w:t>1台全自动吹瓶机，吹瓶效率为500个/小时，本项目每年需生产2.31万个水瓶，</w:t>
            </w:r>
            <w:r>
              <w:rPr>
                <w:rFonts w:hint="eastAsia"/>
                <w:color w:val="00B050"/>
                <w:sz w:val="24"/>
                <w:highlight w:val="none"/>
                <w:lang w:eastAsia="zh-CN"/>
              </w:rPr>
              <w:t>项目年吹塑时间为</w:t>
            </w:r>
            <w:r>
              <w:rPr>
                <w:rFonts w:hint="eastAsia"/>
                <w:color w:val="00B050"/>
                <w:sz w:val="24"/>
                <w:highlight w:val="none"/>
                <w:lang w:val="en-US" w:eastAsia="zh-CN"/>
              </w:rPr>
              <w:t>46h，有机废气产生速率为0.375kg/h</w:t>
            </w:r>
            <w:r>
              <w:rPr>
                <w:rFonts w:hint="eastAsia"/>
                <w:color w:val="00B050"/>
                <w:sz w:val="24"/>
                <w:highlight w:val="none"/>
                <w:lang w:eastAsia="zh-CN"/>
              </w:rPr>
              <w:t>）</w:t>
            </w:r>
            <w:r>
              <w:rPr>
                <w:rFonts w:hint="eastAsia"/>
                <w:color w:val="00B050"/>
                <w:sz w:val="24"/>
                <w:highlight w:val="none"/>
              </w:rPr>
              <w:t>。有机废气经集气罩（80%）收集后经过两级活性炭（</w:t>
            </w:r>
            <w:r>
              <w:rPr>
                <w:rFonts w:hint="eastAsia"/>
                <w:color w:val="00B050"/>
                <w:sz w:val="24"/>
                <w:highlight w:val="none"/>
                <w:lang w:val="en-US" w:eastAsia="zh-CN"/>
              </w:rPr>
              <w:t>50</w:t>
            </w:r>
            <w:r>
              <w:rPr>
                <w:rFonts w:hint="eastAsia"/>
                <w:color w:val="00B050"/>
                <w:sz w:val="24"/>
                <w:highlight w:val="none"/>
              </w:rPr>
              <w:t>%）处理后通过15m排气筒</w:t>
            </w:r>
            <w:r>
              <w:rPr>
                <w:rFonts w:hint="eastAsia"/>
                <w:color w:val="00B050"/>
                <w:sz w:val="24"/>
                <w:highlight w:val="none"/>
                <w:lang w:eastAsia="zh-CN"/>
              </w:rPr>
              <w:t>（</w:t>
            </w:r>
            <w:r>
              <w:rPr>
                <w:rFonts w:hint="eastAsia"/>
                <w:color w:val="00B050"/>
                <w:sz w:val="24"/>
                <w:highlight w:val="none"/>
                <w:lang w:val="en-US" w:eastAsia="zh-CN"/>
              </w:rPr>
              <w:t>DA003</w:t>
            </w:r>
            <w:r>
              <w:rPr>
                <w:rFonts w:hint="eastAsia"/>
                <w:color w:val="00B050"/>
                <w:sz w:val="24"/>
                <w:highlight w:val="none"/>
                <w:lang w:eastAsia="zh-CN"/>
              </w:rPr>
              <w:t>）</w:t>
            </w:r>
            <w:r>
              <w:rPr>
                <w:rFonts w:hint="eastAsia"/>
                <w:color w:val="00B050"/>
                <w:sz w:val="24"/>
                <w:highlight w:val="none"/>
              </w:rPr>
              <w:t>排放。</w:t>
            </w:r>
            <w:r>
              <w:rPr>
                <w:rFonts w:hint="eastAsia"/>
                <w:color w:val="00B050"/>
                <w:sz w:val="24"/>
                <w:highlight w:val="none"/>
                <w:lang w:eastAsia="zh-CN"/>
              </w:rPr>
              <w:t>废气处理装置</w:t>
            </w:r>
            <w:r>
              <w:rPr>
                <w:rFonts w:hint="eastAsia"/>
                <w:b w:val="0"/>
                <w:bCs/>
                <w:color w:val="00B050"/>
                <w:sz w:val="24"/>
                <w:highlight w:val="none"/>
              </w:rPr>
              <w:t>风机风量为</w:t>
            </w:r>
            <w:r>
              <w:rPr>
                <w:rFonts w:hint="eastAsia"/>
                <w:b w:val="0"/>
                <w:bCs/>
                <w:color w:val="00B050"/>
                <w:sz w:val="24"/>
                <w:highlight w:val="none"/>
                <w:lang w:val="en-US" w:eastAsia="zh-CN"/>
              </w:rPr>
              <w:t>5</w:t>
            </w:r>
            <w:r>
              <w:rPr>
                <w:rFonts w:hint="eastAsia"/>
                <w:b w:val="0"/>
                <w:bCs/>
                <w:color w:val="00B050"/>
                <w:sz w:val="24"/>
                <w:highlight w:val="none"/>
              </w:rPr>
              <w:t>000m</w:t>
            </w:r>
            <w:r>
              <w:rPr>
                <w:rFonts w:hint="eastAsia"/>
                <w:b w:val="0"/>
                <w:bCs/>
                <w:color w:val="00B050"/>
                <w:sz w:val="24"/>
                <w:highlight w:val="none"/>
                <w:vertAlign w:val="superscript"/>
              </w:rPr>
              <w:t>3</w:t>
            </w:r>
            <w:r>
              <w:rPr>
                <w:rFonts w:hint="eastAsia"/>
                <w:b w:val="0"/>
                <w:bCs/>
                <w:color w:val="00B050"/>
                <w:sz w:val="24"/>
                <w:highlight w:val="none"/>
              </w:rPr>
              <w:t>/h</w:t>
            </w:r>
            <w:r>
              <w:rPr>
                <w:rFonts w:hint="eastAsia"/>
                <w:b w:val="0"/>
                <w:bCs/>
                <w:color w:val="00B050"/>
                <w:sz w:val="24"/>
                <w:highlight w:val="none"/>
                <w:lang w:eastAsia="zh-CN"/>
              </w:rPr>
              <w:t>。</w:t>
            </w:r>
            <w:r>
              <w:rPr>
                <w:rFonts w:hint="eastAsia"/>
                <w:b w:val="0"/>
                <w:bCs/>
                <w:color w:val="00B050"/>
                <w:sz w:val="24"/>
                <w:highlight w:val="none"/>
                <w:lang w:val="en-US" w:eastAsia="zh-CN"/>
              </w:rPr>
              <w:t>因此，有组织废气产生量为0.0144</w:t>
            </w:r>
            <w:r>
              <w:rPr>
                <w:rFonts w:hint="eastAsia"/>
                <w:color w:val="00B050"/>
                <w:sz w:val="24"/>
                <w:highlight w:val="none"/>
              </w:rPr>
              <w:t>t/a</w:t>
            </w:r>
            <w:r>
              <w:rPr>
                <w:rFonts w:hint="eastAsia"/>
                <w:b w:val="0"/>
                <w:bCs/>
                <w:color w:val="00B050"/>
                <w:sz w:val="24"/>
                <w:highlight w:val="none"/>
                <w:lang w:val="en-US" w:eastAsia="zh-CN"/>
              </w:rPr>
              <w:t>，产生浓度为62.60</w:t>
            </w:r>
            <w:r>
              <w:rPr>
                <w:rFonts w:hint="eastAsia"/>
                <w:b w:val="0"/>
                <w:bCs/>
                <w:color w:val="00B050"/>
                <w:sz w:val="24"/>
                <w:highlight w:val="none"/>
              </w:rPr>
              <w:t>mg/m</w:t>
            </w:r>
            <w:r>
              <w:rPr>
                <w:rFonts w:hint="eastAsia"/>
                <w:b w:val="0"/>
                <w:bCs/>
                <w:color w:val="00B050"/>
                <w:sz w:val="24"/>
                <w:highlight w:val="none"/>
                <w:vertAlign w:val="superscript"/>
              </w:rPr>
              <w:t>3</w:t>
            </w:r>
            <w:r>
              <w:rPr>
                <w:rFonts w:hint="eastAsia"/>
                <w:b w:val="0"/>
                <w:bCs/>
                <w:color w:val="00B050"/>
                <w:sz w:val="24"/>
                <w:highlight w:val="none"/>
                <w:lang w:val="en-US" w:eastAsia="zh-CN"/>
              </w:rPr>
              <w:t>，</w:t>
            </w:r>
            <w:r>
              <w:rPr>
                <w:rFonts w:hint="eastAsia"/>
                <w:b w:val="0"/>
                <w:bCs/>
                <w:color w:val="00B050"/>
                <w:sz w:val="24"/>
                <w:highlight w:val="none"/>
              </w:rPr>
              <w:t>有机废气有组织排放</w:t>
            </w:r>
            <w:r>
              <w:rPr>
                <w:rFonts w:hint="eastAsia"/>
                <w:b w:val="0"/>
                <w:bCs/>
                <w:color w:val="00B050"/>
                <w:sz w:val="24"/>
                <w:highlight w:val="none"/>
                <w:lang w:eastAsia="zh-CN"/>
              </w:rPr>
              <w:t>量为</w:t>
            </w:r>
            <w:r>
              <w:rPr>
                <w:rFonts w:hint="eastAsia"/>
                <w:b w:val="0"/>
                <w:bCs/>
                <w:color w:val="00B050"/>
                <w:sz w:val="24"/>
                <w:highlight w:val="none"/>
                <w:lang w:val="en-US" w:eastAsia="zh-CN"/>
              </w:rPr>
              <w:t>0.0072</w:t>
            </w:r>
            <w:r>
              <w:rPr>
                <w:rFonts w:hint="eastAsia"/>
                <w:b w:val="0"/>
                <w:bCs/>
                <w:color w:val="00B050"/>
                <w:sz w:val="24"/>
                <w:highlight w:val="none"/>
              </w:rPr>
              <w:t>t/a</w:t>
            </w:r>
            <w:r>
              <w:rPr>
                <w:rFonts w:hint="eastAsia"/>
                <w:b w:val="0"/>
                <w:bCs/>
                <w:color w:val="00B050"/>
                <w:sz w:val="24"/>
                <w:highlight w:val="none"/>
                <w:lang w:eastAsia="zh-CN"/>
              </w:rPr>
              <w:t>、排放</w:t>
            </w:r>
            <w:r>
              <w:rPr>
                <w:rFonts w:hint="eastAsia"/>
                <w:b w:val="0"/>
                <w:bCs/>
                <w:color w:val="00B050"/>
                <w:sz w:val="24"/>
                <w:highlight w:val="none"/>
              </w:rPr>
              <w:t>浓度为</w:t>
            </w:r>
            <w:r>
              <w:rPr>
                <w:rFonts w:hint="eastAsia"/>
                <w:b w:val="0"/>
                <w:bCs/>
                <w:color w:val="00B050"/>
                <w:sz w:val="24"/>
                <w:highlight w:val="none"/>
                <w:lang w:val="en-US" w:eastAsia="zh-CN"/>
              </w:rPr>
              <w:t>31.30</w:t>
            </w:r>
            <w:r>
              <w:rPr>
                <w:rFonts w:hint="eastAsia"/>
                <w:b w:val="0"/>
                <w:bCs/>
                <w:color w:val="00B050"/>
                <w:sz w:val="24"/>
                <w:highlight w:val="none"/>
              </w:rPr>
              <w:t>mg/m</w:t>
            </w:r>
            <w:r>
              <w:rPr>
                <w:rFonts w:hint="eastAsia"/>
                <w:b w:val="0"/>
                <w:bCs/>
                <w:color w:val="00B050"/>
                <w:sz w:val="24"/>
                <w:highlight w:val="none"/>
                <w:vertAlign w:val="superscript"/>
              </w:rPr>
              <w:t>3</w:t>
            </w:r>
            <w:r>
              <w:rPr>
                <w:rFonts w:hint="eastAsia"/>
                <w:b w:val="0"/>
                <w:bCs/>
                <w:color w:val="00B050"/>
                <w:sz w:val="24"/>
                <w:highlight w:val="none"/>
              </w:rPr>
              <w:t>，满足《合成树脂工业污染物排放标准》（GB31572-2015）相关排放限值60mg/m</w:t>
            </w:r>
            <w:r>
              <w:rPr>
                <w:rFonts w:hint="eastAsia"/>
                <w:b w:val="0"/>
                <w:bCs/>
                <w:color w:val="00B050"/>
                <w:sz w:val="24"/>
                <w:highlight w:val="none"/>
                <w:vertAlign w:val="superscript"/>
              </w:rPr>
              <w:t>3</w:t>
            </w:r>
            <w:r>
              <w:rPr>
                <w:rFonts w:hint="eastAsia"/>
                <w:b w:val="0"/>
                <w:bCs/>
                <w:color w:val="00B050"/>
                <w:sz w:val="24"/>
                <w:highlight w:val="none"/>
              </w:rPr>
              <w:t>的限制要求，对周边环境影响较小。</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default" w:ascii="Calibri" w:hAnsi="Calibri" w:cs="Calibri"/>
                <w:b w:val="0"/>
                <w:bCs/>
                <w:color w:val="000000" w:themeColor="text1"/>
                <w:highlight w:val="none"/>
                <w:lang w:val="en-US" w:eastAsia="zh-CN"/>
                <w14:textFill>
                  <w14:solidFill>
                    <w14:schemeClr w14:val="tx1"/>
                  </w14:solidFill>
                </w14:textFill>
              </w:rPr>
            </w:pPr>
            <w:r>
              <w:rPr>
                <w:rFonts w:hint="default" w:ascii="Calibri" w:hAnsi="Calibri" w:cs="Calibri"/>
                <w:b w:val="0"/>
                <w:bCs/>
                <w:color w:val="000000" w:themeColor="text1"/>
                <w:highlight w:val="none"/>
                <w:lang w:val="en-US" w:eastAsia="zh-CN"/>
                <w14:textFill>
                  <w14:solidFill>
                    <w14:schemeClr w14:val="tx1"/>
                  </w14:solidFill>
                </w14:textFill>
              </w:rPr>
              <w:t>⑤员工食堂油烟</w:t>
            </w:r>
          </w:p>
          <w:p>
            <w:pPr>
              <w:pStyle w:val="2"/>
              <w:keepNext/>
              <w:keepLines/>
              <w:pageBreakBefore w:val="0"/>
              <w:widowControl w:val="0"/>
              <w:numPr>
                <w:ilvl w:val="0"/>
                <w:numId w:val="0"/>
              </w:numPr>
              <w:kinsoku/>
              <w:wordWrap/>
              <w:overflowPunct/>
              <w:topLinePunct w:val="0"/>
              <w:autoSpaceDE/>
              <w:autoSpaceDN/>
              <w:bidi w:val="0"/>
              <w:adjustRightInd w:val="0"/>
              <w:snapToGrid/>
              <w:spacing w:line="440" w:lineRule="exact"/>
              <w:ind w:firstLine="480" w:firstLineChars="200"/>
              <w:textAlignment w:val="baseline"/>
              <w:rPr>
                <w:rFonts w:hint="default" w:ascii="Calibri" w:hAnsi="Calibri" w:cs="Calibri"/>
                <w:b w:val="0"/>
                <w:bCs/>
                <w:color w:val="000000" w:themeColor="text1"/>
                <w:highlight w:val="none"/>
                <w:lang w:val="en-US" w:eastAsia="zh-CN"/>
                <w14:textFill>
                  <w14:solidFill>
                    <w14:schemeClr w14:val="tx1"/>
                  </w14:solidFill>
                </w14:textFill>
              </w:rPr>
            </w:pPr>
            <w:r>
              <w:rPr>
                <w:rFonts w:hint="default" w:ascii="Calibri" w:hAnsi="Calibri" w:cs="Calibri"/>
                <w:b w:val="0"/>
                <w:bCs/>
                <w:color w:val="000000" w:themeColor="text1"/>
                <w:highlight w:val="none"/>
                <w:lang w:val="en-US" w:eastAsia="zh-CN"/>
                <w14:textFill>
                  <w14:solidFill>
                    <w14:schemeClr w14:val="tx1"/>
                  </w14:solidFill>
                </w14:textFill>
              </w:rPr>
              <w:t>本项目职工</w:t>
            </w:r>
            <w:r>
              <w:rPr>
                <w:rFonts w:hint="eastAsia" w:ascii="Calibri" w:hAnsi="Calibri" w:cs="Calibri"/>
                <w:b w:val="0"/>
                <w:bCs/>
                <w:color w:val="000000" w:themeColor="text1"/>
                <w:highlight w:val="none"/>
                <w:lang w:val="en-US" w:eastAsia="zh-CN"/>
                <w14:textFill>
                  <w14:solidFill>
                    <w14:schemeClr w14:val="tx1"/>
                  </w14:solidFill>
                </w14:textFill>
              </w:rPr>
              <w:t>80</w:t>
            </w:r>
            <w:r>
              <w:rPr>
                <w:rFonts w:hint="default" w:ascii="Calibri" w:hAnsi="Calibri" w:cs="Calibri"/>
                <w:b w:val="0"/>
                <w:bCs/>
                <w:color w:val="000000" w:themeColor="text1"/>
                <w:highlight w:val="none"/>
                <w:lang w:val="en-US" w:eastAsia="zh-CN"/>
                <w14:textFill>
                  <w14:solidFill>
                    <w14:schemeClr w14:val="tx1"/>
                  </w14:solidFill>
                </w14:textFill>
              </w:rPr>
              <w:t>人，食堂供应</w:t>
            </w:r>
            <w:r>
              <w:rPr>
                <w:rFonts w:hint="eastAsia" w:ascii="Calibri" w:hAnsi="Calibri" w:cs="Calibri"/>
                <w:b w:val="0"/>
                <w:bCs/>
                <w:color w:val="000000" w:themeColor="text1"/>
                <w:highlight w:val="none"/>
                <w:lang w:val="en-US" w:eastAsia="zh-CN"/>
                <w14:textFill>
                  <w14:solidFill>
                    <w14:schemeClr w14:val="tx1"/>
                  </w14:solidFill>
                </w14:textFill>
              </w:rPr>
              <w:t>2</w:t>
            </w:r>
            <w:r>
              <w:rPr>
                <w:rFonts w:hint="default" w:ascii="Calibri" w:hAnsi="Calibri" w:cs="Calibri"/>
                <w:b w:val="0"/>
                <w:bCs/>
                <w:color w:val="000000" w:themeColor="text1"/>
                <w:highlight w:val="none"/>
                <w:lang w:val="en-US" w:eastAsia="zh-CN"/>
                <w14:textFill>
                  <w14:solidFill>
                    <w14:schemeClr w14:val="tx1"/>
                  </w14:solidFill>
                </w14:textFill>
              </w:rPr>
              <w:t>餐，年工作2</w:t>
            </w:r>
            <w:r>
              <w:rPr>
                <w:rFonts w:hint="eastAsia" w:ascii="Calibri" w:hAnsi="Calibri" w:cs="Calibri"/>
                <w:b w:val="0"/>
                <w:bCs/>
                <w:color w:val="000000" w:themeColor="text1"/>
                <w:highlight w:val="none"/>
                <w:lang w:val="en-US" w:eastAsia="zh-CN"/>
                <w14:textFill>
                  <w14:solidFill>
                    <w14:schemeClr w14:val="tx1"/>
                  </w14:solidFill>
                </w14:textFill>
              </w:rPr>
              <w:t>60</w:t>
            </w:r>
            <w:r>
              <w:rPr>
                <w:rFonts w:hint="default" w:ascii="Calibri" w:hAnsi="Calibri" w:cs="Calibri"/>
                <w:b w:val="0"/>
                <w:bCs/>
                <w:color w:val="000000" w:themeColor="text1"/>
                <w:highlight w:val="none"/>
                <w:lang w:val="en-US" w:eastAsia="zh-CN"/>
                <w14:textFill>
                  <w14:solidFill>
                    <w14:schemeClr w14:val="tx1"/>
                  </w14:solidFill>
                </w14:textFill>
              </w:rPr>
              <w:t>天，根据调查，中、晚餐耗食油量为20g/人，则耗油量</w:t>
            </w:r>
            <w:r>
              <w:rPr>
                <w:rFonts w:hint="eastAsia" w:ascii="Calibri" w:hAnsi="Calibri" w:cs="Calibri"/>
                <w:b w:val="0"/>
                <w:bCs/>
                <w:color w:val="000000" w:themeColor="text1"/>
                <w:highlight w:val="none"/>
                <w:lang w:val="en-US" w:eastAsia="zh-CN"/>
                <w14:textFill>
                  <w14:solidFill>
                    <w14:schemeClr w14:val="tx1"/>
                  </w14:solidFill>
                </w14:textFill>
              </w:rPr>
              <w:t>3.2</w:t>
            </w:r>
            <w:r>
              <w:rPr>
                <w:rFonts w:hint="default" w:ascii="Calibri" w:hAnsi="Calibri" w:cs="Calibri"/>
                <w:b w:val="0"/>
                <w:bCs/>
                <w:color w:val="000000" w:themeColor="text1"/>
                <w:highlight w:val="none"/>
                <w:lang w:val="en-US" w:eastAsia="zh-CN"/>
                <w14:textFill>
                  <w14:solidFill>
                    <w14:schemeClr w14:val="tx1"/>
                  </w14:solidFill>
                </w14:textFill>
              </w:rPr>
              <w:t>kg/d（</w:t>
            </w:r>
            <w:r>
              <w:rPr>
                <w:rFonts w:hint="eastAsia" w:ascii="Calibri" w:hAnsi="Calibri" w:cs="Calibri"/>
                <w:b w:val="0"/>
                <w:bCs/>
                <w:color w:val="000000" w:themeColor="text1"/>
                <w:highlight w:val="none"/>
                <w:lang w:val="en-US" w:eastAsia="zh-CN"/>
                <w14:textFill>
                  <w14:solidFill>
                    <w14:schemeClr w14:val="tx1"/>
                  </w14:solidFill>
                </w14:textFill>
              </w:rPr>
              <w:t>832</w:t>
            </w:r>
            <w:r>
              <w:rPr>
                <w:rFonts w:hint="default" w:ascii="Calibri" w:hAnsi="Calibri" w:cs="Calibri"/>
                <w:b w:val="0"/>
                <w:bCs/>
                <w:color w:val="000000" w:themeColor="text1"/>
                <w:highlight w:val="none"/>
                <w:lang w:val="en-US" w:eastAsia="zh-CN"/>
                <w14:textFill>
                  <w14:solidFill>
                    <w14:schemeClr w14:val="tx1"/>
                  </w14:solidFill>
                </w14:textFill>
              </w:rPr>
              <w:t>kg/a），在烹调时油烟的挥发量约为</w:t>
            </w:r>
            <w:r>
              <w:rPr>
                <w:rFonts w:hint="eastAsia" w:ascii="Calibri" w:hAnsi="Calibri" w:cs="Calibri"/>
                <w:b w:val="0"/>
                <w:bCs/>
                <w:color w:val="000000" w:themeColor="text1"/>
                <w:highlight w:val="none"/>
                <w:lang w:val="en-US" w:eastAsia="zh-CN"/>
                <w14:textFill>
                  <w14:solidFill>
                    <w14:schemeClr w14:val="tx1"/>
                  </w14:solidFill>
                </w14:textFill>
              </w:rPr>
              <w:t>2.83</w:t>
            </w:r>
            <w:r>
              <w:rPr>
                <w:rFonts w:hint="default" w:ascii="Calibri" w:hAnsi="Calibri" w:cs="Calibri"/>
                <w:b w:val="0"/>
                <w:bCs/>
                <w:color w:val="000000" w:themeColor="text1"/>
                <w:highlight w:val="none"/>
                <w:lang w:val="en-US" w:eastAsia="zh-CN"/>
                <w14:textFill>
                  <w14:solidFill>
                    <w14:schemeClr w14:val="tx1"/>
                  </w14:solidFill>
                </w14:textFill>
              </w:rPr>
              <w:t>%。油烟产生量为</w:t>
            </w:r>
            <w:r>
              <w:rPr>
                <w:rFonts w:hint="eastAsia" w:ascii="Calibri" w:hAnsi="Calibri" w:cs="Calibri"/>
                <w:b w:val="0"/>
                <w:bCs/>
                <w:color w:val="000000" w:themeColor="text1"/>
                <w:highlight w:val="none"/>
                <w:lang w:val="en-US" w:eastAsia="zh-CN"/>
                <w14:textFill>
                  <w14:solidFill>
                    <w14:schemeClr w14:val="tx1"/>
                  </w14:solidFill>
                </w14:textFill>
              </w:rPr>
              <w:t>90.56</w:t>
            </w:r>
            <w:r>
              <w:rPr>
                <w:rFonts w:hint="default" w:ascii="Calibri" w:hAnsi="Calibri" w:cs="Calibri"/>
                <w:b w:val="0"/>
                <w:bCs/>
                <w:color w:val="000000" w:themeColor="text1"/>
                <w:highlight w:val="none"/>
                <w:lang w:val="en-US" w:eastAsia="zh-CN"/>
                <w14:textFill>
                  <w14:solidFill>
                    <w14:schemeClr w14:val="tx1"/>
                  </w14:solidFill>
                </w14:textFill>
              </w:rPr>
              <w:t>g/d（</w:t>
            </w:r>
            <w:r>
              <w:rPr>
                <w:rFonts w:hint="eastAsia" w:ascii="Calibri" w:hAnsi="Calibri" w:cs="Calibri"/>
                <w:b w:val="0"/>
                <w:bCs/>
                <w:color w:val="000000" w:themeColor="text1"/>
                <w:highlight w:val="none"/>
                <w:lang w:val="en-US" w:eastAsia="zh-CN"/>
                <w14:textFill>
                  <w14:solidFill>
                    <w14:schemeClr w14:val="tx1"/>
                  </w14:solidFill>
                </w14:textFill>
              </w:rPr>
              <w:t>23.55</w:t>
            </w:r>
            <w:r>
              <w:rPr>
                <w:rFonts w:hint="default" w:ascii="Calibri" w:hAnsi="Calibri" w:cs="Calibri"/>
                <w:b w:val="0"/>
                <w:bCs/>
                <w:color w:val="000000" w:themeColor="text1"/>
                <w:highlight w:val="none"/>
                <w:lang w:val="en-US" w:eastAsia="zh-CN"/>
                <w14:textFill>
                  <w14:solidFill>
                    <w14:schemeClr w14:val="tx1"/>
                  </w14:solidFill>
                </w14:textFill>
              </w:rPr>
              <w:t>kg/a），产生速率为 0.0</w:t>
            </w:r>
            <w:r>
              <w:rPr>
                <w:rFonts w:hint="eastAsia" w:ascii="Calibri" w:hAnsi="Calibri" w:cs="Calibri"/>
                <w:b w:val="0"/>
                <w:bCs/>
                <w:color w:val="000000" w:themeColor="text1"/>
                <w:highlight w:val="none"/>
                <w:lang w:val="en-US" w:eastAsia="zh-CN"/>
                <w14:textFill>
                  <w14:solidFill>
                    <w14:schemeClr w14:val="tx1"/>
                  </w14:solidFill>
                </w14:textFill>
              </w:rPr>
              <w:t>23</w:t>
            </w:r>
            <w:r>
              <w:rPr>
                <w:rFonts w:hint="default" w:ascii="Calibri" w:hAnsi="Calibri" w:cs="Calibri"/>
                <w:b w:val="0"/>
                <w:bCs/>
                <w:color w:val="000000" w:themeColor="text1"/>
                <w:highlight w:val="none"/>
                <w:lang w:val="en-US" w:eastAsia="zh-CN"/>
                <w14:textFill>
                  <w14:solidFill>
                    <w14:schemeClr w14:val="tx1"/>
                  </w14:solidFill>
                </w14:textFill>
              </w:rPr>
              <w:t>kg/h。厨房每天烹调按4小时计算，</w:t>
            </w:r>
            <w:r>
              <w:rPr>
                <w:rFonts w:hint="eastAsia" w:ascii="Calibri" w:hAnsi="Calibri" w:cs="Calibri"/>
                <w:b w:val="0"/>
                <w:bCs/>
                <w:color w:val="000000" w:themeColor="text1"/>
                <w:highlight w:val="none"/>
                <w:lang w:val="en-US" w:eastAsia="zh-CN"/>
                <w14:textFill>
                  <w14:solidFill>
                    <w14:schemeClr w14:val="tx1"/>
                  </w14:solidFill>
                </w14:textFill>
              </w:rPr>
              <w:t>厨房使用天然气作为燃料，</w:t>
            </w:r>
            <w:r>
              <w:rPr>
                <w:rFonts w:hint="eastAsia"/>
                <w:b w:val="0"/>
                <w:bCs/>
                <w:color w:val="000000" w:themeColor="text1"/>
                <w:highlight w:val="none"/>
                <w:lang w:val="en-US" w:eastAsia="zh-CN"/>
                <w14:textFill>
                  <w14:solidFill>
                    <w14:schemeClr w14:val="tx1"/>
                  </w14:solidFill>
                </w14:textFill>
              </w:rPr>
              <w:t>厨房共设置2个标准灶头，属于小型。</w:t>
            </w:r>
            <w:r>
              <w:rPr>
                <w:rFonts w:hint="default" w:ascii="Calibri" w:hAnsi="Calibri" w:cs="Calibri"/>
                <w:b w:val="0"/>
                <w:bCs/>
                <w:color w:val="000000" w:themeColor="text1"/>
                <w:highlight w:val="none"/>
                <w:lang w:val="en-US" w:eastAsia="zh-CN"/>
                <w14:textFill>
                  <w14:solidFill>
                    <w14:schemeClr w14:val="tx1"/>
                  </w14:solidFill>
                </w14:textFill>
              </w:rPr>
              <w:t>设置1台风量为</w:t>
            </w:r>
            <w:r>
              <w:rPr>
                <w:rFonts w:hint="eastAsia" w:ascii="Calibri" w:hAnsi="Calibri" w:cs="Calibri"/>
                <w:b w:val="0"/>
                <w:bCs/>
                <w:color w:val="000000" w:themeColor="text1"/>
                <w:highlight w:val="none"/>
                <w:lang w:val="en-US" w:eastAsia="zh-CN"/>
                <w14:textFill>
                  <w14:solidFill>
                    <w14:schemeClr w14:val="tx1"/>
                  </w14:solidFill>
                </w14:textFill>
              </w:rPr>
              <w:t>4</w:t>
            </w:r>
            <w:r>
              <w:rPr>
                <w:rFonts w:hint="default" w:ascii="Calibri" w:hAnsi="Calibri" w:cs="Calibri"/>
                <w:b w:val="0"/>
                <w:bCs/>
                <w:color w:val="000000" w:themeColor="text1"/>
                <w:highlight w:val="none"/>
                <w:lang w:val="en-US" w:eastAsia="zh-CN"/>
                <w14:textFill>
                  <w14:solidFill>
                    <w14:schemeClr w14:val="tx1"/>
                  </w14:solidFill>
                </w14:textFill>
              </w:rPr>
              <w:t>000m</w:t>
            </w:r>
            <w:r>
              <w:rPr>
                <w:rFonts w:hint="default" w:ascii="Calibri" w:hAnsi="Calibri" w:cs="Calibri"/>
                <w:b w:val="0"/>
                <w:bCs/>
                <w:color w:val="000000" w:themeColor="text1"/>
                <w:highlight w:val="none"/>
                <w:vertAlign w:val="superscript"/>
                <w:lang w:val="en-US" w:eastAsia="zh-CN"/>
                <w14:textFill>
                  <w14:solidFill>
                    <w14:schemeClr w14:val="tx1"/>
                  </w14:solidFill>
                </w14:textFill>
              </w:rPr>
              <w:t>3</w:t>
            </w:r>
            <w:r>
              <w:rPr>
                <w:rFonts w:hint="default" w:ascii="Calibri" w:hAnsi="Calibri" w:cs="Calibri"/>
                <w:b w:val="0"/>
                <w:bCs/>
                <w:color w:val="000000" w:themeColor="text1"/>
                <w:highlight w:val="none"/>
                <w:lang w:val="en-US" w:eastAsia="zh-CN"/>
                <w14:textFill>
                  <w14:solidFill>
                    <w14:schemeClr w14:val="tx1"/>
                  </w14:solidFill>
                </w14:textFill>
              </w:rPr>
              <w:t>/h风机，油烟产生浓度为</w:t>
            </w:r>
            <w:r>
              <w:rPr>
                <w:rFonts w:hint="eastAsia" w:ascii="Calibri" w:hAnsi="Calibri" w:cs="Calibri"/>
                <w:b w:val="0"/>
                <w:bCs/>
                <w:color w:val="000000" w:themeColor="text1"/>
                <w:highlight w:val="none"/>
                <w:lang w:val="en-US" w:eastAsia="zh-CN"/>
                <w14:textFill>
                  <w14:solidFill>
                    <w14:schemeClr w14:val="tx1"/>
                  </w14:solidFill>
                </w14:textFill>
              </w:rPr>
              <w:t>5.66</w:t>
            </w:r>
            <w:r>
              <w:rPr>
                <w:rFonts w:hint="default" w:ascii="Calibri" w:hAnsi="Calibri" w:cs="Calibri"/>
                <w:b w:val="0"/>
                <w:bCs/>
                <w:color w:val="000000" w:themeColor="text1"/>
                <w:highlight w:val="none"/>
                <w:lang w:val="en-US" w:eastAsia="zh-CN"/>
                <w14:textFill>
                  <w14:solidFill>
                    <w14:schemeClr w14:val="tx1"/>
                  </w14:solidFill>
                </w14:textFill>
              </w:rPr>
              <w:t>mg/m</w:t>
            </w:r>
            <w:r>
              <w:rPr>
                <w:rFonts w:hint="default" w:ascii="Calibri" w:hAnsi="Calibri" w:cs="Calibri"/>
                <w:b w:val="0"/>
                <w:bCs/>
                <w:color w:val="000000" w:themeColor="text1"/>
                <w:highlight w:val="none"/>
                <w:vertAlign w:val="superscript"/>
                <w:lang w:val="en-US" w:eastAsia="zh-CN"/>
                <w14:textFill>
                  <w14:solidFill>
                    <w14:schemeClr w14:val="tx1"/>
                  </w14:solidFill>
                </w14:textFill>
              </w:rPr>
              <w:t>3</w:t>
            </w:r>
            <w:r>
              <w:rPr>
                <w:rFonts w:hint="default" w:ascii="Calibri" w:hAnsi="Calibri" w:cs="Calibri"/>
                <w:b w:val="0"/>
                <w:bCs/>
                <w:color w:val="000000" w:themeColor="text1"/>
                <w:highlight w:val="none"/>
                <w:lang w:val="en-US" w:eastAsia="zh-CN"/>
                <w14:textFill>
                  <w14:solidFill>
                    <w14:schemeClr w14:val="tx1"/>
                  </w14:solidFill>
                </w14:textFill>
              </w:rPr>
              <w:t>，项目安装油烟净化装置（净化效率不低于8</w:t>
            </w:r>
            <w:r>
              <w:rPr>
                <w:rFonts w:hint="eastAsia" w:ascii="Calibri" w:hAnsi="Calibri" w:cs="Calibri"/>
                <w:b w:val="0"/>
                <w:bCs/>
                <w:color w:val="000000" w:themeColor="text1"/>
                <w:highlight w:val="none"/>
                <w:lang w:val="en-US" w:eastAsia="zh-CN"/>
                <w14:textFill>
                  <w14:solidFill>
                    <w14:schemeClr w14:val="tx1"/>
                  </w14:solidFill>
                </w14:textFill>
              </w:rPr>
              <w:t>5</w:t>
            </w:r>
            <w:r>
              <w:rPr>
                <w:rFonts w:hint="default" w:ascii="Calibri" w:hAnsi="Calibri" w:cs="Calibri"/>
                <w:b w:val="0"/>
                <w:bCs/>
                <w:color w:val="000000" w:themeColor="text1"/>
                <w:highlight w:val="none"/>
                <w:lang w:val="en-US" w:eastAsia="zh-CN"/>
                <w14:textFill>
                  <w14:solidFill>
                    <w14:schemeClr w14:val="tx1"/>
                  </w14:solidFill>
                </w14:textFill>
              </w:rPr>
              <w:t>%），油烟排放浓度为</w:t>
            </w:r>
            <w:r>
              <w:rPr>
                <w:rFonts w:hint="eastAsia" w:ascii="Calibri" w:hAnsi="Calibri" w:cs="Calibri"/>
                <w:b w:val="0"/>
                <w:bCs/>
                <w:color w:val="000000" w:themeColor="text1"/>
                <w:highlight w:val="none"/>
                <w:lang w:val="en-US" w:eastAsia="zh-CN"/>
                <w14:textFill>
                  <w14:solidFill>
                    <w14:schemeClr w14:val="tx1"/>
                  </w14:solidFill>
                </w14:textFill>
              </w:rPr>
              <w:t>0.85</w:t>
            </w:r>
            <w:r>
              <w:rPr>
                <w:rFonts w:hint="default" w:ascii="Calibri" w:hAnsi="Calibri" w:cs="Calibri"/>
                <w:b w:val="0"/>
                <w:bCs/>
                <w:color w:val="000000" w:themeColor="text1"/>
                <w:highlight w:val="none"/>
                <w:lang w:val="en-US" w:eastAsia="zh-CN"/>
                <w14:textFill>
                  <w14:solidFill>
                    <w14:schemeClr w14:val="tx1"/>
                  </w14:solidFill>
                </w14:textFill>
              </w:rPr>
              <w:t>mg/m</w:t>
            </w:r>
            <w:r>
              <w:rPr>
                <w:rFonts w:hint="default" w:ascii="Calibri" w:hAnsi="Calibri" w:cs="Calibri"/>
                <w:b w:val="0"/>
                <w:bCs/>
                <w:color w:val="000000" w:themeColor="text1"/>
                <w:highlight w:val="none"/>
                <w:vertAlign w:val="superscript"/>
                <w:lang w:val="en-US" w:eastAsia="zh-CN"/>
                <w14:textFill>
                  <w14:solidFill>
                    <w14:schemeClr w14:val="tx1"/>
                  </w14:solidFill>
                </w14:textFill>
              </w:rPr>
              <w:t>3</w:t>
            </w:r>
            <w:r>
              <w:rPr>
                <w:rFonts w:hint="default" w:ascii="Calibri" w:hAnsi="Calibri" w:cs="Calibri"/>
                <w:b w:val="0"/>
                <w:bCs/>
                <w:color w:val="000000" w:themeColor="text1"/>
                <w:highlight w:val="none"/>
                <w:lang w:val="en-US" w:eastAsia="zh-CN"/>
                <w14:textFill>
                  <w14:solidFill>
                    <w14:schemeClr w14:val="tx1"/>
                  </w14:solidFill>
                </w14:textFill>
              </w:rPr>
              <w:t>，油烟排放量为</w:t>
            </w:r>
            <w:r>
              <w:rPr>
                <w:rFonts w:hint="eastAsia" w:ascii="Calibri" w:hAnsi="Calibri" w:cs="Calibri"/>
                <w:b w:val="0"/>
                <w:bCs/>
                <w:color w:val="000000" w:themeColor="text1"/>
                <w:highlight w:val="none"/>
                <w:lang w:val="en-US" w:eastAsia="zh-CN"/>
                <w14:textFill>
                  <w14:solidFill>
                    <w14:schemeClr w14:val="tx1"/>
                  </w14:solidFill>
                </w14:textFill>
              </w:rPr>
              <w:t>3.53</w:t>
            </w:r>
            <w:r>
              <w:rPr>
                <w:rFonts w:hint="default" w:ascii="Calibri" w:hAnsi="Calibri" w:cs="Calibri"/>
                <w:b w:val="0"/>
                <w:bCs/>
                <w:color w:val="000000" w:themeColor="text1"/>
                <w:highlight w:val="none"/>
                <w:lang w:val="en-US" w:eastAsia="zh-CN"/>
                <w14:textFill>
                  <w14:solidFill>
                    <w14:schemeClr w14:val="tx1"/>
                  </w14:solidFill>
                </w14:textFill>
              </w:rPr>
              <w:t>kg/a（0.00</w:t>
            </w:r>
            <w:r>
              <w:rPr>
                <w:rFonts w:hint="eastAsia" w:ascii="Calibri" w:hAnsi="Calibri" w:cs="Calibri"/>
                <w:b w:val="0"/>
                <w:bCs/>
                <w:color w:val="000000" w:themeColor="text1"/>
                <w:highlight w:val="none"/>
                <w:lang w:val="en-US" w:eastAsia="zh-CN"/>
                <w14:textFill>
                  <w14:solidFill>
                    <w14:schemeClr w14:val="tx1"/>
                  </w14:solidFill>
                </w14:textFill>
              </w:rPr>
              <w:t>34</w:t>
            </w:r>
            <w:r>
              <w:rPr>
                <w:rFonts w:hint="default" w:ascii="Calibri" w:hAnsi="Calibri" w:cs="Calibri"/>
                <w:b w:val="0"/>
                <w:bCs/>
                <w:color w:val="000000" w:themeColor="text1"/>
                <w:highlight w:val="none"/>
                <w:lang w:val="en-US" w:eastAsia="zh-CN"/>
                <w14:textFill>
                  <w14:solidFill>
                    <w14:schemeClr w14:val="tx1"/>
                  </w14:solidFill>
                </w14:textFill>
              </w:rPr>
              <w:t>kg/h），</w:t>
            </w:r>
            <w:r>
              <w:rPr>
                <w:rFonts w:hint="eastAsia" w:ascii="Calibri" w:hAnsi="Calibri" w:cs="Calibri"/>
                <w:b w:val="0"/>
                <w:bCs/>
                <w:color w:val="000000" w:themeColor="text1"/>
                <w:highlight w:val="none"/>
                <w:lang w:val="en-US" w:eastAsia="zh-CN"/>
                <w14:textFill>
                  <w14:solidFill>
                    <w14:schemeClr w14:val="tx1"/>
                  </w14:solidFill>
                </w14:textFill>
              </w:rPr>
              <w:t>油烟净化器</w:t>
            </w:r>
            <w:r>
              <w:rPr>
                <w:rFonts w:hint="default" w:ascii="Calibri" w:hAnsi="Calibri" w:cs="Calibri"/>
                <w:b w:val="0"/>
                <w:bCs/>
                <w:color w:val="000000" w:themeColor="text1"/>
                <w:highlight w:val="none"/>
                <w:lang w:val="en-US" w:eastAsia="zh-CN"/>
                <w14:textFill>
                  <w14:solidFill>
                    <w14:schemeClr w14:val="tx1"/>
                  </w14:solidFill>
                </w14:textFill>
              </w:rPr>
              <w:t>满足《饮食业油烟排放标准（试行）》（GB18483-2001）</w:t>
            </w:r>
            <w:r>
              <w:rPr>
                <w:rFonts w:hint="eastAsia"/>
                <w:b w:val="0"/>
                <w:bCs/>
                <w:color w:val="000000" w:themeColor="text1"/>
                <w:highlight w:val="none"/>
                <w:lang w:val="en-US" w:eastAsia="zh-CN"/>
                <w14:textFill>
                  <w14:solidFill>
                    <w14:schemeClr w14:val="tx1"/>
                  </w14:solidFill>
                </w14:textFill>
              </w:rPr>
              <w:t>中小型标准要求（最高允许排放浓度2mg/m³，净化设施最低去除效率60%）</w:t>
            </w:r>
            <w:r>
              <w:rPr>
                <w:rFonts w:hint="default" w:ascii="Calibri" w:hAnsi="Calibri" w:cs="Calibri"/>
                <w:b w:val="0"/>
                <w:bCs/>
                <w:color w:val="000000" w:themeColor="text1"/>
                <w:highlight w:val="none"/>
                <w:lang w:val="en-US" w:eastAsia="zh-CN"/>
                <w14:textFill>
                  <w14:solidFill>
                    <w14:schemeClr w14:val="tx1"/>
                  </w14:solidFill>
                </w14:textFill>
              </w:rPr>
              <w:t>。</w:t>
            </w:r>
            <w:r>
              <w:rPr>
                <w:rFonts w:hint="eastAsia"/>
                <w:b w:val="0"/>
                <w:bCs/>
                <w:color w:val="auto"/>
                <w:highlight w:val="none"/>
                <w:lang w:val="en-US" w:eastAsia="zh-CN"/>
              </w:rPr>
              <w:t>油烟经净化处理后可实现达标排放，油烟净化器排放口（DA004）位于项目厂区东侧，距离地面约15m，距离北侧、南侧大兆村居民较远，对环境影响较小。</w:t>
            </w:r>
          </w:p>
          <w:p>
            <w:pPr>
              <w:pStyle w:val="51"/>
              <w:spacing w:line="360" w:lineRule="auto"/>
              <w:ind w:firstLine="420"/>
              <w:rPr>
                <w:rFonts w:hint="default" w:ascii="Times New Roman" w:hAnsi="Times New Roman" w:cs="Times New Roman"/>
                <w:color w:val="000000" w:themeColor="text1"/>
                <w:sz w:val="24"/>
                <w:szCs w:val="32"/>
                <w:highlight w:val="none"/>
                <w14:textFill>
                  <w14:solidFill>
                    <w14:schemeClr w14:val="tx1"/>
                  </w14:solidFill>
                </w14:textFill>
              </w:rPr>
            </w:pPr>
            <w:r>
              <w:rPr>
                <w:rFonts w:hint="default" w:ascii="Times New Roman" w:hAnsi="Times New Roman" w:cs="Times New Roman"/>
                <w:color w:val="000000" w:themeColor="text1"/>
                <w:sz w:val="24"/>
                <w:szCs w:val="32"/>
                <w:highlight w:val="none"/>
                <w14:textFill>
                  <w14:solidFill>
                    <w14:schemeClr w14:val="tx1"/>
                  </w14:solidFill>
                </w14:textFill>
              </w:rPr>
              <w:t>（</w:t>
            </w:r>
            <w:r>
              <w:rPr>
                <w:rFonts w:hint="eastAsia" w:cs="Times New Roman"/>
                <w:color w:val="000000" w:themeColor="text1"/>
                <w:sz w:val="24"/>
                <w:szCs w:val="32"/>
                <w:highlight w:val="none"/>
                <w:lang w:val="en-US" w:eastAsia="zh-CN"/>
                <w14:textFill>
                  <w14:solidFill>
                    <w14:schemeClr w14:val="tx1"/>
                  </w14:solidFill>
                </w14:textFill>
              </w:rPr>
              <w:t>2</w:t>
            </w:r>
            <w:r>
              <w:rPr>
                <w:rFonts w:hint="default" w:ascii="Times New Roman" w:hAnsi="Times New Roman" w:cs="Times New Roman"/>
                <w:color w:val="000000" w:themeColor="text1"/>
                <w:sz w:val="24"/>
                <w:szCs w:val="32"/>
                <w:highlight w:val="none"/>
                <w14:textFill>
                  <w14:solidFill>
                    <w14:schemeClr w14:val="tx1"/>
                  </w14:solidFill>
                </w14:textFill>
              </w:rPr>
              <w:t>）废气污染治理措施、设施</w:t>
            </w:r>
          </w:p>
          <w:p>
            <w:pPr>
              <w:pStyle w:val="7"/>
              <w:keepNext/>
              <w:spacing w:line="36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 xml:space="preserve">表 </w:t>
            </w:r>
            <w:r>
              <w:rPr>
                <w:rFonts w:hint="default" w:ascii="Times New Roman" w:hAnsi="Times New Roman" w:cs="Times New Roman"/>
                <w:color w:val="000000" w:themeColor="text1"/>
                <w:highlight w:val="none"/>
                <w:lang w:val="en-US" w:eastAsia="zh-CN"/>
                <w14:textFill>
                  <w14:solidFill>
                    <w14:schemeClr w14:val="tx1"/>
                  </w14:solidFill>
                </w14:textFill>
              </w:rPr>
              <w:t>4-</w:t>
            </w:r>
            <w:r>
              <w:rPr>
                <w:rFonts w:hint="eastAsia" w:cs="Times New Roman"/>
                <w:color w:val="000000" w:themeColor="text1"/>
                <w:highlight w:val="none"/>
                <w:lang w:val="en-US" w:eastAsia="zh-CN"/>
                <w14:textFill>
                  <w14:solidFill>
                    <w14:schemeClr w14:val="tx1"/>
                  </w14:solidFill>
                </w14:textFill>
              </w:rPr>
              <w:t>2</w:t>
            </w:r>
            <w:r>
              <w:rPr>
                <w:rFonts w:hint="default" w:ascii="Times New Roman" w:hAnsi="Times New Roman"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highlight w:val="none"/>
                <w14:textFill>
                  <w14:solidFill>
                    <w14:schemeClr w14:val="tx1"/>
                  </w14:solidFill>
                </w14:textFill>
              </w:rPr>
              <w:t>废气治理措施一览表</w:t>
            </w:r>
          </w:p>
          <w:tbl>
            <w:tblPr>
              <w:tblStyle w:val="26"/>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990"/>
              <w:gridCol w:w="1425"/>
              <w:gridCol w:w="960"/>
              <w:gridCol w:w="3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42" w:type="dxa"/>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污染源</w:t>
                  </w:r>
                </w:p>
              </w:tc>
              <w:tc>
                <w:tcPr>
                  <w:tcW w:w="990"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污染物</w:t>
                  </w:r>
                </w:p>
              </w:tc>
              <w:tc>
                <w:tcPr>
                  <w:tcW w:w="1425" w:type="dxa"/>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处理措施或设施</w:t>
                  </w:r>
                </w:p>
              </w:tc>
              <w:tc>
                <w:tcPr>
                  <w:tcW w:w="960" w:type="dxa"/>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处理效率（%）</w:t>
                  </w:r>
                </w:p>
              </w:tc>
              <w:tc>
                <w:tcPr>
                  <w:tcW w:w="3263" w:type="dxa"/>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技术可行性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42"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肉类加工、方便米饭制品、方便面制品、方便菜尧、方便盒饭加工</w:t>
                  </w:r>
                </w:p>
              </w:tc>
              <w:tc>
                <w:tcPr>
                  <w:tcW w:w="990"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油烟</w:t>
                  </w:r>
                </w:p>
              </w:tc>
              <w:tc>
                <w:tcPr>
                  <w:tcW w:w="1425"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1套高压静电油烟净化器</w:t>
                  </w:r>
                  <w:r>
                    <w:rPr>
                      <w:rFonts w:hint="eastAsia" w:cs="Times New Roman"/>
                      <w:color w:val="000000" w:themeColor="text1"/>
                      <w:highlight w:val="none"/>
                      <w:lang w:val="en-US" w:eastAsia="zh-CN"/>
                      <w14:textFill>
                        <w14:solidFill>
                          <w14:schemeClr w14:val="tx1"/>
                        </w14:solidFill>
                      </w14:textFill>
                    </w:rPr>
                    <w:t>+15m排气筒（DA001）</w:t>
                  </w:r>
                </w:p>
              </w:tc>
              <w:tc>
                <w:tcPr>
                  <w:tcW w:w="960" w:type="dxa"/>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90%</w:t>
                  </w:r>
                </w:p>
              </w:tc>
              <w:tc>
                <w:tcPr>
                  <w:tcW w:w="3263"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B050"/>
                      <w:kern w:val="2"/>
                      <w:sz w:val="21"/>
                      <w:szCs w:val="24"/>
                      <w:highlight w:val="none"/>
                      <w:lang w:val="en-US" w:eastAsia="zh-CN" w:bidi="ar-SA"/>
                    </w:rPr>
                  </w:pPr>
                  <w:r>
                    <w:rPr>
                      <w:rFonts w:hint="eastAsia" w:cs="Times New Roman"/>
                      <w:color w:val="00B050"/>
                      <w:highlight w:val="none"/>
                      <w:lang w:eastAsia="zh-CN"/>
                    </w:rPr>
                    <w:t>根据《排污许可证申请与核发技术规范 食品制造工业—方便食品、食品及饲料添加剂制造工业》中表</w:t>
                  </w:r>
                  <w:r>
                    <w:rPr>
                      <w:rFonts w:hint="eastAsia" w:cs="Times New Roman"/>
                      <w:color w:val="00B050"/>
                      <w:highlight w:val="none"/>
                      <w:lang w:val="en-US" w:eastAsia="zh-CN"/>
                    </w:rPr>
                    <w:t>3-1中“方便面、方便食品生产”油炸设备、烹饪设备油烟措施为“静电油烟处理器”属于可行性技术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42"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包子、花卷、馒头、</w:t>
                  </w:r>
                  <w:r>
                    <w:rPr>
                      <w:rFonts w:hint="eastAsia" w:cs="Times New Roman"/>
                      <w:color w:val="000000" w:themeColor="text1"/>
                      <w:sz w:val="21"/>
                      <w:szCs w:val="21"/>
                      <w:highlight w:val="none"/>
                      <w:lang w:eastAsia="zh-CN"/>
                      <w14:textFill>
                        <w14:solidFill>
                          <w14:schemeClr w14:val="tx1"/>
                        </w14:solidFill>
                      </w14:textFill>
                    </w:rPr>
                    <w:t>饺子皮</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、面条加工</w:t>
                  </w:r>
                </w:p>
              </w:tc>
              <w:tc>
                <w:tcPr>
                  <w:tcW w:w="990"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粉尘</w:t>
                  </w:r>
                </w:p>
              </w:tc>
              <w:tc>
                <w:tcPr>
                  <w:tcW w:w="1425"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厂房密闭</w:t>
                  </w:r>
                </w:p>
              </w:tc>
              <w:tc>
                <w:tcPr>
                  <w:tcW w:w="960" w:type="dxa"/>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c>
                <w:tcPr>
                  <w:tcW w:w="3263"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B050"/>
                      <w:kern w:val="2"/>
                      <w:sz w:val="21"/>
                      <w:szCs w:val="24"/>
                      <w:highlight w:val="none"/>
                      <w:lang w:val="en-US" w:eastAsia="zh-CN" w:bidi="ar-SA"/>
                    </w:rPr>
                  </w:pPr>
                  <w:r>
                    <w:rPr>
                      <w:rFonts w:hint="eastAsia" w:cs="Times New Roman"/>
                      <w:color w:val="00B050"/>
                      <w:highlight w:val="none"/>
                      <w:lang w:eastAsia="zh-CN"/>
                    </w:rPr>
                    <w:t>根据《排污许可证申请与核发技术规范 食品制造工业—方便食品、食品及饲料添加剂制造工业》中表</w:t>
                  </w:r>
                  <w:r>
                    <w:rPr>
                      <w:rFonts w:hint="eastAsia" w:cs="Times New Roman"/>
                      <w:color w:val="00B050"/>
                      <w:highlight w:val="none"/>
                      <w:lang w:val="en-US" w:eastAsia="zh-CN"/>
                    </w:rPr>
                    <w:t>3-1中“速冻食品生产”和面机和面粉尘治理措施为“加强密封或密闭”属于可行性技术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42" w:type="dxa"/>
                  <w:vMerge w:val="restar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蒸汽发生炉</w:t>
                  </w:r>
                </w:p>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p>
              </w:tc>
              <w:tc>
                <w:tcPr>
                  <w:tcW w:w="990"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SO</w:t>
                  </w:r>
                  <w:r>
                    <w:rPr>
                      <w:rFonts w:hint="default" w:ascii="Times New Roman" w:hAnsi="Times New Roman" w:eastAsia="宋体" w:cs="Times New Roman"/>
                      <w:color w:val="000000" w:themeColor="text1"/>
                      <w:sz w:val="21"/>
                      <w:szCs w:val="21"/>
                      <w:highlight w:val="none"/>
                      <w:vertAlign w:val="subscript"/>
                      <w14:textFill>
                        <w14:solidFill>
                          <w14:schemeClr w14:val="tx1"/>
                        </w14:solidFill>
                      </w14:textFill>
                    </w:rPr>
                    <w:t>2</w:t>
                  </w:r>
                </w:p>
              </w:tc>
              <w:tc>
                <w:tcPr>
                  <w:tcW w:w="1425" w:type="dxa"/>
                  <w:vMerge w:val="restar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eastAsia="zh-CN"/>
                      <w14:textFill>
                        <w14:solidFill>
                          <w14:schemeClr w14:val="tx1"/>
                        </w14:solidFill>
                      </w14:textFill>
                    </w:rPr>
                    <w:t>超低氮燃烧</w:t>
                  </w:r>
                  <w:r>
                    <w:rPr>
                      <w:rFonts w:hint="default" w:ascii="Times New Roman" w:hAnsi="Times New Roman" w:cs="Times New Roman"/>
                      <w:color w:val="000000" w:themeColor="text1"/>
                      <w:highlight w:val="none"/>
                      <w14:textFill>
                        <w14:solidFill>
                          <w14:schemeClr w14:val="tx1"/>
                        </w14:solidFill>
                      </w14:textFill>
                    </w:rPr>
                    <w:t>+1根15米高排气筒（DA002）</w:t>
                  </w:r>
                </w:p>
              </w:tc>
              <w:tc>
                <w:tcPr>
                  <w:tcW w:w="960" w:type="dxa"/>
                  <w:vMerge w:val="restart"/>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c>
                <w:tcPr>
                  <w:tcW w:w="3263" w:type="dxa"/>
                  <w:vMerge w:val="restar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B050"/>
                      <w:kern w:val="2"/>
                      <w:sz w:val="21"/>
                      <w:szCs w:val="24"/>
                      <w:highlight w:val="none"/>
                      <w:lang w:val="en-US" w:eastAsia="zh-CN" w:bidi="ar-SA"/>
                    </w:rPr>
                  </w:pPr>
                  <w:r>
                    <w:rPr>
                      <w:rFonts w:hint="eastAsia" w:ascii="Times New Roman" w:hAnsi="Times New Roman" w:eastAsia="宋体" w:cs="Times New Roman"/>
                      <w:iCs/>
                      <w:color w:val="00B050"/>
                      <w:kern w:val="2"/>
                      <w:sz w:val="21"/>
                      <w:szCs w:val="24"/>
                      <w:highlight w:val="none"/>
                      <w:lang w:val="en-US" w:eastAsia="zh-CN" w:bidi="ar-SA"/>
                    </w:rPr>
                    <w:t>根据《</w:t>
                  </w:r>
                  <w:r>
                    <w:rPr>
                      <w:rFonts w:hint="eastAsia" w:cs="Times New Roman"/>
                      <w:color w:val="00B050"/>
                      <w:highlight w:val="none"/>
                      <w:lang w:eastAsia="zh-CN"/>
                    </w:rPr>
                    <w:t>排污许可证申请与核发技术规范</w:t>
                  </w:r>
                  <w:r>
                    <w:rPr>
                      <w:rFonts w:hint="eastAsia" w:cs="Times New Roman"/>
                      <w:color w:val="00B050"/>
                      <w:highlight w:val="none"/>
                      <w:lang w:val="en-US" w:eastAsia="zh-CN"/>
                    </w:rPr>
                    <w:t xml:space="preserve"> 锅炉</w:t>
                  </w:r>
                  <w:r>
                    <w:rPr>
                      <w:rFonts w:hint="eastAsia" w:ascii="Times New Roman" w:hAnsi="Times New Roman" w:eastAsia="宋体" w:cs="Times New Roman"/>
                      <w:iCs/>
                      <w:color w:val="00B050"/>
                      <w:kern w:val="2"/>
                      <w:sz w:val="21"/>
                      <w:szCs w:val="24"/>
                      <w:highlight w:val="none"/>
                      <w:lang w:val="en-US" w:eastAsia="zh-CN" w:bidi="ar-SA"/>
                    </w:rPr>
                    <w:t>》中表3中“燃气锅炉”废气治理措施为“低氮燃烧”属于可行性技术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42" w:type="dxa"/>
                  <w:vMerge w:val="continue"/>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highlight w:val="none"/>
                      <w:lang w:eastAsia="zh-CN"/>
                      <w14:textFill>
                        <w14:solidFill>
                          <w14:schemeClr w14:val="tx1"/>
                        </w14:solidFill>
                      </w14:textFill>
                    </w:rPr>
                  </w:pPr>
                </w:p>
              </w:tc>
              <w:tc>
                <w:tcPr>
                  <w:tcW w:w="990"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颗粒物</w:t>
                  </w:r>
                </w:p>
              </w:tc>
              <w:tc>
                <w:tcPr>
                  <w:tcW w:w="1425" w:type="dxa"/>
                  <w:vMerge w:val="continue"/>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960" w:type="dxa"/>
                  <w:vMerge w:val="continue"/>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3263" w:type="dxa"/>
                  <w:vMerge w:val="continue"/>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B050"/>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42" w:type="dxa"/>
                  <w:vMerge w:val="continue"/>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highlight w:val="none"/>
                      <w:lang w:eastAsia="zh-CN"/>
                      <w14:textFill>
                        <w14:solidFill>
                          <w14:schemeClr w14:val="tx1"/>
                        </w14:solidFill>
                      </w14:textFill>
                    </w:rPr>
                  </w:pPr>
                </w:p>
              </w:tc>
              <w:tc>
                <w:tcPr>
                  <w:tcW w:w="990"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NO</w:t>
                  </w:r>
                  <w:r>
                    <w:rPr>
                      <w:rFonts w:hint="default" w:ascii="Times New Roman" w:hAnsi="Times New Roman" w:eastAsia="宋体" w:cs="Times New Roman"/>
                      <w:i/>
                      <w:iCs/>
                      <w:color w:val="000000" w:themeColor="text1"/>
                      <w:sz w:val="21"/>
                      <w:szCs w:val="21"/>
                      <w:highlight w:val="none"/>
                      <w14:textFill>
                        <w14:solidFill>
                          <w14:schemeClr w14:val="tx1"/>
                        </w14:solidFill>
                      </w14:textFill>
                    </w:rPr>
                    <w:t>x</w:t>
                  </w:r>
                </w:p>
              </w:tc>
              <w:tc>
                <w:tcPr>
                  <w:tcW w:w="1425" w:type="dxa"/>
                  <w:vMerge w:val="continue"/>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960" w:type="dxa"/>
                  <w:vMerge w:val="continue"/>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3263" w:type="dxa"/>
                  <w:vMerge w:val="continue"/>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B050"/>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42"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瓶装水生产</w:t>
                  </w:r>
                </w:p>
              </w:tc>
              <w:tc>
                <w:tcPr>
                  <w:tcW w:w="990"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VOC</w:t>
                  </w:r>
                  <w:r>
                    <w:rPr>
                      <w:rFonts w:hint="default" w:ascii="Times New Roman" w:hAnsi="Times New Roman" w:eastAsia="宋体" w:cs="Times New Roman"/>
                      <w:color w:val="000000" w:themeColor="text1"/>
                      <w:sz w:val="21"/>
                      <w:szCs w:val="21"/>
                      <w:highlight w:val="none"/>
                      <w:vertAlign w:val="subscript"/>
                      <w:lang w:val="en-US" w:eastAsia="zh-CN"/>
                      <w14:textFill>
                        <w14:solidFill>
                          <w14:schemeClr w14:val="tx1"/>
                        </w14:solidFill>
                      </w14:textFill>
                    </w:rPr>
                    <w:t>S</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（以</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非甲烷总烃计</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p>
              </w:tc>
              <w:tc>
                <w:tcPr>
                  <w:tcW w:w="1425"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集气罩</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两级活性炭</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15m排气筒</w:t>
                  </w:r>
                  <w:r>
                    <w:rPr>
                      <w:rFonts w:hint="eastAsia" w:cs="Times New Roman"/>
                      <w:color w:val="000000" w:themeColor="text1"/>
                      <w:highlight w:val="none"/>
                      <w:lang w:val="en-US" w:eastAsia="zh-CN"/>
                      <w14:textFill>
                        <w14:solidFill>
                          <w14:schemeClr w14:val="tx1"/>
                        </w14:solidFill>
                      </w14:textFill>
                    </w:rPr>
                    <w:t>（DA003）</w:t>
                  </w:r>
                </w:p>
              </w:tc>
              <w:tc>
                <w:tcPr>
                  <w:tcW w:w="960" w:type="dxa"/>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50</w:t>
                  </w:r>
                  <w:r>
                    <w:rPr>
                      <w:rFonts w:hint="default" w:ascii="Times New Roman" w:hAnsi="Times New Roman" w:cs="Times New Roman"/>
                      <w:color w:val="000000" w:themeColor="text1"/>
                      <w:highlight w:val="none"/>
                      <w:lang w:val="en-US" w:eastAsia="zh-CN"/>
                      <w14:textFill>
                        <w14:solidFill>
                          <w14:schemeClr w14:val="tx1"/>
                        </w14:solidFill>
                      </w14:textFill>
                    </w:rPr>
                    <w:t>%</w:t>
                  </w:r>
                </w:p>
              </w:tc>
              <w:tc>
                <w:tcPr>
                  <w:tcW w:w="3263"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B050"/>
                      <w:kern w:val="2"/>
                      <w:sz w:val="21"/>
                      <w:szCs w:val="24"/>
                      <w:highlight w:val="none"/>
                      <w:lang w:val="en-US" w:eastAsia="zh-CN" w:bidi="ar-SA"/>
                    </w:rPr>
                  </w:pPr>
                  <w:r>
                    <w:rPr>
                      <w:rFonts w:hint="eastAsia" w:cs="Times New Roman"/>
                      <w:iCs/>
                      <w:color w:val="00B050"/>
                      <w:kern w:val="2"/>
                      <w:sz w:val="21"/>
                      <w:szCs w:val="24"/>
                      <w:highlight w:val="none"/>
                      <w:lang w:val="en-US" w:eastAsia="zh-CN" w:bidi="ar-SA"/>
                    </w:rPr>
                    <w:t>根据《排污许可证申请与核发技术规范 工业橡胶和塑料制品工业》第二部分塑料制品中表2中“塑料包装箱及容器制造”中挥发废气治理措施“吸附”属于</w:t>
                  </w:r>
                  <w:r>
                    <w:rPr>
                      <w:rFonts w:hint="eastAsia" w:ascii="Times New Roman" w:hAnsi="Times New Roman" w:eastAsia="宋体" w:cs="Times New Roman"/>
                      <w:iCs/>
                      <w:color w:val="00B050"/>
                      <w:kern w:val="2"/>
                      <w:sz w:val="21"/>
                      <w:szCs w:val="24"/>
                      <w:highlight w:val="none"/>
                      <w:lang w:val="en-US" w:eastAsia="zh-CN" w:bidi="ar-SA"/>
                    </w:rPr>
                    <w:t>可行性技术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42"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食堂油烟</w:t>
                  </w:r>
                </w:p>
              </w:tc>
              <w:tc>
                <w:tcPr>
                  <w:tcW w:w="990"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油烟</w:t>
                  </w:r>
                </w:p>
              </w:tc>
              <w:tc>
                <w:tcPr>
                  <w:tcW w:w="1425"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1套油烟净化器</w:t>
                  </w:r>
                  <w:r>
                    <w:rPr>
                      <w:rFonts w:hint="eastAsia" w:cs="Times New Roman"/>
                      <w:color w:val="000000" w:themeColor="text1"/>
                      <w:highlight w:val="none"/>
                      <w:lang w:val="en-US" w:eastAsia="zh-CN"/>
                      <w14:textFill>
                        <w14:solidFill>
                          <w14:schemeClr w14:val="tx1"/>
                        </w14:solidFill>
                      </w14:textFill>
                    </w:rPr>
                    <w:t>+楼顶排气筒（高度约为15m）（DA004）</w:t>
                  </w:r>
                </w:p>
              </w:tc>
              <w:tc>
                <w:tcPr>
                  <w:tcW w:w="960" w:type="dxa"/>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85%</w:t>
                  </w:r>
                </w:p>
              </w:tc>
              <w:tc>
                <w:tcPr>
                  <w:tcW w:w="3263"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B050"/>
                      <w:kern w:val="2"/>
                      <w:sz w:val="21"/>
                      <w:szCs w:val="24"/>
                      <w:highlight w:val="none"/>
                      <w:lang w:val="en-US" w:eastAsia="zh-CN" w:bidi="ar-SA"/>
                    </w:rPr>
                  </w:pPr>
                  <w:r>
                    <w:rPr>
                      <w:rFonts w:hint="eastAsia" w:cs="Times New Roman"/>
                      <w:color w:val="00B050"/>
                      <w:highlight w:val="none"/>
                      <w:lang w:eastAsia="zh-CN"/>
                    </w:rPr>
                    <w:t>根据《排污许可证申请与核发技术规范 食品制造工业—方便食品、食品及饲料添加剂制造工业》中表</w:t>
                  </w:r>
                  <w:r>
                    <w:rPr>
                      <w:rFonts w:hint="eastAsia" w:cs="Times New Roman"/>
                      <w:color w:val="00B050"/>
                      <w:highlight w:val="none"/>
                      <w:lang w:val="en-US" w:eastAsia="zh-CN"/>
                    </w:rPr>
                    <w:t>3-1中“方便面、方便食品生产”油炸设备、烹饪设备油烟措施为“静电油烟处理器”属于可行性技术</w:t>
                  </w:r>
                </w:p>
              </w:tc>
            </w:tr>
          </w:tbl>
          <w:p>
            <w:pPr>
              <w:spacing w:line="360" w:lineRule="auto"/>
              <w:ind w:firstLine="480" w:firstLineChars="200"/>
              <w:jc w:val="left"/>
              <w:rPr>
                <w:rFonts w:hint="eastAsia" w:ascii="Times New Roman" w:hAnsi="Times New Roman" w:eastAsia="宋体" w:cs="Times New Roman"/>
                <w:color w:val="00B050"/>
                <w:kern w:val="2"/>
                <w:sz w:val="24"/>
                <w:szCs w:val="32"/>
                <w:highlight w:val="none"/>
                <w:lang w:val="en-US" w:eastAsia="zh-CN" w:bidi="ar-SA"/>
              </w:rPr>
            </w:pPr>
            <w:r>
              <w:rPr>
                <w:rFonts w:hint="eastAsia" w:ascii="Times New Roman" w:hAnsi="Times New Roman" w:eastAsia="宋体" w:cs="Times New Roman"/>
                <w:color w:val="00B050"/>
                <w:kern w:val="2"/>
                <w:sz w:val="24"/>
                <w:szCs w:val="32"/>
                <w:highlight w:val="none"/>
                <w:lang w:val="en-US" w:eastAsia="zh-CN" w:bidi="ar-SA"/>
              </w:rPr>
              <w:t xml:space="preserve">（3）排气筒高度设置合理性分析 </w:t>
            </w:r>
          </w:p>
          <w:p>
            <w:pPr>
              <w:pStyle w:val="51"/>
              <w:spacing w:line="360" w:lineRule="auto"/>
              <w:ind w:firstLine="420"/>
              <w:rPr>
                <w:rFonts w:hint="default" w:ascii="Times New Roman" w:hAnsi="Times New Roman" w:cs="Times New Roman"/>
                <w:color w:val="00B050"/>
                <w:sz w:val="24"/>
                <w:szCs w:val="24"/>
                <w:highlight w:val="none"/>
              </w:rPr>
            </w:pPr>
            <w:r>
              <w:rPr>
                <w:rFonts w:hint="eastAsia" w:cs="Times New Roman"/>
                <w:color w:val="00B050"/>
                <w:sz w:val="24"/>
                <w:szCs w:val="24"/>
                <w:highlight w:val="none"/>
                <w:lang w:eastAsia="zh-CN"/>
              </w:rPr>
              <w:t>根据《饮食业油烟排放标准（试行）》（GB18483-2001）中规定“</w:t>
            </w:r>
            <w:r>
              <w:rPr>
                <w:rFonts w:hint="eastAsia" w:cs="Times New Roman"/>
                <w:color w:val="00B050"/>
                <w:sz w:val="24"/>
                <w:szCs w:val="24"/>
                <w:highlight w:val="none"/>
                <w:lang w:val="en-US" w:eastAsia="zh-CN"/>
              </w:rPr>
              <w:t>5.2排气筒出口段的长度至少应有4.5倍直径（或当量直径）的平直管段</w:t>
            </w:r>
            <w:r>
              <w:rPr>
                <w:rFonts w:hint="eastAsia" w:cs="Times New Roman"/>
                <w:color w:val="00B050"/>
                <w:sz w:val="24"/>
                <w:szCs w:val="24"/>
                <w:highlight w:val="none"/>
                <w:lang w:eastAsia="zh-CN"/>
              </w:rPr>
              <w:t>；</w:t>
            </w:r>
            <w:r>
              <w:rPr>
                <w:rFonts w:hint="eastAsia" w:cs="Times New Roman"/>
                <w:color w:val="00B050"/>
                <w:sz w:val="24"/>
                <w:szCs w:val="24"/>
                <w:highlight w:val="none"/>
                <w:lang w:val="en-US" w:eastAsia="zh-CN"/>
              </w:rPr>
              <w:t>5.3排气筒出口朝向应避开易受影响的建筑物。”本项目</w:t>
            </w:r>
            <w:r>
              <w:rPr>
                <w:rFonts w:hint="eastAsia" w:ascii="Times New Roman" w:hAnsi="Times New Roman" w:eastAsia="宋体" w:cs="Times New Roman"/>
                <w:color w:val="00B050"/>
                <w:kern w:val="2"/>
                <w:sz w:val="24"/>
                <w:szCs w:val="32"/>
                <w:highlight w:val="none"/>
                <w:lang w:val="en-US" w:eastAsia="zh-CN" w:bidi="ar-SA"/>
              </w:rPr>
              <w:t>DA001、DA004排气筒高度为15m，排气筒直径为0.2m，排气筒出口段长度为1m，排气筒出口朝向东侧，项目周边距离最近的敏感目标位于项目北侧、南侧，因此，项目DA001、DA004排气筒设置合理。</w:t>
            </w:r>
          </w:p>
          <w:p>
            <w:pPr>
              <w:pStyle w:val="51"/>
              <w:spacing w:line="360" w:lineRule="auto"/>
              <w:ind w:firstLine="420"/>
              <w:rPr>
                <w:rFonts w:hint="default" w:ascii="Times New Roman" w:hAnsi="Times New Roman" w:eastAsia="宋体" w:cs="Times New Roman"/>
                <w:color w:val="00B050"/>
                <w:sz w:val="24"/>
                <w:szCs w:val="24"/>
                <w:highlight w:val="none"/>
                <w:lang w:val="en-US" w:eastAsia="zh-CN"/>
              </w:rPr>
            </w:pPr>
            <w:r>
              <w:rPr>
                <w:rFonts w:hint="eastAsia" w:cs="Times New Roman"/>
                <w:color w:val="00B050"/>
                <w:sz w:val="24"/>
                <w:szCs w:val="24"/>
                <w:highlight w:val="none"/>
                <w:lang w:eastAsia="zh-CN"/>
              </w:rPr>
              <w:t>根据</w:t>
            </w:r>
            <w:r>
              <w:rPr>
                <w:rFonts w:hint="eastAsia"/>
                <w:b w:val="0"/>
                <w:bCs/>
                <w:color w:val="00B050"/>
                <w:sz w:val="24"/>
                <w:highlight w:val="none"/>
              </w:rPr>
              <w:t>《合成树脂工业污染物排放标准》（GB31572-2015）</w:t>
            </w:r>
            <w:r>
              <w:rPr>
                <w:rFonts w:hint="eastAsia"/>
                <w:b w:val="0"/>
                <w:bCs/>
                <w:color w:val="00B050"/>
                <w:sz w:val="24"/>
                <w:highlight w:val="none"/>
                <w:lang w:eastAsia="zh-CN"/>
              </w:rPr>
              <w:t>中规定：</w:t>
            </w:r>
            <w:r>
              <w:rPr>
                <w:rFonts w:hint="eastAsia" w:cs="Times New Roman"/>
                <w:color w:val="00B050"/>
                <w:sz w:val="24"/>
                <w:szCs w:val="24"/>
                <w:highlight w:val="none"/>
                <w:lang w:eastAsia="zh-CN"/>
              </w:rPr>
              <w:t>“排气筒高度应按环境影响评价要求确定，且至少不低于</w:t>
            </w:r>
            <w:r>
              <w:rPr>
                <w:rFonts w:hint="eastAsia" w:cs="Times New Roman"/>
                <w:color w:val="00B050"/>
                <w:sz w:val="24"/>
                <w:szCs w:val="24"/>
                <w:highlight w:val="none"/>
                <w:lang w:val="en-US" w:eastAsia="zh-CN"/>
              </w:rPr>
              <w:t>15m</w:t>
            </w:r>
            <w:r>
              <w:rPr>
                <w:rFonts w:hint="eastAsia" w:cs="Times New Roman"/>
                <w:color w:val="00B050"/>
                <w:sz w:val="24"/>
                <w:szCs w:val="24"/>
                <w:highlight w:val="none"/>
                <w:lang w:eastAsia="zh-CN"/>
              </w:rPr>
              <w:t>”，本项目</w:t>
            </w:r>
            <w:r>
              <w:rPr>
                <w:rFonts w:hint="eastAsia" w:cs="Times New Roman"/>
                <w:color w:val="00B050"/>
                <w:sz w:val="24"/>
                <w:szCs w:val="24"/>
                <w:highlight w:val="none"/>
                <w:lang w:val="en-US" w:eastAsia="zh-CN"/>
              </w:rPr>
              <w:t>DA003排气筒高度为15m，符合规定，排气筒设置合理。</w:t>
            </w:r>
          </w:p>
          <w:p>
            <w:pPr>
              <w:spacing w:line="360" w:lineRule="auto"/>
              <w:ind w:firstLine="480" w:firstLineChars="200"/>
              <w:jc w:val="left"/>
              <w:rPr>
                <w:rFonts w:hint="eastAsia" w:ascii="Times New Roman" w:hAnsi="Times New Roman" w:eastAsia="宋体" w:cs="Times New Roman"/>
                <w:color w:val="00B050"/>
                <w:kern w:val="2"/>
                <w:sz w:val="24"/>
                <w:szCs w:val="32"/>
                <w:highlight w:val="none"/>
                <w:lang w:val="en-US" w:eastAsia="zh-CN" w:bidi="ar-SA"/>
              </w:rPr>
            </w:pPr>
            <w:r>
              <w:rPr>
                <w:rFonts w:hint="eastAsia" w:cs="Times New Roman"/>
                <w:color w:val="00B050"/>
                <w:sz w:val="24"/>
                <w:szCs w:val="24"/>
                <w:highlight w:val="none"/>
                <w:lang w:eastAsia="zh-CN"/>
              </w:rPr>
              <w:t>此外，</w:t>
            </w:r>
            <w:r>
              <w:rPr>
                <w:rFonts w:hint="eastAsia" w:ascii="Times New Roman" w:hAnsi="Times New Roman" w:eastAsia="宋体" w:cs="Times New Roman"/>
                <w:color w:val="00B050"/>
                <w:kern w:val="2"/>
                <w:sz w:val="24"/>
                <w:szCs w:val="32"/>
                <w:highlight w:val="none"/>
                <w:lang w:val="en-US" w:eastAsia="zh-CN" w:bidi="ar-SA"/>
              </w:rPr>
              <w:t>本项目生产车间高度为9米，办公楼高度为12.8m，项目设置的DA001、DA002、DA003、DA004排气筒高度均为</w:t>
            </w:r>
            <w:r>
              <w:rPr>
                <w:rFonts w:hint="default" w:ascii="Times New Roman" w:hAnsi="Times New Roman" w:eastAsia="宋体" w:cs="Times New Roman"/>
                <w:color w:val="00B050"/>
                <w:kern w:val="2"/>
                <w:sz w:val="24"/>
                <w:szCs w:val="32"/>
                <w:highlight w:val="none"/>
                <w:lang w:val="en-US" w:eastAsia="zh-CN" w:bidi="ar-SA"/>
              </w:rPr>
              <w:t>15m</w:t>
            </w:r>
            <w:r>
              <w:rPr>
                <w:rFonts w:hint="eastAsia" w:ascii="Times New Roman" w:hAnsi="Times New Roman" w:eastAsia="宋体" w:cs="Times New Roman"/>
                <w:color w:val="00B050"/>
                <w:kern w:val="2"/>
                <w:sz w:val="24"/>
                <w:szCs w:val="32"/>
                <w:highlight w:val="none"/>
                <w:lang w:val="en-US" w:eastAsia="zh-CN" w:bidi="ar-SA"/>
              </w:rPr>
              <w:t xml:space="preserve">，且排气筒均设置在项目东侧，与北侧、南侧大兆村等敏感点距离较远。因此，本项目排气筒设置合理。 </w:t>
            </w:r>
          </w:p>
          <w:p>
            <w:pPr>
              <w:pStyle w:val="51"/>
              <w:spacing w:line="360" w:lineRule="auto"/>
              <w:ind w:firstLine="420"/>
              <w:rPr>
                <w:rFonts w:hint="default" w:ascii="Times New Roman" w:hAnsi="Times New Roman" w:cs="Times New Roman"/>
                <w:color w:val="00B050"/>
                <w:sz w:val="24"/>
                <w:szCs w:val="24"/>
                <w:highlight w:val="none"/>
              </w:rPr>
            </w:pPr>
            <w:r>
              <w:rPr>
                <w:rFonts w:hint="default" w:ascii="Times New Roman" w:hAnsi="Times New Roman" w:cs="Times New Roman"/>
                <w:color w:val="00B050"/>
                <w:sz w:val="24"/>
                <w:szCs w:val="24"/>
                <w:highlight w:val="none"/>
              </w:rPr>
              <w:t>（</w:t>
            </w:r>
            <w:r>
              <w:rPr>
                <w:rFonts w:hint="eastAsia" w:ascii="Times New Roman" w:hAnsi="Times New Roman" w:cs="Times New Roman"/>
                <w:color w:val="00B050"/>
                <w:sz w:val="24"/>
                <w:szCs w:val="24"/>
                <w:highlight w:val="none"/>
                <w:lang w:val="en-US" w:eastAsia="zh-CN"/>
              </w:rPr>
              <w:t>4</w:t>
            </w:r>
            <w:r>
              <w:rPr>
                <w:rFonts w:hint="default" w:ascii="Times New Roman" w:hAnsi="Times New Roman" w:cs="Times New Roman"/>
                <w:color w:val="00B050"/>
                <w:sz w:val="24"/>
                <w:szCs w:val="24"/>
                <w:highlight w:val="none"/>
              </w:rPr>
              <w:t>）达标性分析</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default" w:ascii="Calibri" w:hAnsi="Calibri" w:cs="Calibri"/>
                <w:b w:val="0"/>
                <w:bCs/>
                <w:color w:val="00B050"/>
                <w:highlight w:val="none"/>
                <w:lang w:val="en-US" w:eastAsia="zh-CN"/>
              </w:rPr>
            </w:pPr>
            <w:r>
              <w:rPr>
                <w:rFonts w:hint="eastAsia" w:ascii="Calibri" w:hAnsi="Calibri" w:cs="Calibri"/>
                <w:b w:val="0"/>
                <w:bCs/>
                <w:color w:val="00B050"/>
                <w:highlight w:val="none"/>
                <w:lang w:val="en-US" w:eastAsia="zh-CN"/>
              </w:rPr>
              <w:t>根据前文分析内容，项目污染物排放达标性分析如下表所示：</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42" w:firstLineChars="200"/>
              <w:jc w:val="center"/>
              <w:textAlignment w:val="baseline"/>
              <w:rPr>
                <w:rFonts w:hint="default"/>
                <w:b/>
                <w:bCs w:val="0"/>
                <w:color w:val="00B050"/>
                <w:sz w:val="22"/>
                <w:szCs w:val="22"/>
                <w:highlight w:val="none"/>
                <w:lang w:val="en-US" w:eastAsia="zh-CN"/>
              </w:rPr>
            </w:pPr>
            <w:r>
              <w:rPr>
                <w:rFonts w:hint="eastAsia"/>
                <w:b/>
                <w:bCs w:val="0"/>
                <w:color w:val="00B050"/>
                <w:sz w:val="22"/>
                <w:szCs w:val="22"/>
                <w:highlight w:val="none"/>
                <w:lang w:val="en-US" w:eastAsia="zh-CN"/>
              </w:rPr>
              <w:t>表4-3   达标性分析</w:t>
            </w:r>
          </w:p>
          <w:tbl>
            <w:tblPr>
              <w:tblStyle w:val="26"/>
              <w:tblW w:w="7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827"/>
              <w:gridCol w:w="765"/>
              <w:gridCol w:w="750"/>
              <w:gridCol w:w="1950"/>
              <w:gridCol w:w="1087"/>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86" w:type="dxa"/>
                  <w:vMerge w:val="restar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sz w:val="21"/>
                      <w:szCs w:val="21"/>
                      <w:highlight w:val="none"/>
                    </w:rPr>
                    <w:t>排放源</w:t>
                  </w:r>
                </w:p>
              </w:tc>
              <w:tc>
                <w:tcPr>
                  <w:tcW w:w="827" w:type="dxa"/>
                  <w:vMerge w:val="restar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sz w:val="21"/>
                      <w:szCs w:val="21"/>
                      <w:highlight w:val="none"/>
                    </w:rPr>
                    <w:t>污染物名称</w:t>
                  </w:r>
                </w:p>
              </w:tc>
              <w:tc>
                <w:tcPr>
                  <w:tcW w:w="765" w:type="dxa"/>
                  <w:vMerge w:val="restar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iCs/>
                      <w:color w:val="00B050"/>
                      <w:kern w:val="2"/>
                      <w:sz w:val="21"/>
                      <w:szCs w:val="21"/>
                      <w:highlight w:val="none"/>
                      <w:lang w:val="en-US" w:eastAsia="zh-CN" w:bidi="ar-SA"/>
                    </w:rPr>
                  </w:pPr>
                  <w:r>
                    <w:rPr>
                      <w:rFonts w:hint="default" w:ascii="Times New Roman" w:hAnsi="Times New Roman" w:eastAsia="宋体" w:cs="Times New Roman"/>
                      <w:b/>
                      <w:bCs/>
                      <w:color w:val="00B050"/>
                      <w:sz w:val="21"/>
                      <w:szCs w:val="21"/>
                      <w:highlight w:val="none"/>
                    </w:rPr>
                    <w:t>排放浓度（mg/m</w:t>
                  </w:r>
                  <w:r>
                    <w:rPr>
                      <w:rFonts w:hint="default" w:ascii="Times New Roman" w:hAnsi="Times New Roman" w:eastAsia="宋体" w:cs="Times New Roman"/>
                      <w:b/>
                      <w:bCs/>
                      <w:color w:val="00B050"/>
                      <w:sz w:val="21"/>
                      <w:szCs w:val="21"/>
                      <w:highlight w:val="none"/>
                      <w:vertAlign w:val="superscript"/>
                    </w:rPr>
                    <w:t>3</w:t>
                  </w:r>
                  <w:r>
                    <w:rPr>
                      <w:rFonts w:hint="default" w:ascii="Times New Roman" w:hAnsi="Times New Roman" w:eastAsia="宋体" w:cs="Times New Roman"/>
                      <w:b/>
                      <w:bCs/>
                      <w:color w:val="00B050"/>
                      <w:sz w:val="21"/>
                      <w:szCs w:val="21"/>
                      <w:highlight w:val="none"/>
                    </w:rPr>
                    <w:t>）</w:t>
                  </w:r>
                </w:p>
              </w:tc>
              <w:tc>
                <w:tcPr>
                  <w:tcW w:w="750" w:type="dxa"/>
                  <w:vMerge w:val="restar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iCs/>
                      <w:color w:val="00B050"/>
                      <w:kern w:val="2"/>
                      <w:sz w:val="21"/>
                      <w:szCs w:val="21"/>
                      <w:highlight w:val="none"/>
                      <w:lang w:val="en-US" w:eastAsia="zh-CN" w:bidi="ar-SA"/>
                    </w:rPr>
                  </w:pPr>
                  <w:r>
                    <w:rPr>
                      <w:rFonts w:hint="eastAsia" w:ascii="Times New Roman" w:hAnsi="Times New Roman" w:eastAsia="宋体" w:cs="Times New Roman"/>
                      <w:b/>
                      <w:bCs/>
                      <w:iCs/>
                      <w:color w:val="00B050"/>
                      <w:kern w:val="2"/>
                      <w:sz w:val="21"/>
                      <w:szCs w:val="21"/>
                      <w:highlight w:val="none"/>
                      <w:lang w:val="en-US" w:eastAsia="zh-CN" w:bidi="ar-SA"/>
                    </w:rPr>
                    <w:t>去除效率</w:t>
                  </w:r>
                </w:p>
              </w:tc>
              <w:tc>
                <w:tcPr>
                  <w:tcW w:w="3953" w:type="dxa"/>
                  <w:gridSpan w:val="3"/>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B050"/>
                      <w:sz w:val="21"/>
                      <w:szCs w:val="21"/>
                      <w:highlight w:val="none"/>
                    </w:rPr>
                  </w:pPr>
                  <w:r>
                    <w:rPr>
                      <w:rFonts w:hint="eastAsia" w:ascii="Times New Roman" w:hAnsi="Times New Roman" w:eastAsia="宋体" w:cs="Times New Roman"/>
                      <w:b/>
                      <w:bCs/>
                      <w:color w:val="00B050"/>
                      <w:sz w:val="21"/>
                      <w:szCs w:val="21"/>
                      <w:highlight w:val="none"/>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86" w:type="dxa"/>
                  <w:vMerge w:val="continue"/>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B050"/>
                      <w:sz w:val="21"/>
                      <w:szCs w:val="21"/>
                      <w:highlight w:val="none"/>
                    </w:rPr>
                  </w:pPr>
                </w:p>
              </w:tc>
              <w:tc>
                <w:tcPr>
                  <w:tcW w:w="827" w:type="dxa"/>
                  <w:vMerge w:val="continue"/>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B050"/>
                      <w:sz w:val="21"/>
                      <w:szCs w:val="21"/>
                      <w:highlight w:val="none"/>
                    </w:rPr>
                  </w:pPr>
                </w:p>
              </w:tc>
              <w:tc>
                <w:tcPr>
                  <w:tcW w:w="765" w:type="dxa"/>
                  <w:vMerge w:val="continue"/>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iCs/>
                      <w:color w:val="00B050"/>
                      <w:kern w:val="2"/>
                      <w:sz w:val="21"/>
                      <w:szCs w:val="21"/>
                      <w:highlight w:val="none"/>
                      <w:lang w:val="en-US" w:eastAsia="zh-CN" w:bidi="ar-SA"/>
                    </w:rPr>
                  </w:pPr>
                </w:p>
              </w:tc>
              <w:tc>
                <w:tcPr>
                  <w:tcW w:w="750" w:type="dxa"/>
                  <w:vMerge w:val="continue"/>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iCs/>
                      <w:color w:val="00B050"/>
                      <w:kern w:val="2"/>
                      <w:sz w:val="21"/>
                      <w:szCs w:val="21"/>
                      <w:highlight w:val="none"/>
                      <w:lang w:val="en-US" w:eastAsia="zh-CN" w:bidi="ar-SA"/>
                    </w:rPr>
                  </w:pPr>
                </w:p>
              </w:tc>
              <w:tc>
                <w:tcPr>
                  <w:tcW w:w="1950"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iCs/>
                      <w:color w:val="00B050"/>
                      <w:kern w:val="2"/>
                      <w:sz w:val="21"/>
                      <w:szCs w:val="21"/>
                      <w:highlight w:val="none"/>
                      <w:lang w:val="en-US" w:eastAsia="zh-CN" w:bidi="ar-SA"/>
                    </w:rPr>
                  </w:pPr>
                  <w:r>
                    <w:rPr>
                      <w:rFonts w:hint="eastAsia" w:ascii="Times New Roman" w:hAnsi="Times New Roman" w:eastAsia="宋体" w:cs="Times New Roman"/>
                      <w:b/>
                      <w:bCs/>
                      <w:iCs/>
                      <w:color w:val="00B050"/>
                      <w:kern w:val="2"/>
                      <w:sz w:val="21"/>
                      <w:szCs w:val="21"/>
                      <w:highlight w:val="none"/>
                      <w:lang w:val="en-US" w:eastAsia="zh-CN" w:bidi="ar-SA"/>
                    </w:rPr>
                    <w:t>名称</w:t>
                  </w:r>
                </w:p>
              </w:tc>
              <w:tc>
                <w:tcPr>
                  <w:tcW w:w="108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bCs w:val="0"/>
                      <w:color w:val="00B050"/>
                      <w:sz w:val="21"/>
                      <w:szCs w:val="21"/>
                      <w:highlight w:val="none"/>
                      <w:lang w:eastAsia="zh-CN"/>
                    </w:rPr>
                  </w:pPr>
                  <w:r>
                    <w:rPr>
                      <w:rFonts w:hint="eastAsia"/>
                      <w:b/>
                      <w:bCs w:val="0"/>
                      <w:color w:val="00B050"/>
                      <w:highlight w:val="none"/>
                      <w:lang w:val="en-US" w:eastAsia="zh-CN"/>
                    </w:rPr>
                    <w:t>最高允许排放浓度</w:t>
                  </w:r>
                </w:p>
              </w:tc>
              <w:tc>
                <w:tcPr>
                  <w:tcW w:w="916"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val="0"/>
                      <w:color w:val="00B050"/>
                      <w:sz w:val="21"/>
                      <w:szCs w:val="21"/>
                      <w:highlight w:val="none"/>
                    </w:rPr>
                  </w:pPr>
                  <w:r>
                    <w:rPr>
                      <w:rFonts w:hint="eastAsia"/>
                      <w:b/>
                      <w:bCs w:val="0"/>
                      <w:color w:val="00B050"/>
                      <w:highlight w:val="none"/>
                      <w:lang w:val="en-US" w:eastAsia="zh-CN"/>
                    </w:rPr>
                    <w:t>最低去除效率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86"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eastAsia="zh-CN"/>
                    </w:rPr>
                  </w:pPr>
                  <w:r>
                    <w:rPr>
                      <w:rFonts w:hint="default" w:ascii="Times New Roman" w:hAnsi="Times New Roman" w:eastAsia="宋体" w:cs="Times New Roman"/>
                      <w:color w:val="00B050"/>
                      <w:sz w:val="21"/>
                      <w:szCs w:val="21"/>
                      <w:highlight w:val="none"/>
                      <w:lang w:eastAsia="zh-CN"/>
                    </w:rPr>
                    <w:t>肉类加工、方便米饭制品、方便面制品、方便菜尧、方便盒饭加工</w:t>
                  </w:r>
                </w:p>
              </w:tc>
              <w:tc>
                <w:tcPr>
                  <w:tcW w:w="82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B050"/>
                      <w:kern w:val="2"/>
                      <w:sz w:val="21"/>
                      <w:szCs w:val="21"/>
                      <w:highlight w:val="none"/>
                      <w:lang w:val="en-US" w:eastAsia="zh-CN" w:bidi="ar-SA"/>
                    </w:rPr>
                  </w:pPr>
                  <w:r>
                    <w:rPr>
                      <w:rFonts w:hint="default" w:ascii="Times New Roman" w:hAnsi="Times New Roman" w:eastAsia="宋体" w:cs="Times New Roman"/>
                      <w:color w:val="00B050"/>
                      <w:sz w:val="21"/>
                      <w:szCs w:val="21"/>
                      <w:highlight w:val="none"/>
                      <w:lang w:eastAsia="zh-CN"/>
                    </w:rPr>
                    <w:t>油烟</w:t>
                  </w:r>
                </w:p>
              </w:tc>
              <w:tc>
                <w:tcPr>
                  <w:tcW w:w="7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b w:val="0"/>
                      <w:bCs/>
                      <w:color w:val="00B050"/>
                      <w:sz w:val="21"/>
                      <w:szCs w:val="21"/>
                      <w:highlight w:val="none"/>
                      <w:lang w:val="en-US" w:eastAsia="zh-CN"/>
                    </w:rPr>
                    <w:t>1.29</w:t>
                  </w:r>
                </w:p>
              </w:tc>
              <w:tc>
                <w:tcPr>
                  <w:tcW w:w="75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ascii="Times New Roman" w:hAnsi="Times New Roman" w:eastAsia="宋体" w:cs="Times New Roman"/>
                      <w:color w:val="00B050"/>
                      <w:kern w:val="2"/>
                      <w:sz w:val="21"/>
                      <w:szCs w:val="21"/>
                      <w:highlight w:val="none"/>
                      <w:lang w:val="en-US" w:eastAsia="zh-CN" w:bidi="ar-SA"/>
                    </w:rPr>
                    <w:t>90%</w:t>
                  </w:r>
                </w:p>
              </w:tc>
              <w:tc>
                <w:tcPr>
                  <w:tcW w:w="195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b w:val="0"/>
                      <w:bCs/>
                      <w:color w:val="00B050"/>
                      <w:highlight w:val="none"/>
                      <w:lang w:val="en-US" w:eastAsia="zh-CN"/>
                    </w:rPr>
                    <w:t>《饮食业油烟排放标准（试行）》中大型标准要求</w:t>
                  </w:r>
                </w:p>
              </w:tc>
              <w:tc>
                <w:tcPr>
                  <w:tcW w:w="10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b w:val="0"/>
                      <w:bCs/>
                      <w:color w:val="00B050"/>
                      <w:highlight w:val="none"/>
                      <w:lang w:val="en-US" w:eastAsia="zh-CN"/>
                    </w:rPr>
                    <w:t>2mg/m</w:t>
                  </w:r>
                  <w:r>
                    <w:rPr>
                      <w:rFonts w:hint="eastAsia"/>
                      <w:b w:val="0"/>
                      <w:bCs/>
                      <w:color w:val="00B050"/>
                      <w:highlight w:val="none"/>
                      <w:vertAlign w:val="superscript"/>
                      <w:lang w:val="en-US" w:eastAsia="zh-CN"/>
                    </w:rPr>
                    <w:t>3</w:t>
                  </w:r>
                </w:p>
              </w:tc>
              <w:tc>
                <w:tcPr>
                  <w:tcW w:w="916" w:type="dxa"/>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b w:val="0"/>
                      <w:bCs/>
                      <w:color w:val="00B050"/>
                      <w:highlight w:val="none"/>
                      <w:lang w:val="en-US" w:eastAsia="zh-CN"/>
                    </w:rPr>
                    <w:t>最低去除效率85%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86" w:type="dxa"/>
                  <w:vMerge w:val="restar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eastAsia="zh-CN"/>
                    </w:rPr>
                  </w:pPr>
                  <w:r>
                    <w:rPr>
                      <w:rFonts w:hint="default" w:ascii="Times New Roman" w:hAnsi="Times New Roman" w:eastAsia="宋体" w:cs="Times New Roman"/>
                      <w:color w:val="00B050"/>
                      <w:sz w:val="21"/>
                      <w:szCs w:val="21"/>
                      <w:highlight w:val="none"/>
                      <w:lang w:eastAsia="zh-CN"/>
                    </w:rPr>
                    <w:t>蒸汽发生炉</w:t>
                  </w:r>
                </w:p>
              </w:tc>
              <w:tc>
                <w:tcPr>
                  <w:tcW w:w="82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B050"/>
                      <w:kern w:val="2"/>
                      <w:sz w:val="21"/>
                      <w:szCs w:val="21"/>
                      <w:highlight w:val="none"/>
                      <w:lang w:val="en-US" w:eastAsia="zh-CN" w:bidi="ar-SA"/>
                    </w:rPr>
                  </w:pPr>
                  <w:r>
                    <w:rPr>
                      <w:rFonts w:hint="default" w:ascii="Times New Roman" w:hAnsi="Times New Roman" w:eastAsia="宋体" w:cs="Times New Roman"/>
                      <w:color w:val="00B050"/>
                      <w:sz w:val="21"/>
                      <w:szCs w:val="21"/>
                      <w:highlight w:val="none"/>
                    </w:rPr>
                    <w:t>SO</w:t>
                  </w:r>
                  <w:r>
                    <w:rPr>
                      <w:rFonts w:hint="default" w:ascii="Times New Roman" w:hAnsi="Times New Roman" w:eastAsia="宋体" w:cs="Times New Roman"/>
                      <w:color w:val="00B050"/>
                      <w:sz w:val="21"/>
                      <w:szCs w:val="21"/>
                      <w:highlight w:val="none"/>
                      <w:vertAlign w:val="subscript"/>
                    </w:rPr>
                    <w:t>2</w:t>
                  </w:r>
                </w:p>
              </w:tc>
              <w:tc>
                <w:tcPr>
                  <w:tcW w:w="76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3.47</w:t>
                  </w:r>
                </w:p>
              </w:tc>
              <w:tc>
                <w:tcPr>
                  <w:tcW w:w="750"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ascii="Times New Roman" w:hAnsi="Times New Roman" w:eastAsia="宋体" w:cs="Times New Roman"/>
                      <w:color w:val="00B050"/>
                      <w:kern w:val="0"/>
                      <w:sz w:val="21"/>
                      <w:szCs w:val="21"/>
                      <w:highlight w:val="none"/>
                      <w:lang w:val="en-US" w:eastAsia="zh-CN" w:bidi="ar-SA"/>
                    </w:rPr>
                    <w:t>/</w:t>
                  </w:r>
                </w:p>
              </w:tc>
              <w:tc>
                <w:tcPr>
                  <w:tcW w:w="1950"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default" w:ascii="Times New Roman" w:hAnsi="Times New Roman" w:eastAsia="宋体" w:cs="Times New Roman"/>
                      <w:color w:val="00B050"/>
                      <w:kern w:val="0"/>
                      <w:sz w:val="21"/>
                      <w:szCs w:val="21"/>
                      <w:highlight w:val="none"/>
                      <w:lang w:val="en-US" w:eastAsia="zh-CN" w:bidi="ar-SA"/>
                    </w:rPr>
                    <w:t>《锅炉大气污染物排放标准》（DB61/1226-2018）</w:t>
                  </w:r>
                </w:p>
              </w:tc>
              <w:tc>
                <w:tcPr>
                  <w:tcW w:w="108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ascii="Times New Roman" w:hAnsi="Times New Roman" w:eastAsia="宋体" w:cs="Times New Roman"/>
                      <w:color w:val="00B050"/>
                      <w:kern w:val="0"/>
                      <w:sz w:val="21"/>
                      <w:szCs w:val="21"/>
                      <w:highlight w:val="none"/>
                      <w:lang w:val="en-US" w:eastAsia="zh-CN" w:bidi="ar-SA"/>
                    </w:rPr>
                    <w:t>10</w:t>
                  </w:r>
                </w:p>
              </w:tc>
              <w:tc>
                <w:tcPr>
                  <w:tcW w:w="916" w:type="dxa"/>
                  <w:tcBorders>
                    <w:tl2br w:val="nil"/>
                    <w:tr2bl w:val="nil"/>
                  </w:tcBorders>
                  <w:noWrap/>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ascii="Times New Roman" w:hAnsi="Times New Roman" w:eastAsia="宋体" w:cs="Times New Roman"/>
                      <w:color w:val="00B050"/>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86" w:type="dxa"/>
                  <w:vMerge w:val="continue"/>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rPr>
                  </w:pPr>
                </w:p>
              </w:tc>
              <w:tc>
                <w:tcPr>
                  <w:tcW w:w="82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B050"/>
                      <w:kern w:val="2"/>
                      <w:sz w:val="21"/>
                      <w:szCs w:val="21"/>
                      <w:highlight w:val="none"/>
                      <w:lang w:val="en-US" w:eastAsia="zh-CN" w:bidi="ar-SA"/>
                    </w:rPr>
                  </w:pPr>
                  <w:r>
                    <w:rPr>
                      <w:rFonts w:hint="default" w:ascii="Times New Roman" w:hAnsi="Times New Roman" w:eastAsia="宋体" w:cs="Times New Roman"/>
                      <w:color w:val="00B050"/>
                      <w:sz w:val="21"/>
                      <w:szCs w:val="21"/>
                      <w:highlight w:val="none"/>
                      <w:lang w:eastAsia="zh-CN"/>
                    </w:rPr>
                    <w:t>颗粒物</w:t>
                  </w:r>
                </w:p>
              </w:tc>
              <w:tc>
                <w:tcPr>
                  <w:tcW w:w="76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7.48</w:t>
                  </w:r>
                </w:p>
              </w:tc>
              <w:tc>
                <w:tcPr>
                  <w:tcW w:w="750" w:type="dxa"/>
                  <w:tcBorders>
                    <w:tl2br w:val="nil"/>
                    <w:tr2bl w:val="nil"/>
                  </w:tcBorders>
                  <w:noWrap/>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ascii="Times New Roman" w:hAnsi="Times New Roman" w:eastAsia="宋体" w:cs="Times New Roman"/>
                      <w:color w:val="00B050"/>
                      <w:kern w:val="0"/>
                      <w:sz w:val="21"/>
                      <w:szCs w:val="21"/>
                      <w:highlight w:val="none"/>
                      <w:lang w:val="en-US" w:eastAsia="zh-CN" w:bidi="ar-SA"/>
                    </w:rPr>
                    <w:t>/</w:t>
                  </w:r>
                </w:p>
              </w:tc>
              <w:tc>
                <w:tcPr>
                  <w:tcW w:w="1950"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p>
              </w:tc>
              <w:tc>
                <w:tcPr>
                  <w:tcW w:w="1087" w:type="dxa"/>
                  <w:tcBorders>
                    <w:tl2br w:val="nil"/>
                    <w:tr2bl w:val="nil"/>
                  </w:tcBorders>
                  <w:noWrap/>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ascii="Times New Roman" w:hAnsi="Times New Roman" w:eastAsia="宋体" w:cs="Times New Roman"/>
                      <w:color w:val="00B050"/>
                      <w:kern w:val="0"/>
                      <w:sz w:val="21"/>
                      <w:szCs w:val="21"/>
                      <w:highlight w:val="none"/>
                      <w:lang w:val="en-US" w:eastAsia="zh-CN" w:bidi="ar-SA"/>
                    </w:rPr>
                    <w:t>20</w:t>
                  </w:r>
                </w:p>
              </w:tc>
              <w:tc>
                <w:tcPr>
                  <w:tcW w:w="916"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ascii="Times New Roman" w:hAnsi="Times New Roman" w:eastAsia="宋体" w:cs="Times New Roman"/>
                      <w:color w:val="00B050"/>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86" w:type="dxa"/>
                  <w:vMerge w:val="continue"/>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rPr>
                  </w:pPr>
                </w:p>
              </w:tc>
              <w:tc>
                <w:tcPr>
                  <w:tcW w:w="82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B050"/>
                      <w:kern w:val="2"/>
                      <w:sz w:val="21"/>
                      <w:szCs w:val="21"/>
                      <w:highlight w:val="none"/>
                      <w:lang w:val="en-US" w:eastAsia="zh-CN" w:bidi="ar-SA"/>
                    </w:rPr>
                  </w:pPr>
                  <w:r>
                    <w:rPr>
                      <w:rFonts w:hint="default" w:ascii="Times New Roman" w:hAnsi="Times New Roman" w:eastAsia="宋体" w:cs="Times New Roman"/>
                      <w:color w:val="00B050"/>
                      <w:sz w:val="21"/>
                      <w:szCs w:val="21"/>
                      <w:highlight w:val="none"/>
                    </w:rPr>
                    <w:t>NO</w:t>
                  </w:r>
                  <w:r>
                    <w:rPr>
                      <w:rFonts w:hint="default" w:ascii="Times New Roman" w:hAnsi="Times New Roman" w:eastAsia="宋体" w:cs="Times New Roman"/>
                      <w:i/>
                      <w:iCs/>
                      <w:color w:val="00B050"/>
                      <w:sz w:val="21"/>
                      <w:szCs w:val="21"/>
                      <w:highlight w:val="none"/>
                    </w:rPr>
                    <w:t>x</w:t>
                  </w:r>
                </w:p>
              </w:tc>
              <w:tc>
                <w:tcPr>
                  <w:tcW w:w="76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30</w:t>
                  </w:r>
                </w:p>
              </w:tc>
              <w:tc>
                <w:tcPr>
                  <w:tcW w:w="750" w:type="dxa"/>
                  <w:tcBorders>
                    <w:tl2br w:val="nil"/>
                    <w:tr2bl w:val="nil"/>
                  </w:tcBorders>
                  <w:noWrap/>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ascii="Times New Roman" w:hAnsi="Times New Roman" w:eastAsia="宋体" w:cs="Times New Roman"/>
                      <w:color w:val="00B050"/>
                      <w:kern w:val="0"/>
                      <w:sz w:val="21"/>
                      <w:szCs w:val="21"/>
                      <w:highlight w:val="none"/>
                      <w:lang w:val="en-US" w:eastAsia="zh-CN" w:bidi="ar-SA"/>
                    </w:rPr>
                    <w:t>/</w:t>
                  </w:r>
                </w:p>
              </w:tc>
              <w:tc>
                <w:tcPr>
                  <w:tcW w:w="1950"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default" w:ascii="Times New Roman" w:hAnsi="Times New Roman" w:eastAsia="宋体" w:cs="Times New Roman"/>
                      <w:color w:val="00B050"/>
                      <w:kern w:val="0"/>
                      <w:sz w:val="21"/>
                      <w:szCs w:val="21"/>
                      <w:highlight w:val="none"/>
                      <w:lang w:val="en-US" w:eastAsia="zh-CN" w:bidi="ar-SA"/>
                    </w:rPr>
                    <w:t>《关于印发西安市大气污染物治理专项行动方案（2023-2027年）的通知》（市字〔2023〕32号）中氮氧化物排放限值</w:t>
                  </w:r>
                </w:p>
              </w:tc>
              <w:tc>
                <w:tcPr>
                  <w:tcW w:w="1087" w:type="dxa"/>
                  <w:tcBorders>
                    <w:tl2br w:val="nil"/>
                    <w:tr2bl w:val="nil"/>
                  </w:tcBorders>
                  <w:noWrap/>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ascii="Times New Roman" w:hAnsi="Times New Roman" w:eastAsia="宋体" w:cs="Times New Roman"/>
                      <w:color w:val="00B050"/>
                      <w:kern w:val="0"/>
                      <w:sz w:val="21"/>
                      <w:szCs w:val="21"/>
                      <w:highlight w:val="none"/>
                      <w:lang w:val="en-US" w:eastAsia="zh-CN" w:bidi="ar-SA"/>
                    </w:rPr>
                    <w:t>30</w:t>
                  </w:r>
                </w:p>
              </w:tc>
              <w:tc>
                <w:tcPr>
                  <w:tcW w:w="916"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B050"/>
                      <w:kern w:val="0"/>
                      <w:sz w:val="21"/>
                      <w:szCs w:val="21"/>
                      <w:highlight w:val="none"/>
                      <w:lang w:val="en-US" w:eastAsia="zh-CN" w:bidi="ar-SA"/>
                    </w:rPr>
                  </w:pPr>
                  <w:r>
                    <w:rPr>
                      <w:rFonts w:hint="eastAsia" w:ascii="Times New Roman" w:hAnsi="Times New Roman" w:eastAsia="宋体" w:cs="Times New Roman"/>
                      <w:color w:val="00B050"/>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86"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color w:val="00B050"/>
                      <w:sz w:val="21"/>
                      <w:szCs w:val="21"/>
                      <w:highlight w:val="none"/>
                      <w:lang w:eastAsia="zh-CN"/>
                    </w:rPr>
                    <w:t>瓶装水生产</w:t>
                  </w:r>
                </w:p>
              </w:tc>
              <w:tc>
                <w:tcPr>
                  <w:tcW w:w="82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B050"/>
                      <w:kern w:val="2"/>
                      <w:sz w:val="21"/>
                      <w:szCs w:val="21"/>
                      <w:highlight w:val="none"/>
                      <w:lang w:val="en-US" w:eastAsia="zh-CN" w:bidi="ar-SA"/>
                    </w:rPr>
                  </w:pPr>
                  <w:r>
                    <w:rPr>
                      <w:rFonts w:hint="default" w:ascii="Times New Roman" w:hAnsi="Times New Roman" w:eastAsia="宋体" w:cs="Times New Roman"/>
                      <w:color w:val="00B050"/>
                      <w:sz w:val="21"/>
                      <w:szCs w:val="21"/>
                      <w:highlight w:val="none"/>
                      <w:lang w:val="en-US" w:eastAsia="zh-CN"/>
                    </w:rPr>
                    <w:t>VOC</w:t>
                  </w:r>
                  <w:r>
                    <w:rPr>
                      <w:rFonts w:hint="default" w:ascii="Times New Roman" w:hAnsi="Times New Roman" w:eastAsia="宋体" w:cs="Times New Roman"/>
                      <w:color w:val="00B050"/>
                      <w:sz w:val="21"/>
                      <w:szCs w:val="21"/>
                      <w:highlight w:val="none"/>
                      <w:vertAlign w:val="subscript"/>
                      <w:lang w:val="en-US" w:eastAsia="zh-CN"/>
                    </w:rPr>
                    <w:t>S</w:t>
                  </w:r>
                  <w:r>
                    <w:rPr>
                      <w:rFonts w:hint="default" w:ascii="Times New Roman" w:hAnsi="Times New Roman" w:eastAsia="宋体" w:cs="Times New Roman"/>
                      <w:color w:val="00B050"/>
                      <w:sz w:val="21"/>
                      <w:szCs w:val="21"/>
                      <w:highlight w:val="none"/>
                      <w:lang w:val="en-US" w:eastAsia="zh-CN"/>
                    </w:rPr>
                    <w:t>（以</w:t>
                  </w:r>
                  <w:r>
                    <w:rPr>
                      <w:rFonts w:hint="default" w:ascii="Times New Roman" w:hAnsi="Times New Roman" w:eastAsia="宋体" w:cs="Times New Roman"/>
                      <w:color w:val="00B050"/>
                      <w:sz w:val="21"/>
                      <w:szCs w:val="21"/>
                      <w:highlight w:val="none"/>
                      <w:lang w:eastAsia="zh-CN"/>
                    </w:rPr>
                    <w:t>非甲烷总烃计</w:t>
                  </w:r>
                  <w:r>
                    <w:rPr>
                      <w:rFonts w:hint="default" w:ascii="Times New Roman" w:hAnsi="Times New Roman" w:eastAsia="宋体" w:cs="Times New Roman"/>
                      <w:color w:val="00B050"/>
                      <w:sz w:val="21"/>
                      <w:szCs w:val="21"/>
                      <w:highlight w:val="none"/>
                      <w:lang w:val="en-US" w:eastAsia="zh-CN"/>
                    </w:rPr>
                    <w:t>）</w:t>
                  </w:r>
                </w:p>
              </w:tc>
              <w:tc>
                <w:tcPr>
                  <w:tcW w:w="7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31.3</w:t>
                  </w:r>
                </w:p>
              </w:tc>
              <w:tc>
                <w:tcPr>
                  <w:tcW w:w="750" w:type="dxa"/>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ascii="Times New Roman" w:hAnsi="Times New Roman" w:eastAsia="宋体" w:cs="Times New Roman"/>
                      <w:color w:val="00B050"/>
                      <w:kern w:val="2"/>
                      <w:sz w:val="21"/>
                      <w:szCs w:val="21"/>
                      <w:highlight w:val="none"/>
                      <w:lang w:val="en-US" w:eastAsia="zh-CN" w:bidi="ar-SA"/>
                    </w:rPr>
                    <w:t>50%</w:t>
                  </w:r>
                </w:p>
              </w:tc>
              <w:tc>
                <w:tcPr>
                  <w:tcW w:w="195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kern w:val="2"/>
                      <w:sz w:val="21"/>
                      <w:szCs w:val="21"/>
                      <w:highlight w:val="none"/>
                      <w:lang w:val="en-US" w:eastAsia="zh-CN" w:bidi="ar-SA"/>
                    </w:rPr>
                    <w:t>《合成树脂工业污染物排放标准》（GB31572-2015）</w:t>
                  </w:r>
                </w:p>
              </w:tc>
              <w:tc>
                <w:tcPr>
                  <w:tcW w:w="1087" w:type="dxa"/>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ascii="Times New Roman" w:hAnsi="Times New Roman" w:eastAsia="宋体" w:cs="Times New Roman"/>
                      <w:color w:val="00B050"/>
                      <w:kern w:val="2"/>
                      <w:sz w:val="21"/>
                      <w:szCs w:val="21"/>
                      <w:highlight w:val="none"/>
                      <w:lang w:val="en-US" w:eastAsia="zh-CN" w:bidi="ar-SA"/>
                    </w:rPr>
                    <w:t>60</w:t>
                  </w:r>
                  <w:r>
                    <w:rPr>
                      <w:rFonts w:hint="eastAsia"/>
                      <w:b w:val="0"/>
                      <w:bCs/>
                      <w:color w:val="00B050"/>
                      <w:highlight w:val="none"/>
                      <w:lang w:val="en-US" w:eastAsia="zh-CN"/>
                    </w:rPr>
                    <w:t>mg/m</w:t>
                  </w:r>
                </w:p>
              </w:tc>
              <w:tc>
                <w:tcPr>
                  <w:tcW w:w="91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ascii="Times New Roman" w:hAnsi="Times New Roman" w:eastAsia="宋体" w:cs="Times New Roman"/>
                      <w:color w:val="00B050"/>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86"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B050"/>
                      <w:sz w:val="21"/>
                      <w:szCs w:val="21"/>
                      <w:highlight w:val="none"/>
                      <w:lang w:eastAsia="zh-CN"/>
                    </w:rPr>
                  </w:pPr>
                  <w:r>
                    <w:rPr>
                      <w:rFonts w:hint="default" w:ascii="Times New Roman" w:hAnsi="Times New Roman" w:eastAsia="宋体" w:cs="Times New Roman"/>
                      <w:color w:val="00B050"/>
                      <w:sz w:val="21"/>
                      <w:szCs w:val="21"/>
                      <w:highlight w:val="none"/>
                      <w:lang w:eastAsia="zh-CN"/>
                    </w:rPr>
                    <w:t>食堂油烟</w:t>
                  </w:r>
                </w:p>
              </w:tc>
              <w:tc>
                <w:tcPr>
                  <w:tcW w:w="827"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B050"/>
                      <w:kern w:val="2"/>
                      <w:sz w:val="21"/>
                      <w:szCs w:val="21"/>
                      <w:highlight w:val="none"/>
                      <w:lang w:val="en-US" w:eastAsia="zh-CN" w:bidi="ar-SA"/>
                    </w:rPr>
                  </w:pPr>
                  <w:r>
                    <w:rPr>
                      <w:rFonts w:hint="default" w:ascii="Times New Roman" w:hAnsi="Times New Roman" w:eastAsia="宋体" w:cs="Times New Roman"/>
                      <w:color w:val="00B050"/>
                      <w:sz w:val="21"/>
                      <w:szCs w:val="21"/>
                      <w:highlight w:val="none"/>
                      <w:lang w:eastAsia="zh-CN"/>
                    </w:rPr>
                    <w:t>油烟</w:t>
                  </w:r>
                </w:p>
              </w:tc>
              <w:tc>
                <w:tcPr>
                  <w:tcW w:w="765"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B050"/>
                      <w:kern w:val="2"/>
                      <w:sz w:val="21"/>
                      <w:szCs w:val="21"/>
                      <w:highlight w:val="none"/>
                      <w:lang w:val="en-US" w:eastAsia="zh-CN" w:bidi="ar-SA"/>
                    </w:rPr>
                  </w:pPr>
                  <w:r>
                    <w:rPr>
                      <w:rFonts w:hint="default" w:ascii="Times New Roman" w:hAnsi="Times New Roman" w:eastAsia="宋体" w:cs="Times New Roman"/>
                      <w:b w:val="0"/>
                      <w:bCs/>
                      <w:color w:val="00B050"/>
                      <w:sz w:val="21"/>
                      <w:szCs w:val="21"/>
                      <w:highlight w:val="none"/>
                      <w:lang w:val="en-US" w:eastAsia="zh-CN"/>
                    </w:rPr>
                    <w:t>0.</w:t>
                  </w:r>
                  <w:r>
                    <w:rPr>
                      <w:rFonts w:hint="eastAsia" w:ascii="Times New Roman" w:hAnsi="Times New Roman" w:eastAsia="宋体" w:cs="Times New Roman"/>
                      <w:b w:val="0"/>
                      <w:bCs/>
                      <w:color w:val="00B050"/>
                      <w:sz w:val="21"/>
                      <w:szCs w:val="21"/>
                      <w:highlight w:val="none"/>
                      <w:lang w:val="en-US" w:eastAsia="zh-CN"/>
                    </w:rPr>
                    <w:t>85</w:t>
                  </w:r>
                </w:p>
              </w:tc>
              <w:tc>
                <w:tcPr>
                  <w:tcW w:w="750" w:type="dxa"/>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B050"/>
                      <w:kern w:val="2"/>
                      <w:sz w:val="21"/>
                      <w:szCs w:val="21"/>
                      <w:highlight w:val="none"/>
                      <w:lang w:val="en-US" w:eastAsia="zh-CN" w:bidi="ar-SA"/>
                    </w:rPr>
                  </w:pPr>
                  <w:r>
                    <w:rPr>
                      <w:rFonts w:hint="eastAsia" w:ascii="Times New Roman" w:hAnsi="Times New Roman" w:eastAsia="宋体" w:cs="Times New Roman"/>
                      <w:iCs/>
                      <w:color w:val="00B050"/>
                      <w:kern w:val="2"/>
                      <w:sz w:val="21"/>
                      <w:szCs w:val="21"/>
                      <w:highlight w:val="none"/>
                      <w:lang w:val="en-US" w:eastAsia="zh-CN" w:bidi="ar-SA"/>
                    </w:rPr>
                    <w:t>85%</w:t>
                  </w:r>
                </w:p>
              </w:tc>
              <w:tc>
                <w:tcPr>
                  <w:tcW w:w="195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b w:val="0"/>
                      <w:bCs/>
                      <w:color w:val="00B050"/>
                      <w:highlight w:val="none"/>
                      <w:lang w:val="en-US" w:eastAsia="zh-CN"/>
                    </w:rPr>
                    <w:t>《饮食业油烟排放标准（试行）》中小型标准要求</w:t>
                  </w:r>
                </w:p>
              </w:tc>
              <w:tc>
                <w:tcPr>
                  <w:tcW w:w="10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b w:val="0"/>
                      <w:bCs/>
                      <w:color w:val="00B050"/>
                      <w:highlight w:val="none"/>
                      <w:lang w:val="en-US" w:eastAsia="zh-CN"/>
                    </w:rPr>
                    <w:t>2mg/m</w:t>
                  </w:r>
                  <w:r>
                    <w:rPr>
                      <w:rFonts w:hint="eastAsia"/>
                      <w:b w:val="0"/>
                      <w:bCs/>
                      <w:color w:val="00B050"/>
                      <w:highlight w:val="none"/>
                      <w:vertAlign w:val="superscript"/>
                      <w:lang w:val="en-US" w:eastAsia="zh-CN"/>
                    </w:rPr>
                    <w:t>3</w:t>
                  </w:r>
                </w:p>
              </w:tc>
              <w:tc>
                <w:tcPr>
                  <w:tcW w:w="916" w:type="dxa"/>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b w:val="0"/>
                      <w:bCs/>
                      <w:color w:val="00B050"/>
                      <w:highlight w:val="none"/>
                      <w:lang w:val="en-US" w:eastAsia="zh-CN"/>
                    </w:rPr>
                    <w:t>最低去除效率85%</w:t>
                  </w:r>
                </w:p>
              </w:tc>
            </w:tr>
          </w:tbl>
          <w:p>
            <w:pPr>
              <w:adjustRightInd w:val="0"/>
              <w:snapToGrid w:val="0"/>
              <w:spacing w:line="360" w:lineRule="auto"/>
              <w:ind w:firstLine="480" w:firstLineChars="200"/>
              <w:rPr>
                <w:rFonts w:hint="eastAsia"/>
                <w:color w:val="00B050"/>
                <w:sz w:val="24"/>
                <w:highlight w:val="none"/>
              </w:rPr>
            </w:pPr>
            <w:r>
              <w:rPr>
                <w:rFonts w:hint="eastAsia"/>
                <w:color w:val="00B050"/>
                <w:sz w:val="24"/>
                <w:highlight w:val="none"/>
                <w:lang w:eastAsia="zh-CN"/>
              </w:rPr>
              <w:t>综上所述，项目蒸汽发生炉产生的烟气满足《锅炉大气污染物排放标准》（DB61/1226-2018）以及</w:t>
            </w:r>
            <w:r>
              <w:rPr>
                <w:rFonts w:hint="eastAsia" w:cs="Times New Roman"/>
                <w:color w:val="00B050"/>
                <w:kern w:val="0"/>
                <w:sz w:val="24"/>
                <w:szCs w:val="24"/>
                <w:highlight w:val="none"/>
                <w:lang w:val="en-US" w:eastAsia="zh-CN"/>
              </w:rPr>
              <w:t>《关于印发西安市大气污染物治理专项行动方案（2023-2027年）的通知》（市字〔2023〕32号）中氮氧化物排放限值</w:t>
            </w:r>
            <w:r>
              <w:rPr>
                <w:rFonts w:hint="eastAsia"/>
                <w:color w:val="00B050"/>
                <w:sz w:val="24"/>
                <w:highlight w:val="none"/>
              </w:rPr>
              <w:t>。</w:t>
            </w:r>
          </w:p>
          <w:p>
            <w:pPr>
              <w:autoSpaceDE w:val="0"/>
              <w:autoSpaceDN w:val="0"/>
              <w:adjustRightInd w:val="0"/>
              <w:snapToGrid w:val="0"/>
              <w:spacing w:line="360" w:lineRule="auto"/>
              <w:ind w:firstLine="480" w:firstLineChars="200"/>
              <w:jc w:val="both"/>
              <w:rPr>
                <w:rFonts w:hint="default" w:ascii="Calibri" w:hAnsi="Calibri" w:cs="Calibri"/>
                <w:b w:val="0"/>
                <w:bCs/>
                <w:color w:val="00B050"/>
                <w:highlight w:val="none"/>
                <w:lang w:val="en-US" w:eastAsia="zh-CN"/>
              </w:rPr>
            </w:pPr>
            <w:r>
              <w:rPr>
                <w:rFonts w:hint="default" w:ascii="Times New Roman" w:hAnsi="Times New Roman" w:eastAsia="宋体" w:cs="Times New Roman"/>
                <w:color w:val="00B050"/>
                <w:sz w:val="24"/>
                <w:highlight w:val="none"/>
                <w:lang w:val="en-US" w:eastAsia="zh-CN"/>
              </w:rPr>
              <w:t>瓶装水生产过程中</w:t>
            </w:r>
            <w:r>
              <w:rPr>
                <w:rFonts w:hint="eastAsia" w:cs="Times New Roman"/>
                <w:color w:val="00B050"/>
                <w:sz w:val="24"/>
                <w:highlight w:val="none"/>
                <w:lang w:val="en-US" w:eastAsia="zh-CN"/>
              </w:rPr>
              <w:t>有机废气</w:t>
            </w:r>
            <w:r>
              <w:rPr>
                <w:rFonts w:hint="eastAsia"/>
                <w:b w:val="0"/>
                <w:bCs/>
                <w:color w:val="00B050"/>
                <w:sz w:val="24"/>
                <w:highlight w:val="none"/>
              </w:rPr>
              <w:t>满足《合成树脂工业污染物排放标准》（GB31572-2015）相关排放限值60mg/m</w:t>
            </w:r>
            <w:r>
              <w:rPr>
                <w:rFonts w:hint="eastAsia"/>
                <w:b w:val="0"/>
                <w:bCs/>
                <w:color w:val="00B050"/>
                <w:sz w:val="24"/>
                <w:highlight w:val="none"/>
                <w:vertAlign w:val="superscript"/>
              </w:rPr>
              <w:t>3</w:t>
            </w:r>
            <w:r>
              <w:rPr>
                <w:rFonts w:hint="eastAsia"/>
                <w:b w:val="0"/>
                <w:bCs/>
                <w:color w:val="00B050"/>
                <w:sz w:val="24"/>
                <w:highlight w:val="none"/>
              </w:rPr>
              <w:t>的限制要求。</w:t>
            </w:r>
          </w:p>
          <w:p>
            <w:pPr>
              <w:snapToGrid w:val="0"/>
              <w:spacing w:line="360" w:lineRule="auto"/>
              <w:ind w:firstLine="480" w:firstLineChars="200"/>
              <w:rPr>
                <w:rFonts w:hint="eastAsia"/>
                <w:color w:val="00B050"/>
                <w:sz w:val="24"/>
                <w:szCs w:val="24"/>
                <w:highlight w:val="none"/>
                <w:lang w:val="en-US" w:eastAsia="zh-CN"/>
              </w:rPr>
            </w:pPr>
            <w:r>
              <w:rPr>
                <w:rFonts w:hint="eastAsia" w:ascii="Calibri" w:hAnsi="Calibri" w:cs="Calibri"/>
                <w:b w:val="0"/>
                <w:bCs/>
                <w:color w:val="00B050"/>
                <w:sz w:val="24"/>
                <w:szCs w:val="24"/>
                <w:highlight w:val="none"/>
                <w:lang w:val="en-US" w:eastAsia="zh-CN"/>
              </w:rPr>
              <w:t>肉类加工、方便米饭制品、方便面制品、方便菜尧、方便盒饭加工油烟，员工食堂</w:t>
            </w:r>
            <w:r>
              <w:rPr>
                <w:rFonts w:hint="default" w:ascii="Calibri" w:hAnsi="Calibri" w:cs="Calibri"/>
                <w:b w:val="0"/>
                <w:bCs/>
                <w:color w:val="00B050"/>
                <w:sz w:val="24"/>
                <w:szCs w:val="24"/>
                <w:highlight w:val="none"/>
                <w:lang w:val="en-US" w:eastAsia="zh-CN"/>
              </w:rPr>
              <w:t>油烟满足《饮食业油烟排放标准（试行）》（GB18483-2001）</w:t>
            </w:r>
            <w:r>
              <w:rPr>
                <w:rFonts w:hint="eastAsia" w:ascii="Calibri" w:hAnsi="Calibri" w:cs="Calibri"/>
                <w:b w:val="0"/>
                <w:bCs/>
                <w:color w:val="00B050"/>
                <w:sz w:val="24"/>
                <w:szCs w:val="24"/>
                <w:highlight w:val="none"/>
                <w:lang w:val="en-US" w:eastAsia="zh-CN"/>
              </w:rPr>
              <w:t>相应</w:t>
            </w:r>
            <w:r>
              <w:rPr>
                <w:rFonts w:hint="eastAsia"/>
                <w:b w:val="0"/>
                <w:bCs/>
                <w:color w:val="00B050"/>
                <w:sz w:val="24"/>
                <w:szCs w:val="24"/>
                <w:highlight w:val="none"/>
                <w:lang w:val="en-US" w:eastAsia="zh-CN"/>
              </w:rPr>
              <w:t>标准限值</w:t>
            </w:r>
            <w:r>
              <w:rPr>
                <w:rFonts w:hint="default" w:ascii="Calibri" w:hAnsi="Calibri" w:cs="Calibri"/>
                <w:b w:val="0"/>
                <w:bCs/>
                <w:color w:val="00B050"/>
                <w:sz w:val="24"/>
                <w:szCs w:val="24"/>
                <w:highlight w:val="none"/>
                <w:lang w:val="en-US" w:eastAsia="zh-CN"/>
              </w:rPr>
              <w:t>。</w:t>
            </w:r>
          </w:p>
          <w:p>
            <w:pPr>
              <w:pStyle w:val="51"/>
              <w:ind w:firstLine="420"/>
              <w:rPr>
                <w:rFonts w:hint="default" w:ascii="Times New Roman" w:hAnsi="Times New Roman" w:cs="Times New Roman"/>
                <w:color w:val="000000" w:themeColor="text1"/>
                <w:sz w:val="24"/>
                <w:szCs w:val="32"/>
                <w:highlight w:val="none"/>
                <w14:textFill>
                  <w14:solidFill>
                    <w14:schemeClr w14:val="tx1"/>
                  </w14:solidFill>
                </w14:textFill>
              </w:rPr>
            </w:pPr>
            <w:r>
              <w:rPr>
                <w:rFonts w:hint="default" w:ascii="Times New Roman" w:hAnsi="Times New Roman" w:cs="Times New Roman"/>
                <w:color w:val="000000" w:themeColor="text1"/>
                <w:sz w:val="24"/>
                <w:szCs w:val="32"/>
                <w:highlight w:val="none"/>
                <w14:textFill>
                  <w14:solidFill>
                    <w14:schemeClr w14:val="tx1"/>
                  </w14:solidFill>
                </w14:textFill>
              </w:rPr>
              <w:t>（</w:t>
            </w:r>
            <w:r>
              <w:rPr>
                <w:rFonts w:hint="eastAsia" w:cs="Times New Roman"/>
                <w:color w:val="000000" w:themeColor="text1"/>
                <w:sz w:val="24"/>
                <w:szCs w:val="32"/>
                <w:highlight w:val="none"/>
                <w:lang w:val="en-US" w:eastAsia="zh-CN"/>
                <w14:textFill>
                  <w14:solidFill>
                    <w14:schemeClr w14:val="tx1"/>
                  </w14:solidFill>
                </w14:textFill>
              </w:rPr>
              <w:t>5</w:t>
            </w:r>
            <w:r>
              <w:rPr>
                <w:rFonts w:hint="default" w:ascii="Times New Roman" w:hAnsi="Times New Roman" w:cs="Times New Roman"/>
                <w:color w:val="000000" w:themeColor="text1"/>
                <w:sz w:val="24"/>
                <w:szCs w:val="32"/>
                <w:highlight w:val="none"/>
                <w14:textFill>
                  <w14:solidFill>
                    <w14:schemeClr w14:val="tx1"/>
                  </w14:solidFill>
                </w14:textFill>
              </w:rPr>
              <w:t>）排放口基本情况及监测要求</w:t>
            </w:r>
          </w:p>
          <w:p>
            <w:pPr>
              <w:spacing w:line="360" w:lineRule="auto"/>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根据《排污许可证申请与核发技术规范 锅炉》（HJ 953-2018）、《排污单位自行监测技术指南 总则》（HJ819-2017）、《排污单位自行监测技术指南 农副食品加工业》（HJ986-2018）</w:t>
            </w: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14:textFill>
                  <w14:solidFill>
                    <w14:schemeClr w14:val="tx1"/>
                  </w14:solidFill>
                </w14:textFill>
              </w:rPr>
              <w:t>《排污单位自行监测技术指南橡胶和塑料制品》（HJ 1207—2021），废气排放口基本情况及监测要求见表4-</w:t>
            </w:r>
            <w:r>
              <w:rPr>
                <w:rFonts w:hint="eastAsia"/>
                <w:color w:val="000000" w:themeColor="text1"/>
                <w:sz w:val="24"/>
                <w:highlight w:val="none"/>
                <w:lang w:val="en-US" w:eastAsia="zh-CN"/>
                <w14:textFill>
                  <w14:solidFill>
                    <w14:schemeClr w14:val="tx1"/>
                  </w14:solidFill>
                </w14:textFill>
              </w:rPr>
              <w:t>4</w:t>
            </w:r>
            <w:r>
              <w:rPr>
                <w:rFonts w:hint="eastAsia"/>
                <w:color w:val="000000" w:themeColor="text1"/>
                <w:sz w:val="24"/>
                <w:highlight w:val="none"/>
                <w14:textFill>
                  <w14:solidFill>
                    <w14:schemeClr w14:val="tx1"/>
                  </w14:solidFill>
                </w14:textFill>
              </w:rPr>
              <w:t>。</w:t>
            </w:r>
          </w:p>
          <w:p>
            <w:pPr>
              <w:spacing w:line="360" w:lineRule="auto"/>
              <w:ind w:firstLine="422" w:firstLineChars="200"/>
              <w:jc w:val="center"/>
              <w:rPr>
                <w:rFonts w:hint="eastAsia"/>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表4-</w:t>
            </w:r>
            <w:r>
              <w:rPr>
                <w:rFonts w:hint="eastAsia"/>
                <w:b/>
                <w:bCs/>
                <w:color w:val="000000" w:themeColor="text1"/>
                <w:szCs w:val="21"/>
                <w:highlight w:val="none"/>
                <w:lang w:val="en-US" w:eastAsia="zh-CN"/>
                <w14:textFill>
                  <w14:solidFill>
                    <w14:schemeClr w14:val="tx1"/>
                  </w14:solidFill>
                </w14:textFill>
              </w:rPr>
              <w:t>4</w:t>
            </w:r>
            <w:r>
              <w:rPr>
                <w:rFonts w:hint="eastAsia"/>
                <w:b/>
                <w:bCs/>
                <w:color w:val="000000" w:themeColor="text1"/>
                <w:szCs w:val="21"/>
                <w:highlight w:val="none"/>
                <w14:textFill>
                  <w14:solidFill>
                    <w14:schemeClr w14:val="tx1"/>
                  </w14:solidFill>
                </w14:textFill>
              </w:rPr>
              <w:t xml:space="preserve"> 废气排放口基本情况及监测要求一览表</w:t>
            </w:r>
          </w:p>
          <w:tbl>
            <w:tblPr>
              <w:tblStyle w:val="25"/>
              <w:tblW w:w="8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478"/>
              <w:gridCol w:w="519"/>
              <w:gridCol w:w="635"/>
              <w:gridCol w:w="870"/>
              <w:gridCol w:w="971"/>
              <w:gridCol w:w="1274"/>
              <w:gridCol w:w="710"/>
              <w:gridCol w:w="1050"/>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5" w:type="pct"/>
                  <w:gridSpan w:val="6"/>
                  <w:noWrap w:val="0"/>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排放口基本情况</w:t>
                  </w:r>
                </w:p>
              </w:tc>
              <w:tc>
                <w:tcPr>
                  <w:tcW w:w="792" w:type="pct"/>
                  <w:vMerge w:val="restart"/>
                  <w:noWrap w:val="0"/>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排放标准</w:t>
                  </w:r>
                </w:p>
              </w:tc>
              <w:tc>
                <w:tcPr>
                  <w:tcW w:w="1631" w:type="pct"/>
                  <w:gridSpan w:val="3"/>
                  <w:noWrap w:val="0"/>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监测要求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noWrap w:val="0"/>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编号及名称</w:t>
                  </w:r>
                </w:p>
              </w:tc>
              <w:tc>
                <w:tcPr>
                  <w:tcW w:w="297" w:type="pct"/>
                  <w:noWrap w:val="0"/>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高度(m)</w:t>
                  </w:r>
                </w:p>
              </w:tc>
              <w:tc>
                <w:tcPr>
                  <w:tcW w:w="323" w:type="pct"/>
                  <w:noWrap w:val="0"/>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内径(m)</w:t>
                  </w:r>
                </w:p>
              </w:tc>
              <w:tc>
                <w:tcPr>
                  <w:tcW w:w="395" w:type="pct"/>
                  <w:noWrap w:val="0"/>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温度(</w:t>
                  </w:r>
                  <w:r>
                    <w:rPr>
                      <w:rFonts w:hint="eastAsia" w:ascii="宋体" w:hAnsi="宋体" w:cs="宋体"/>
                      <w:b/>
                      <w:bCs/>
                      <w:color w:val="000000" w:themeColor="text1"/>
                      <w:szCs w:val="21"/>
                      <w:highlight w:val="none"/>
                      <w14:textFill>
                        <w14:solidFill>
                          <w14:schemeClr w14:val="tx1"/>
                        </w14:solidFill>
                      </w14:textFill>
                    </w:rPr>
                    <w:t>℃</w:t>
                  </w:r>
                  <w:r>
                    <w:rPr>
                      <w:b/>
                      <w:bCs/>
                      <w:color w:val="000000" w:themeColor="text1"/>
                      <w:szCs w:val="21"/>
                      <w:highlight w:val="none"/>
                      <w14:textFill>
                        <w14:solidFill>
                          <w14:schemeClr w14:val="tx1"/>
                        </w14:solidFill>
                      </w14:textFill>
                    </w:rPr>
                    <w:t>)</w:t>
                  </w:r>
                </w:p>
              </w:tc>
              <w:tc>
                <w:tcPr>
                  <w:tcW w:w="541" w:type="pct"/>
                  <w:noWrap w:val="0"/>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类型</w:t>
                  </w:r>
                </w:p>
              </w:tc>
              <w:tc>
                <w:tcPr>
                  <w:tcW w:w="604" w:type="pct"/>
                  <w:noWrap w:val="0"/>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地理坐标</w:t>
                  </w:r>
                </w:p>
              </w:tc>
              <w:tc>
                <w:tcPr>
                  <w:tcW w:w="792" w:type="pct"/>
                  <w:vMerge w:val="continue"/>
                  <w:noWrap w:val="0"/>
                  <w:vAlign w:val="center"/>
                </w:tcPr>
                <w:p>
                  <w:pPr>
                    <w:jc w:val="center"/>
                    <w:rPr>
                      <w:b/>
                      <w:bCs/>
                      <w:color w:val="000000" w:themeColor="text1"/>
                      <w:szCs w:val="21"/>
                      <w:highlight w:val="none"/>
                      <w14:textFill>
                        <w14:solidFill>
                          <w14:schemeClr w14:val="tx1"/>
                        </w14:solidFill>
                      </w14:textFill>
                    </w:rPr>
                  </w:pPr>
                </w:p>
              </w:tc>
              <w:tc>
                <w:tcPr>
                  <w:tcW w:w="441" w:type="pct"/>
                  <w:noWrap w:val="0"/>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监测点位</w:t>
                  </w:r>
                </w:p>
              </w:tc>
              <w:tc>
                <w:tcPr>
                  <w:tcW w:w="653" w:type="pct"/>
                  <w:noWrap w:val="0"/>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监测因子</w:t>
                  </w:r>
                </w:p>
              </w:tc>
              <w:tc>
                <w:tcPr>
                  <w:tcW w:w="535" w:type="pct"/>
                  <w:noWrap w:val="0"/>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排气筒DA</w:t>
                  </w:r>
                </w:p>
                <w:p>
                  <w:pPr>
                    <w:jc w:val="center"/>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color w:val="000000" w:themeColor="text1"/>
                      <w:szCs w:val="21"/>
                      <w:highlight w:val="none"/>
                      <w14:textFill>
                        <w14:solidFill>
                          <w14:schemeClr w14:val="tx1"/>
                        </w14:solidFill>
                      </w14:textFill>
                    </w:rPr>
                    <w:t>001</w:t>
                  </w:r>
                </w:p>
              </w:tc>
              <w:tc>
                <w:tcPr>
                  <w:tcW w:w="297" w:type="pct"/>
                  <w:noWrap w:val="0"/>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15</w:t>
                  </w:r>
                </w:p>
              </w:tc>
              <w:tc>
                <w:tcPr>
                  <w:tcW w:w="323" w:type="pct"/>
                  <w:noWrap w:val="0"/>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0.2</w:t>
                  </w:r>
                </w:p>
              </w:tc>
              <w:tc>
                <w:tcPr>
                  <w:tcW w:w="395" w:type="pct"/>
                  <w:noWrap w:val="0"/>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110</w:t>
                  </w:r>
                </w:p>
              </w:tc>
              <w:tc>
                <w:tcPr>
                  <w:tcW w:w="541" w:type="pct"/>
                  <w:noWrap w:val="0"/>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一般排放口</w:t>
                  </w:r>
                </w:p>
              </w:tc>
              <w:tc>
                <w:tcPr>
                  <w:tcW w:w="604" w:type="pct"/>
                  <w:noWrap w:val="0"/>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109.06089171</w:t>
                  </w:r>
                  <w:r>
                    <w:rPr>
                      <w:rFonts w:hint="eastAsia"/>
                      <w:color w:val="000000" w:themeColor="text1"/>
                      <w:szCs w:val="21"/>
                      <w:highlight w:val="none"/>
                      <w:lang w:eastAsia="zh-CN"/>
                      <w14:textFill>
                        <w14:solidFill>
                          <w14:schemeClr w14:val="tx1"/>
                        </w14:solidFill>
                      </w14:textFill>
                    </w:rPr>
                    <w:t>、34.13425697</w:t>
                  </w:r>
                </w:p>
              </w:tc>
              <w:tc>
                <w:tcPr>
                  <w:tcW w:w="792" w:type="pct"/>
                  <w:noWrap w:val="0"/>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《饮食业油烟排放标准》（试行）（GB18483-2001）</w:t>
                  </w:r>
                </w:p>
              </w:tc>
              <w:tc>
                <w:tcPr>
                  <w:tcW w:w="441"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DA</w:t>
                  </w:r>
                </w:p>
                <w:p>
                  <w:pPr>
                    <w:jc w:val="center"/>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color w:val="000000" w:themeColor="text1"/>
                      <w:szCs w:val="21"/>
                      <w:highlight w:val="none"/>
                      <w14:textFill>
                        <w14:solidFill>
                          <w14:schemeClr w14:val="tx1"/>
                        </w14:solidFill>
                      </w14:textFill>
                    </w:rPr>
                    <w:t>001</w:t>
                  </w:r>
                </w:p>
              </w:tc>
              <w:tc>
                <w:tcPr>
                  <w:tcW w:w="653" w:type="pct"/>
                  <w:noWrap w:val="0"/>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油烟</w:t>
                  </w:r>
                </w:p>
              </w:tc>
              <w:tc>
                <w:tcPr>
                  <w:tcW w:w="535" w:type="pct"/>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Merge w:val="restar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排气筒DA</w:t>
                  </w:r>
                </w:p>
                <w:p>
                  <w:pPr>
                    <w:jc w:val="center"/>
                    <w:rPr>
                      <w:rFonts w:hint="eastAsia" w:eastAsia="宋体"/>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00</w:t>
                  </w:r>
                  <w:r>
                    <w:rPr>
                      <w:rFonts w:hint="eastAsia"/>
                      <w:color w:val="000000" w:themeColor="text1"/>
                      <w:highlight w:val="none"/>
                      <w:lang w:val="en-US" w:eastAsia="zh-CN"/>
                      <w14:textFill>
                        <w14:solidFill>
                          <w14:schemeClr w14:val="tx1"/>
                        </w14:solidFill>
                      </w14:textFill>
                    </w:rPr>
                    <w:t>2</w:t>
                  </w:r>
                </w:p>
              </w:tc>
              <w:tc>
                <w:tcPr>
                  <w:tcW w:w="297" w:type="pct"/>
                  <w:vMerge w:val="restart"/>
                  <w:noWrap w:val="0"/>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15</w:t>
                  </w:r>
                </w:p>
              </w:tc>
              <w:tc>
                <w:tcPr>
                  <w:tcW w:w="323" w:type="pct"/>
                  <w:vMerge w:val="restart"/>
                  <w:noWrap w:val="0"/>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0.2</w:t>
                  </w:r>
                </w:p>
              </w:tc>
              <w:tc>
                <w:tcPr>
                  <w:tcW w:w="395" w:type="pct"/>
                  <w:vMerge w:val="restart"/>
                  <w:noWrap w:val="0"/>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110</w:t>
                  </w:r>
                </w:p>
              </w:tc>
              <w:tc>
                <w:tcPr>
                  <w:tcW w:w="541" w:type="pct"/>
                  <w:vMerge w:val="restart"/>
                  <w:noWrap w:val="0"/>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一般排放口</w:t>
                  </w:r>
                </w:p>
              </w:tc>
              <w:tc>
                <w:tcPr>
                  <w:tcW w:w="604" w:type="pct"/>
                  <w:vMerge w:val="restart"/>
                  <w:noWrap w:val="0"/>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109.06134090</w:t>
                  </w:r>
                  <w:r>
                    <w:rPr>
                      <w:rFonts w:hint="eastAsia"/>
                      <w:color w:val="000000" w:themeColor="text1"/>
                      <w:szCs w:val="21"/>
                      <w:highlight w:val="none"/>
                      <w:lang w:eastAsia="zh-CN"/>
                      <w14:textFill>
                        <w14:solidFill>
                          <w14:schemeClr w14:val="tx1"/>
                        </w14:solidFill>
                      </w14:textFill>
                    </w:rPr>
                    <w:t>、34.13393356</w:t>
                  </w:r>
                </w:p>
              </w:tc>
              <w:tc>
                <w:tcPr>
                  <w:tcW w:w="792" w:type="pct"/>
                  <w:vMerge w:val="restart"/>
                  <w:noWrap w:val="0"/>
                  <w:vAlign w:val="center"/>
                </w:tcPr>
                <w:p>
                  <w:pPr>
                    <w:jc w:val="center"/>
                    <w:rPr>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《锅炉大气污染物排放标准》（DB61/1226-2018）</w:t>
                  </w:r>
                </w:p>
              </w:tc>
              <w:tc>
                <w:tcPr>
                  <w:tcW w:w="441" w:type="pct"/>
                  <w:vMerge w:val="restar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DA</w:t>
                  </w:r>
                </w:p>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w:t>
                  </w:r>
                  <w:r>
                    <w:rPr>
                      <w:rFonts w:hint="eastAsia"/>
                      <w:color w:val="000000" w:themeColor="text1"/>
                      <w:szCs w:val="21"/>
                      <w:highlight w:val="none"/>
                      <w14:textFill>
                        <w14:solidFill>
                          <w14:schemeClr w14:val="tx1"/>
                        </w14:solidFill>
                      </w14:textFill>
                    </w:rPr>
                    <w:t>2</w:t>
                  </w:r>
                  <w:r>
                    <w:rPr>
                      <w:color w:val="000000" w:themeColor="text1"/>
                      <w:szCs w:val="21"/>
                      <w:highlight w:val="none"/>
                      <w14:textFill>
                        <w14:solidFill>
                          <w14:schemeClr w14:val="tx1"/>
                        </w14:solidFill>
                      </w14:textFill>
                    </w:rPr>
                    <w:t>DA</w:t>
                  </w:r>
                </w:p>
                <w:p>
                  <w:pPr>
                    <w:jc w:val="center"/>
                    <w:rPr>
                      <w:rFonts w:hint="eastAsia" w:eastAsia="宋体"/>
                      <w:color w:val="000000" w:themeColor="text1"/>
                      <w:szCs w:val="21"/>
                      <w:highlight w:val="none"/>
                      <w:lang w:eastAsia="zh-CN"/>
                      <w14:textFill>
                        <w14:solidFill>
                          <w14:schemeClr w14:val="tx1"/>
                        </w14:solidFill>
                      </w14:textFill>
                    </w:rPr>
                  </w:pPr>
                  <w:r>
                    <w:rPr>
                      <w:color w:val="000000" w:themeColor="text1"/>
                      <w:szCs w:val="21"/>
                      <w:highlight w:val="none"/>
                      <w14:textFill>
                        <w14:solidFill>
                          <w14:schemeClr w14:val="tx1"/>
                        </w14:solidFill>
                      </w14:textFill>
                    </w:rPr>
                    <w:t>00</w:t>
                  </w:r>
                  <w:r>
                    <w:rPr>
                      <w:rFonts w:hint="eastAsia"/>
                      <w:color w:val="000000" w:themeColor="text1"/>
                      <w:szCs w:val="21"/>
                      <w:highlight w:val="none"/>
                      <w:lang w:val="en-US" w:eastAsia="zh-CN"/>
                      <w14:textFill>
                        <w14:solidFill>
                          <w14:schemeClr w14:val="tx1"/>
                        </w14:solidFill>
                      </w14:textFill>
                    </w:rPr>
                    <w:t>2</w:t>
                  </w:r>
                </w:p>
              </w:tc>
              <w:tc>
                <w:tcPr>
                  <w:tcW w:w="653"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颗粒物、SO</w:t>
                  </w:r>
                  <w:r>
                    <w:rPr>
                      <w:color w:val="000000" w:themeColor="text1"/>
                      <w:szCs w:val="21"/>
                      <w:highlight w:val="none"/>
                      <w:vertAlign w:val="subscript"/>
                      <w14:textFill>
                        <w14:solidFill>
                          <w14:schemeClr w14:val="tx1"/>
                        </w14:solidFill>
                      </w14:textFill>
                    </w:rPr>
                    <w:t>2</w:t>
                  </w:r>
                </w:p>
              </w:tc>
              <w:tc>
                <w:tcPr>
                  <w:tcW w:w="535" w:type="pct"/>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Merge w:val="continue"/>
                  <w:noWrap w:val="0"/>
                  <w:vAlign w:val="center"/>
                </w:tcPr>
                <w:p>
                  <w:pPr>
                    <w:jc w:val="center"/>
                    <w:rPr>
                      <w:color w:val="000000" w:themeColor="text1"/>
                      <w:szCs w:val="21"/>
                      <w:highlight w:val="none"/>
                      <w14:textFill>
                        <w14:solidFill>
                          <w14:schemeClr w14:val="tx1"/>
                        </w14:solidFill>
                      </w14:textFill>
                    </w:rPr>
                  </w:pPr>
                </w:p>
              </w:tc>
              <w:tc>
                <w:tcPr>
                  <w:tcW w:w="297" w:type="pct"/>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323" w:type="pct"/>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395" w:type="pct"/>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541" w:type="pct"/>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604" w:type="pct"/>
                  <w:vMerge w:val="continue"/>
                  <w:noWrap w:val="0"/>
                  <w:vAlign w:val="center"/>
                </w:tcPr>
                <w:p>
                  <w:pPr>
                    <w:jc w:val="center"/>
                    <w:rPr>
                      <w:color w:val="000000" w:themeColor="text1"/>
                      <w:szCs w:val="21"/>
                      <w:highlight w:val="none"/>
                      <w14:textFill>
                        <w14:solidFill>
                          <w14:schemeClr w14:val="tx1"/>
                        </w14:solidFill>
                      </w14:textFill>
                    </w:rPr>
                  </w:pPr>
                </w:p>
              </w:tc>
              <w:tc>
                <w:tcPr>
                  <w:tcW w:w="792" w:type="pct"/>
                  <w:vMerge w:val="continue"/>
                  <w:noWrap w:val="0"/>
                  <w:vAlign w:val="center"/>
                </w:tcPr>
                <w:p>
                  <w:pPr>
                    <w:jc w:val="center"/>
                    <w:rPr>
                      <w:bCs/>
                      <w:color w:val="000000" w:themeColor="text1"/>
                      <w:szCs w:val="21"/>
                      <w:highlight w:val="none"/>
                      <w14:textFill>
                        <w14:solidFill>
                          <w14:schemeClr w14:val="tx1"/>
                        </w14:solidFill>
                      </w14:textFill>
                    </w:rPr>
                  </w:pPr>
                </w:p>
              </w:tc>
              <w:tc>
                <w:tcPr>
                  <w:tcW w:w="441" w:type="pct"/>
                  <w:vMerge w:val="continue"/>
                  <w:noWrap w:val="0"/>
                  <w:vAlign w:val="center"/>
                </w:tcPr>
                <w:p>
                  <w:pPr>
                    <w:jc w:val="center"/>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653"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NO</w:t>
                  </w:r>
                  <w:r>
                    <w:rPr>
                      <w:color w:val="000000" w:themeColor="text1"/>
                      <w:szCs w:val="21"/>
                      <w:highlight w:val="none"/>
                      <w:vertAlign w:val="subscript"/>
                      <w14:textFill>
                        <w14:solidFill>
                          <w14:schemeClr w14:val="tx1"/>
                        </w14:solidFill>
                      </w14:textFill>
                    </w:rPr>
                    <w:t>x</w:t>
                  </w:r>
                </w:p>
              </w:tc>
              <w:tc>
                <w:tcPr>
                  <w:tcW w:w="535" w:type="pct"/>
                  <w:noWrap w:val="0"/>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413"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排气筒DA</w:t>
                  </w:r>
                </w:p>
                <w:p>
                  <w:pPr>
                    <w:jc w:val="center"/>
                    <w:rPr>
                      <w:rFonts w:hint="eastAsia" w:eastAsia="宋体"/>
                      <w:color w:val="000000" w:themeColor="text1"/>
                      <w:szCs w:val="21"/>
                      <w:highlight w:val="none"/>
                      <w:lang w:eastAsia="zh-CN"/>
                      <w14:textFill>
                        <w14:solidFill>
                          <w14:schemeClr w14:val="tx1"/>
                        </w14:solidFill>
                      </w14:textFill>
                    </w:rPr>
                  </w:pPr>
                  <w:r>
                    <w:rPr>
                      <w:color w:val="000000" w:themeColor="text1"/>
                      <w:szCs w:val="21"/>
                      <w:highlight w:val="none"/>
                      <w14:textFill>
                        <w14:solidFill>
                          <w14:schemeClr w14:val="tx1"/>
                        </w14:solidFill>
                      </w14:textFill>
                    </w:rPr>
                    <w:t>00</w:t>
                  </w:r>
                  <w:r>
                    <w:rPr>
                      <w:rFonts w:hint="eastAsia"/>
                      <w:color w:val="000000" w:themeColor="text1"/>
                      <w:highlight w:val="none"/>
                      <w:lang w:val="en-US" w:eastAsia="zh-CN"/>
                      <w14:textFill>
                        <w14:solidFill>
                          <w14:schemeClr w14:val="tx1"/>
                        </w14:solidFill>
                      </w14:textFill>
                    </w:rPr>
                    <w:t>3</w:t>
                  </w:r>
                </w:p>
              </w:tc>
              <w:tc>
                <w:tcPr>
                  <w:tcW w:w="297" w:type="pct"/>
                  <w:noWrap w:val="0"/>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15</w:t>
                  </w:r>
                </w:p>
              </w:tc>
              <w:tc>
                <w:tcPr>
                  <w:tcW w:w="323" w:type="pct"/>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0.2</w:t>
                  </w:r>
                </w:p>
              </w:tc>
              <w:tc>
                <w:tcPr>
                  <w:tcW w:w="395" w:type="pct"/>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110</w:t>
                  </w:r>
                </w:p>
              </w:tc>
              <w:tc>
                <w:tcPr>
                  <w:tcW w:w="541" w:type="pct"/>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一般排放口</w:t>
                  </w:r>
                </w:p>
              </w:tc>
              <w:tc>
                <w:tcPr>
                  <w:tcW w:w="604" w:type="pct"/>
                  <w:noWrap w:val="0"/>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109.06090244</w:t>
                  </w:r>
                  <w:r>
                    <w:rPr>
                      <w:rFonts w:hint="eastAsia"/>
                      <w:color w:val="000000" w:themeColor="text1"/>
                      <w:szCs w:val="21"/>
                      <w:highlight w:val="none"/>
                      <w:lang w:eastAsia="zh-CN"/>
                      <w14:textFill>
                        <w14:solidFill>
                          <w14:schemeClr w14:val="tx1"/>
                        </w14:solidFill>
                      </w14:textFill>
                    </w:rPr>
                    <w:t>、34.13391499</w:t>
                  </w:r>
                </w:p>
              </w:tc>
              <w:tc>
                <w:tcPr>
                  <w:tcW w:w="792" w:type="pct"/>
                  <w:noWrap w:val="0"/>
                  <w:vAlign w:val="center"/>
                </w:tcPr>
                <w:p>
                  <w:pPr>
                    <w:jc w:val="center"/>
                    <w:rPr>
                      <w:bCs/>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《合成树脂工业污染物排放标准》（GB31572-2015）</w:t>
                  </w:r>
                </w:p>
              </w:tc>
              <w:tc>
                <w:tcPr>
                  <w:tcW w:w="441"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DA</w:t>
                  </w:r>
                </w:p>
                <w:p>
                  <w:pP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color w:val="000000" w:themeColor="text1"/>
                      <w:szCs w:val="21"/>
                      <w:highlight w:val="none"/>
                      <w14:textFill>
                        <w14:solidFill>
                          <w14:schemeClr w14:val="tx1"/>
                        </w14:solidFill>
                      </w14:textFill>
                    </w:rPr>
                    <w:t>00</w:t>
                  </w:r>
                  <w:r>
                    <w:rPr>
                      <w:rFonts w:hint="eastAsia"/>
                      <w:color w:val="000000" w:themeColor="text1"/>
                      <w:szCs w:val="21"/>
                      <w:highlight w:val="none"/>
                      <w:lang w:val="en-US" w:eastAsia="zh-CN"/>
                      <w14:textFill>
                        <w14:solidFill>
                          <w14:schemeClr w14:val="tx1"/>
                        </w14:solidFill>
                      </w14:textFill>
                    </w:rPr>
                    <w:t>3</w:t>
                  </w:r>
                </w:p>
              </w:tc>
              <w:tc>
                <w:tcPr>
                  <w:tcW w:w="653" w:type="pct"/>
                  <w:noWrap w:val="0"/>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非甲烷总烃</w:t>
                  </w:r>
                </w:p>
              </w:tc>
              <w:tc>
                <w:tcPr>
                  <w:tcW w:w="535" w:type="pct"/>
                  <w:noWrap w:val="0"/>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14:textFill>
                        <w14:solidFill>
                          <w14:schemeClr w14:val="tx1"/>
                        </w14:solidFill>
                      </w14:textFill>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noWrap w:val="0"/>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烟道排放口</w:t>
                  </w:r>
                  <w:r>
                    <w:rPr>
                      <w:color w:val="000000" w:themeColor="text1"/>
                      <w:szCs w:val="21"/>
                      <w:highlight w:val="none"/>
                      <w14:textFill>
                        <w14:solidFill>
                          <w14:schemeClr w14:val="tx1"/>
                        </w14:solidFill>
                      </w14:textFill>
                    </w:rPr>
                    <w:t>DA</w:t>
                  </w:r>
                </w:p>
                <w:p>
                  <w:pPr>
                    <w:jc w:val="center"/>
                    <w:rPr>
                      <w:rFonts w:hint="eastAsia"/>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w:t>
                  </w:r>
                  <w:r>
                    <w:rPr>
                      <w:rFonts w:hint="eastAsia"/>
                      <w:color w:val="000000" w:themeColor="text1"/>
                      <w:szCs w:val="21"/>
                      <w:highlight w:val="none"/>
                      <w:lang w:val="en-US" w:eastAsia="zh-CN"/>
                      <w14:textFill>
                        <w14:solidFill>
                          <w14:schemeClr w14:val="tx1"/>
                        </w14:solidFill>
                      </w14:textFill>
                    </w:rPr>
                    <w:t>4</w:t>
                  </w:r>
                </w:p>
              </w:tc>
              <w:tc>
                <w:tcPr>
                  <w:tcW w:w="297" w:type="pct"/>
                  <w:noWrap w:val="0"/>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18</w:t>
                  </w:r>
                </w:p>
              </w:tc>
              <w:tc>
                <w:tcPr>
                  <w:tcW w:w="323" w:type="pct"/>
                  <w:noWrap w:val="0"/>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0.2</w:t>
                  </w:r>
                </w:p>
              </w:tc>
              <w:tc>
                <w:tcPr>
                  <w:tcW w:w="395" w:type="pct"/>
                  <w:noWrap w:val="0"/>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110</w:t>
                  </w:r>
                </w:p>
              </w:tc>
              <w:tc>
                <w:tcPr>
                  <w:tcW w:w="541" w:type="pct"/>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一般排放口</w:t>
                  </w:r>
                </w:p>
              </w:tc>
              <w:tc>
                <w:tcPr>
                  <w:tcW w:w="604" w:type="pct"/>
                  <w:noWrap w:val="0"/>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109.06122259</w:t>
                  </w:r>
                  <w:r>
                    <w:rPr>
                      <w:rFonts w:hint="eastAsia"/>
                      <w:color w:val="000000" w:themeColor="text1"/>
                      <w:szCs w:val="21"/>
                      <w:highlight w:val="none"/>
                      <w:lang w:eastAsia="zh-CN"/>
                      <w14:textFill>
                        <w14:solidFill>
                          <w14:schemeClr w14:val="tx1"/>
                        </w14:solidFill>
                      </w14:textFill>
                    </w:rPr>
                    <w:t>、34.13453072</w:t>
                  </w:r>
                </w:p>
              </w:tc>
              <w:tc>
                <w:tcPr>
                  <w:tcW w:w="792" w:type="pct"/>
                  <w:noWrap w:val="0"/>
                  <w:vAlign w:val="center"/>
                </w:tcPr>
                <w:p>
                  <w:pPr>
                    <w:jc w:val="center"/>
                    <w:rPr>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《饮食业油烟排放标准》（试行）（GB18483-2001）</w:t>
                  </w:r>
                </w:p>
              </w:tc>
              <w:tc>
                <w:tcPr>
                  <w:tcW w:w="441"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DA</w:t>
                  </w:r>
                </w:p>
                <w:p>
                  <w:pPr>
                    <w:jc w:val="center"/>
                    <w:rPr>
                      <w:rFonts w:hint="eastAsia" w:eastAsia="宋体"/>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00</w:t>
                  </w:r>
                  <w:r>
                    <w:rPr>
                      <w:rFonts w:hint="eastAsia"/>
                      <w:color w:val="000000" w:themeColor="text1"/>
                      <w:szCs w:val="21"/>
                      <w:highlight w:val="none"/>
                      <w:lang w:val="en-US" w:eastAsia="zh-CN"/>
                      <w14:textFill>
                        <w14:solidFill>
                          <w14:schemeClr w14:val="tx1"/>
                        </w14:solidFill>
                      </w14:textFill>
                    </w:rPr>
                    <w:t>4</w:t>
                  </w:r>
                </w:p>
              </w:tc>
              <w:tc>
                <w:tcPr>
                  <w:tcW w:w="653" w:type="pct"/>
                  <w:noWrap w:val="0"/>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油烟</w:t>
                  </w:r>
                </w:p>
              </w:tc>
              <w:tc>
                <w:tcPr>
                  <w:tcW w:w="535" w:type="pct"/>
                  <w:noWrap w:val="0"/>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413" w:type="pct"/>
                  <w:vMerge w:val="restar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无组织</w:t>
                  </w:r>
                  <w:r>
                    <w:rPr>
                      <w:rFonts w:hint="eastAsia"/>
                      <w:color w:val="000000" w:themeColor="text1"/>
                      <w:szCs w:val="21"/>
                      <w:highlight w:val="none"/>
                      <w14:textFill>
                        <w14:solidFill>
                          <w14:schemeClr w14:val="tx1"/>
                        </w14:solidFill>
                      </w14:textFill>
                    </w:rPr>
                    <w:t>废气</w:t>
                  </w:r>
                </w:p>
              </w:tc>
              <w:tc>
                <w:tcPr>
                  <w:tcW w:w="297" w:type="pct"/>
                  <w:noWrap w:val="0"/>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eastAsia="宋体"/>
                      <w:color w:val="000000" w:themeColor="text1"/>
                      <w:szCs w:val="21"/>
                      <w:highlight w:val="none"/>
                      <w:lang w:val="en-US" w:eastAsia="zh-CN"/>
                      <w14:textFill>
                        <w14:solidFill>
                          <w14:schemeClr w14:val="tx1"/>
                        </w14:solidFill>
                      </w14:textFill>
                    </w:rPr>
                    <w:t>/</w:t>
                  </w:r>
                </w:p>
              </w:tc>
              <w:tc>
                <w:tcPr>
                  <w:tcW w:w="323" w:type="pct"/>
                  <w:noWrap w:val="0"/>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395" w:type="pct"/>
                  <w:noWrap w:val="0"/>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541" w:type="pct"/>
                  <w:noWrap w:val="0"/>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604" w:type="pct"/>
                  <w:noWrap w:val="0"/>
                  <w:vAlign w:val="center"/>
                </w:tcPr>
                <w:p>
                  <w:pPr>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792" w:type="pct"/>
                  <w:noWrap w:val="0"/>
                  <w:vAlign w:val="center"/>
                </w:tcPr>
                <w:p>
                  <w:pPr>
                    <w:jc w:val="center"/>
                    <w:rPr>
                      <w:rFonts w:hint="default" w:eastAsia="宋体"/>
                      <w:bCs/>
                      <w:color w:val="000000" w:themeColor="text1"/>
                      <w:szCs w:val="21"/>
                      <w:highlight w:val="none"/>
                      <w:lang w:val="en-US" w:eastAsia="zh-CN"/>
                      <w14:textFill>
                        <w14:solidFill>
                          <w14:schemeClr w14:val="tx1"/>
                        </w14:solidFill>
                      </w14:textFill>
                    </w:rPr>
                  </w:pPr>
                  <w:r>
                    <w:rPr>
                      <w:rFonts w:hint="eastAsia"/>
                      <w:bCs/>
                      <w:color w:val="000000" w:themeColor="text1"/>
                      <w:szCs w:val="21"/>
                      <w:highlight w:val="none"/>
                      <w14:textFill>
                        <w14:solidFill>
                          <w14:schemeClr w14:val="tx1"/>
                        </w14:solidFill>
                      </w14:textFill>
                    </w:rPr>
                    <w:t>《大气污染物综合排放标准》（GB16297-1996）</w:t>
                  </w:r>
                  <w:r>
                    <w:rPr>
                      <w:rFonts w:hint="eastAsia"/>
                      <w:bCs/>
                      <w:color w:val="000000" w:themeColor="text1"/>
                      <w:szCs w:val="21"/>
                      <w:highlight w:val="none"/>
                      <w:lang w:eastAsia="zh-CN"/>
                      <w14:textFill>
                        <w14:solidFill>
                          <w14:schemeClr w14:val="tx1"/>
                        </w14:solidFill>
                      </w14:textFill>
                    </w:rPr>
                    <w:t>表</w:t>
                  </w:r>
                  <w:r>
                    <w:rPr>
                      <w:rFonts w:hint="eastAsia"/>
                      <w:bCs/>
                      <w:color w:val="000000" w:themeColor="text1"/>
                      <w:szCs w:val="21"/>
                      <w:highlight w:val="none"/>
                      <w:lang w:val="en-US" w:eastAsia="zh-CN"/>
                      <w14:textFill>
                        <w14:solidFill>
                          <w14:schemeClr w14:val="tx1"/>
                        </w14:solidFill>
                      </w14:textFill>
                    </w:rPr>
                    <w:t>2无组织排放监控浓度限值</w:t>
                  </w:r>
                </w:p>
              </w:tc>
              <w:tc>
                <w:tcPr>
                  <w:tcW w:w="441" w:type="pct"/>
                  <w:noWrap w:val="0"/>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厂界</w:t>
                  </w:r>
                </w:p>
              </w:tc>
              <w:tc>
                <w:tcPr>
                  <w:tcW w:w="653" w:type="pct"/>
                  <w:noWrap w:val="0"/>
                  <w:vAlign w:val="center"/>
                </w:tcPr>
                <w:p>
                  <w:pPr>
                    <w:jc w:val="center"/>
                    <w:rPr>
                      <w:rFonts w:hint="default"/>
                      <w:color w:val="000000" w:themeColor="text1"/>
                      <w:szCs w:val="21"/>
                      <w:highlight w:val="none"/>
                      <w:lang w:val="en-US"/>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颗粒物</w:t>
                  </w:r>
                </w:p>
              </w:tc>
              <w:tc>
                <w:tcPr>
                  <w:tcW w:w="535" w:type="pct"/>
                  <w:noWrap w:val="0"/>
                  <w:vAlign w:val="center"/>
                </w:tcPr>
                <w:p>
                  <w:pPr>
                    <w:jc w:val="center"/>
                    <w:rPr>
                      <w:bCs/>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Merge w:val="continue"/>
                  <w:noWrap w:val="0"/>
                  <w:vAlign w:val="center"/>
                </w:tcPr>
                <w:p>
                  <w:pPr>
                    <w:jc w:val="center"/>
                    <w:rPr>
                      <w:color w:val="000000" w:themeColor="text1"/>
                      <w:szCs w:val="21"/>
                      <w:highlight w:val="none"/>
                      <w14:textFill>
                        <w14:solidFill>
                          <w14:schemeClr w14:val="tx1"/>
                        </w14:solidFill>
                      </w14:textFill>
                    </w:rPr>
                  </w:pPr>
                </w:p>
              </w:tc>
              <w:tc>
                <w:tcPr>
                  <w:tcW w:w="297" w:type="pct"/>
                  <w:noWrap w:val="0"/>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eastAsia="宋体"/>
                      <w:color w:val="000000" w:themeColor="text1"/>
                      <w:szCs w:val="21"/>
                      <w:highlight w:val="none"/>
                      <w:lang w:val="en-US" w:eastAsia="zh-CN"/>
                      <w14:textFill>
                        <w14:solidFill>
                          <w14:schemeClr w14:val="tx1"/>
                        </w14:solidFill>
                      </w14:textFill>
                    </w:rPr>
                    <w:t>/</w:t>
                  </w:r>
                </w:p>
              </w:tc>
              <w:tc>
                <w:tcPr>
                  <w:tcW w:w="323" w:type="pct"/>
                  <w:noWrap w:val="0"/>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395" w:type="pct"/>
                  <w:noWrap w:val="0"/>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541" w:type="pct"/>
                  <w:noWrap w:val="0"/>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604" w:type="pct"/>
                  <w:noWrap w:val="0"/>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792" w:type="pct"/>
                  <w:noWrap w:val="0"/>
                  <w:vAlign w:val="center"/>
                </w:tcPr>
                <w:p>
                  <w:pPr>
                    <w:jc w:val="center"/>
                    <w:rPr>
                      <w:rFonts w:hint="eastAsia"/>
                      <w:bCs/>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《合成树脂工业污染物排放标准》（GB31572-2015）</w:t>
                  </w:r>
                </w:p>
              </w:tc>
              <w:tc>
                <w:tcPr>
                  <w:tcW w:w="441" w:type="pct"/>
                  <w:noWrap w:val="0"/>
                  <w:vAlign w:val="center"/>
                </w:tcPr>
                <w:p>
                  <w:pPr>
                    <w:jc w:val="center"/>
                    <w:rPr>
                      <w:rFonts w:hint="eastAsia"/>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厂界</w:t>
                  </w:r>
                </w:p>
              </w:tc>
              <w:tc>
                <w:tcPr>
                  <w:tcW w:w="653" w:type="pct"/>
                  <w:noWrap w:val="0"/>
                  <w:vAlign w:val="center"/>
                </w:tcPr>
                <w:p>
                  <w:pPr>
                    <w:jc w:val="center"/>
                    <w:rPr>
                      <w:rFonts w:hint="eastAsia"/>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非甲烷总烃</w:t>
                  </w:r>
                </w:p>
              </w:tc>
              <w:tc>
                <w:tcPr>
                  <w:tcW w:w="535" w:type="pct"/>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Merge w:val="continue"/>
                  <w:noWrap w:val="0"/>
                  <w:vAlign w:val="center"/>
                </w:tcPr>
                <w:p>
                  <w:pPr>
                    <w:jc w:val="center"/>
                    <w:rPr>
                      <w:color w:val="000000" w:themeColor="text1"/>
                      <w:szCs w:val="21"/>
                      <w:highlight w:val="none"/>
                      <w14:textFill>
                        <w14:solidFill>
                          <w14:schemeClr w14:val="tx1"/>
                        </w14:solidFill>
                      </w14:textFill>
                    </w:rPr>
                  </w:pPr>
                </w:p>
              </w:tc>
              <w:tc>
                <w:tcPr>
                  <w:tcW w:w="297" w:type="pct"/>
                  <w:noWrap w:val="0"/>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eastAsia="宋体"/>
                      <w:color w:val="000000" w:themeColor="text1"/>
                      <w:szCs w:val="21"/>
                      <w:highlight w:val="none"/>
                      <w:lang w:val="en-US" w:eastAsia="zh-CN"/>
                      <w14:textFill>
                        <w14:solidFill>
                          <w14:schemeClr w14:val="tx1"/>
                        </w14:solidFill>
                      </w14:textFill>
                    </w:rPr>
                    <w:t>/</w:t>
                  </w:r>
                </w:p>
              </w:tc>
              <w:tc>
                <w:tcPr>
                  <w:tcW w:w="323" w:type="pct"/>
                  <w:noWrap w:val="0"/>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395" w:type="pct"/>
                  <w:noWrap w:val="0"/>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541" w:type="pct"/>
                  <w:noWrap w:val="0"/>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604" w:type="pct"/>
                  <w:noWrap w:val="0"/>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792" w:type="pct"/>
                  <w:noWrap w:val="0"/>
                  <w:vAlign w:val="center"/>
                </w:tcPr>
                <w:p>
                  <w:pPr>
                    <w:jc w:val="center"/>
                    <w:rPr>
                      <w:rFonts w:hint="eastAsia"/>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《挥发性有机物排放控制标准》（DB61/T-1061-2017）</w:t>
                  </w:r>
                </w:p>
              </w:tc>
              <w:tc>
                <w:tcPr>
                  <w:tcW w:w="441" w:type="pct"/>
                  <w:noWrap w:val="0"/>
                  <w:vAlign w:val="center"/>
                </w:tcPr>
                <w:p>
                  <w:pPr>
                    <w:jc w:val="center"/>
                    <w:rPr>
                      <w:rFonts w:hint="eastAsia"/>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厂房外</w:t>
                  </w:r>
                </w:p>
              </w:tc>
              <w:tc>
                <w:tcPr>
                  <w:tcW w:w="653" w:type="pct"/>
                  <w:noWrap w:val="0"/>
                  <w:vAlign w:val="center"/>
                </w:tcPr>
                <w:p>
                  <w:pPr>
                    <w:jc w:val="center"/>
                    <w:rPr>
                      <w:rFonts w:hint="eastAsia"/>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非甲烷总烃</w:t>
                  </w:r>
                </w:p>
              </w:tc>
              <w:tc>
                <w:tcPr>
                  <w:tcW w:w="535" w:type="pct"/>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1次/半年</w:t>
                  </w:r>
                </w:p>
              </w:tc>
            </w:tr>
          </w:tbl>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2" w:firstLineChars="200"/>
              <w:textAlignment w:val="baseline"/>
              <w:rPr>
                <w:rFonts w:hint="eastAsia"/>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二、</w:t>
            </w:r>
            <w:r>
              <w:rPr>
                <w:rFonts w:hint="eastAsia" w:ascii="宋体" w:hAnsi="宋体" w:cs="宋体"/>
                <w:b/>
                <w:bCs w:val="0"/>
                <w:color w:val="000000" w:themeColor="text1"/>
                <w:spacing w:val="-10"/>
                <w:sz w:val="24"/>
                <w:szCs w:val="24"/>
                <w:highlight w:val="none"/>
                <w:lang w:val="en-US" w:eastAsia="zh-CN"/>
                <w14:textFill>
                  <w14:solidFill>
                    <w14:schemeClr w14:val="tx1"/>
                  </w14:solidFill>
                </w14:textFill>
              </w:rPr>
              <w:t>地表水环境影响和保护措施</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eastAsia" w:ascii="Times New Roman" w:hAnsi="Times New Roman" w:eastAsia="宋体" w:cs="Times New Roman"/>
                <w:b w:val="0"/>
                <w:bCs w:val="0"/>
                <w:color w:val="000000" w:themeColor="text1"/>
                <w:sz w:val="24"/>
                <w:highlight w:val="none"/>
                <w:lang w:eastAsia="zh-CN"/>
                <w14:textFill>
                  <w14:solidFill>
                    <w14:schemeClr w14:val="tx1"/>
                  </w14:solidFill>
                </w14:textFill>
              </w:rPr>
            </w:pPr>
            <w:r>
              <w:rPr>
                <w:rFonts w:hint="eastAsia"/>
                <w:b w:val="0"/>
                <w:bCs w:val="0"/>
                <w:color w:val="000000" w:themeColor="text1"/>
                <w:sz w:val="24"/>
                <w:highlight w:val="none"/>
                <w:lang w:eastAsia="zh-CN"/>
                <w14:textFill>
                  <w14:solidFill>
                    <w14:schemeClr w14:val="tx1"/>
                  </w14:solidFill>
                </w14:textFill>
              </w:rPr>
              <w:t>（</w:t>
            </w:r>
            <w:r>
              <w:rPr>
                <w:rFonts w:hint="eastAsia"/>
                <w:b w:val="0"/>
                <w:bCs w:val="0"/>
                <w:color w:val="000000" w:themeColor="text1"/>
                <w:sz w:val="24"/>
                <w:highlight w:val="none"/>
                <w:lang w:val="en-US" w:eastAsia="zh-CN"/>
                <w14:textFill>
                  <w14:solidFill>
                    <w14:schemeClr w14:val="tx1"/>
                  </w14:solidFill>
                </w14:textFill>
              </w:rPr>
              <w:t>1</w:t>
            </w:r>
            <w:r>
              <w:rPr>
                <w:rFonts w:hint="eastAsia"/>
                <w:b w:val="0"/>
                <w:bCs w:val="0"/>
                <w:color w:val="000000" w:themeColor="text1"/>
                <w:sz w:val="24"/>
                <w:highlight w:val="none"/>
                <w:lang w:eastAsia="zh-CN"/>
                <w14:textFill>
                  <w14:solidFill>
                    <w14:schemeClr w14:val="tx1"/>
                  </w14:solidFill>
                </w14:textFill>
              </w:rPr>
              <w:t>）废水产生、排放情况</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eastAsia"/>
                <w:b w:val="0"/>
                <w:bCs/>
                <w:color w:val="000000" w:themeColor="text1"/>
                <w:sz w:val="24"/>
                <w:highlight w:val="none"/>
                <w:lang w:val="en-US" w:eastAsia="zh-CN"/>
                <w14:textFill>
                  <w14:solidFill>
                    <w14:schemeClr w14:val="tx1"/>
                  </w14:solidFill>
                </w14:textFill>
              </w:rPr>
            </w:pPr>
            <w:r>
              <w:rPr>
                <w:rFonts w:hint="eastAsia"/>
                <w:b w:val="0"/>
                <w:bCs/>
                <w:color w:val="000000" w:themeColor="text1"/>
                <w:sz w:val="24"/>
                <w:highlight w:val="none"/>
                <w:lang w:val="en-US" w:eastAsia="zh-CN"/>
                <w14:textFill>
                  <w14:solidFill>
                    <w14:schemeClr w14:val="tx1"/>
                  </w14:solidFill>
                </w14:textFill>
              </w:rPr>
              <w:t>员工食堂废水经油水分离器处理后与员工生活污水一起排入化粪池，然后拉运至西安市第九污水处理厂处理；生产废水经一体化污水处理设施处理后排入污水池，然后拉运至西安市第九污水处理厂处理；纯水制备浓水、纯净水过滤设备内部的反冲洗废水直接排入污水池，然后拉运至西安市第九污水处理厂处理。</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eastAsia" w:eastAsia="宋体"/>
                <w:b w:val="0"/>
                <w:bCs w:val="0"/>
                <w:color w:val="00B050"/>
                <w:sz w:val="24"/>
                <w:highlight w:val="none"/>
                <w:lang w:eastAsia="zh-CN"/>
              </w:rPr>
            </w:pPr>
            <w:r>
              <w:rPr>
                <w:rFonts w:hint="default" w:ascii="Calibri" w:hAnsi="Calibri" w:cs="Calibri"/>
                <w:b w:val="0"/>
                <w:bCs w:val="0"/>
                <w:color w:val="00B050"/>
                <w:sz w:val="24"/>
                <w:highlight w:val="none"/>
              </w:rPr>
              <w:t>①</w:t>
            </w:r>
            <w:r>
              <w:rPr>
                <w:rFonts w:hint="eastAsia"/>
                <w:b w:val="0"/>
                <w:bCs w:val="0"/>
                <w:color w:val="00B050"/>
                <w:sz w:val="24"/>
                <w:highlight w:val="none"/>
                <w:lang w:eastAsia="zh-CN"/>
              </w:rPr>
              <w:t>食堂废水、生活污水</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eastAsia" w:eastAsia="宋体"/>
                <w:b w:val="0"/>
                <w:bCs w:val="0"/>
                <w:color w:val="00B050"/>
                <w:highlight w:val="none"/>
                <w:lang w:val="en-US" w:eastAsia="zh-CN"/>
              </w:rPr>
            </w:pPr>
            <w:r>
              <w:rPr>
                <w:b w:val="0"/>
                <w:bCs w:val="0"/>
                <w:color w:val="00B050"/>
                <w:sz w:val="24"/>
                <w:highlight w:val="none"/>
              </w:rPr>
              <w:t>项目</w:t>
            </w:r>
            <w:r>
              <w:rPr>
                <w:rFonts w:hint="eastAsia"/>
                <w:b w:val="0"/>
                <w:bCs w:val="0"/>
                <w:color w:val="00B050"/>
                <w:sz w:val="24"/>
                <w:highlight w:val="none"/>
              </w:rPr>
              <w:t>食堂废水、生活污水</w:t>
            </w:r>
            <w:r>
              <w:rPr>
                <w:b w:val="0"/>
                <w:bCs w:val="0"/>
                <w:color w:val="00B050"/>
                <w:sz w:val="24"/>
                <w:highlight w:val="none"/>
              </w:rPr>
              <w:t>污染物产生</w:t>
            </w:r>
            <w:r>
              <w:rPr>
                <w:rFonts w:hint="eastAsia"/>
                <w:b w:val="0"/>
                <w:bCs w:val="0"/>
                <w:color w:val="00B050"/>
                <w:sz w:val="24"/>
                <w:highlight w:val="none"/>
                <w:lang w:eastAsia="zh-CN"/>
              </w:rPr>
              <w:t>、排放</w:t>
            </w:r>
            <w:r>
              <w:rPr>
                <w:b w:val="0"/>
                <w:bCs w:val="0"/>
                <w:color w:val="00B050"/>
                <w:sz w:val="24"/>
                <w:highlight w:val="none"/>
              </w:rPr>
              <w:t>情况见表</w:t>
            </w:r>
            <w:r>
              <w:rPr>
                <w:rFonts w:hint="eastAsia"/>
                <w:b w:val="0"/>
                <w:bCs w:val="0"/>
                <w:color w:val="00B050"/>
                <w:sz w:val="24"/>
                <w:highlight w:val="none"/>
              </w:rPr>
              <w:t>4-</w:t>
            </w:r>
            <w:r>
              <w:rPr>
                <w:rFonts w:hint="eastAsia"/>
                <w:b w:val="0"/>
                <w:bCs w:val="0"/>
                <w:color w:val="00B050"/>
                <w:sz w:val="24"/>
                <w:highlight w:val="none"/>
                <w:lang w:val="en-US" w:eastAsia="zh-CN"/>
              </w:rPr>
              <w:t>5</w:t>
            </w:r>
            <w:r>
              <w:rPr>
                <w:b w:val="0"/>
                <w:bCs w:val="0"/>
                <w:color w:val="00B050"/>
                <w:sz w:val="24"/>
                <w:highlight w:val="none"/>
              </w:rPr>
              <w:t>。</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default" w:eastAsia="宋体"/>
                <w:b/>
                <w:color w:val="00B050"/>
                <w:szCs w:val="21"/>
                <w:highlight w:val="none"/>
                <w:lang w:val="en-US" w:eastAsia="zh-CN"/>
              </w:rPr>
            </w:pPr>
            <w:r>
              <w:rPr>
                <w:rFonts w:hint="eastAsia"/>
                <w:b/>
                <w:color w:val="00B050"/>
                <w:szCs w:val="21"/>
                <w:highlight w:val="none"/>
                <w:lang w:eastAsia="zh-CN"/>
              </w:rPr>
              <w:t>表</w:t>
            </w:r>
            <w:r>
              <w:rPr>
                <w:rFonts w:hint="eastAsia"/>
                <w:b/>
                <w:color w:val="00B050"/>
                <w:szCs w:val="21"/>
                <w:highlight w:val="none"/>
                <w:lang w:val="en-US" w:eastAsia="zh-CN"/>
              </w:rPr>
              <w:t>4-5     食堂废水、生活污水</w:t>
            </w:r>
            <w:r>
              <w:rPr>
                <w:b/>
                <w:color w:val="00B050"/>
                <w:szCs w:val="21"/>
                <w:highlight w:val="none"/>
              </w:rPr>
              <w:t>产生</w:t>
            </w:r>
            <w:r>
              <w:rPr>
                <w:rFonts w:hint="eastAsia"/>
                <w:b/>
                <w:color w:val="00B050"/>
                <w:szCs w:val="21"/>
                <w:highlight w:val="none"/>
                <w:lang w:eastAsia="zh-CN"/>
              </w:rPr>
              <w:t>、排放</w:t>
            </w:r>
            <w:r>
              <w:rPr>
                <w:rFonts w:hint="eastAsia"/>
                <w:b/>
                <w:color w:val="00B050"/>
                <w:szCs w:val="21"/>
                <w:highlight w:val="none"/>
              </w:rPr>
              <w:t>情况一览表</w:t>
            </w:r>
          </w:p>
          <w:tbl>
            <w:tblPr>
              <w:tblStyle w:val="25"/>
              <w:tblW w:w="490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0"/>
              <w:gridCol w:w="960"/>
              <w:gridCol w:w="795"/>
              <w:gridCol w:w="795"/>
              <w:gridCol w:w="705"/>
              <w:gridCol w:w="630"/>
              <w:gridCol w:w="888"/>
              <w:gridCol w:w="888"/>
              <w:gridCol w:w="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07" w:type="pct"/>
                  <w:gridSpan w:val="2"/>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废水类别及处理工艺</w:t>
                  </w:r>
                </w:p>
              </w:tc>
              <w:tc>
                <w:tcPr>
                  <w:tcW w:w="510"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COD</w:t>
                  </w:r>
                </w:p>
              </w:tc>
              <w:tc>
                <w:tcPr>
                  <w:tcW w:w="510"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BOD</w:t>
                  </w:r>
                  <w:r>
                    <w:rPr>
                      <w:rFonts w:hint="default" w:ascii="Times New Roman" w:hAnsi="Times New Roman" w:eastAsia="宋体" w:cs="Times New Roman"/>
                      <w:b/>
                      <w:bCs/>
                      <w:color w:val="00B050"/>
                      <w:kern w:val="0"/>
                      <w:sz w:val="21"/>
                      <w:szCs w:val="21"/>
                      <w:highlight w:val="none"/>
                      <w:vertAlign w:val="subscript"/>
                      <w:lang w:bidi="ar"/>
                    </w:rPr>
                    <w:t>5</w:t>
                  </w:r>
                </w:p>
              </w:tc>
              <w:tc>
                <w:tcPr>
                  <w:tcW w:w="453"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NH</w:t>
                  </w:r>
                  <w:r>
                    <w:rPr>
                      <w:rFonts w:hint="default" w:ascii="Times New Roman" w:hAnsi="Times New Roman" w:eastAsia="宋体" w:cs="Times New Roman"/>
                      <w:b/>
                      <w:bCs/>
                      <w:color w:val="00B050"/>
                      <w:kern w:val="0"/>
                      <w:sz w:val="21"/>
                      <w:szCs w:val="21"/>
                      <w:highlight w:val="none"/>
                      <w:vertAlign w:val="subscript"/>
                      <w:lang w:bidi="ar"/>
                    </w:rPr>
                    <w:t>3</w:t>
                  </w:r>
                  <w:r>
                    <w:rPr>
                      <w:rStyle w:val="65"/>
                      <w:rFonts w:hint="default" w:ascii="Times New Roman" w:hAnsi="Times New Roman" w:eastAsia="宋体" w:cs="Times New Roman"/>
                      <w:b/>
                      <w:bCs/>
                      <w:color w:val="00B050"/>
                      <w:sz w:val="21"/>
                      <w:szCs w:val="21"/>
                      <w:highlight w:val="none"/>
                      <w:lang w:bidi="ar"/>
                    </w:rPr>
                    <w:t>-N</w:t>
                  </w:r>
                </w:p>
              </w:tc>
              <w:tc>
                <w:tcPr>
                  <w:tcW w:w="404"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SS</w:t>
                  </w:r>
                </w:p>
              </w:tc>
              <w:tc>
                <w:tcPr>
                  <w:tcW w:w="570"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动植物油</w:t>
                  </w:r>
                </w:p>
              </w:tc>
              <w:tc>
                <w:tcPr>
                  <w:tcW w:w="570" w:type="pct"/>
                  <w:noWrap w:val="0"/>
                  <w:vAlign w:val="center"/>
                </w:tcPr>
                <w:p>
                  <w:pPr>
                    <w:widowControl/>
                    <w:spacing w:before="31" w:beforeLines="10" w:line="320" w:lineRule="exact"/>
                    <w:jc w:val="center"/>
                    <w:rPr>
                      <w:rFonts w:hint="default" w:ascii="Times New Roman" w:hAnsi="Times New Roman" w:eastAsia="宋体" w:cs="Times New Roman"/>
                      <w:b/>
                      <w:bCs/>
                      <w:color w:val="00B050"/>
                      <w:kern w:val="2"/>
                      <w:sz w:val="21"/>
                      <w:szCs w:val="21"/>
                      <w:highlight w:val="none"/>
                      <w:lang w:val="en-US" w:eastAsia="zh-CN" w:bidi="ar-SA"/>
                    </w:rPr>
                  </w:pPr>
                  <w:r>
                    <w:rPr>
                      <w:rFonts w:hint="default" w:ascii="Times New Roman" w:hAnsi="Times New Roman" w:eastAsia="宋体" w:cs="Times New Roman"/>
                      <w:b/>
                      <w:bCs/>
                      <w:color w:val="00B050"/>
                      <w:sz w:val="21"/>
                      <w:szCs w:val="21"/>
                      <w:highlight w:val="none"/>
                      <w:lang w:eastAsia="zh-CN"/>
                    </w:rPr>
                    <w:t>总磷</w:t>
                  </w:r>
                </w:p>
              </w:tc>
              <w:tc>
                <w:tcPr>
                  <w:tcW w:w="570" w:type="pct"/>
                  <w:noWrap w:val="0"/>
                  <w:vAlign w:val="center"/>
                </w:tcPr>
                <w:p>
                  <w:pPr>
                    <w:widowControl/>
                    <w:spacing w:before="31" w:beforeLines="10" w:line="320" w:lineRule="exact"/>
                    <w:jc w:val="center"/>
                    <w:rPr>
                      <w:rFonts w:hint="default" w:ascii="Times New Roman" w:hAnsi="Times New Roman" w:eastAsia="宋体" w:cs="Times New Roman"/>
                      <w:b/>
                      <w:bCs/>
                      <w:color w:val="00B050"/>
                      <w:kern w:val="2"/>
                      <w:sz w:val="21"/>
                      <w:szCs w:val="21"/>
                      <w:highlight w:val="none"/>
                      <w:lang w:val="en-US" w:eastAsia="zh-CN" w:bidi="ar-SA"/>
                    </w:rPr>
                  </w:pPr>
                  <w:r>
                    <w:rPr>
                      <w:rFonts w:hint="default" w:ascii="Times New Roman" w:hAnsi="Times New Roman" w:eastAsia="宋体" w:cs="Times New Roman"/>
                      <w:b/>
                      <w:bCs/>
                      <w:color w:val="00B050"/>
                      <w:sz w:val="21"/>
                      <w:szCs w:val="21"/>
                      <w:highlight w:val="none"/>
                      <w:lang w:eastAsia="zh-CN"/>
                    </w:rPr>
                    <w:t>总氮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000" w:type="pct"/>
                  <w:gridSpan w:val="9"/>
                  <w:noWrap w:val="0"/>
                  <w:vAlign w:val="center"/>
                </w:tcPr>
                <w:p>
                  <w:pPr>
                    <w:widowControl/>
                    <w:jc w:val="center"/>
                    <w:textAlignment w:val="center"/>
                    <w:rPr>
                      <w:rFonts w:hint="default" w:ascii="Times New Roman" w:hAnsi="Times New Roman" w:eastAsia="宋体" w:cs="Times New Roman"/>
                      <w:b/>
                      <w:bCs/>
                      <w:color w:val="00B050"/>
                      <w:kern w:val="0"/>
                      <w:sz w:val="21"/>
                      <w:szCs w:val="21"/>
                      <w:highlight w:val="none"/>
                      <w:lang w:bidi="ar"/>
                    </w:rPr>
                  </w:pPr>
                  <w:r>
                    <w:rPr>
                      <w:rFonts w:hint="eastAsia" w:ascii="Times New Roman" w:hAnsi="Times New Roman" w:eastAsia="宋体" w:cs="Times New Roman"/>
                      <w:b/>
                      <w:bCs/>
                      <w:color w:val="00B050"/>
                      <w:kern w:val="0"/>
                      <w:sz w:val="21"/>
                      <w:szCs w:val="21"/>
                      <w:highlight w:val="none"/>
                      <w:lang w:eastAsia="zh-CN" w:bidi="ar"/>
                    </w:rPr>
                    <w:t>一、</w:t>
                  </w:r>
                  <w:r>
                    <w:rPr>
                      <w:rFonts w:hint="default" w:ascii="Times New Roman" w:hAnsi="Times New Roman" w:eastAsia="宋体" w:cs="Times New Roman"/>
                      <w:b/>
                      <w:bCs/>
                      <w:color w:val="00B050"/>
                      <w:kern w:val="0"/>
                      <w:sz w:val="21"/>
                      <w:szCs w:val="21"/>
                      <w:highlight w:val="none"/>
                      <w:lang w:bidi="ar"/>
                    </w:rPr>
                    <w:t>职工食堂废水（</w:t>
                  </w:r>
                  <w:r>
                    <w:rPr>
                      <w:rFonts w:hint="default" w:ascii="Times New Roman" w:hAnsi="Times New Roman" w:eastAsia="宋体" w:cs="Times New Roman"/>
                      <w:b/>
                      <w:bCs/>
                      <w:color w:val="00B050"/>
                      <w:kern w:val="0"/>
                      <w:sz w:val="21"/>
                      <w:szCs w:val="21"/>
                      <w:highlight w:val="none"/>
                      <w:lang w:val="en-US" w:eastAsia="zh-CN" w:bidi="ar"/>
                    </w:rPr>
                    <w:t>832</w:t>
                  </w:r>
                  <w:r>
                    <w:rPr>
                      <w:rStyle w:val="66"/>
                      <w:rFonts w:hint="default" w:ascii="Times New Roman" w:hAnsi="Times New Roman" w:eastAsia="宋体" w:cs="Times New Roman"/>
                      <w:color w:val="00B050"/>
                      <w:sz w:val="21"/>
                      <w:szCs w:val="21"/>
                      <w:highlight w:val="none"/>
                      <w:lang w:bidi="ar"/>
                    </w:rPr>
                    <w:t>m</w:t>
                  </w:r>
                  <w:r>
                    <w:rPr>
                      <w:rStyle w:val="61"/>
                      <w:rFonts w:hint="default" w:ascii="Times New Roman" w:hAnsi="Times New Roman" w:eastAsia="宋体" w:cs="Times New Roman"/>
                      <w:color w:val="00B050"/>
                      <w:sz w:val="21"/>
                      <w:szCs w:val="21"/>
                      <w:highlight w:val="none"/>
                      <w:vertAlign w:val="superscript"/>
                      <w:lang w:bidi="ar"/>
                    </w:rPr>
                    <w:t>3</w:t>
                  </w:r>
                  <w:r>
                    <w:rPr>
                      <w:rStyle w:val="66"/>
                      <w:rFonts w:hint="default" w:ascii="Times New Roman" w:hAnsi="Times New Roman" w:eastAsia="宋体" w:cs="Times New Roman"/>
                      <w:color w:val="00B050"/>
                      <w:sz w:val="21"/>
                      <w:szCs w:val="21"/>
                      <w:highlight w:val="none"/>
                      <w:lang w:bidi="ar"/>
                    </w:rPr>
                    <w:t>/a</w:t>
                  </w:r>
                  <w:r>
                    <w:rPr>
                      <w:rFonts w:hint="default" w:ascii="Times New Roman" w:hAnsi="Times New Roman" w:eastAsia="宋体" w:cs="Times New Roman"/>
                      <w:b/>
                      <w:bCs/>
                      <w:color w:val="00B050"/>
                      <w:kern w:val="0"/>
                      <w:sz w:val="21"/>
                      <w:szCs w:val="21"/>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90" w:type="pct"/>
                  <w:vMerge w:val="restart"/>
                  <w:noWrap w:val="0"/>
                  <w:vAlign w:val="center"/>
                </w:tcPr>
                <w:p>
                  <w:pPr>
                    <w:widowControl/>
                    <w:jc w:val="center"/>
                    <w:textAlignment w:val="center"/>
                    <w:rPr>
                      <w:rFonts w:hint="default" w:ascii="Times New Roman" w:hAnsi="Times New Roman" w:eastAsia="宋体" w:cs="Times New Roman"/>
                      <w:b/>
                      <w:bCs/>
                      <w:color w:val="00B050"/>
                      <w:kern w:val="0"/>
                      <w:sz w:val="21"/>
                      <w:szCs w:val="21"/>
                      <w:highlight w:val="none"/>
                      <w:lang w:bidi="ar"/>
                    </w:rPr>
                  </w:pPr>
                  <w:r>
                    <w:rPr>
                      <w:rFonts w:hint="default" w:ascii="Times New Roman" w:hAnsi="Times New Roman" w:eastAsia="宋体" w:cs="Times New Roman"/>
                      <w:b/>
                      <w:bCs/>
                      <w:color w:val="00B050"/>
                      <w:kern w:val="0"/>
                      <w:sz w:val="21"/>
                      <w:szCs w:val="21"/>
                      <w:highlight w:val="none"/>
                      <w:lang w:bidi="ar"/>
                    </w:rPr>
                    <w:t>处理前</w:t>
                  </w:r>
                </w:p>
              </w:tc>
              <w:tc>
                <w:tcPr>
                  <w:tcW w:w="617" w:type="pct"/>
                  <w:noWrap w:val="0"/>
                  <w:vAlign w:val="center"/>
                </w:tcPr>
                <w:p>
                  <w:pPr>
                    <w:widowControl/>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kern w:val="0"/>
                      <w:sz w:val="21"/>
                      <w:szCs w:val="21"/>
                      <w:highlight w:val="none"/>
                      <w:lang w:bidi="ar"/>
                    </w:rPr>
                    <w:t>浓度</w:t>
                  </w:r>
                  <w:r>
                    <w:rPr>
                      <w:rStyle w:val="65"/>
                      <w:rFonts w:hint="default" w:ascii="Times New Roman" w:hAnsi="Times New Roman" w:eastAsia="宋体" w:cs="Times New Roman"/>
                      <w:color w:val="00B050"/>
                      <w:sz w:val="21"/>
                      <w:szCs w:val="21"/>
                      <w:highlight w:val="none"/>
                      <w:lang w:bidi="ar"/>
                    </w:rPr>
                    <w:t>(mg/L)</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700</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400</w:t>
                  </w:r>
                </w:p>
              </w:tc>
              <w:tc>
                <w:tcPr>
                  <w:tcW w:w="45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55</w:t>
                  </w:r>
                </w:p>
              </w:tc>
              <w:tc>
                <w:tcPr>
                  <w:tcW w:w="40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bidi="ar"/>
                    </w:rPr>
                  </w:pPr>
                  <w:r>
                    <w:rPr>
                      <w:rFonts w:hint="default" w:ascii="Times New Roman" w:hAnsi="Times New Roman" w:eastAsia="宋体" w:cs="Times New Roman"/>
                      <w:i w:val="0"/>
                      <w:iCs w:val="0"/>
                      <w:color w:val="00B050"/>
                      <w:kern w:val="0"/>
                      <w:sz w:val="21"/>
                      <w:szCs w:val="21"/>
                      <w:highlight w:val="none"/>
                      <w:u w:val="none"/>
                      <w:lang w:val="en-US" w:eastAsia="zh-CN" w:bidi="ar"/>
                    </w:rPr>
                    <w:t>200</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val="en-US" w:bidi="ar"/>
                    </w:rPr>
                  </w:pPr>
                  <w:r>
                    <w:rPr>
                      <w:rFonts w:hint="eastAsia" w:cs="Times New Roman"/>
                      <w:i w:val="0"/>
                      <w:iCs w:val="0"/>
                      <w:color w:val="00B050"/>
                      <w:kern w:val="0"/>
                      <w:sz w:val="21"/>
                      <w:szCs w:val="21"/>
                      <w:highlight w:val="none"/>
                      <w:u w:val="none"/>
                      <w:lang w:val="en-US" w:eastAsia="zh-CN" w:bidi="ar"/>
                    </w:rPr>
                    <w:t>100</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i w:val="0"/>
                      <w:iCs w:val="0"/>
                      <w:color w:val="00B050"/>
                      <w:kern w:val="0"/>
                      <w:sz w:val="21"/>
                      <w:szCs w:val="21"/>
                      <w:highlight w:val="none"/>
                      <w:u w:val="none"/>
                      <w:lang w:val="en-US" w:eastAsia="zh-CN" w:bidi="ar"/>
                    </w:rPr>
                    <w:t>10</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i w:val="0"/>
                      <w:iCs w:val="0"/>
                      <w:color w:val="00B050"/>
                      <w:kern w:val="0"/>
                      <w:sz w:val="21"/>
                      <w:szCs w:val="21"/>
                      <w:highlight w:val="none"/>
                      <w:u w:val="none"/>
                      <w:lang w:val="en-US" w:eastAsia="zh-CN"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90" w:type="pct"/>
                  <w:vMerge w:val="continue"/>
                  <w:noWrap w:val="0"/>
                  <w:vAlign w:val="center"/>
                </w:tcPr>
                <w:p>
                  <w:pPr>
                    <w:widowControl/>
                    <w:jc w:val="center"/>
                    <w:textAlignment w:val="center"/>
                    <w:rPr>
                      <w:rFonts w:hint="default" w:ascii="Times New Roman" w:hAnsi="Times New Roman" w:eastAsia="宋体" w:cs="Times New Roman"/>
                      <w:b/>
                      <w:bCs/>
                      <w:color w:val="00B050"/>
                      <w:kern w:val="0"/>
                      <w:sz w:val="21"/>
                      <w:szCs w:val="21"/>
                      <w:highlight w:val="none"/>
                      <w:lang w:bidi="ar"/>
                    </w:rPr>
                  </w:pPr>
                </w:p>
              </w:tc>
              <w:tc>
                <w:tcPr>
                  <w:tcW w:w="617" w:type="pct"/>
                  <w:noWrap w:val="0"/>
                  <w:vAlign w:val="center"/>
                </w:tcPr>
                <w:p>
                  <w:pPr>
                    <w:widowControl/>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kern w:val="0"/>
                      <w:sz w:val="21"/>
                      <w:szCs w:val="21"/>
                      <w:highlight w:val="none"/>
                      <w:lang w:bidi="ar"/>
                    </w:rPr>
                    <w:t>产生量</w:t>
                  </w:r>
                  <w:r>
                    <w:rPr>
                      <w:rStyle w:val="65"/>
                      <w:rFonts w:hint="default" w:ascii="Times New Roman" w:hAnsi="Times New Roman" w:eastAsia="宋体" w:cs="Times New Roman"/>
                      <w:color w:val="00B050"/>
                      <w:sz w:val="21"/>
                      <w:szCs w:val="21"/>
                      <w:highlight w:val="none"/>
                      <w:lang w:bidi="ar"/>
                    </w:rPr>
                    <w:t>(t/a)</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0.58 </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0.33 </w:t>
                  </w:r>
                </w:p>
              </w:tc>
              <w:tc>
                <w:tcPr>
                  <w:tcW w:w="45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0.05 </w:t>
                  </w:r>
                </w:p>
              </w:tc>
              <w:tc>
                <w:tcPr>
                  <w:tcW w:w="40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0.17 </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bidi="ar"/>
                    </w:rPr>
                  </w:pPr>
                  <w:r>
                    <w:rPr>
                      <w:rFonts w:hint="default" w:ascii="Times New Roman" w:hAnsi="Times New Roman" w:eastAsia="宋体" w:cs="Times New Roman"/>
                      <w:i w:val="0"/>
                      <w:iCs w:val="0"/>
                      <w:color w:val="00B050"/>
                      <w:kern w:val="0"/>
                      <w:sz w:val="21"/>
                      <w:szCs w:val="21"/>
                      <w:highlight w:val="none"/>
                      <w:u w:val="none"/>
                      <w:lang w:val="en-US" w:eastAsia="zh-CN" w:bidi="ar"/>
                    </w:rPr>
                    <w:t>0.0</w:t>
                  </w:r>
                  <w:r>
                    <w:rPr>
                      <w:rFonts w:hint="eastAsia" w:cs="Times New Roman"/>
                      <w:i w:val="0"/>
                      <w:iCs w:val="0"/>
                      <w:color w:val="00B050"/>
                      <w:kern w:val="0"/>
                      <w:sz w:val="21"/>
                      <w:szCs w:val="21"/>
                      <w:highlight w:val="none"/>
                      <w:u w:val="none"/>
                      <w:lang w:val="en-US" w:eastAsia="zh-CN" w:bidi="ar"/>
                    </w:rPr>
                    <w:t>83</w:t>
                  </w:r>
                  <w:r>
                    <w:rPr>
                      <w:rFonts w:hint="default" w:ascii="Times New Roman" w:hAnsi="Times New Roman" w:eastAsia="宋体" w:cs="Times New Roman"/>
                      <w:i w:val="0"/>
                      <w:iCs w:val="0"/>
                      <w:color w:val="00B050"/>
                      <w:kern w:val="0"/>
                      <w:sz w:val="21"/>
                      <w:szCs w:val="21"/>
                      <w:highlight w:val="none"/>
                      <w:u w:val="none"/>
                      <w:lang w:val="en-US" w:eastAsia="zh-CN" w:bidi="ar"/>
                    </w:rPr>
                    <w:t xml:space="preserve"> </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0.003 </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8" w:hRule="atLeast"/>
                <w:jc w:val="center"/>
              </w:trPr>
              <w:tc>
                <w:tcPr>
                  <w:tcW w:w="790" w:type="pct"/>
                  <w:noWrap w:val="0"/>
                  <w:vAlign w:val="center"/>
                </w:tcPr>
                <w:p>
                  <w:pPr>
                    <w:widowControl/>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eastAsia" w:ascii="Times New Roman" w:hAnsi="Times New Roman" w:eastAsia="宋体" w:cs="Times New Roman"/>
                      <w:color w:val="00B050"/>
                      <w:kern w:val="0"/>
                      <w:sz w:val="21"/>
                      <w:szCs w:val="21"/>
                      <w:highlight w:val="none"/>
                      <w:lang w:eastAsia="zh-CN" w:bidi="ar"/>
                    </w:rPr>
                    <w:t>油水分离器</w:t>
                  </w:r>
                </w:p>
              </w:tc>
              <w:tc>
                <w:tcPr>
                  <w:tcW w:w="617" w:type="pct"/>
                  <w:tcBorders>
                    <w:bottom w:val="single" w:color="auto" w:sz="4" w:space="0"/>
                  </w:tcBorders>
                  <w:noWrap w:val="0"/>
                  <w:vAlign w:val="center"/>
                </w:tcPr>
                <w:p>
                  <w:pPr>
                    <w:widowControl/>
                    <w:jc w:val="center"/>
                    <w:textAlignment w:val="center"/>
                    <w:rPr>
                      <w:rFonts w:hint="default" w:ascii="Times New Roman" w:hAnsi="Times New Roman" w:eastAsia="宋体" w:cs="Times New Roman"/>
                      <w:color w:val="00B050"/>
                      <w:kern w:val="0"/>
                      <w:sz w:val="21"/>
                      <w:szCs w:val="21"/>
                      <w:highlight w:val="none"/>
                      <w:lang w:bidi="ar"/>
                    </w:rPr>
                  </w:pPr>
                  <w:r>
                    <w:rPr>
                      <w:rFonts w:hint="default" w:ascii="Times New Roman" w:hAnsi="Times New Roman" w:eastAsia="宋体" w:cs="Times New Roman"/>
                      <w:color w:val="00B050"/>
                      <w:kern w:val="0"/>
                      <w:sz w:val="21"/>
                      <w:szCs w:val="21"/>
                      <w:highlight w:val="none"/>
                      <w:lang w:eastAsia="zh-CN" w:bidi="ar"/>
                    </w:rPr>
                    <w:t>处理效率</w:t>
                  </w:r>
                </w:p>
              </w:tc>
              <w:tc>
                <w:tcPr>
                  <w:tcW w:w="510" w:type="pct"/>
                  <w:tcBorders>
                    <w:bottom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w:t>
                  </w:r>
                </w:p>
              </w:tc>
              <w:tc>
                <w:tcPr>
                  <w:tcW w:w="510" w:type="pct"/>
                  <w:tcBorders>
                    <w:bottom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w:t>
                  </w:r>
                </w:p>
              </w:tc>
              <w:tc>
                <w:tcPr>
                  <w:tcW w:w="453" w:type="pct"/>
                  <w:tcBorders>
                    <w:bottom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w:t>
                  </w:r>
                </w:p>
              </w:tc>
              <w:tc>
                <w:tcPr>
                  <w:tcW w:w="404" w:type="pct"/>
                  <w:tcBorders>
                    <w:bottom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w:t>
                  </w:r>
                </w:p>
              </w:tc>
              <w:tc>
                <w:tcPr>
                  <w:tcW w:w="570" w:type="pct"/>
                  <w:tcBorders>
                    <w:bottom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80</w:t>
                  </w:r>
                  <w:r>
                    <w:rPr>
                      <w:rFonts w:hint="default" w:ascii="Times New Roman" w:hAnsi="Times New Roman" w:eastAsia="宋体" w:cs="Times New Roman"/>
                      <w:i w:val="0"/>
                      <w:iCs w:val="0"/>
                      <w:color w:val="00B050"/>
                      <w:kern w:val="0"/>
                      <w:sz w:val="21"/>
                      <w:szCs w:val="21"/>
                      <w:highlight w:val="none"/>
                      <w:u w:val="none"/>
                      <w:lang w:val="en-US" w:eastAsia="zh-CN" w:bidi="ar"/>
                    </w:rPr>
                    <w:t>%</w:t>
                  </w:r>
                </w:p>
              </w:tc>
              <w:tc>
                <w:tcPr>
                  <w:tcW w:w="570" w:type="pct"/>
                  <w:tcBorders>
                    <w:bottom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w:t>
                  </w:r>
                </w:p>
              </w:tc>
              <w:tc>
                <w:tcPr>
                  <w:tcW w:w="570" w:type="pct"/>
                  <w:tcBorders>
                    <w:bottom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p>
                <w:p>
                  <w:pPr>
                    <w:pStyle w:val="2"/>
                    <w:numPr>
                      <w:ilvl w:val="1"/>
                      <w:numId w:val="0"/>
                    </w:numPr>
                    <w:rPr>
                      <w:rFonts w:hint="default"/>
                      <w:lang w:val="en-US" w:eastAsia="zh-CN"/>
                    </w:rPr>
                  </w:pPr>
                  <w:r>
                    <w:rPr>
                      <w:rFonts w:hint="eastAsia" w:cs="Times New Roman"/>
                      <w:i w:val="0"/>
                      <w:iCs w:val="0"/>
                      <w:color w:val="00B050"/>
                      <w:kern w:val="0"/>
                      <w:sz w:val="21"/>
                      <w:szCs w:val="21"/>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jc w:val="center"/>
              </w:trPr>
              <w:tc>
                <w:tcPr>
                  <w:tcW w:w="790" w:type="pct"/>
                  <w:vMerge w:val="restart"/>
                  <w:noWrap w:val="0"/>
                  <w:vAlign w:val="center"/>
                </w:tcPr>
                <w:p>
                  <w:pPr>
                    <w:widowControl/>
                    <w:jc w:val="center"/>
                    <w:textAlignment w:val="center"/>
                    <w:rPr>
                      <w:rFonts w:hint="eastAsia" w:ascii="Times New Roman" w:hAnsi="Times New Roman" w:eastAsia="宋体" w:cs="Times New Roman"/>
                      <w:color w:val="00B050"/>
                      <w:kern w:val="0"/>
                      <w:sz w:val="21"/>
                      <w:szCs w:val="21"/>
                      <w:highlight w:val="none"/>
                      <w:lang w:val="en-US" w:eastAsia="zh-CN" w:bidi="ar"/>
                    </w:rPr>
                  </w:pPr>
                  <w:r>
                    <w:rPr>
                      <w:rFonts w:hint="default" w:ascii="Times New Roman" w:hAnsi="Times New Roman" w:eastAsia="宋体" w:cs="Times New Roman"/>
                      <w:b/>
                      <w:bCs/>
                      <w:color w:val="00B050"/>
                      <w:kern w:val="0"/>
                      <w:sz w:val="21"/>
                      <w:szCs w:val="21"/>
                      <w:highlight w:val="none"/>
                      <w:lang w:bidi="ar"/>
                    </w:rPr>
                    <w:t>处理</w:t>
                  </w:r>
                  <w:r>
                    <w:rPr>
                      <w:rFonts w:hint="eastAsia" w:cs="Times New Roman"/>
                      <w:b/>
                      <w:bCs/>
                      <w:color w:val="00B050"/>
                      <w:kern w:val="0"/>
                      <w:sz w:val="21"/>
                      <w:szCs w:val="21"/>
                      <w:highlight w:val="none"/>
                      <w:lang w:eastAsia="zh-CN" w:bidi="ar"/>
                    </w:rPr>
                    <w:t>后</w:t>
                  </w:r>
                </w:p>
              </w:tc>
              <w:tc>
                <w:tcPr>
                  <w:tcW w:w="617" w:type="pct"/>
                  <w:tcBorders>
                    <w:top w:val="single" w:color="auto" w:sz="4" w:space="0"/>
                  </w:tcBorders>
                  <w:noWrap w:val="0"/>
                  <w:vAlign w:val="center"/>
                </w:tcPr>
                <w:p>
                  <w:pPr>
                    <w:widowControl/>
                    <w:jc w:val="center"/>
                    <w:textAlignment w:val="center"/>
                    <w:rPr>
                      <w:rFonts w:hint="default" w:ascii="Times New Roman" w:hAnsi="Times New Roman" w:eastAsia="宋体" w:cs="Times New Roman"/>
                      <w:color w:val="00B050"/>
                      <w:kern w:val="0"/>
                      <w:sz w:val="21"/>
                      <w:szCs w:val="21"/>
                      <w:highlight w:val="none"/>
                      <w:lang w:eastAsia="zh-CN" w:bidi="ar"/>
                    </w:rPr>
                  </w:pPr>
                  <w:r>
                    <w:rPr>
                      <w:rFonts w:hint="eastAsia" w:cs="Times New Roman"/>
                      <w:color w:val="00B050"/>
                      <w:kern w:val="0"/>
                      <w:sz w:val="21"/>
                      <w:szCs w:val="21"/>
                      <w:highlight w:val="none"/>
                      <w:lang w:eastAsia="zh-CN" w:bidi="ar"/>
                    </w:rPr>
                    <w:t>浓度</w:t>
                  </w:r>
                  <w:r>
                    <w:rPr>
                      <w:rStyle w:val="65"/>
                      <w:rFonts w:hint="default" w:ascii="Times New Roman" w:hAnsi="Times New Roman" w:eastAsia="宋体" w:cs="Times New Roman"/>
                      <w:color w:val="00B050"/>
                      <w:sz w:val="21"/>
                      <w:szCs w:val="21"/>
                      <w:highlight w:val="none"/>
                      <w:lang w:bidi="ar"/>
                    </w:rPr>
                    <w:t>(mg/L)</w:t>
                  </w:r>
                </w:p>
              </w:tc>
              <w:tc>
                <w:tcPr>
                  <w:tcW w:w="510" w:type="pct"/>
                  <w:tcBorders>
                    <w:top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700</w:t>
                  </w:r>
                </w:p>
              </w:tc>
              <w:tc>
                <w:tcPr>
                  <w:tcW w:w="510" w:type="pct"/>
                  <w:tcBorders>
                    <w:top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400</w:t>
                  </w:r>
                </w:p>
              </w:tc>
              <w:tc>
                <w:tcPr>
                  <w:tcW w:w="453" w:type="pct"/>
                  <w:tcBorders>
                    <w:top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55</w:t>
                  </w:r>
                </w:p>
              </w:tc>
              <w:tc>
                <w:tcPr>
                  <w:tcW w:w="404" w:type="pct"/>
                  <w:tcBorders>
                    <w:top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200</w:t>
                  </w:r>
                </w:p>
              </w:tc>
              <w:tc>
                <w:tcPr>
                  <w:tcW w:w="570" w:type="pct"/>
                  <w:tcBorders>
                    <w:top w:val="single" w:color="auto" w:sz="4" w:space="0"/>
                  </w:tcBorders>
                  <w:noWrap w:val="0"/>
                  <w:vAlign w:val="center"/>
                </w:tcPr>
                <w:p>
                  <w:pPr>
                    <w:keepNext w:val="0"/>
                    <w:keepLines w:val="0"/>
                    <w:widowControl/>
                    <w:suppressLineNumbers w:val="0"/>
                    <w:jc w:val="center"/>
                    <w:textAlignment w:val="center"/>
                    <w:rPr>
                      <w:rFonts w:hint="default"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20</w:t>
                  </w:r>
                </w:p>
              </w:tc>
              <w:tc>
                <w:tcPr>
                  <w:tcW w:w="570" w:type="pct"/>
                  <w:tcBorders>
                    <w:top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4</w:t>
                  </w:r>
                </w:p>
              </w:tc>
              <w:tc>
                <w:tcPr>
                  <w:tcW w:w="570" w:type="pct"/>
                  <w:tcBorders>
                    <w:top w:val="single" w:color="auto" w:sz="4" w:space="0"/>
                  </w:tcBorders>
                  <w:noWrap w:val="0"/>
                  <w:vAlign w:val="center"/>
                </w:tcPr>
                <w:p>
                  <w:pPr>
                    <w:keepNext w:val="0"/>
                    <w:keepLines w:val="0"/>
                    <w:widowControl/>
                    <w:suppressLineNumbers w:val="0"/>
                    <w:jc w:val="center"/>
                    <w:textAlignment w:val="center"/>
                    <w:rPr>
                      <w:rFonts w:hint="default"/>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jc w:val="center"/>
              </w:trPr>
              <w:tc>
                <w:tcPr>
                  <w:tcW w:w="790" w:type="pct"/>
                  <w:vMerge w:val="continue"/>
                  <w:noWrap w:val="0"/>
                  <w:vAlign w:val="center"/>
                </w:tcPr>
                <w:p>
                  <w:pPr>
                    <w:widowControl/>
                    <w:jc w:val="center"/>
                    <w:textAlignment w:val="center"/>
                    <w:rPr>
                      <w:rFonts w:hint="eastAsia" w:ascii="Times New Roman" w:hAnsi="Times New Roman" w:eastAsia="宋体" w:cs="Times New Roman"/>
                      <w:color w:val="00B050"/>
                      <w:kern w:val="0"/>
                      <w:sz w:val="21"/>
                      <w:szCs w:val="21"/>
                      <w:highlight w:val="none"/>
                      <w:lang w:eastAsia="zh-CN" w:bidi="ar"/>
                    </w:rPr>
                  </w:pPr>
                </w:p>
              </w:tc>
              <w:tc>
                <w:tcPr>
                  <w:tcW w:w="617" w:type="pct"/>
                  <w:tcBorders>
                    <w:top w:val="single" w:color="auto" w:sz="4" w:space="0"/>
                  </w:tcBorders>
                  <w:noWrap w:val="0"/>
                  <w:vAlign w:val="center"/>
                </w:tcPr>
                <w:p>
                  <w:pPr>
                    <w:widowControl/>
                    <w:jc w:val="center"/>
                    <w:textAlignment w:val="center"/>
                    <w:rPr>
                      <w:rFonts w:hint="default" w:ascii="Times New Roman" w:hAnsi="Times New Roman" w:eastAsia="宋体" w:cs="Times New Roman"/>
                      <w:color w:val="00B050"/>
                      <w:kern w:val="0"/>
                      <w:sz w:val="21"/>
                      <w:szCs w:val="21"/>
                      <w:highlight w:val="none"/>
                      <w:lang w:eastAsia="zh-CN" w:bidi="ar"/>
                    </w:rPr>
                  </w:pPr>
                  <w:r>
                    <w:rPr>
                      <w:rFonts w:hint="eastAsia" w:cs="Times New Roman"/>
                      <w:color w:val="00B050"/>
                      <w:kern w:val="0"/>
                      <w:sz w:val="21"/>
                      <w:szCs w:val="21"/>
                      <w:highlight w:val="none"/>
                      <w:lang w:eastAsia="zh-CN" w:bidi="ar"/>
                    </w:rPr>
                    <w:t>排放量</w:t>
                  </w:r>
                  <w:r>
                    <w:rPr>
                      <w:rStyle w:val="65"/>
                      <w:rFonts w:hint="default" w:ascii="Times New Roman" w:hAnsi="Times New Roman" w:eastAsia="宋体" w:cs="Times New Roman"/>
                      <w:color w:val="00B050"/>
                      <w:sz w:val="21"/>
                      <w:szCs w:val="21"/>
                      <w:highlight w:val="none"/>
                      <w:lang w:bidi="ar"/>
                    </w:rPr>
                    <w:t>(t/a)</w:t>
                  </w:r>
                </w:p>
              </w:tc>
              <w:tc>
                <w:tcPr>
                  <w:tcW w:w="510" w:type="pct"/>
                  <w:tcBorders>
                    <w:top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0.58 </w:t>
                  </w:r>
                </w:p>
              </w:tc>
              <w:tc>
                <w:tcPr>
                  <w:tcW w:w="510" w:type="pct"/>
                  <w:tcBorders>
                    <w:top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0.33 </w:t>
                  </w:r>
                </w:p>
              </w:tc>
              <w:tc>
                <w:tcPr>
                  <w:tcW w:w="453" w:type="pct"/>
                  <w:tcBorders>
                    <w:top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0.05 </w:t>
                  </w:r>
                </w:p>
              </w:tc>
              <w:tc>
                <w:tcPr>
                  <w:tcW w:w="404" w:type="pct"/>
                  <w:tcBorders>
                    <w:top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0.17 </w:t>
                  </w:r>
                </w:p>
              </w:tc>
              <w:tc>
                <w:tcPr>
                  <w:tcW w:w="570" w:type="pct"/>
                  <w:tcBorders>
                    <w:top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B050"/>
                      <w:kern w:val="0"/>
                      <w:sz w:val="21"/>
                      <w:szCs w:val="21"/>
                      <w:highlight w:val="none"/>
                      <w:lang w:val="en-US" w:eastAsia="zh-CN" w:bidi="ar"/>
                    </w:rPr>
                  </w:pPr>
                  <w:r>
                    <w:rPr>
                      <w:rFonts w:hint="eastAsia" w:cs="Times New Roman"/>
                      <w:i w:val="0"/>
                      <w:iCs w:val="0"/>
                      <w:color w:val="00B050"/>
                      <w:kern w:val="0"/>
                      <w:sz w:val="21"/>
                      <w:szCs w:val="21"/>
                      <w:highlight w:val="none"/>
                      <w:u w:val="none"/>
                      <w:lang w:val="en-US" w:eastAsia="zh-CN" w:bidi="ar"/>
                    </w:rPr>
                    <w:t>0.017</w:t>
                  </w:r>
                  <w:r>
                    <w:rPr>
                      <w:rFonts w:hint="default" w:ascii="Times New Roman" w:hAnsi="Times New Roman" w:eastAsia="宋体" w:cs="Times New Roman"/>
                      <w:i w:val="0"/>
                      <w:iCs w:val="0"/>
                      <w:color w:val="00B050"/>
                      <w:kern w:val="0"/>
                      <w:sz w:val="21"/>
                      <w:szCs w:val="21"/>
                      <w:highlight w:val="none"/>
                      <w:u w:val="none"/>
                      <w:lang w:val="en-US" w:eastAsia="zh-CN" w:bidi="ar"/>
                    </w:rPr>
                    <w:t xml:space="preserve"> </w:t>
                  </w:r>
                </w:p>
              </w:tc>
              <w:tc>
                <w:tcPr>
                  <w:tcW w:w="570" w:type="pct"/>
                  <w:tcBorders>
                    <w:top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0.003 </w:t>
                  </w:r>
                </w:p>
              </w:tc>
              <w:tc>
                <w:tcPr>
                  <w:tcW w:w="570" w:type="pct"/>
                  <w:tcBorders>
                    <w:top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000" w:type="pct"/>
                  <w:gridSpan w:val="9"/>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b/>
                      <w:bCs/>
                      <w:i w:val="0"/>
                      <w:iCs w:val="0"/>
                      <w:color w:val="00B050"/>
                      <w:kern w:val="0"/>
                      <w:sz w:val="21"/>
                      <w:szCs w:val="21"/>
                      <w:highlight w:val="none"/>
                      <w:u w:val="none"/>
                      <w:lang w:val="en-US" w:eastAsia="zh-CN" w:bidi="ar"/>
                    </w:rPr>
                    <w:t>二 、</w:t>
                  </w:r>
                  <w:r>
                    <w:rPr>
                      <w:rFonts w:hint="default" w:ascii="Times New Roman" w:hAnsi="Times New Roman" w:eastAsia="宋体" w:cs="Times New Roman"/>
                      <w:b/>
                      <w:bCs/>
                      <w:i w:val="0"/>
                      <w:iCs w:val="0"/>
                      <w:color w:val="00B050"/>
                      <w:kern w:val="0"/>
                      <w:sz w:val="21"/>
                      <w:szCs w:val="21"/>
                      <w:highlight w:val="none"/>
                      <w:u w:val="none"/>
                      <w:lang w:val="en-US" w:eastAsia="zh-CN" w:bidi="ar"/>
                    </w:rPr>
                    <w:t>生活污水（640</w:t>
                  </w:r>
                  <w:r>
                    <w:rPr>
                      <w:rStyle w:val="66"/>
                      <w:rFonts w:hint="default" w:ascii="Times New Roman" w:hAnsi="Times New Roman" w:eastAsia="宋体" w:cs="Times New Roman"/>
                      <w:b/>
                      <w:bCs/>
                      <w:color w:val="00B050"/>
                      <w:sz w:val="21"/>
                      <w:szCs w:val="21"/>
                      <w:highlight w:val="none"/>
                      <w:lang w:bidi="ar"/>
                    </w:rPr>
                    <w:t>m</w:t>
                  </w:r>
                  <w:r>
                    <w:rPr>
                      <w:rStyle w:val="61"/>
                      <w:rFonts w:hint="default" w:ascii="Times New Roman" w:hAnsi="Times New Roman" w:eastAsia="宋体" w:cs="Times New Roman"/>
                      <w:b/>
                      <w:bCs/>
                      <w:color w:val="00B050"/>
                      <w:sz w:val="21"/>
                      <w:szCs w:val="21"/>
                      <w:highlight w:val="none"/>
                      <w:vertAlign w:val="superscript"/>
                      <w:lang w:bidi="ar"/>
                    </w:rPr>
                    <w:t>3</w:t>
                  </w:r>
                  <w:r>
                    <w:rPr>
                      <w:rStyle w:val="66"/>
                      <w:rFonts w:hint="default" w:ascii="Times New Roman" w:hAnsi="Times New Roman" w:eastAsia="宋体" w:cs="Times New Roman"/>
                      <w:b/>
                      <w:bCs/>
                      <w:color w:val="00B050"/>
                      <w:sz w:val="21"/>
                      <w:szCs w:val="21"/>
                      <w:highlight w:val="none"/>
                      <w:lang w:bidi="ar"/>
                    </w:rPr>
                    <w:t>/a</w:t>
                  </w:r>
                  <w:r>
                    <w:rPr>
                      <w:rFonts w:hint="default" w:ascii="Times New Roman" w:hAnsi="Times New Roman" w:eastAsia="宋体" w:cs="Times New Roman"/>
                      <w:b/>
                      <w:bCs/>
                      <w:i w:val="0"/>
                      <w:iCs w:val="0"/>
                      <w:color w:val="00B050"/>
                      <w:kern w:val="0"/>
                      <w:sz w:val="21"/>
                      <w:szCs w:val="21"/>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90" w:type="pct"/>
                  <w:vMerge w:val="restart"/>
                  <w:noWrap w:val="0"/>
                  <w:vAlign w:val="center"/>
                </w:tcPr>
                <w:p>
                  <w:pPr>
                    <w:widowControl/>
                    <w:jc w:val="center"/>
                    <w:textAlignment w:val="center"/>
                    <w:rPr>
                      <w:rFonts w:hint="default" w:ascii="Times New Roman" w:hAnsi="Times New Roman" w:eastAsia="宋体" w:cs="Times New Roman"/>
                      <w:b/>
                      <w:bCs/>
                      <w:color w:val="00B050"/>
                      <w:kern w:val="0"/>
                      <w:sz w:val="21"/>
                      <w:szCs w:val="21"/>
                      <w:highlight w:val="none"/>
                      <w:lang w:eastAsia="zh-CN" w:bidi="ar"/>
                    </w:rPr>
                  </w:pPr>
                  <w:r>
                    <w:rPr>
                      <w:rFonts w:hint="default" w:ascii="Times New Roman" w:hAnsi="Times New Roman" w:eastAsia="宋体" w:cs="Times New Roman"/>
                      <w:b/>
                      <w:bCs/>
                      <w:color w:val="00B050"/>
                      <w:kern w:val="0"/>
                      <w:sz w:val="21"/>
                      <w:szCs w:val="21"/>
                      <w:highlight w:val="none"/>
                      <w:lang w:eastAsia="zh-CN" w:bidi="ar"/>
                    </w:rPr>
                    <w:t>处理前</w:t>
                  </w:r>
                </w:p>
              </w:tc>
              <w:tc>
                <w:tcPr>
                  <w:tcW w:w="617" w:type="pct"/>
                  <w:noWrap w:val="0"/>
                  <w:vAlign w:val="center"/>
                </w:tcPr>
                <w:p>
                  <w:pPr>
                    <w:widowControl/>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kern w:val="0"/>
                      <w:sz w:val="21"/>
                      <w:szCs w:val="21"/>
                      <w:highlight w:val="none"/>
                      <w:lang w:bidi="ar"/>
                    </w:rPr>
                    <w:t>浓度</w:t>
                  </w:r>
                  <w:r>
                    <w:rPr>
                      <w:rStyle w:val="65"/>
                      <w:rFonts w:hint="default" w:ascii="Times New Roman" w:hAnsi="Times New Roman" w:eastAsia="宋体" w:cs="Times New Roman"/>
                      <w:color w:val="00B050"/>
                      <w:sz w:val="21"/>
                      <w:szCs w:val="21"/>
                      <w:highlight w:val="none"/>
                      <w:lang w:bidi="ar"/>
                    </w:rPr>
                    <w:t>(mg/L)</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350</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150</w:t>
                  </w:r>
                </w:p>
              </w:tc>
              <w:tc>
                <w:tcPr>
                  <w:tcW w:w="45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30</w:t>
                  </w:r>
                </w:p>
              </w:tc>
              <w:tc>
                <w:tcPr>
                  <w:tcW w:w="40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200</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i w:val="0"/>
                      <w:iCs w:val="0"/>
                      <w:color w:val="00B050"/>
                      <w:kern w:val="0"/>
                      <w:sz w:val="21"/>
                      <w:szCs w:val="21"/>
                      <w:highlight w:val="none"/>
                      <w:u w:val="none"/>
                      <w:lang w:val="en-US" w:eastAsia="zh-CN" w:bidi="ar"/>
                    </w:rPr>
                    <w:t>1</w:t>
                  </w: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eastAsia" w:cs="Times New Roman"/>
                      <w:color w:val="00B050"/>
                      <w:kern w:val="0"/>
                      <w:sz w:val="21"/>
                      <w:szCs w:val="21"/>
                      <w:highlight w:val="none"/>
                      <w:lang w:val="en-US" w:eastAsia="zh-CN" w:bidi="ar"/>
                    </w:rPr>
                    <w:t>3</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eastAsia" w:cs="Times New Roman"/>
                      <w:i w:val="0"/>
                      <w:iCs w:val="0"/>
                      <w:color w:val="00B050"/>
                      <w:kern w:val="0"/>
                      <w:sz w:val="21"/>
                      <w:szCs w:val="21"/>
                      <w:highlight w:val="none"/>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90" w:type="pct"/>
                  <w:vMerge w:val="continue"/>
                  <w:noWrap w:val="0"/>
                  <w:vAlign w:val="center"/>
                </w:tcPr>
                <w:p>
                  <w:pPr>
                    <w:widowControl/>
                    <w:jc w:val="center"/>
                    <w:textAlignment w:val="center"/>
                    <w:rPr>
                      <w:rFonts w:hint="default" w:ascii="Times New Roman" w:hAnsi="Times New Roman" w:eastAsia="宋体" w:cs="Times New Roman"/>
                      <w:b/>
                      <w:bCs/>
                      <w:color w:val="00B050"/>
                      <w:kern w:val="0"/>
                      <w:sz w:val="21"/>
                      <w:szCs w:val="21"/>
                      <w:highlight w:val="none"/>
                      <w:lang w:bidi="ar"/>
                    </w:rPr>
                  </w:pPr>
                </w:p>
              </w:tc>
              <w:tc>
                <w:tcPr>
                  <w:tcW w:w="617" w:type="pct"/>
                  <w:noWrap w:val="0"/>
                  <w:vAlign w:val="center"/>
                </w:tcPr>
                <w:p>
                  <w:pPr>
                    <w:widowControl/>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kern w:val="0"/>
                      <w:sz w:val="21"/>
                      <w:szCs w:val="21"/>
                      <w:highlight w:val="none"/>
                      <w:lang w:bidi="ar"/>
                    </w:rPr>
                    <w:t>产生量</w:t>
                  </w:r>
                  <w:r>
                    <w:rPr>
                      <w:rStyle w:val="65"/>
                      <w:rFonts w:hint="default" w:ascii="Times New Roman" w:hAnsi="Times New Roman" w:eastAsia="宋体" w:cs="Times New Roman"/>
                      <w:color w:val="00B050"/>
                      <w:sz w:val="21"/>
                      <w:szCs w:val="21"/>
                      <w:highlight w:val="none"/>
                      <w:lang w:bidi="ar"/>
                    </w:rPr>
                    <w:t>(t/a)</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0.21 </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0.10 </w:t>
                  </w:r>
                </w:p>
              </w:tc>
              <w:tc>
                <w:tcPr>
                  <w:tcW w:w="45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0.02 </w:t>
                  </w:r>
                </w:p>
              </w:tc>
              <w:tc>
                <w:tcPr>
                  <w:tcW w:w="40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0.13 </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0.03 </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0.003 </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5000" w:type="pct"/>
                  <w:gridSpan w:val="9"/>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b/>
                      <w:bCs/>
                      <w:color w:val="00B050"/>
                      <w:sz w:val="21"/>
                      <w:szCs w:val="21"/>
                      <w:highlight w:val="none"/>
                    </w:rPr>
                    <w:t>生活污水、员工食堂</w:t>
                  </w:r>
                  <w:r>
                    <w:rPr>
                      <w:rFonts w:hint="default" w:ascii="Times New Roman" w:hAnsi="Times New Roman" w:eastAsia="宋体" w:cs="Times New Roman"/>
                      <w:b/>
                      <w:bCs/>
                      <w:color w:val="00B050"/>
                      <w:sz w:val="21"/>
                      <w:szCs w:val="21"/>
                      <w:highlight w:val="none"/>
                      <w:lang w:eastAsia="zh-CN"/>
                    </w:rPr>
                    <w:t>废水</w:t>
                  </w:r>
                  <w:r>
                    <w:rPr>
                      <w:rFonts w:hint="eastAsia" w:cs="Times New Roman"/>
                      <w:b/>
                      <w:bCs/>
                      <w:color w:val="00B050"/>
                      <w:sz w:val="21"/>
                      <w:szCs w:val="21"/>
                      <w:highlight w:val="none"/>
                      <w:lang w:eastAsia="zh-CN"/>
                    </w:rPr>
                    <w:t>混合</w:t>
                  </w:r>
                  <w:r>
                    <w:rPr>
                      <w:rFonts w:hint="default" w:ascii="Times New Roman" w:hAnsi="Times New Roman" w:eastAsia="宋体" w:cs="Times New Roman"/>
                      <w:b/>
                      <w:bCs/>
                      <w:color w:val="00B050"/>
                      <w:sz w:val="21"/>
                      <w:szCs w:val="21"/>
                      <w:highlight w:val="none"/>
                      <w:lang w:eastAsia="zh-CN"/>
                    </w:rPr>
                    <w:t>废水（</w:t>
                  </w:r>
                  <w:r>
                    <w:rPr>
                      <w:rFonts w:hint="default" w:ascii="Times New Roman" w:hAnsi="Times New Roman" w:eastAsia="宋体" w:cs="Times New Roman"/>
                      <w:b/>
                      <w:bCs/>
                      <w:color w:val="00B050"/>
                      <w:sz w:val="21"/>
                      <w:szCs w:val="21"/>
                      <w:highlight w:val="none"/>
                      <w:lang w:val="en-US" w:eastAsia="zh-CN"/>
                    </w:rPr>
                    <w:t>1472</w:t>
                  </w:r>
                  <w:r>
                    <w:rPr>
                      <w:rStyle w:val="66"/>
                      <w:rFonts w:hint="default" w:ascii="Times New Roman" w:hAnsi="Times New Roman" w:eastAsia="宋体" w:cs="Times New Roman"/>
                      <w:b/>
                      <w:bCs/>
                      <w:color w:val="00B050"/>
                      <w:sz w:val="21"/>
                      <w:szCs w:val="21"/>
                      <w:highlight w:val="none"/>
                      <w:lang w:bidi="ar"/>
                    </w:rPr>
                    <w:t>m</w:t>
                  </w:r>
                  <w:r>
                    <w:rPr>
                      <w:rStyle w:val="61"/>
                      <w:rFonts w:hint="default" w:ascii="Times New Roman" w:hAnsi="Times New Roman" w:eastAsia="宋体" w:cs="Times New Roman"/>
                      <w:b/>
                      <w:bCs/>
                      <w:color w:val="00B050"/>
                      <w:sz w:val="21"/>
                      <w:szCs w:val="21"/>
                      <w:highlight w:val="none"/>
                      <w:vertAlign w:val="superscript"/>
                      <w:lang w:bidi="ar"/>
                    </w:rPr>
                    <w:t>3</w:t>
                  </w:r>
                  <w:r>
                    <w:rPr>
                      <w:rStyle w:val="66"/>
                      <w:rFonts w:hint="default" w:ascii="Times New Roman" w:hAnsi="Times New Roman" w:eastAsia="宋体" w:cs="Times New Roman"/>
                      <w:b/>
                      <w:bCs/>
                      <w:color w:val="00B050"/>
                      <w:sz w:val="21"/>
                      <w:szCs w:val="21"/>
                      <w:highlight w:val="none"/>
                      <w:lang w:bidi="ar"/>
                    </w:rPr>
                    <w:t>/a</w:t>
                  </w:r>
                  <w:r>
                    <w:rPr>
                      <w:rFonts w:hint="default" w:ascii="Times New Roman" w:hAnsi="Times New Roman" w:eastAsia="宋体" w:cs="Times New Roman"/>
                      <w:b/>
                      <w:bCs/>
                      <w:color w:val="00B050"/>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1407" w:type="pct"/>
                  <w:gridSpan w:val="2"/>
                  <w:noWrap w:val="0"/>
                  <w:vAlign w:val="center"/>
                </w:tcPr>
                <w:p>
                  <w:pPr>
                    <w:widowControl/>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default" w:ascii="Times New Roman" w:hAnsi="Times New Roman" w:eastAsia="宋体" w:cs="Times New Roman"/>
                      <w:color w:val="00B050"/>
                      <w:kern w:val="0"/>
                      <w:sz w:val="21"/>
                      <w:szCs w:val="21"/>
                      <w:highlight w:val="none"/>
                      <w:lang w:eastAsia="zh-CN" w:bidi="ar"/>
                    </w:rPr>
                    <w:t>处理</w:t>
                  </w:r>
                  <w:r>
                    <w:rPr>
                      <w:rFonts w:hint="eastAsia" w:ascii="Times New Roman" w:hAnsi="Times New Roman" w:eastAsia="宋体" w:cs="Times New Roman"/>
                      <w:color w:val="00B050"/>
                      <w:kern w:val="0"/>
                      <w:sz w:val="21"/>
                      <w:szCs w:val="21"/>
                      <w:highlight w:val="none"/>
                      <w:lang w:eastAsia="zh-CN" w:bidi="ar"/>
                    </w:rPr>
                    <w:t>前</w:t>
                  </w:r>
                  <w:r>
                    <w:rPr>
                      <w:rFonts w:hint="default" w:ascii="Times New Roman" w:hAnsi="Times New Roman" w:eastAsia="宋体" w:cs="Times New Roman"/>
                      <w:color w:val="00B050"/>
                      <w:kern w:val="0"/>
                      <w:sz w:val="21"/>
                      <w:szCs w:val="21"/>
                      <w:highlight w:val="none"/>
                      <w:lang w:eastAsia="zh-CN" w:bidi="ar"/>
                    </w:rPr>
                    <w:t>浓度</w:t>
                  </w:r>
                  <w:r>
                    <w:rPr>
                      <w:rStyle w:val="65"/>
                      <w:rFonts w:hint="default" w:ascii="Times New Roman" w:hAnsi="Times New Roman" w:eastAsia="宋体" w:cs="Times New Roman"/>
                      <w:color w:val="00B050"/>
                      <w:sz w:val="21"/>
                      <w:szCs w:val="21"/>
                      <w:highlight w:val="none"/>
                      <w:lang w:bidi="ar"/>
                    </w:rPr>
                    <w:t>(mg/L)</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548</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291</w:t>
                  </w:r>
                </w:p>
              </w:tc>
              <w:tc>
                <w:tcPr>
                  <w:tcW w:w="453"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44</w:t>
                  </w:r>
                </w:p>
              </w:tc>
              <w:tc>
                <w:tcPr>
                  <w:tcW w:w="404"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200</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16</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7</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07" w:type="pct"/>
                  <w:gridSpan w:val="2"/>
                  <w:noWrap w:val="0"/>
                  <w:vAlign w:val="center"/>
                </w:tcPr>
                <w:p>
                  <w:pPr>
                    <w:widowControl/>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eastAsia" w:cs="Times New Roman"/>
                      <w:color w:val="00B050"/>
                      <w:kern w:val="0"/>
                      <w:sz w:val="21"/>
                      <w:szCs w:val="21"/>
                      <w:highlight w:val="none"/>
                      <w:lang w:val="en-US" w:eastAsia="zh-CN" w:bidi="ar"/>
                    </w:rPr>
                    <w:t>化粪池处理效率（%）</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15</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15</w:t>
                  </w:r>
                </w:p>
              </w:tc>
              <w:tc>
                <w:tcPr>
                  <w:tcW w:w="453"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w:t>
                  </w:r>
                </w:p>
              </w:tc>
              <w:tc>
                <w:tcPr>
                  <w:tcW w:w="404"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50</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07" w:type="pct"/>
                  <w:gridSpan w:val="2"/>
                  <w:noWrap w:val="0"/>
                  <w:vAlign w:val="center"/>
                </w:tcPr>
                <w:p>
                  <w:pPr>
                    <w:widowControl/>
                    <w:jc w:val="center"/>
                    <w:textAlignment w:val="center"/>
                    <w:rPr>
                      <w:rFonts w:hint="eastAsia" w:cs="Times New Roman"/>
                      <w:color w:val="00B050"/>
                      <w:kern w:val="0"/>
                      <w:sz w:val="21"/>
                      <w:szCs w:val="21"/>
                      <w:highlight w:val="none"/>
                      <w:lang w:val="en-US" w:eastAsia="zh-CN" w:bidi="ar"/>
                    </w:rPr>
                  </w:pPr>
                  <w:r>
                    <w:rPr>
                      <w:rFonts w:hint="default" w:ascii="Times New Roman" w:hAnsi="Times New Roman" w:eastAsia="宋体" w:cs="Times New Roman"/>
                      <w:color w:val="00B050"/>
                      <w:kern w:val="0"/>
                      <w:sz w:val="21"/>
                      <w:szCs w:val="21"/>
                      <w:highlight w:val="none"/>
                      <w:lang w:eastAsia="zh-CN" w:bidi="ar"/>
                    </w:rPr>
                    <w:t>处理</w:t>
                  </w:r>
                  <w:r>
                    <w:rPr>
                      <w:rFonts w:hint="eastAsia" w:cs="Times New Roman"/>
                      <w:color w:val="00B050"/>
                      <w:kern w:val="0"/>
                      <w:sz w:val="21"/>
                      <w:szCs w:val="21"/>
                      <w:highlight w:val="none"/>
                      <w:lang w:eastAsia="zh-CN" w:bidi="ar"/>
                    </w:rPr>
                    <w:t>后</w:t>
                  </w:r>
                  <w:r>
                    <w:rPr>
                      <w:rFonts w:hint="default" w:ascii="Times New Roman" w:hAnsi="Times New Roman" w:eastAsia="宋体" w:cs="Times New Roman"/>
                      <w:color w:val="00B050"/>
                      <w:kern w:val="0"/>
                      <w:sz w:val="21"/>
                      <w:szCs w:val="21"/>
                      <w:highlight w:val="none"/>
                      <w:lang w:eastAsia="zh-CN" w:bidi="ar"/>
                    </w:rPr>
                    <w:t>浓度</w:t>
                  </w:r>
                  <w:r>
                    <w:rPr>
                      <w:rStyle w:val="65"/>
                      <w:rFonts w:hint="default" w:ascii="Times New Roman" w:hAnsi="Times New Roman" w:eastAsia="宋体" w:cs="Times New Roman"/>
                      <w:color w:val="00B050"/>
                      <w:sz w:val="21"/>
                      <w:szCs w:val="21"/>
                      <w:highlight w:val="none"/>
                      <w:lang w:bidi="ar"/>
                    </w:rPr>
                    <w:t>(mg/L)</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466</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247</w:t>
                  </w:r>
                </w:p>
              </w:tc>
              <w:tc>
                <w:tcPr>
                  <w:tcW w:w="453"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44</w:t>
                  </w:r>
                </w:p>
              </w:tc>
              <w:tc>
                <w:tcPr>
                  <w:tcW w:w="404"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100</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16</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7</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07" w:type="pct"/>
                  <w:gridSpan w:val="2"/>
                  <w:noWrap w:val="0"/>
                  <w:vAlign w:val="center"/>
                </w:tcPr>
                <w:p>
                  <w:pPr>
                    <w:widowControl/>
                    <w:jc w:val="center"/>
                    <w:textAlignment w:val="center"/>
                    <w:rPr>
                      <w:rFonts w:hint="default" w:ascii="Times New Roman" w:hAnsi="Times New Roman" w:eastAsia="宋体" w:cs="Times New Roman"/>
                      <w:color w:val="00B050"/>
                      <w:kern w:val="0"/>
                      <w:sz w:val="21"/>
                      <w:szCs w:val="21"/>
                      <w:highlight w:val="none"/>
                      <w:lang w:eastAsia="zh-CN" w:bidi="ar"/>
                    </w:rPr>
                  </w:pPr>
                  <w:r>
                    <w:rPr>
                      <w:rFonts w:hint="default" w:ascii="Times New Roman" w:hAnsi="Times New Roman" w:eastAsia="宋体" w:cs="Times New Roman"/>
                      <w:color w:val="00B050"/>
                      <w:kern w:val="0"/>
                      <w:sz w:val="21"/>
                      <w:szCs w:val="21"/>
                      <w:highlight w:val="none"/>
                      <w:lang w:eastAsia="zh-CN" w:bidi="ar"/>
                    </w:rPr>
                    <w:t>处理后排放量</w:t>
                  </w:r>
                  <w:r>
                    <w:rPr>
                      <w:rStyle w:val="65"/>
                      <w:rFonts w:hint="default" w:ascii="Times New Roman" w:hAnsi="Times New Roman" w:eastAsia="宋体" w:cs="Times New Roman"/>
                      <w:color w:val="00B050"/>
                      <w:sz w:val="21"/>
                      <w:szCs w:val="21"/>
                      <w:highlight w:val="none"/>
                      <w:lang w:bidi="ar"/>
                    </w:rPr>
                    <w:t>(t/a)</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0.69</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0.36</w:t>
                  </w:r>
                </w:p>
              </w:tc>
              <w:tc>
                <w:tcPr>
                  <w:tcW w:w="453"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0.06</w:t>
                  </w:r>
                </w:p>
              </w:tc>
              <w:tc>
                <w:tcPr>
                  <w:tcW w:w="404"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0.15</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0.02</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0.01</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90" w:type="pct"/>
                  <w:noWrap w:val="0"/>
                  <w:vAlign w:val="center"/>
                </w:tcPr>
                <w:p>
                  <w:pPr>
                    <w:spacing w:line="240" w:lineRule="auto"/>
                    <w:ind w:firstLine="0" w:firstLineChars="0"/>
                    <w:jc w:val="center"/>
                    <w:rPr>
                      <w:color w:val="00B050"/>
                      <w:sz w:val="21"/>
                      <w:szCs w:val="21"/>
                      <w:highlight w:val="none"/>
                    </w:rPr>
                  </w:pPr>
                  <w:r>
                    <w:rPr>
                      <w:rFonts w:hint="eastAsia"/>
                      <w:color w:val="00B050"/>
                      <w:sz w:val="21"/>
                      <w:szCs w:val="21"/>
                      <w:highlight w:val="none"/>
                    </w:rPr>
                    <w:t>《污水排入城镇下水道水质标准》（GB/T31962-2015）</w:t>
                  </w:r>
                  <w:r>
                    <w:rPr>
                      <w:color w:val="00B050"/>
                      <w:sz w:val="21"/>
                      <w:szCs w:val="21"/>
                      <w:highlight w:val="none"/>
                    </w:rPr>
                    <w:t>B</w:t>
                  </w:r>
                  <w:r>
                    <w:rPr>
                      <w:rFonts w:hint="eastAsia"/>
                      <w:color w:val="00B050"/>
                      <w:sz w:val="21"/>
                      <w:szCs w:val="21"/>
                      <w:highlight w:val="none"/>
                    </w:rPr>
                    <w:t>等级标准要求</w:t>
                  </w:r>
                </w:p>
              </w:tc>
              <w:tc>
                <w:tcPr>
                  <w:tcW w:w="617" w:type="pct"/>
                  <w:noWrap w:val="0"/>
                  <w:vAlign w:val="center"/>
                </w:tcPr>
                <w:p>
                  <w:pPr>
                    <w:widowControl/>
                    <w:spacing w:line="240" w:lineRule="auto"/>
                    <w:jc w:val="center"/>
                    <w:textAlignment w:val="center"/>
                    <w:rPr>
                      <w:color w:val="00B050"/>
                      <w:kern w:val="0"/>
                      <w:sz w:val="21"/>
                      <w:szCs w:val="21"/>
                      <w:highlight w:val="none"/>
                      <w:lang w:bidi="ar"/>
                    </w:rPr>
                  </w:pPr>
                  <w:r>
                    <w:rPr>
                      <w:color w:val="00B050"/>
                      <w:kern w:val="0"/>
                      <w:sz w:val="21"/>
                      <w:szCs w:val="21"/>
                      <w:highlight w:val="none"/>
                      <w:lang w:bidi="ar"/>
                    </w:rPr>
                    <w:t>排放浓度</w:t>
                  </w:r>
                  <w:r>
                    <w:rPr>
                      <w:rStyle w:val="65"/>
                      <w:color w:val="00B050"/>
                      <w:sz w:val="21"/>
                      <w:szCs w:val="21"/>
                      <w:highlight w:val="none"/>
                      <w:lang w:bidi="ar"/>
                    </w:rPr>
                    <w:t>(mg/L)</w:t>
                  </w:r>
                </w:p>
              </w:tc>
              <w:tc>
                <w:tcPr>
                  <w:tcW w:w="510" w:type="pct"/>
                  <w:noWrap w:val="0"/>
                  <w:vAlign w:val="center"/>
                </w:tcPr>
                <w:p>
                  <w:pPr>
                    <w:adjustRightInd w:val="0"/>
                    <w:snapToGrid w:val="0"/>
                    <w:spacing w:line="240" w:lineRule="auto"/>
                    <w:jc w:val="center"/>
                    <w:rPr>
                      <w:rFonts w:hint="eastAsia" w:ascii="Times New Roman" w:hAnsi="Times New Roman" w:eastAsia="宋体" w:cs="Times New Roman"/>
                      <w:i w:val="0"/>
                      <w:iCs w:val="0"/>
                      <w:color w:val="00B050"/>
                      <w:kern w:val="2"/>
                      <w:sz w:val="21"/>
                      <w:szCs w:val="21"/>
                      <w:highlight w:val="none"/>
                      <w:u w:val="none"/>
                      <w:lang w:val="en-US" w:eastAsia="zh-CN" w:bidi="ar-SA"/>
                    </w:rPr>
                  </w:pPr>
                  <w:r>
                    <w:rPr>
                      <w:rFonts w:hint="eastAsia" w:cs="Times New Roman"/>
                      <w:color w:val="00B050"/>
                      <w:szCs w:val="21"/>
                      <w:highlight w:val="none"/>
                      <w:lang w:val="en-US" w:eastAsia="zh-CN"/>
                    </w:rPr>
                    <w:t>500</w:t>
                  </w:r>
                </w:p>
              </w:tc>
              <w:tc>
                <w:tcPr>
                  <w:tcW w:w="510" w:type="pct"/>
                  <w:noWrap w:val="0"/>
                  <w:vAlign w:val="center"/>
                </w:tcPr>
                <w:p>
                  <w:pPr>
                    <w:adjustRightInd w:val="0"/>
                    <w:snapToGrid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350</w:t>
                  </w:r>
                </w:p>
              </w:tc>
              <w:tc>
                <w:tcPr>
                  <w:tcW w:w="453" w:type="pct"/>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i w:val="0"/>
                      <w:iCs w:val="0"/>
                      <w:color w:val="00B050"/>
                      <w:kern w:val="0"/>
                      <w:sz w:val="21"/>
                      <w:szCs w:val="21"/>
                      <w:highlight w:val="none"/>
                      <w:u w:val="none"/>
                      <w:lang w:val="en-US" w:eastAsia="zh-CN" w:bidi="ar"/>
                    </w:rPr>
                    <w:t>45</w:t>
                  </w:r>
                </w:p>
              </w:tc>
              <w:tc>
                <w:tcPr>
                  <w:tcW w:w="404" w:type="pct"/>
                  <w:noWrap w:val="0"/>
                  <w:vAlign w:val="center"/>
                </w:tcPr>
                <w:p>
                  <w:pPr>
                    <w:keepNext w:val="0"/>
                    <w:keepLines w:val="0"/>
                    <w:widowControl/>
                    <w:suppressLineNumbers w:val="0"/>
                    <w:spacing w:line="240" w:lineRule="auto"/>
                    <w:jc w:val="center"/>
                    <w:textAlignment w:val="center"/>
                    <w:rPr>
                      <w:rFonts w:hint="default" w:eastAsia="宋体"/>
                      <w:color w:val="00B050"/>
                      <w:sz w:val="21"/>
                      <w:szCs w:val="21"/>
                      <w:highlight w:val="none"/>
                      <w:lang w:val="en-US" w:eastAsia="zh-CN"/>
                    </w:rPr>
                  </w:pPr>
                  <w:r>
                    <w:rPr>
                      <w:rFonts w:hint="eastAsia"/>
                      <w:color w:val="00B050"/>
                      <w:sz w:val="21"/>
                      <w:szCs w:val="21"/>
                      <w:highlight w:val="none"/>
                      <w:lang w:val="en-US" w:eastAsia="zh-CN"/>
                    </w:rPr>
                    <w:t>/</w:t>
                  </w:r>
                </w:p>
              </w:tc>
              <w:tc>
                <w:tcPr>
                  <w:tcW w:w="570" w:type="pct"/>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i w:val="0"/>
                      <w:iCs w:val="0"/>
                      <w:color w:val="00B050"/>
                      <w:kern w:val="0"/>
                      <w:sz w:val="21"/>
                      <w:szCs w:val="21"/>
                      <w:highlight w:val="none"/>
                      <w:u w:val="none"/>
                      <w:lang w:val="en-US" w:eastAsia="zh-CN" w:bidi="ar"/>
                    </w:rPr>
                    <w:t>/</w:t>
                  </w:r>
                </w:p>
              </w:tc>
              <w:tc>
                <w:tcPr>
                  <w:tcW w:w="570" w:type="pct"/>
                  <w:noWrap w:val="0"/>
                  <w:vAlign w:val="center"/>
                </w:tcPr>
                <w:p>
                  <w:pPr>
                    <w:adjustRightInd w:val="0"/>
                    <w:snapToGrid w:val="0"/>
                    <w:spacing w:line="240" w:lineRule="auto"/>
                    <w:jc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8</w:t>
                  </w:r>
                </w:p>
              </w:tc>
              <w:tc>
                <w:tcPr>
                  <w:tcW w:w="570" w:type="pct"/>
                  <w:noWrap w:val="0"/>
                  <w:vAlign w:val="center"/>
                </w:tcPr>
                <w:p>
                  <w:pPr>
                    <w:adjustRightInd w:val="0"/>
                    <w:snapToGrid w:val="0"/>
                    <w:spacing w:line="240" w:lineRule="auto"/>
                    <w:jc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70</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jc w:val="left"/>
              <w:textAlignment w:val="auto"/>
              <w:rPr>
                <w:rFonts w:hint="eastAsia" w:eastAsia="宋体"/>
                <w:color w:val="00B050"/>
                <w:highlight w:val="none"/>
                <w:lang w:eastAsia="zh-CN"/>
              </w:rPr>
            </w:pPr>
            <w:r>
              <w:rPr>
                <w:rFonts w:hint="default" w:ascii="Calibri" w:hAnsi="Calibri" w:cs="Calibri"/>
                <w:color w:val="00B050"/>
                <w:sz w:val="24"/>
                <w:szCs w:val="32"/>
                <w:highlight w:val="none"/>
              </w:rPr>
              <w:t>②</w:t>
            </w:r>
            <w:r>
              <w:rPr>
                <w:rFonts w:hint="eastAsia"/>
                <w:color w:val="00B050"/>
                <w:sz w:val="24"/>
                <w:szCs w:val="32"/>
                <w:highlight w:val="none"/>
                <w:lang w:eastAsia="zh-CN"/>
              </w:rPr>
              <w:t>生产废水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b w:val="0"/>
                <w:bCs w:val="0"/>
                <w:color w:val="00B050"/>
                <w:sz w:val="24"/>
                <w:highlight w:val="none"/>
                <w:lang w:eastAsia="zh-CN"/>
              </w:rPr>
            </w:pPr>
            <w:r>
              <w:rPr>
                <w:rFonts w:hint="eastAsia"/>
                <w:b w:val="0"/>
                <w:bCs w:val="0"/>
                <w:color w:val="00B050"/>
                <w:sz w:val="24"/>
                <w:highlight w:val="none"/>
                <w:lang w:eastAsia="zh-CN"/>
              </w:rPr>
              <w:t>生产废水</w:t>
            </w:r>
            <w:r>
              <w:rPr>
                <w:b w:val="0"/>
                <w:bCs w:val="0"/>
                <w:color w:val="00B050"/>
                <w:sz w:val="24"/>
                <w:highlight w:val="none"/>
              </w:rPr>
              <w:t>污染物产生</w:t>
            </w:r>
            <w:r>
              <w:rPr>
                <w:rFonts w:hint="eastAsia"/>
                <w:b w:val="0"/>
                <w:bCs w:val="0"/>
                <w:color w:val="00B050"/>
                <w:sz w:val="24"/>
                <w:highlight w:val="none"/>
                <w:lang w:eastAsia="zh-CN"/>
              </w:rPr>
              <w:t>、排放</w:t>
            </w:r>
            <w:r>
              <w:rPr>
                <w:b w:val="0"/>
                <w:bCs w:val="0"/>
                <w:color w:val="00B050"/>
                <w:sz w:val="24"/>
                <w:highlight w:val="none"/>
              </w:rPr>
              <w:t>情况见表</w:t>
            </w:r>
            <w:r>
              <w:rPr>
                <w:rFonts w:hint="eastAsia"/>
                <w:b w:val="0"/>
                <w:bCs w:val="0"/>
                <w:color w:val="00B050"/>
                <w:sz w:val="24"/>
                <w:highlight w:val="none"/>
              </w:rPr>
              <w:t>4-</w:t>
            </w:r>
            <w:r>
              <w:rPr>
                <w:rFonts w:hint="eastAsia"/>
                <w:b w:val="0"/>
                <w:bCs w:val="0"/>
                <w:color w:val="00B050"/>
                <w:sz w:val="24"/>
                <w:highlight w:val="none"/>
                <w:lang w:val="en-US" w:eastAsia="zh-CN"/>
              </w:rPr>
              <w:t>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00B050"/>
                <w:sz w:val="24"/>
                <w:highlight w:val="none"/>
                <w:lang w:val="en-US" w:eastAsia="zh-CN"/>
              </w:rPr>
            </w:pPr>
            <w:r>
              <w:rPr>
                <w:rFonts w:hint="eastAsia" w:ascii="Times New Roman" w:hAnsi="Times New Roman" w:eastAsia="宋体" w:cs="Times New Roman"/>
                <w:b w:val="0"/>
                <w:bCs w:val="0"/>
                <w:color w:val="00B050"/>
                <w:sz w:val="24"/>
                <w:highlight w:val="none"/>
                <w:lang w:val="en-US" w:eastAsia="zh-CN"/>
              </w:rPr>
              <w:t>参照《排放源统计调查产排污核算方法和系数手册》135屠宰及肉制品加工行业系数手册中本项目所涉及的生产工序对应产污系数，确定本项目生产废水中水污染物产生量如下：</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eastAsia" w:ascii="Times New Roman" w:hAnsi="Times New Roman" w:eastAsia="宋体" w:cs="Times New Roman"/>
                <w:b/>
                <w:bCs/>
                <w:color w:val="00B05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default" w:ascii="Times New Roman" w:hAnsi="Times New Roman" w:eastAsia="宋体" w:cs="Times New Roman"/>
                <w:b/>
                <w:bCs/>
                <w:color w:val="00B050"/>
                <w:sz w:val="21"/>
                <w:szCs w:val="21"/>
                <w:highlight w:val="none"/>
                <w:lang w:val="en-US" w:eastAsia="zh-CN"/>
              </w:rPr>
            </w:pPr>
            <w:r>
              <w:rPr>
                <w:rFonts w:hint="eastAsia" w:ascii="Times New Roman" w:hAnsi="Times New Roman" w:eastAsia="宋体" w:cs="Times New Roman"/>
                <w:b/>
                <w:bCs/>
                <w:color w:val="00B050"/>
                <w:sz w:val="21"/>
                <w:szCs w:val="21"/>
                <w:highlight w:val="none"/>
                <w:lang w:val="en-US" w:eastAsia="zh-CN"/>
              </w:rPr>
              <w:t>表4-6  本项目运营期肉制品加工废水中污染污染物浓度核算一览表</w:t>
            </w:r>
          </w:p>
          <w:tbl>
            <w:tblPr>
              <w:tblStyle w:val="26"/>
              <w:tblW w:w="7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324"/>
              <w:gridCol w:w="1324"/>
              <w:gridCol w:w="1324"/>
              <w:gridCol w:w="1325"/>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r>
                    <w:rPr>
                      <w:rFonts w:hint="eastAsia" w:ascii="Times New Roman" w:hAnsi="Times New Roman" w:eastAsia="宋体" w:cs="Times New Roman"/>
                      <w:b w:val="0"/>
                      <w:bCs w:val="0"/>
                      <w:color w:val="00B050"/>
                      <w:sz w:val="21"/>
                      <w:szCs w:val="21"/>
                      <w:highlight w:val="none"/>
                      <w:vertAlign w:val="baseline"/>
                      <w:lang w:val="en-US" w:eastAsia="zh-CN"/>
                    </w:rPr>
                    <w:t>产品名称</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r>
                    <w:rPr>
                      <w:rFonts w:hint="eastAsia" w:ascii="Times New Roman" w:hAnsi="Times New Roman" w:eastAsia="宋体" w:cs="Times New Roman"/>
                      <w:b w:val="0"/>
                      <w:bCs w:val="0"/>
                      <w:color w:val="00B050"/>
                      <w:sz w:val="21"/>
                      <w:szCs w:val="21"/>
                      <w:highlight w:val="none"/>
                      <w:vertAlign w:val="baseline"/>
                      <w:lang w:val="en-US" w:eastAsia="zh-CN"/>
                    </w:rPr>
                    <w:t>原料名称</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r>
                    <w:rPr>
                      <w:rFonts w:hint="eastAsia" w:ascii="Times New Roman" w:hAnsi="Times New Roman" w:eastAsia="宋体" w:cs="Times New Roman"/>
                      <w:b w:val="0"/>
                      <w:bCs w:val="0"/>
                      <w:color w:val="00B050"/>
                      <w:sz w:val="21"/>
                      <w:szCs w:val="21"/>
                      <w:highlight w:val="none"/>
                      <w:vertAlign w:val="baseline"/>
                      <w:lang w:val="en-US" w:eastAsia="zh-CN"/>
                    </w:rPr>
                    <w:t>工艺名称</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r>
                    <w:rPr>
                      <w:rFonts w:hint="eastAsia" w:ascii="Times New Roman" w:hAnsi="Times New Roman" w:eastAsia="宋体" w:cs="Times New Roman"/>
                      <w:b w:val="0"/>
                      <w:bCs w:val="0"/>
                      <w:color w:val="00B050"/>
                      <w:sz w:val="21"/>
                      <w:szCs w:val="21"/>
                      <w:highlight w:val="none"/>
                      <w:vertAlign w:val="baseline"/>
                      <w:lang w:val="en-US" w:eastAsia="zh-CN"/>
                    </w:rPr>
                    <w:t>规模等级</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r>
                    <w:rPr>
                      <w:rFonts w:hint="eastAsia" w:ascii="Times New Roman" w:hAnsi="Times New Roman" w:eastAsia="宋体" w:cs="Times New Roman"/>
                      <w:b w:val="0"/>
                      <w:bCs w:val="0"/>
                      <w:color w:val="00B050"/>
                      <w:sz w:val="21"/>
                      <w:szCs w:val="21"/>
                      <w:highlight w:val="none"/>
                      <w:vertAlign w:val="baseline"/>
                      <w:lang w:val="en-US" w:eastAsia="zh-CN"/>
                    </w:rPr>
                    <w:t>污染物指标</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r>
                    <w:rPr>
                      <w:rFonts w:hint="eastAsia" w:ascii="Times New Roman" w:hAnsi="Times New Roman" w:eastAsia="宋体" w:cs="Times New Roman"/>
                      <w:b w:val="0"/>
                      <w:bCs w:val="0"/>
                      <w:color w:val="00B050"/>
                      <w:sz w:val="21"/>
                      <w:szCs w:val="21"/>
                      <w:highlight w:val="none"/>
                      <w:vertAlign w:val="baseline"/>
                      <w:lang w:val="en-US" w:eastAsia="zh-CN"/>
                    </w:rPr>
                    <w:t>产污系数</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B050"/>
                      <w:sz w:val="21"/>
                      <w:szCs w:val="21"/>
                      <w:highlight w:val="none"/>
                      <w:vertAlign w:val="baseline"/>
                      <w:lang w:val="en-US" w:eastAsia="zh-CN"/>
                    </w:rPr>
                  </w:pPr>
                  <w:r>
                    <w:rPr>
                      <w:rFonts w:hint="eastAsia" w:ascii="Times New Roman" w:hAnsi="Times New Roman" w:eastAsia="宋体" w:cs="Times New Roman"/>
                      <w:b w:val="0"/>
                      <w:bCs w:val="0"/>
                      <w:color w:val="00B050"/>
                      <w:sz w:val="21"/>
                      <w:szCs w:val="21"/>
                      <w:highlight w:val="none"/>
                      <w:vertAlign w:val="baseline"/>
                      <w:lang w:val="en-US" w:eastAsia="zh-CN"/>
                    </w:rPr>
                    <w:t>克/吨产品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r>
                    <w:rPr>
                      <w:rFonts w:hint="eastAsia" w:ascii="Times New Roman" w:hAnsi="Times New Roman" w:eastAsia="宋体" w:cs="Times New Roman"/>
                      <w:b w:val="0"/>
                      <w:bCs w:val="0"/>
                      <w:color w:val="00B050"/>
                      <w:sz w:val="21"/>
                      <w:szCs w:val="21"/>
                      <w:highlight w:val="none"/>
                      <w:vertAlign w:val="baseline"/>
                      <w:lang w:val="en-US" w:eastAsia="zh-CN"/>
                    </w:rPr>
                    <w:t>酱卤肉</w:t>
                  </w:r>
                </w:p>
              </w:tc>
              <w:tc>
                <w:tcPr>
                  <w:tcW w:w="13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r>
                    <w:rPr>
                      <w:rFonts w:hint="eastAsia" w:ascii="Times New Roman" w:hAnsi="Times New Roman" w:eastAsia="宋体" w:cs="Times New Roman"/>
                      <w:b w:val="0"/>
                      <w:bCs w:val="0"/>
                      <w:color w:val="00B050"/>
                      <w:sz w:val="21"/>
                      <w:szCs w:val="21"/>
                      <w:highlight w:val="none"/>
                      <w:vertAlign w:val="baseline"/>
                      <w:lang w:val="en-US" w:eastAsia="zh-CN"/>
                    </w:rPr>
                    <w:t>原料肉</w:t>
                  </w:r>
                </w:p>
              </w:tc>
              <w:tc>
                <w:tcPr>
                  <w:tcW w:w="13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r>
                    <w:rPr>
                      <w:rFonts w:hint="eastAsia" w:ascii="Times New Roman" w:hAnsi="Times New Roman" w:eastAsia="宋体" w:cs="Times New Roman"/>
                      <w:b w:val="0"/>
                      <w:bCs w:val="0"/>
                      <w:color w:val="00B050"/>
                      <w:sz w:val="21"/>
                      <w:szCs w:val="21"/>
                      <w:highlight w:val="none"/>
                      <w:vertAlign w:val="baseline"/>
                      <w:lang w:val="en-US" w:eastAsia="zh-CN"/>
                    </w:rPr>
                    <w:t>酱卤</w:t>
                  </w:r>
                </w:p>
              </w:tc>
              <w:tc>
                <w:tcPr>
                  <w:tcW w:w="13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r>
                    <w:rPr>
                      <w:rFonts w:hint="eastAsia" w:ascii="Times New Roman" w:hAnsi="Times New Roman" w:eastAsia="宋体" w:cs="Times New Roman"/>
                      <w:b w:val="0"/>
                      <w:bCs w:val="0"/>
                      <w:color w:val="00B050"/>
                      <w:sz w:val="21"/>
                      <w:szCs w:val="21"/>
                      <w:highlight w:val="none"/>
                      <w:vertAlign w:val="baseline"/>
                      <w:lang w:val="en-US" w:eastAsia="zh-CN"/>
                    </w:rPr>
                    <w:t>所有</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r>
                    <w:rPr>
                      <w:rFonts w:hint="default" w:ascii="Times New Roman" w:hAnsi="Times New Roman" w:eastAsia="宋体" w:cs="Times New Roman"/>
                      <w:b w:val="0"/>
                      <w:bCs w:val="0"/>
                      <w:color w:val="00B050"/>
                      <w:sz w:val="21"/>
                      <w:szCs w:val="21"/>
                      <w:highlight w:val="none"/>
                      <w:vertAlign w:val="baseline"/>
                      <w:lang w:val="en-US" w:eastAsia="zh-CN"/>
                    </w:rPr>
                    <w:t>COD</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B050"/>
                      <w:sz w:val="21"/>
                      <w:szCs w:val="21"/>
                      <w:highlight w:val="none"/>
                      <w:vertAlign w:val="baseline"/>
                      <w:lang w:val="en-US" w:eastAsia="zh-CN"/>
                    </w:rPr>
                  </w:pPr>
                  <w:r>
                    <w:rPr>
                      <w:rFonts w:hint="eastAsia" w:ascii="Times New Roman" w:hAnsi="Times New Roman" w:eastAsia="宋体" w:cs="Times New Roman"/>
                      <w:b w:val="0"/>
                      <w:bCs w:val="0"/>
                      <w:color w:val="00B050"/>
                      <w:sz w:val="21"/>
                      <w:szCs w:val="21"/>
                      <w:highlight w:val="none"/>
                      <w:vertAlign w:val="baseline"/>
                      <w:lang w:val="en-US" w:eastAsia="zh-CN"/>
                    </w:rPr>
                    <w:t>1.89</w:t>
                  </w:r>
                  <w:r>
                    <w:rPr>
                      <w:rFonts w:hint="default" w:ascii="Arial" w:hAnsi="Arial" w:eastAsia="宋体" w:cs="Arial"/>
                      <w:b w:val="0"/>
                      <w:bCs w:val="0"/>
                      <w:color w:val="00B050"/>
                      <w:sz w:val="21"/>
                      <w:szCs w:val="21"/>
                      <w:highlight w:val="none"/>
                      <w:vertAlign w:val="baseline"/>
                      <w:lang w:val="en-US" w:eastAsia="zh-CN"/>
                    </w:rPr>
                    <w:t>×</w:t>
                  </w:r>
                  <w:r>
                    <w:rPr>
                      <w:rFonts w:hint="eastAsia" w:ascii="Times New Roman" w:hAnsi="Times New Roman" w:eastAsia="宋体" w:cs="Times New Roman"/>
                      <w:b w:val="0"/>
                      <w:bCs w:val="0"/>
                      <w:color w:val="00B050"/>
                      <w:sz w:val="21"/>
                      <w:szCs w:val="21"/>
                      <w:highlight w:val="none"/>
                      <w:vertAlign w:val="baseline"/>
                      <w:lang w:val="en-US" w:eastAsia="zh-CN"/>
                    </w:rPr>
                    <w:t>10</w:t>
                  </w:r>
                  <w:r>
                    <w:rPr>
                      <w:rFonts w:hint="eastAsia" w:ascii="Times New Roman" w:hAnsi="Times New Roman" w:eastAsia="宋体" w:cs="Times New Roman"/>
                      <w:b w:val="0"/>
                      <w:bCs w:val="0"/>
                      <w:color w:val="00B050"/>
                      <w:sz w:val="21"/>
                      <w:szCs w:val="21"/>
                      <w:highlight w:val="none"/>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p>
              </w:tc>
              <w:tc>
                <w:tcPr>
                  <w:tcW w:w="13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p>
              </w:tc>
              <w:tc>
                <w:tcPr>
                  <w:tcW w:w="13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p>
              </w:tc>
              <w:tc>
                <w:tcPr>
                  <w:tcW w:w="13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r>
                    <w:rPr>
                      <w:rFonts w:hint="default" w:ascii="Times New Roman" w:hAnsi="Times New Roman" w:eastAsia="宋体" w:cs="Times New Roman"/>
                      <w:b w:val="0"/>
                      <w:bCs w:val="0"/>
                      <w:color w:val="00B050"/>
                      <w:sz w:val="21"/>
                      <w:szCs w:val="21"/>
                      <w:highlight w:val="none"/>
                      <w:vertAlign w:val="baseline"/>
                      <w:lang w:val="en-US" w:eastAsia="zh-CN"/>
                    </w:rPr>
                    <w:t>NH</w:t>
                  </w:r>
                  <w:r>
                    <w:rPr>
                      <w:rFonts w:hint="default" w:ascii="Times New Roman" w:hAnsi="Times New Roman" w:eastAsia="宋体" w:cs="Times New Roman"/>
                      <w:b w:val="0"/>
                      <w:bCs w:val="0"/>
                      <w:color w:val="00B050"/>
                      <w:sz w:val="21"/>
                      <w:szCs w:val="21"/>
                      <w:highlight w:val="none"/>
                      <w:vertAlign w:val="subscript"/>
                      <w:lang w:val="en-US" w:eastAsia="zh-CN"/>
                    </w:rPr>
                    <w:t>3</w:t>
                  </w:r>
                  <w:r>
                    <w:rPr>
                      <w:rFonts w:hint="default" w:ascii="Times New Roman" w:hAnsi="Times New Roman" w:eastAsia="宋体" w:cs="Times New Roman"/>
                      <w:b w:val="0"/>
                      <w:bCs w:val="0"/>
                      <w:color w:val="00B050"/>
                      <w:sz w:val="21"/>
                      <w:szCs w:val="21"/>
                      <w:highlight w:val="none"/>
                      <w:vertAlign w:val="baseline"/>
                      <w:lang w:val="en-US" w:eastAsia="zh-CN"/>
                    </w:rPr>
                    <w:t>-N</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B050"/>
                      <w:sz w:val="21"/>
                      <w:szCs w:val="21"/>
                      <w:highlight w:val="none"/>
                      <w:vertAlign w:val="baseline"/>
                      <w:lang w:val="en-US" w:eastAsia="zh-CN"/>
                    </w:rPr>
                  </w:pPr>
                  <w:r>
                    <w:rPr>
                      <w:rFonts w:hint="eastAsia" w:ascii="Times New Roman" w:hAnsi="Times New Roman" w:eastAsia="宋体" w:cs="Times New Roman"/>
                      <w:b w:val="0"/>
                      <w:bCs w:val="0"/>
                      <w:color w:val="00B050"/>
                      <w:sz w:val="21"/>
                      <w:szCs w:val="21"/>
                      <w:highlight w:val="none"/>
                      <w:vertAlign w:val="baseline"/>
                      <w:lang w:val="en-US" w:eastAsia="zh-CN"/>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p>
              </w:tc>
              <w:tc>
                <w:tcPr>
                  <w:tcW w:w="13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p>
              </w:tc>
              <w:tc>
                <w:tcPr>
                  <w:tcW w:w="13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p>
              </w:tc>
              <w:tc>
                <w:tcPr>
                  <w:tcW w:w="13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r>
                    <w:rPr>
                      <w:rFonts w:hint="eastAsia" w:ascii="Times New Roman" w:hAnsi="Times New Roman" w:eastAsia="宋体" w:cs="Times New Roman"/>
                      <w:b w:val="0"/>
                      <w:bCs w:val="0"/>
                      <w:color w:val="00B050"/>
                      <w:sz w:val="21"/>
                      <w:szCs w:val="21"/>
                      <w:highlight w:val="none"/>
                      <w:vertAlign w:val="baseline"/>
                      <w:lang w:val="en-US" w:eastAsia="zh-CN"/>
                    </w:rPr>
                    <w:t>总氮</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B050"/>
                      <w:sz w:val="21"/>
                      <w:szCs w:val="21"/>
                      <w:highlight w:val="none"/>
                      <w:vertAlign w:val="baseline"/>
                      <w:lang w:val="en-US" w:eastAsia="zh-CN"/>
                    </w:rPr>
                  </w:pPr>
                  <w:r>
                    <w:rPr>
                      <w:rFonts w:hint="eastAsia" w:ascii="Times New Roman" w:hAnsi="Times New Roman" w:eastAsia="宋体" w:cs="Times New Roman"/>
                      <w:b w:val="0"/>
                      <w:bCs w:val="0"/>
                      <w:color w:val="00B050"/>
                      <w:sz w:val="21"/>
                      <w:szCs w:val="21"/>
                      <w:highlight w:val="none"/>
                      <w:vertAlign w:val="baseline"/>
                      <w:lang w:val="en-US" w:eastAsia="zh-CN"/>
                    </w:rPr>
                    <w:t>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p>
              </w:tc>
              <w:tc>
                <w:tcPr>
                  <w:tcW w:w="13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p>
              </w:tc>
              <w:tc>
                <w:tcPr>
                  <w:tcW w:w="13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p>
              </w:tc>
              <w:tc>
                <w:tcPr>
                  <w:tcW w:w="13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B050"/>
                      <w:sz w:val="21"/>
                      <w:szCs w:val="21"/>
                      <w:highlight w:val="none"/>
                      <w:vertAlign w:val="baseline"/>
                      <w:lang w:val="en-US" w:eastAsia="zh-CN"/>
                    </w:rPr>
                  </w:pPr>
                  <w:r>
                    <w:rPr>
                      <w:rFonts w:hint="eastAsia" w:ascii="Times New Roman" w:hAnsi="Times New Roman" w:eastAsia="宋体" w:cs="Times New Roman"/>
                      <w:b w:val="0"/>
                      <w:bCs w:val="0"/>
                      <w:color w:val="00B050"/>
                      <w:sz w:val="21"/>
                      <w:szCs w:val="21"/>
                      <w:highlight w:val="none"/>
                      <w:vertAlign w:val="baseline"/>
                      <w:lang w:val="en-US" w:eastAsia="zh-CN"/>
                    </w:rPr>
                    <w:t>总磷</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B050"/>
                      <w:sz w:val="21"/>
                      <w:szCs w:val="21"/>
                      <w:highlight w:val="none"/>
                      <w:vertAlign w:val="baseline"/>
                      <w:lang w:val="en-US" w:eastAsia="zh-CN"/>
                    </w:rPr>
                  </w:pPr>
                  <w:r>
                    <w:rPr>
                      <w:rFonts w:hint="eastAsia" w:ascii="Times New Roman" w:hAnsi="Times New Roman" w:eastAsia="宋体" w:cs="Times New Roman"/>
                      <w:b w:val="0"/>
                      <w:bCs w:val="0"/>
                      <w:color w:val="00B050"/>
                      <w:sz w:val="21"/>
                      <w:szCs w:val="21"/>
                      <w:highlight w:val="none"/>
                      <w:vertAlign w:val="baseline"/>
                      <w:lang w:val="en-US" w:eastAsia="zh-CN"/>
                    </w:rPr>
                    <w:t>307</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b/>
                <w:color w:val="00B050"/>
                <w:szCs w:val="21"/>
                <w:highlight w:val="none"/>
              </w:rPr>
            </w:pPr>
            <w:r>
              <w:rPr>
                <w:rFonts w:hint="eastAsia"/>
                <w:b/>
                <w:color w:val="00B050"/>
                <w:szCs w:val="21"/>
                <w:highlight w:val="none"/>
                <w:lang w:eastAsia="zh-CN"/>
              </w:rPr>
              <w:t>表</w:t>
            </w:r>
            <w:r>
              <w:rPr>
                <w:rFonts w:hint="eastAsia"/>
                <w:b/>
                <w:color w:val="00B050"/>
                <w:szCs w:val="21"/>
                <w:highlight w:val="none"/>
                <w:lang w:val="en-US" w:eastAsia="zh-CN"/>
              </w:rPr>
              <w:t>4-7   生产废水</w:t>
            </w:r>
            <w:r>
              <w:rPr>
                <w:b/>
                <w:color w:val="00B050"/>
                <w:szCs w:val="21"/>
                <w:highlight w:val="none"/>
              </w:rPr>
              <w:t>污染物产生</w:t>
            </w:r>
            <w:r>
              <w:rPr>
                <w:rFonts w:hint="eastAsia"/>
                <w:b/>
                <w:color w:val="00B050"/>
                <w:szCs w:val="21"/>
                <w:highlight w:val="none"/>
                <w:lang w:eastAsia="zh-CN"/>
              </w:rPr>
              <w:t>、排放</w:t>
            </w:r>
            <w:r>
              <w:rPr>
                <w:rFonts w:hint="eastAsia"/>
                <w:b/>
                <w:color w:val="00B050"/>
                <w:szCs w:val="21"/>
                <w:highlight w:val="none"/>
              </w:rPr>
              <w:t>情况一览表</w:t>
            </w:r>
          </w:p>
          <w:tbl>
            <w:tblPr>
              <w:tblStyle w:val="25"/>
              <w:tblW w:w="499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555"/>
              <w:gridCol w:w="960"/>
              <w:gridCol w:w="795"/>
              <w:gridCol w:w="795"/>
              <w:gridCol w:w="705"/>
              <w:gridCol w:w="724"/>
              <w:gridCol w:w="717"/>
              <w:gridCol w:w="766"/>
              <w:gridCol w:w="766"/>
              <w:gridCol w:w="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81" w:type="pct"/>
                  <w:gridSpan w:val="3"/>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废水类别及处理工艺</w:t>
                  </w:r>
                </w:p>
              </w:tc>
              <w:tc>
                <w:tcPr>
                  <w:tcW w:w="501"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COD</w:t>
                  </w:r>
                </w:p>
              </w:tc>
              <w:tc>
                <w:tcPr>
                  <w:tcW w:w="501"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BOD</w:t>
                  </w:r>
                  <w:r>
                    <w:rPr>
                      <w:rFonts w:hint="default" w:ascii="Times New Roman" w:hAnsi="Times New Roman" w:eastAsia="宋体" w:cs="Times New Roman"/>
                      <w:b/>
                      <w:bCs/>
                      <w:color w:val="00B050"/>
                      <w:kern w:val="0"/>
                      <w:sz w:val="21"/>
                      <w:szCs w:val="21"/>
                      <w:highlight w:val="none"/>
                      <w:vertAlign w:val="subscript"/>
                      <w:lang w:bidi="ar"/>
                    </w:rPr>
                    <w:t>5</w:t>
                  </w:r>
                </w:p>
              </w:tc>
              <w:tc>
                <w:tcPr>
                  <w:tcW w:w="444"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NH</w:t>
                  </w:r>
                  <w:r>
                    <w:rPr>
                      <w:rFonts w:hint="default" w:ascii="Times New Roman" w:hAnsi="Times New Roman" w:eastAsia="宋体" w:cs="Times New Roman"/>
                      <w:b/>
                      <w:bCs/>
                      <w:color w:val="00B050"/>
                      <w:kern w:val="0"/>
                      <w:sz w:val="21"/>
                      <w:szCs w:val="21"/>
                      <w:highlight w:val="none"/>
                      <w:vertAlign w:val="subscript"/>
                      <w:lang w:bidi="ar"/>
                    </w:rPr>
                    <w:t>3</w:t>
                  </w:r>
                  <w:r>
                    <w:rPr>
                      <w:rStyle w:val="65"/>
                      <w:rFonts w:hint="default" w:ascii="Times New Roman" w:hAnsi="Times New Roman" w:eastAsia="宋体" w:cs="Times New Roman"/>
                      <w:b/>
                      <w:bCs/>
                      <w:color w:val="00B050"/>
                      <w:sz w:val="21"/>
                      <w:szCs w:val="21"/>
                      <w:highlight w:val="none"/>
                      <w:lang w:bidi="ar"/>
                    </w:rPr>
                    <w:t>-N</w:t>
                  </w:r>
                </w:p>
              </w:tc>
              <w:tc>
                <w:tcPr>
                  <w:tcW w:w="456"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SS</w:t>
                  </w:r>
                </w:p>
              </w:tc>
              <w:tc>
                <w:tcPr>
                  <w:tcW w:w="452"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动植物油</w:t>
                  </w:r>
                </w:p>
              </w:tc>
              <w:tc>
                <w:tcPr>
                  <w:tcW w:w="483" w:type="pct"/>
                  <w:noWrap w:val="0"/>
                  <w:vAlign w:val="center"/>
                </w:tcPr>
                <w:p>
                  <w:pPr>
                    <w:widowControl/>
                    <w:spacing w:before="31" w:beforeLines="10" w:line="320" w:lineRule="exact"/>
                    <w:jc w:val="center"/>
                    <w:rPr>
                      <w:rFonts w:hint="default" w:ascii="Times New Roman" w:hAnsi="Times New Roman" w:eastAsia="宋体" w:cs="Times New Roman"/>
                      <w:b/>
                      <w:bCs/>
                      <w:color w:val="00B050"/>
                      <w:kern w:val="2"/>
                      <w:sz w:val="21"/>
                      <w:szCs w:val="21"/>
                      <w:highlight w:val="none"/>
                      <w:lang w:val="en-US" w:eastAsia="zh-CN" w:bidi="ar-SA"/>
                    </w:rPr>
                  </w:pPr>
                  <w:r>
                    <w:rPr>
                      <w:rFonts w:hint="default" w:ascii="Times New Roman" w:hAnsi="Times New Roman" w:eastAsia="宋体" w:cs="Times New Roman"/>
                      <w:b/>
                      <w:bCs/>
                      <w:color w:val="00B050"/>
                      <w:sz w:val="21"/>
                      <w:szCs w:val="21"/>
                      <w:highlight w:val="none"/>
                      <w:lang w:eastAsia="zh-CN"/>
                    </w:rPr>
                    <w:t>总磷</w:t>
                  </w:r>
                </w:p>
              </w:tc>
              <w:tc>
                <w:tcPr>
                  <w:tcW w:w="483" w:type="pct"/>
                  <w:noWrap w:val="0"/>
                  <w:vAlign w:val="center"/>
                </w:tcPr>
                <w:p>
                  <w:pPr>
                    <w:widowControl/>
                    <w:spacing w:before="31" w:beforeLines="10" w:line="320" w:lineRule="exact"/>
                    <w:jc w:val="center"/>
                    <w:rPr>
                      <w:rFonts w:hint="default" w:ascii="Times New Roman" w:hAnsi="Times New Roman" w:eastAsia="宋体" w:cs="Times New Roman"/>
                      <w:b/>
                      <w:bCs/>
                      <w:color w:val="00B050"/>
                      <w:kern w:val="2"/>
                      <w:sz w:val="21"/>
                      <w:szCs w:val="21"/>
                      <w:highlight w:val="none"/>
                      <w:lang w:val="en-US" w:eastAsia="zh-CN" w:bidi="ar-SA"/>
                    </w:rPr>
                  </w:pPr>
                  <w:r>
                    <w:rPr>
                      <w:rFonts w:hint="default" w:ascii="Times New Roman" w:hAnsi="Times New Roman" w:eastAsia="宋体" w:cs="Times New Roman"/>
                      <w:b/>
                      <w:bCs/>
                      <w:color w:val="00B050"/>
                      <w:sz w:val="21"/>
                      <w:szCs w:val="21"/>
                      <w:highlight w:val="none"/>
                      <w:lang w:eastAsia="zh-CN"/>
                    </w:rPr>
                    <w:t>总氮</w:t>
                  </w:r>
                </w:p>
              </w:tc>
              <w:tc>
                <w:tcPr>
                  <w:tcW w:w="295" w:type="pct"/>
                  <w:noWrap w:val="0"/>
                  <w:vAlign w:val="center"/>
                </w:tcPr>
                <w:p>
                  <w:pPr>
                    <w:widowControl/>
                    <w:spacing w:before="31" w:beforeLines="10" w:line="320" w:lineRule="exact"/>
                    <w:jc w:val="center"/>
                    <w:rPr>
                      <w:rFonts w:hint="default" w:ascii="Times New Roman" w:hAnsi="Times New Roman" w:eastAsia="宋体" w:cs="Times New Roman"/>
                      <w:b/>
                      <w:bCs/>
                      <w:color w:val="00B050"/>
                      <w:sz w:val="21"/>
                      <w:szCs w:val="21"/>
                      <w:highlight w:val="none"/>
                      <w:lang w:val="en-US" w:eastAsia="zh-CN"/>
                    </w:rPr>
                  </w:pPr>
                  <w:r>
                    <w:rPr>
                      <w:rFonts w:hint="eastAsia" w:cs="Times New Roman"/>
                      <w:b/>
                      <w:bCs/>
                      <w:color w:val="00B050"/>
                      <w:sz w:val="21"/>
                      <w:szCs w:val="21"/>
                      <w:highlight w:val="none"/>
                      <w:lang w:val="en-US" w:eastAsia="zh-CN"/>
                    </w:rPr>
                    <w:t>PH值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000" w:type="pct"/>
                  <w:gridSpan w:val="11"/>
                  <w:noWrap w:val="0"/>
                  <w:vAlign w:val="center"/>
                </w:tcPr>
                <w:p>
                  <w:pPr>
                    <w:widowControl/>
                    <w:jc w:val="center"/>
                    <w:textAlignment w:val="center"/>
                    <w:rPr>
                      <w:rFonts w:hint="default" w:ascii="Times New Roman" w:hAnsi="Times New Roman" w:eastAsia="宋体" w:cs="Times New Roman"/>
                      <w:b/>
                      <w:bCs/>
                      <w:color w:val="00B050"/>
                      <w:kern w:val="0"/>
                      <w:sz w:val="21"/>
                      <w:szCs w:val="21"/>
                      <w:highlight w:val="none"/>
                      <w:lang w:bidi="ar"/>
                    </w:rPr>
                  </w:pPr>
                  <w:r>
                    <w:rPr>
                      <w:rFonts w:hint="eastAsia" w:cs="Times New Roman"/>
                      <w:b/>
                      <w:bCs/>
                      <w:color w:val="00B050"/>
                      <w:kern w:val="0"/>
                      <w:sz w:val="21"/>
                      <w:szCs w:val="21"/>
                      <w:highlight w:val="none"/>
                      <w:lang w:val="en-US" w:eastAsia="zh-CN" w:bidi="ar"/>
                    </w:rPr>
                    <w:t>1</w:t>
                  </w:r>
                  <w:r>
                    <w:rPr>
                      <w:rFonts w:hint="default" w:ascii="Times New Roman" w:hAnsi="Times New Roman" w:eastAsia="宋体" w:cs="Times New Roman"/>
                      <w:b/>
                      <w:bCs/>
                      <w:color w:val="00B050"/>
                      <w:kern w:val="0"/>
                      <w:sz w:val="21"/>
                      <w:szCs w:val="21"/>
                      <w:highlight w:val="none"/>
                      <w:lang w:bidi="ar"/>
                    </w:rPr>
                    <w:t>肉制品加工废水（</w:t>
                  </w:r>
                  <w:r>
                    <w:rPr>
                      <w:rStyle w:val="66"/>
                      <w:rFonts w:hint="eastAsia" w:cs="Times New Roman"/>
                      <w:b/>
                      <w:bCs/>
                      <w:color w:val="FF0000"/>
                      <w:sz w:val="21"/>
                      <w:szCs w:val="21"/>
                      <w:highlight w:val="none"/>
                      <w:lang w:val="en-US" w:eastAsia="zh-CN" w:bidi="ar"/>
                    </w:rPr>
                    <w:t>409.5</w:t>
                  </w:r>
                  <w:r>
                    <w:rPr>
                      <w:rStyle w:val="66"/>
                      <w:rFonts w:hint="default" w:ascii="Times New Roman" w:hAnsi="Times New Roman" w:eastAsia="宋体" w:cs="Times New Roman"/>
                      <w:b/>
                      <w:bCs/>
                      <w:color w:val="FF0000"/>
                      <w:sz w:val="21"/>
                      <w:szCs w:val="21"/>
                      <w:highlight w:val="none"/>
                      <w:lang w:bidi="ar"/>
                    </w:rPr>
                    <w:t>m</w:t>
                  </w:r>
                  <w:r>
                    <w:rPr>
                      <w:rStyle w:val="61"/>
                      <w:rFonts w:hint="default" w:ascii="Times New Roman" w:hAnsi="Times New Roman" w:eastAsia="宋体" w:cs="Times New Roman"/>
                      <w:b/>
                      <w:bCs/>
                      <w:color w:val="00B050"/>
                      <w:sz w:val="21"/>
                      <w:szCs w:val="21"/>
                      <w:highlight w:val="none"/>
                      <w:vertAlign w:val="superscript"/>
                      <w:lang w:bidi="ar"/>
                    </w:rPr>
                    <w:t>3</w:t>
                  </w:r>
                  <w:r>
                    <w:rPr>
                      <w:rStyle w:val="66"/>
                      <w:rFonts w:hint="default" w:ascii="Times New Roman" w:hAnsi="Times New Roman" w:eastAsia="宋体" w:cs="Times New Roman"/>
                      <w:b/>
                      <w:bCs/>
                      <w:color w:val="00B050"/>
                      <w:sz w:val="21"/>
                      <w:szCs w:val="21"/>
                      <w:highlight w:val="none"/>
                      <w:lang w:bidi="ar"/>
                    </w:rPr>
                    <w:t>/a</w:t>
                  </w:r>
                  <w:r>
                    <w:rPr>
                      <w:rFonts w:hint="default" w:ascii="Times New Roman" w:hAnsi="Times New Roman" w:eastAsia="宋体" w:cs="Times New Roman"/>
                      <w:b/>
                      <w:bCs/>
                      <w:color w:val="00B050"/>
                      <w:kern w:val="0"/>
                      <w:sz w:val="21"/>
                      <w:szCs w:val="21"/>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25" w:type="pct"/>
                  <w:vMerge w:val="restart"/>
                  <w:noWrap w:val="0"/>
                  <w:vAlign w:val="center"/>
                </w:tcPr>
                <w:p>
                  <w:pPr>
                    <w:widowControl/>
                    <w:jc w:val="center"/>
                    <w:textAlignment w:val="center"/>
                    <w:rPr>
                      <w:rFonts w:hint="default" w:ascii="Times New Roman" w:hAnsi="Times New Roman" w:eastAsia="宋体" w:cs="Times New Roman"/>
                      <w:b w:val="0"/>
                      <w:bCs w:val="0"/>
                      <w:color w:val="00B050"/>
                      <w:sz w:val="21"/>
                      <w:szCs w:val="21"/>
                      <w:highlight w:val="none"/>
                      <w:lang w:eastAsia="zh-CN"/>
                    </w:rPr>
                  </w:pPr>
                  <w:r>
                    <w:rPr>
                      <w:rFonts w:hint="default" w:ascii="Times New Roman" w:hAnsi="Times New Roman" w:eastAsia="宋体" w:cs="Times New Roman"/>
                      <w:b w:val="0"/>
                      <w:bCs w:val="0"/>
                      <w:color w:val="00B050"/>
                      <w:kern w:val="0"/>
                      <w:sz w:val="21"/>
                      <w:szCs w:val="21"/>
                      <w:highlight w:val="none"/>
                      <w:lang w:eastAsia="zh-CN" w:bidi="ar"/>
                    </w:rPr>
                    <w:t>肉质品加工废水</w:t>
                  </w:r>
                </w:p>
              </w:tc>
              <w:tc>
                <w:tcPr>
                  <w:tcW w:w="350" w:type="pct"/>
                  <w:vMerge w:val="restart"/>
                  <w:noWrap w:val="0"/>
                  <w:vAlign w:val="center"/>
                </w:tcPr>
                <w:p>
                  <w:pPr>
                    <w:widowControl/>
                    <w:jc w:val="center"/>
                    <w:textAlignment w:val="center"/>
                    <w:rPr>
                      <w:rFonts w:hint="default" w:ascii="Times New Roman" w:hAnsi="Times New Roman" w:eastAsia="宋体" w:cs="Times New Roman"/>
                      <w:b w:val="0"/>
                      <w:bCs w:val="0"/>
                      <w:color w:val="00B050"/>
                      <w:kern w:val="0"/>
                      <w:sz w:val="21"/>
                      <w:szCs w:val="21"/>
                      <w:highlight w:val="none"/>
                      <w:lang w:bidi="ar"/>
                    </w:rPr>
                  </w:pPr>
                  <w:r>
                    <w:rPr>
                      <w:rFonts w:hint="default" w:ascii="Times New Roman" w:hAnsi="Times New Roman" w:eastAsia="宋体" w:cs="Times New Roman"/>
                      <w:b w:val="0"/>
                      <w:bCs w:val="0"/>
                      <w:color w:val="00B050"/>
                      <w:kern w:val="0"/>
                      <w:sz w:val="21"/>
                      <w:szCs w:val="21"/>
                      <w:highlight w:val="none"/>
                      <w:lang w:bidi="ar"/>
                    </w:rPr>
                    <w:t>处理前</w:t>
                  </w:r>
                </w:p>
              </w:tc>
              <w:tc>
                <w:tcPr>
                  <w:tcW w:w="605" w:type="pct"/>
                  <w:noWrap w:val="0"/>
                  <w:vAlign w:val="center"/>
                </w:tcPr>
                <w:p>
                  <w:pPr>
                    <w:widowControl/>
                    <w:jc w:val="center"/>
                    <w:textAlignment w:val="center"/>
                    <w:rPr>
                      <w:rFonts w:hint="default" w:ascii="Times New Roman" w:hAnsi="Times New Roman" w:eastAsia="宋体" w:cs="Times New Roman"/>
                      <w:b w:val="0"/>
                      <w:bCs w:val="0"/>
                      <w:color w:val="00B050"/>
                      <w:sz w:val="21"/>
                      <w:szCs w:val="21"/>
                      <w:highlight w:val="none"/>
                    </w:rPr>
                  </w:pPr>
                  <w:r>
                    <w:rPr>
                      <w:rFonts w:hint="default" w:ascii="Times New Roman" w:hAnsi="Times New Roman" w:eastAsia="宋体" w:cs="Times New Roman"/>
                      <w:b w:val="0"/>
                      <w:bCs w:val="0"/>
                      <w:color w:val="00B050"/>
                      <w:kern w:val="0"/>
                      <w:sz w:val="21"/>
                      <w:szCs w:val="21"/>
                      <w:highlight w:val="none"/>
                      <w:lang w:bidi="ar"/>
                    </w:rPr>
                    <w:t>浓度</w:t>
                  </w:r>
                  <w:r>
                    <w:rPr>
                      <w:rStyle w:val="65"/>
                      <w:rFonts w:hint="default" w:ascii="Times New Roman" w:hAnsi="Times New Roman" w:eastAsia="宋体" w:cs="Times New Roman"/>
                      <w:b w:val="0"/>
                      <w:bCs w:val="0"/>
                      <w:color w:val="00B050"/>
                      <w:sz w:val="21"/>
                      <w:szCs w:val="21"/>
                      <w:highlight w:val="none"/>
                      <w:lang w:bidi="ar"/>
                    </w:rPr>
                    <w:t>(mg/L)</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B050"/>
                      <w:kern w:val="0"/>
                      <w:sz w:val="21"/>
                      <w:szCs w:val="21"/>
                      <w:highlight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1015.6</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B050"/>
                      <w:kern w:val="0"/>
                      <w:sz w:val="21"/>
                      <w:szCs w:val="21"/>
                      <w:highlight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427.70 </w:t>
                  </w:r>
                </w:p>
              </w:tc>
              <w:tc>
                <w:tcPr>
                  <w:tcW w:w="444"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B050"/>
                      <w:kern w:val="0"/>
                      <w:sz w:val="21"/>
                      <w:szCs w:val="21"/>
                      <w:highlight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12.23 </w:t>
                  </w:r>
                </w:p>
              </w:tc>
              <w:tc>
                <w:tcPr>
                  <w:tcW w:w="456"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B050"/>
                      <w:kern w:val="0"/>
                      <w:sz w:val="21"/>
                      <w:szCs w:val="21"/>
                      <w:highlight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400</w:t>
                  </w:r>
                </w:p>
              </w:tc>
              <w:tc>
                <w:tcPr>
                  <w:tcW w:w="452"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B050"/>
                      <w:kern w:val="0"/>
                      <w:sz w:val="21"/>
                      <w:szCs w:val="21"/>
                      <w:highlight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60</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B050"/>
                      <w:kern w:val="0"/>
                      <w:sz w:val="21"/>
                      <w:szCs w:val="21"/>
                      <w:highlight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15.45 </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B050"/>
                      <w:kern w:val="0"/>
                      <w:sz w:val="21"/>
                      <w:szCs w:val="21"/>
                      <w:highlight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47.45 </w:t>
                  </w:r>
                </w:p>
              </w:tc>
              <w:tc>
                <w:tcPr>
                  <w:tcW w:w="2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25" w:type="pct"/>
                  <w:vMerge w:val="continue"/>
                  <w:noWrap w:val="0"/>
                  <w:vAlign w:val="center"/>
                </w:tcPr>
                <w:p>
                  <w:pPr>
                    <w:jc w:val="center"/>
                    <w:rPr>
                      <w:rFonts w:hint="default" w:ascii="Times New Roman" w:hAnsi="Times New Roman" w:eastAsia="宋体" w:cs="Times New Roman"/>
                      <w:b w:val="0"/>
                      <w:bCs w:val="0"/>
                      <w:color w:val="00B050"/>
                      <w:sz w:val="21"/>
                      <w:szCs w:val="21"/>
                      <w:highlight w:val="none"/>
                    </w:rPr>
                  </w:pPr>
                </w:p>
              </w:tc>
              <w:tc>
                <w:tcPr>
                  <w:tcW w:w="350" w:type="pct"/>
                  <w:vMerge w:val="continue"/>
                  <w:noWrap w:val="0"/>
                  <w:vAlign w:val="center"/>
                </w:tcPr>
                <w:p>
                  <w:pPr>
                    <w:jc w:val="center"/>
                    <w:rPr>
                      <w:rFonts w:hint="default" w:ascii="Times New Roman" w:hAnsi="Times New Roman" w:eastAsia="宋体" w:cs="Times New Roman"/>
                      <w:b w:val="0"/>
                      <w:bCs w:val="0"/>
                      <w:color w:val="00B050"/>
                      <w:sz w:val="21"/>
                      <w:szCs w:val="21"/>
                      <w:highlight w:val="none"/>
                    </w:rPr>
                  </w:pPr>
                </w:p>
              </w:tc>
              <w:tc>
                <w:tcPr>
                  <w:tcW w:w="605" w:type="pct"/>
                  <w:noWrap w:val="0"/>
                  <w:vAlign w:val="center"/>
                </w:tcPr>
                <w:p>
                  <w:pPr>
                    <w:widowControl/>
                    <w:jc w:val="center"/>
                    <w:textAlignment w:val="center"/>
                    <w:rPr>
                      <w:rFonts w:hint="default" w:ascii="Times New Roman" w:hAnsi="Times New Roman" w:eastAsia="宋体" w:cs="Times New Roman"/>
                      <w:b w:val="0"/>
                      <w:bCs w:val="0"/>
                      <w:color w:val="00B050"/>
                      <w:sz w:val="21"/>
                      <w:szCs w:val="21"/>
                      <w:highlight w:val="none"/>
                    </w:rPr>
                  </w:pPr>
                  <w:r>
                    <w:rPr>
                      <w:rFonts w:hint="default" w:ascii="Times New Roman" w:hAnsi="Times New Roman" w:eastAsia="宋体" w:cs="Times New Roman"/>
                      <w:b w:val="0"/>
                      <w:bCs w:val="0"/>
                      <w:color w:val="00B050"/>
                      <w:kern w:val="0"/>
                      <w:sz w:val="21"/>
                      <w:szCs w:val="21"/>
                      <w:highlight w:val="none"/>
                      <w:lang w:bidi="ar"/>
                    </w:rPr>
                    <w:t>产生量</w:t>
                  </w:r>
                  <w:r>
                    <w:rPr>
                      <w:rStyle w:val="65"/>
                      <w:rFonts w:hint="default" w:ascii="Times New Roman" w:hAnsi="Times New Roman" w:eastAsia="宋体" w:cs="Times New Roman"/>
                      <w:b w:val="0"/>
                      <w:bCs w:val="0"/>
                      <w:color w:val="00B050"/>
                      <w:sz w:val="21"/>
                      <w:szCs w:val="21"/>
                      <w:highlight w:val="none"/>
                      <w:lang w:bidi="ar"/>
                    </w:rPr>
                    <w:t>(t/a)</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FF0000"/>
                      <w:sz w:val="21"/>
                      <w:szCs w:val="21"/>
                      <w:highlight w:val="none"/>
                    </w:rPr>
                  </w:pPr>
                  <w:r>
                    <w:rPr>
                      <w:rFonts w:hint="default" w:ascii="Times New Roman" w:hAnsi="Times New Roman" w:eastAsia="宋体" w:cs="Times New Roman"/>
                      <w:i w:val="0"/>
                      <w:iCs w:val="0"/>
                      <w:color w:val="FF0000"/>
                      <w:kern w:val="0"/>
                      <w:sz w:val="21"/>
                      <w:szCs w:val="21"/>
                      <w:highlight w:val="none"/>
                      <w:u w:val="none"/>
                      <w:lang w:val="en-US" w:eastAsia="zh-CN" w:bidi="ar"/>
                    </w:rPr>
                    <w:t>0.</w:t>
                  </w:r>
                  <w:r>
                    <w:rPr>
                      <w:rFonts w:hint="eastAsia" w:cs="Times New Roman"/>
                      <w:i w:val="0"/>
                      <w:iCs w:val="0"/>
                      <w:color w:val="FF0000"/>
                      <w:kern w:val="0"/>
                      <w:sz w:val="21"/>
                      <w:szCs w:val="21"/>
                      <w:highlight w:val="none"/>
                      <w:u w:val="none"/>
                      <w:lang w:val="en-US" w:eastAsia="zh-CN" w:bidi="ar"/>
                    </w:rPr>
                    <w:t>416</w:t>
                  </w:r>
                  <w:r>
                    <w:rPr>
                      <w:rFonts w:hint="default" w:ascii="Times New Roman" w:hAnsi="Times New Roman" w:eastAsia="宋体" w:cs="Times New Roman"/>
                      <w:i w:val="0"/>
                      <w:iCs w:val="0"/>
                      <w:color w:val="FF0000"/>
                      <w:kern w:val="0"/>
                      <w:sz w:val="21"/>
                      <w:szCs w:val="21"/>
                      <w:highlight w:val="none"/>
                      <w:u w:val="none"/>
                      <w:lang w:val="en-US" w:eastAsia="zh-CN" w:bidi="ar"/>
                    </w:rPr>
                    <w:t xml:space="preserve"> </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FF0000"/>
                      <w:sz w:val="21"/>
                      <w:szCs w:val="21"/>
                      <w:highlight w:val="none"/>
                      <w:lang w:val="en-US" w:eastAsia="zh-CN"/>
                    </w:rPr>
                  </w:pPr>
                  <w:r>
                    <w:rPr>
                      <w:rFonts w:hint="default" w:ascii="Times New Roman" w:hAnsi="Times New Roman" w:eastAsia="宋体" w:cs="Times New Roman"/>
                      <w:i w:val="0"/>
                      <w:iCs w:val="0"/>
                      <w:color w:val="FF0000"/>
                      <w:kern w:val="0"/>
                      <w:sz w:val="21"/>
                      <w:szCs w:val="21"/>
                      <w:highlight w:val="none"/>
                      <w:u w:val="none"/>
                      <w:lang w:val="en-US" w:eastAsia="zh-CN" w:bidi="ar"/>
                    </w:rPr>
                    <w:t>0.</w:t>
                  </w:r>
                  <w:r>
                    <w:rPr>
                      <w:rFonts w:hint="eastAsia" w:cs="Times New Roman"/>
                      <w:i w:val="0"/>
                      <w:iCs w:val="0"/>
                      <w:color w:val="FF0000"/>
                      <w:kern w:val="0"/>
                      <w:sz w:val="21"/>
                      <w:szCs w:val="21"/>
                      <w:highlight w:val="none"/>
                      <w:u w:val="none"/>
                      <w:lang w:val="en-US" w:eastAsia="zh-CN" w:bidi="ar"/>
                    </w:rPr>
                    <w:t>175</w:t>
                  </w:r>
                  <w:r>
                    <w:rPr>
                      <w:rFonts w:hint="default" w:ascii="Times New Roman" w:hAnsi="Times New Roman" w:eastAsia="宋体" w:cs="Times New Roman"/>
                      <w:i w:val="0"/>
                      <w:iCs w:val="0"/>
                      <w:color w:val="FF0000"/>
                      <w:kern w:val="0"/>
                      <w:sz w:val="21"/>
                      <w:szCs w:val="21"/>
                      <w:highlight w:val="none"/>
                      <w:u w:val="none"/>
                      <w:lang w:val="en-US" w:eastAsia="zh-CN" w:bidi="ar"/>
                    </w:rPr>
                    <w:t xml:space="preserve"> </w:t>
                  </w:r>
                </w:p>
              </w:tc>
              <w:tc>
                <w:tcPr>
                  <w:tcW w:w="444"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FF0000"/>
                      <w:sz w:val="21"/>
                      <w:szCs w:val="21"/>
                      <w:highlight w:val="none"/>
                      <w:lang w:val="en-US" w:eastAsia="zh-CN"/>
                    </w:rPr>
                  </w:pPr>
                  <w:r>
                    <w:rPr>
                      <w:rFonts w:hint="default" w:ascii="Times New Roman" w:hAnsi="Times New Roman" w:eastAsia="宋体" w:cs="Times New Roman"/>
                      <w:i w:val="0"/>
                      <w:iCs w:val="0"/>
                      <w:color w:val="FF0000"/>
                      <w:kern w:val="0"/>
                      <w:sz w:val="21"/>
                      <w:szCs w:val="21"/>
                      <w:highlight w:val="none"/>
                      <w:u w:val="none"/>
                      <w:lang w:val="en-US" w:eastAsia="zh-CN" w:bidi="ar"/>
                    </w:rPr>
                    <w:t>0.00</w:t>
                  </w:r>
                  <w:r>
                    <w:rPr>
                      <w:rFonts w:hint="eastAsia" w:cs="Times New Roman"/>
                      <w:i w:val="0"/>
                      <w:iCs w:val="0"/>
                      <w:color w:val="FF0000"/>
                      <w:kern w:val="0"/>
                      <w:sz w:val="21"/>
                      <w:szCs w:val="21"/>
                      <w:highlight w:val="none"/>
                      <w:u w:val="none"/>
                      <w:lang w:val="en-US" w:eastAsia="zh-CN" w:bidi="ar"/>
                    </w:rPr>
                    <w:t>5</w:t>
                  </w:r>
                  <w:r>
                    <w:rPr>
                      <w:rFonts w:hint="default" w:ascii="Times New Roman" w:hAnsi="Times New Roman" w:eastAsia="宋体" w:cs="Times New Roman"/>
                      <w:i w:val="0"/>
                      <w:iCs w:val="0"/>
                      <w:color w:val="FF0000"/>
                      <w:kern w:val="0"/>
                      <w:sz w:val="21"/>
                      <w:szCs w:val="21"/>
                      <w:highlight w:val="none"/>
                      <w:u w:val="none"/>
                      <w:lang w:val="en-US" w:eastAsia="zh-CN" w:bidi="ar"/>
                    </w:rPr>
                    <w:t xml:space="preserve"> </w:t>
                  </w:r>
                </w:p>
              </w:tc>
              <w:tc>
                <w:tcPr>
                  <w:tcW w:w="456"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FF0000"/>
                      <w:sz w:val="21"/>
                      <w:szCs w:val="21"/>
                      <w:highlight w:val="none"/>
                    </w:rPr>
                  </w:pPr>
                  <w:r>
                    <w:rPr>
                      <w:rFonts w:hint="default" w:ascii="Times New Roman" w:hAnsi="Times New Roman" w:eastAsia="宋体" w:cs="Times New Roman"/>
                      <w:i w:val="0"/>
                      <w:iCs w:val="0"/>
                      <w:color w:val="FF0000"/>
                      <w:kern w:val="0"/>
                      <w:sz w:val="21"/>
                      <w:szCs w:val="21"/>
                      <w:highlight w:val="none"/>
                      <w:u w:val="none"/>
                      <w:lang w:val="en-US" w:eastAsia="zh-CN" w:bidi="ar"/>
                    </w:rPr>
                    <w:t>0.</w:t>
                  </w:r>
                  <w:r>
                    <w:rPr>
                      <w:rFonts w:hint="eastAsia" w:cs="Times New Roman"/>
                      <w:i w:val="0"/>
                      <w:iCs w:val="0"/>
                      <w:color w:val="FF0000"/>
                      <w:kern w:val="0"/>
                      <w:sz w:val="21"/>
                      <w:szCs w:val="21"/>
                      <w:highlight w:val="none"/>
                      <w:u w:val="none"/>
                      <w:lang w:val="en-US" w:eastAsia="zh-CN" w:bidi="ar"/>
                    </w:rPr>
                    <w:t>164</w:t>
                  </w:r>
                  <w:r>
                    <w:rPr>
                      <w:rFonts w:hint="default" w:ascii="Times New Roman" w:hAnsi="Times New Roman" w:eastAsia="宋体" w:cs="Times New Roman"/>
                      <w:i w:val="0"/>
                      <w:iCs w:val="0"/>
                      <w:color w:val="FF0000"/>
                      <w:kern w:val="0"/>
                      <w:sz w:val="21"/>
                      <w:szCs w:val="21"/>
                      <w:highlight w:val="none"/>
                      <w:u w:val="none"/>
                      <w:lang w:val="en-US" w:eastAsia="zh-CN" w:bidi="ar"/>
                    </w:rPr>
                    <w:t xml:space="preserve"> </w:t>
                  </w:r>
                </w:p>
              </w:tc>
              <w:tc>
                <w:tcPr>
                  <w:tcW w:w="452"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FF0000"/>
                      <w:sz w:val="21"/>
                      <w:szCs w:val="21"/>
                      <w:highlight w:val="none"/>
                    </w:rPr>
                  </w:pPr>
                  <w:r>
                    <w:rPr>
                      <w:rFonts w:hint="default" w:ascii="Times New Roman" w:hAnsi="Times New Roman" w:eastAsia="宋体" w:cs="Times New Roman"/>
                      <w:i w:val="0"/>
                      <w:iCs w:val="0"/>
                      <w:color w:val="FF0000"/>
                      <w:kern w:val="0"/>
                      <w:sz w:val="21"/>
                      <w:szCs w:val="21"/>
                      <w:highlight w:val="none"/>
                      <w:u w:val="none"/>
                      <w:lang w:val="en-US" w:eastAsia="zh-CN" w:bidi="ar"/>
                    </w:rPr>
                    <w:t>0.0</w:t>
                  </w:r>
                  <w:r>
                    <w:rPr>
                      <w:rFonts w:hint="eastAsia" w:cs="Times New Roman"/>
                      <w:i w:val="0"/>
                      <w:iCs w:val="0"/>
                      <w:color w:val="FF0000"/>
                      <w:kern w:val="0"/>
                      <w:sz w:val="21"/>
                      <w:szCs w:val="21"/>
                      <w:highlight w:val="none"/>
                      <w:u w:val="none"/>
                      <w:lang w:val="en-US" w:eastAsia="zh-CN" w:bidi="ar"/>
                    </w:rPr>
                    <w:t>25</w:t>
                  </w:r>
                  <w:r>
                    <w:rPr>
                      <w:rFonts w:hint="default" w:ascii="Times New Roman" w:hAnsi="Times New Roman" w:eastAsia="宋体" w:cs="Times New Roman"/>
                      <w:i w:val="0"/>
                      <w:iCs w:val="0"/>
                      <w:color w:val="FF0000"/>
                      <w:kern w:val="0"/>
                      <w:sz w:val="21"/>
                      <w:szCs w:val="21"/>
                      <w:highlight w:val="none"/>
                      <w:u w:val="none"/>
                      <w:lang w:val="en-US" w:eastAsia="zh-CN" w:bidi="ar"/>
                    </w:rPr>
                    <w:t xml:space="preserve"> </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FF000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0.00</w:t>
                  </w:r>
                  <w:r>
                    <w:rPr>
                      <w:rFonts w:hint="eastAsia" w:cs="Times New Roman"/>
                      <w:i w:val="0"/>
                      <w:iCs w:val="0"/>
                      <w:color w:val="FF0000"/>
                      <w:kern w:val="0"/>
                      <w:sz w:val="21"/>
                      <w:szCs w:val="21"/>
                      <w:highlight w:val="none"/>
                      <w:u w:val="none"/>
                      <w:lang w:val="en-US" w:eastAsia="zh-CN" w:bidi="ar"/>
                    </w:rPr>
                    <w:t>6</w:t>
                  </w:r>
                  <w:r>
                    <w:rPr>
                      <w:rFonts w:hint="default" w:ascii="Times New Roman" w:hAnsi="Times New Roman" w:eastAsia="宋体" w:cs="Times New Roman"/>
                      <w:i w:val="0"/>
                      <w:iCs w:val="0"/>
                      <w:color w:val="FF0000"/>
                      <w:kern w:val="0"/>
                      <w:sz w:val="21"/>
                      <w:szCs w:val="21"/>
                      <w:highlight w:val="none"/>
                      <w:u w:val="none"/>
                      <w:lang w:val="en-US" w:eastAsia="zh-CN" w:bidi="ar"/>
                    </w:rPr>
                    <w:t xml:space="preserve"> </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FF0000"/>
                      <w:kern w:val="0"/>
                      <w:sz w:val="21"/>
                      <w:szCs w:val="21"/>
                      <w:highlight w:val="none"/>
                      <w:u w:val="none"/>
                      <w:lang w:val="en-US" w:eastAsia="zh-CN" w:bidi="ar"/>
                    </w:rPr>
                  </w:pPr>
                  <w:r>
                    <w:rPr>
                      <w:rFonts w:hint="eastAsia" w:cs="Times New Roman"/>
                      <w:b w:val="0"/>
                      <w:bCs w:val="0"/>
                      <w:i w:val="0"/>
                      <w:iCs w:val="0"/>
                      <w:color w:val="FF0000"/>
                      <w:kern w:val="0"/>
                      <w:sz w:val="21"/>
                      <w:szCs w:val="21"/>
                      <w:highlight w:val="none"/>
                      <w:u w:val="none"/>
                      <w:lang w:val="en-US" w:eastAsia="zh-CN" w:bidi="ar"/>
                    </w:rPr>
                    <w:t>0.019</w:t>
                  </w:r>
                </w:p>
              </w:tc>
              <w:tc>
                <w:tcPr>
                  <w:tcW w:w="2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FF0000"/>
                      <w:kern w:val="0"/>
                      <w:sz w:val="21"/>
                      <w:szCs w:val="21"/>
                      <w:highlight w:val="none"/>
                      <w:u w:val="none"/>
                      <w:lang w:val="en-US" w:eastAsia="zh-CN" w:bidi="ar"/>
                    </w:rPr>
                  </w:pPr>
                  <w:r>
                    <w:rPr>
                      <w:rFonts w:hint="eastAsia" w:ascii="Times New Roman" w:hAnsi="Times New Roman" w:eastAsia="宋体" w:cs="Times New Roman"/>
                      <w:i w:val="0"/>
                      <w:iCs w:val="0"/>
                      <w:color w:val="FF0000"/>
                      <w:kern w:val="0"/>
                      <w:sz w:val="21"/>
                      <w:szCs w:val="21"/>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000" w:type="pct"/>
                  <w:gridSpan w:val="11"/>
                  <w:noWrap w:val="0"/>
                  <w:vAlign w:val="center"/>
                </w:tcPr>
                <w:p>
                  <w:pPr>
                    <w:widowControl/>
                    <w:jc w:val="center"/>
                    <w:textAlignment w:val="center"/>
                    <w:rPr>
                      <w:rFonts w:hint="default" w:ascii="Times New Roman" w:hAnsi="Times New Roman" w:eastAsia="宋体" w:cs="Times New Roman"/>
                      <w:color w:val="00B050"/>
                      <w:sz w:val="21"/>
                      <w:szCs w:val="21"/>
                      <w:highlight w:val="none"/>
                      <w:lang w:eastAsia="zh-CN"/>
                    </w:rPr>
                  </w:pPr>
                  <w:r>
                    <w:rPr>
                      <w:rFonts w:hint="eastAsia" w:cs="Times New Roman"/>
                      <w:b/>
                      <w:bCs/>
                      <w:color w:val="00B050"/>
                      <w:sz w:val="21"/>
                      <w:szCs w:val="21"/>
                      <w:highlight w:val="none"/>
                      <w:lang w:val="en-US" w:eastAsia="zh-CN"/>
                    </w:rPr>
                    <w:t>2</w:t>
                  </w:r>
                  <w:r>
                    <w:rPr>
                      <w:rFonts w:hint="default" w:ascii="Times New Roman" w:hAnsi="Times New Roman" w:eastAsia="宋体" w:cs="Times New Roman"/>
                      <w:b/>
                      <w:bCs/>
                      <w:color w:val="00B050"/>
                      <w:sz w:val="21"/>
                      <w:szCs w:val="21"/>
                      <w:highlight w:val="none"/>
                      <w:lang w:eastAsia="zh-CN"/>
                    </w:rPr>
                    <w:t>蔬菜清洗废水（</w:t>
                  </w:r>
                  <w:r>
                    <w:rPr>
                      <w:rFonts w:hint="default" w:ascii="Times New Roman" w:hAnsi="Times New Roman" w:eastAsia="宋体" w:cs="Times New Roman"/>
                      <w:b/>
                      <w:bCs/>
                      <w:color w:val="00B050"/>
                      <w:sz w:val="21"/>
                      <w:szCs w:val="21"/>
                      <w:highlight w:val="none"/>
                      <w:lang w:val="en-US" w:eastAsia="zh-CN"/>
                    </w:rPr>
                    <w:t>1</w:t>
                  </w:r>
                  <w:r>
                    <w:rPr>
                      <w:rFonts w:hint="eastAsia" w:cs="Times New Roman"/>
                      <w:b/>
                      <w:bCs/>
                      <w:color w:val="00B050"/>
                      <w:sz w:val="21"/>
                      <w:szCs w:val="21"/>
                      <w:highlight w:val="none"/>
                      <w:lang w:val="en-US" w:eastAsia="zh-CN"/>
                    </w:rPr>
                    <w:t>19.65</w:t>
                  </w:r>
                  <w:r>
                    <w:rPr>
                      <w:rStyle w:val="66"/>
                      <w:rFonts w:hint="default" w:ascii="Times New Roman" w:hAnsi="Times New Roman" w:eastAsia="宋体" w:cs="Times New Roman"/>
                      <w:b/>
                      <w:bCs/>
                      <w:color w:val="00B050"/>
                      <w:sz w:val="21"/>
                      <w:szCs w:val="21"/>
                      <w:highlight w:val="none"/>
                      <w:lang w:bidi="ar"/>
                    </w:rPr>
                    <w:t>m</w:t>
                  </w:r>
                  <w:r>
                    <w:rPr>
                      <w:rStyle w:val="61"/>
                      <w:rFonts w:hint="default" w:ascii="Times New Roman" w:hAnsi="Times New Roman" w:eastAsia="宋体" w:cs="Times New Roman"/>
                      <w:b/>
                      <w:bCs/>
                      <w:color w:val="00B050"/>
                      <w:sz w:val="21"/>
                      <w:szCs w:val="21"/>
                      <w:highlight w:val="none"/>
                      <w:vertAlign w:val="superscript"/>
                      <w:lang w:bidi="ar"/>
                    </w:rPr>
                    <w:t>3</w:t>
                  </w:r>
                  <w:r>
                    <w:rPr>
                      <w:rStyle w:val="66"/>
                      <w:rFonts w:hint="default" w:ascii="Times New Roman" w:hAnsi="Times New Roman" w:eastAsia="宋体" w:cs="Times New Roman"/>
                      <w:b/>
                      <w:bCs/>
                      <w:color w:val="00B050"/>
                      <w:sz w:val="21"/>
                      <w:szCs w:val="21"/>
                      <w:highlight w:val="none"/>
                      <w:lang w:bidi="ar"/>
                    </w:rPr>
                    <w:t>/a</w:t>
                  </w:r>
                  <w:r>
                    <w:rPr>
                      <w:rFonts w:hint="default" w:ascii="Times New Roman" w:hAnsi="Times New Roman" w:eastAsia="宋体" w:cs="Times New Roman"/>
                      <w:b/>
                      <w:bCs/>
                      <w:color w:val="00B050"/>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25" w:type="pct"/>
                  <w:vMerge w:val="restart"/>
                  <w:noWrap w:val="0"/>
                  <w:vAlign w:val="center"/>
                </w:tcPr>
                <w:p>
                  <w:pPr>
                    <w:jc w:val="center"/>
                    <w:rPr>
                      <w:rFonts w:hint="default" w:ascii="Times New Roman" w:hAnsi="Times New Roman" w:eastAsia="宋体" w:cs="Times New Roman"/>
                      <w:b w:val="0"/>
                      <w:bCs w:val="0"/>
                      <w:color w:val="00B050"/>
                      <w:sz w:val="21"/>
                      <w:szCs w:val="21"/>
                      <w:highlight w:val="none"/>
                    </w:rPr>
                  </w:pPr>
                  <w:r>
                    <w:rPr>
                      <w:rFonts w:hint="default" w:ascii="Times New Roman" w:hAnsi="Times New Roman" w:eastAsia="宋体" w:cs="Times New Roman"/>
                      <w:b w:val="0"/>
                      <w:bCs w:val="0"/>
                      <w:color w:val="00B050"/>
                      <w:sz w:val="21"/>
                      <w:szCs w:val="21"/>
                      <w:highlight w:val="none"/>
                      <w:lang w:eastAsia="zh-CN"/>
                    </w:rPr>
                    <w:t>蔬菜清洗废水</w:t>
                  </w:r>
                </w:p>
              </w:tc>
              <w:tc>
                <w:tcPr>
                  <w:tcW w:w="350" w:type="pct"/>
                  <w:vMerge w:val="restart"/>
                  <w:noWrap w:val="0"/>
                  <w:vAlign w:val="center"/>
                </w:tcPr>
                <w:p>
                  <w:pPr>
                    <w:jc w:val="center"/>
                    <w:rPr>
                      <w:rFonts w:hint="default" w:ascii="Times New Roman" w:hAnsi="Times New Roman" w:eastAsia="宋体" w:cs="Times New Roman"/>
                      <w:b w:val="0"/>
                      <w:bCs w:val="0"/>
                      <w:color w:val="00B050"/>
                      <w:sz w:val="21"/>
                      <w:szCs w:val="21"/>
                      <w:highlight w:val="none"/>
                    </w:rPr>
                  </w:pPr>
                  <w:r>
                    <w:rPr>
                      <w:rFonts w:hint="default" w:ascii="Times New Roman" w:hAnsi="Times New Roman" w:eastAsia="宋体" w:cs="Times New Roman"/>
                      <w:b w:val="0"/>
                      <w:bCs w:val="0"/>
                      <w:color w:val="00B050"/>
                      <w:kern w:val="0"/>
                      <w:sz w:val="21"/>
                      <w:szCs w:val="21"/>
                      <w:highlight w:val="none"/>
                      <w:lang w:bidi="ar"/>
                    </w:rPr>
                    <w:t>处理前</w:t>
                  </w:r>
                </w:p>
              </w:tc>
              <w:tc>
                <w:tcPr>
                  <w:tcW w:w="605" w:type="pct"/>
                  <w:noWrap w:val="0"/>
                  <w:vAlign w:val="center"/>
                </w:tcPr>
                <w:p>
                  <w:pPr>
                    <w:widowControl/>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kern w:val="0"/>
                      <w:sz w:val="21"/>
                      <w:szCs w:val="21"/>
                      <w:highlight w:val="none"/>
                      <w:lang w:bidi="ar"/>
                    </w:rPr>
                    <w:t>浓度</w:t>
                  </w:r>
                  <w:r>
                    <w:rPr>
                      <w:rStyle w:val="65"/>
                      <w:rFonts w:hint="default" w:ascii="Times New Roman" w:hAnsi="Times New Roman" w:eastAsia="宋体" w:cs="Times New Roman"/>
                      <w:color w:val="00B050"/>
                      <w:sz w:val="21"/>
                      <w:szCs w:val="21"/>
                      <w:highlight w:val="none"/>
                      <w:lang w:bidi="ar"/>
                    </w:rPr>
                    <w:t>(mg/L)</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400</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200</w:t>
                  </w:r>
                </w:p>
              </w:tc>
              <w:tc>
                <w:tcPr>
                  <w:tcW w:w="44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25</w:t>
                  </w:r>
                </w:p>
              </w:tc>
              <w:tc>
                <w:tcPr>
                  <w:tcW w:w="456"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500</w:t>
                  </w:r>
                </w:p>
              </w:tc>
              <w:tc>
                <w:tcPr>
                  <w:tcW w:w="452"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2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25" w:type="pct"/>
                  <w:vMerge w:val="continue"/>
                  <w:noWrap w:val="0"/>
                  <w:vAlign w:val="center"/>
                </w:tcPr>
                <w:p>
                  <w:pPr>
                    <w:jc w:val="center"/>
                    <w:rPr>
                      <w:rFonts w:hint="default" w:ascii="Times New Roman" w:hAnsi="Times New Roman" w:eastAsia="宋体" w:cs="Times New Roman"/>
                      <w:color w:val="00B050"/>
                      <w:sz w:val="21"/>
                      <w:szCs w:val="21"/>
                      <w:highlight w:val="none"/>
                    </w:rPr>
                  </w:pPr>
                </w:p>
              </w:tc>
              <w:tc>
                <w:tcPr>
                  <w:tcW w:w="350" w:type="pct"/>
                  <w:vMerge w:val="continue"/>
                  <w:noWrap w:val="0"/>
                  <w:vAlign w:val="center"/>
                </w:tcPr>
                <w:p>
                  <w:pPr>
                    <w:jc w:val="center"/>
                    <w:rPr>
                      <w:rFonts w:hint="default" w:ascii="Times New Roman" w:hAnsi="Times New Roman" w:eastAsia="宋体" w:cs="Times New Roman"/>
                      <w:color w:val="00B050"/>
                      <w:sz w:val="21"/>
                      <w:szCs w:val="21"/>
                      <w:highlight w:val="none"/>
                    </w:rPr>
                  </w:pPr>
                </w:p>
              </w:tc>
              <w:tc>
                <w:tcPr>
                  <w:tcW w:w="605" w:type="pct"/>
                  <w:noWrap w:val="0"/>
                  <w:vAlign w:val="center"/>
                </w:tcPr>
                <w:p>
                  <w:pPr>
                    <w:widowControl/>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kern w:val="0"/>
                      <w:sz w:val="21"/>
                      <w:szCs w:val="21"/>
                      <w:highlight w:val="none"/>
                      <w:lang w:bidi="ar"/>
                    </w:rPr>
                    <w:t>产生量</w:t>
                  </w:r>
                  <w:r>
                    <w:rPr>
                      <w:rStyle w:val="65"/>
                      <w:rFonts w:hint="default" w:ascii="Times New Roman" w:hAnsi="Times New Roman" w:eastAsia="宋体" w:cs="Times New Roman"/>
                      <w:color w:val="00B050"/>
                      <w:sz w:val="21"/>
                      <w:szCs w:val="21"/>
                      <w:highlight w:val="none"/>
                      <w:lang w:bidi="ar"/>
                    </w:rPr>
                    <w:t>(t/a)</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0.048 </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0.024 </w:t>
                  </w:r>
                </w:p>
              </w:tc>
              <w:tc>
                <w:tcPr>
                  <w:tcW w:w="44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0.003 </w:t>
                  </w:r>
                </w:p>
              </w:tc>
              <w:tc>
                <w:tcPr>
                  <w:tcW w:w="456"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0.060 </w:t>
                  </w:r>
                </w:p>
              </w:tc>
              <w:tc>
                <w:tcPr>
                  <w:tcW w:w="452"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2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000" w:type="pct"/>
                  <w:gridSpan w:val="11"/>
                  <w:noWrap w:val="0"/>
                  <w:vAlign w:val="center"/>
                </w:tcPr>
                <w:p>
                  <w:pPr>
                    <w:widowControl/>
                    <w:jc w:val="center"/>
                    <w:textAlignment w:val="center"/>
                    <w:rPr>
                      <w:rFonts w:hint="default" w:ascii="Times New Roman" w:hAnsi="Times New Roman" w:eastAsia="宋体" w:cs="Times New Roman"/>
                      <w:color w:val="00B050"/>
                      <w:sz w:val="21"/>
                      <w:szCs w:val="21"/>
                      <w:highlight w:val="none"/>
                      <w:lang w:val="en-US" w:eastAsia="zh-CN"/>
                    </w:rPr>
                  </w:pPr>
                  <w:r>
                    <w:rPr>
                      <w:rFonts w:hint="eastAsia" w:cs="Times New Roman"/>
                      <w:b/>
                      <w:bCs/>
                      <w:color w:val="00B050"/>
                      <w:sz w:val="21"/>
                      <w:szCs w:val="21"/>
                      <w:highlight w:val="none"/>
                      <w:lang w:val="en-US" w:eastAsia="zh-CN"/>
                    </w:rPr>
                    <w:t>3</w:t>
                  </w:r>
                  <w:r>
                    <w:rPr>
                      <w:rFonts w:hint="default" w:ascii="Times New Roman" w:hAnsi="Times New Roman" w:eastAsia="宋体" w:cs="Times New Roman"/>
                      <w:b/>
                      <w:bCs/>
                      <w:color w:val="00B050"/>
                      <w:sz w:val="21"/>
                      <w:szCs w:val="21"/>
                      <w:highlight w:val="none"/>
                      <w:lang w:val="en-US" w:eastAsia="zh-CN"/>
                    </w:rPr>
                    <w:t>方便食品生产（</w:t>
                  </w:r>
                  <w:r>
                    <w:rPr>
                      <w:rFonts w:hint="eastAsia" w:cs="Times New Roman"/>
                      <w:b/>
                      <w:bCs/>
                      <w:color w:val="00B050"/>
                      <w:sz w:val="21"/>
                      <w:szCs w:val="21"/>
                      <w:highlight w:val="none"/>
                      <w:lang w:val="en-US" w:eastAsia="zh-CN"/>
                    </w:rPr>
                    <w:t>淘米水，产生量为</w:t>
                  </w:r>
                  <w:r>
                    <w:rPr>
                      <w:rFonts w:hint="default" w:ascii="Times New Roman" w:hAnsi="Times New Roman" w:eastAsia="宋体" w:cs="Times New Roman"/>
                      <w:b/>
                      <w:bCs/>
                      <w:color w:val="00B050"/>
                      <w:sz w:val="21"/>
                      <w:szCs w:val="21"/>
                      <w:highlight w:val="none"/>
                      <w:lang w:val="en-US" w:eastAsia="zh-CN"/>
                    </w:rPr>
                    <w:t>8.32</w:t>
                  </w:r>
                  <w:r>
                    <w:rPr>
                      <w:rStyle w:val="66"/>
                      <w:rFonts w:hint="default" w:ascii="Times New Roman" w:hAnsi="Times New Roman" w:eastAsia="宋体" w:cs="Times New Roman"/>
                      <w:b/>
                      <w:bCs/>
                      <w:color w:val="00B050"/>
                      <w:sz w:val="21"/>
                      <w:szCs w:val="21"/>
                      <w:highlight w:val="none"/>
                      <w:lang w:bidi="ar"/>
                    </w:rPr>
                    <w:t>m</w:t>
                  </w:r>
                  <w:r>
                    <w:rPr>
                      <w:rStyle w:val="61"/>
                      <w:rFonts w:hint="default" w:ascii="Times New Roman" w:hAnsi="Times New Roman" w:eastAsia="宋体" w:cs="Times New Roman"/>
                      <w:b/>
                      <w:bCs/>
                      <w:color w:val="00B050"/>
                      <w:sz w:val="21"/>
                      <w:szCs w:val="21"/>
                      <w:highlight w:val="none"/>
                      <w:vertAlign w:val="superscript"/>
                      <w:lang w:bidi="ar"/>
                    </w:rPr>
                    <w:t>3</w:t>
                  </w:r>
                  <w:r>
                    <w:rPr>
                      <w:rStyle w:val="66"/>
                      <w:rFonts w:hint="default" w:ascii="Times New Roman" w:hAnsi="Times New Roman" w:eastAsia="宋体" w:cs="Times New Roman"/>
                      <w:b/>
                      <w:bCs/>
                      <w:color w:val="00B050"/>
                      <w:sz w:val="21"/>
                      <w:szCs w:val="21"/>
                      <w:highlight w:val="none"/>
                      <w:lang w:bidi="ar"/>
                    </w:rPr>
                    <w:t>/a</w:t>
                  </w:r>
                  <w:r>
                    <w:rPr>
                      <w:rFonts w:hint="default" w:ascii="Times New Roman" w:hAnsi="Times New Roman" w:eastAsia="宋体" w:cs="Times New Roman"/>
                      <w:b/>
                      <w:bCs/>
                      <w:color w:val="00B050"/>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25" w:type="pct"/>
                  <w:vMerge w:val="restart"/>
                  <w:noWrap w:val="0"/>
                  <w:vAlign w:val="center"/>
                </w:tcPr>
                <w:p>
                  <w:pPr>
                    <w:jc w:val="center"/>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color w:val="00B050"/>
                      <w:sz w:val="21"/>
                      <w:szCs w:val="21"/>
                      <w:highlight w:val="none"/>
                      <w:lang w:val="en-US" w:eastAsia="zh-CN"/>
                    </w:rPr>
                    <w:t>方便食品生产</w:t>
                  </w:r>
                </w:p>
              </w:tc>
              <w:tc>
                <w:tcPr>
                  <w:tcW w:w="350" w:type="pct"/>
                  <w:vMerge w:val="restart"/>
                  <w:noWrap w:val="0"/>
                  <w:vAlign w:val="center"/>
                </w:tcPr>
                <w:p>
                  <w:pPr>
                    <w:jc w:val="center"/>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b w:val="0"/>
                      <w:bCs w:val="0"/>
                      <w:color w:val="00B050"/>
                      <w:kern w:val="0"/>
                      <w:sz w:val="21"/>
                      <w:szCs w:val="21"/>
                      <w:highlight w:val="none"/>
                      <w:lang w:bidi="ar"/>
                    </w:rPr>
                    <w:t>处理前</w:t>
                  </w:r>
                </w:p>
              </w:tc>
              <w:tc>
                <w:tcPr>
                  <w:tcW w:w="605" w:type="pct"/>
                  <w:noWrap w:val="0"/>
                  <w:vAlign w:val="center"/>
                </w:tcPr>
                <w:p>
                  <w:pPr>
                    <w:widowControl/>
                    <w:jc w:val="center"/>
                    <w:textAlignment w:val="center"/>
                    <w:rPr>
                      <w:rFonts w:hint="default" w:ascii="Times New Roman" w:hAnsi="Times New Roman" w:eastAsia="宋体" w:cs="Times New Roman"/>
                      <w:color w:val="00B050"/>
                      <w:kern w:val="0"/>
                      <w:sz w:val="21"/>
                      <w:szCs w:val="21"/>
                      <w:highlight w:val="none"/>
                      <w:lang w:eastAsia="zh-CN" w:bidi="ar"/>
                    </w:rPr>
                  </w:pPr>
                  <w:r>
                    <w:rPr>
                      <w:rFonts w:hint="default" w:ascii="Times New Roman" w:hAnsi="Times New Roman" w:eastAsia="宋体" w:cs="Times New Roman"/>
                      <w:color w:val="00B050"/>
                      <w:kern w:val="0"/>
                      <w:sz w:val="21"/>
                      <w:szCs w:val="21"/>
                      <w:highlight w:val="none"/>
                      <w:lang w:bidi="ar"/>
                    </w:rPr>
                    <w:t>浓度</w:t>
                  </w:r>
                  <w:r>
                    <w:rPr>
                      <w:rStyle w:val="65"/>
                      <w:rFonts w:hint="default" w:ascii="Times New Roman" w:hAnsi="Times New Roman" w:eastAsia="宋体" w:cs="Times New Roman"/>
                      <w:color w:val="00B050"/>
                      <w:sz w:val="21"/>
                      <w:szCs w:val="21"/>
                      <w:highlight w:val="none"/>
                      <w:lang w:bidi="ar"/>
                    </w:rPr>
                    <w:t>(mg/L)</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450</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250</w:t>
                  </w:r>
                </w:p>
              </w:tc>
              <w:tc>
                <w:tcPr>
                  <w:tcW w:w="444"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45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300</w:t>
                  </w:r>
                </w:p>
              </w:tc>
              <w:tc>
                <w:tcPr>
                  <w:tcW w:w="452"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2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25" w:type="pct"/>
                  <w:vMerge w:val="continue"/>
                  <w:noWrap w:val="0"/>
                  <w:vAlign w:val="center"/>
                </w:tcPr>
                <w:p>
                  <w:pPr>
                    <w:jc w:val="center"/>
                    <w:rPr>
                      <w:rFonts w:hint="default" w:ascii="Times New Roman" w:hAnsi="Times New Roman" w:eastAsia="宋体" w:cs="Times New Roman"/>
                      <w:color w:val="00B050"/>
                      <w:sz w:val="21"/>
                      <w:szCs w:val="21"/>
                      <w:highlight w:val="none"/>
                    </w:rPr>
                  </w:pPr>
                </w:p>
              </w:tc>
              <w:tc>
                <w:tcPr>
                  <w:tcW w:w="350" w:type="pct"/>
                  <w:vMerge w:val="continue"/>
                  <w:noWrap w:val="0"/>
                  <w:vAlign w:val="center"/>
                </w:tcPr>
                <w:p>
                  <w:pPr>
                    <w:jc w:val="center"/>
                    <w:rPr>
                      <w:rFonts w:hint="default" w:ascii="Times New Roman" w:hAnsi="Times New Roman" w:eastAsia="宋体" w:cs="Times New Roman"/>
                      <w:color w:val="00B050"/>
                      <w:sz w:val="21"/>
                      <w:szCs w:val="21"/>
                      <w:highlight w:val="none"/>
                    </w:rPr>
                  </w:pPr>
                </w:p>
              </w:tc>
              <w:tc>
                <w:tcPr>
                  <w:tcW w:w="605" w:type="pct"/>
                  <w:noWrap w:val="0"/>
                  <w:vAlign w:val="center"/>
                </w:tcPr>
                <w:p>
                  <w:pPr>
                    <w:widowControl/>
                    <w:jc w:val="center"/>
                    <w:textAlignment w:val="center"/>
                    <w:rPr>
                      <w:rFonts w:hint="default" w:ascii="Times New Roman" w:hAnsi="Times New Roman" w:eastAsia="宋体" w:cs="Times New Roman"/>
                      <w:color w:val="00B050"/>
                      <w:kern w:val="0"/>
                      <w:sz w:val="21"/>
                      <w:szCs w:val="21"/>
                      <w:highlight w:val="none"/>
                      <w:lang w:eastAsia="zh-CN" w:bidi="ar"/>
                    </w:rPr>
                  </w:pPr>
                  <w:r>
                    <w:rPr>
                      <w:rFonts w:hint="default" w:ascii="Times New Roman" w:hAnsi="Times New Roman" w:eastAsia="宋体" w:cs="Times New Roman"/>
                      <w:color w:val="00B050"/>
                      <w:kern w:val="0"/>
                      <w:sz w:val="21"/>
                      <w:szCs w:val="21"/>
                      <w:highlight w:val="none"/>
                      <w:lang w:bidi="ar"/>
                    </w:rPr>
                    <w:t>产生量</w:t>
                  </w:r>
                  <w:r>
                    <w:rPr>
                      <w:rStyle w:val="65"/>
                      <w:rFonts w:hint="default" w:ascii="Times New Roman" w:hAnsi="Times New Roman" w:eastAsia="宋体" w:cs="Times New Roman"/>
                      <w:color w:val="00B050"/>
                      <w:sz w:val="21"/>
                      <w:szCs w:val="21"/>
                      <w:highlight w:val="none"/>
                      <w:lang w:bidi="ar"/>
                    </w:rPr>
                    <w:t>(t/a)</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0.004 </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0.002 </w:t>
                  </w:r>
                </w:p>
              </w:tc>
              <w:tc>
                <w:tcPr>
                  <w:tcW w:w="444"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 </w:t>
                  </w:r>
                </w:p>
              </w:tc>
              <w:tc>
                <w:tcPr>
                  <w:tcW w:w="45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0.002 </w:t>
                  </w:r>
                </w:p>
              </w:tc>
              <w:tc>
                <w:tcPr>
                  <w:tcW w:w="452"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2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5000" w:type="pct"/>
                  <w:gridSpan w:val="11"/>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b/>
                      <w:bCs/>
                      <w:i w:val="0"/>
                      <w:iCs w:val="0"/>
                      <w:color w:val="00B050"/>
                      <w:kern w:val="0"/>
                      <w:sz w:val="21"/>
                      <w:szCs w:val="21"/>
                      <w:highlight w:val="none"/>
                      <w:u w:val="none"/>
                      <w:lang w:val="en-US" w:eastAsia="zh-CN" w:bidi="ar"/>
                    </w:rPr>
                    <w:t>4</w:t>
                  </w:r>
                  <w:r>
                    <w:rPr>
                      <w:rFonts w:hint="default" w:ascii="Times New Roman" w:hAnsi="Times New Roman" w:eastAsia="宋体" w:cs="Times New Roman"/>
                      <w:b/>
                      <w:bCs/>
                      <w:i w:val="0"/>
                      <w:iCs w:val="0"/>
                      <w:color w:val="00B050"/>
                      <w:kern w:val="0"/>
                      <w:sz w:val="21"/>
                      <w:szCs w:val="21"/>
                      <w:highlight w:val="none"/>
                      <w:u w:val="none"/>
                      <w:lang w:val="en-US" w:eastAsia="zh-CN" w:bidi="ar"/>
                    </w:rPr>
                    <w:t>瓶盖、水瓶清洗</w:t>
                  </w:r>
                  <w:r>
                    <w:rPr>
                      <w:rFonts w:hint="default" w:ascii="Times New Roman" w:hAnsi="Times New Roman" w:eastAsia="宋体" w:cs="Times New Roman"/>
                      <w:b/>
                      <w:bCs/>
                      <w:color w:val="00B050"/>
                      <w:sz w:val="21"/>
                      <w:szCs w:val="21"/>
                      <w:highlight w:val="none"/>
                      <w:lang w:eastAsia="zh-CN"/>
                    </w:rPr>
                    <w:t>（</w:t>
                  </w:r>
                  <w:r>
                    <w:rPr>
                      <w:rFonts w:hint="default" w:ascii="Times New Roman" w:hAnsi="Times New Roman" w:eastAsia="宋体" w:cs="Times New Roman"/>
                      <w:b/>
                      <w:bCs/>
                      <w:color w:val="00B050"/>
                      <w:sz w:val="21"/>
                      <w:szCs w:val="21"/>
                      <w:highlight w:val="none"/>
                      <w:lang w:val="en-US" w:eastAsia="zh-CN"/>
                    </w:rPr>
                    <w:t>117</w:t>
                  </w:r>
                  <w:r>
                    <w:rPr>
                      <w:rFonts w:hint="eastAsia" w:cs="Times New Roman"/>
                      <w:b/>
                      <w:bCs/>
                      <w:color w:val="00B050"/>
                      <w:sz w:val="21"/>
                      <w:szCs w:val="21"/>
                      <w:highlight w:val="none"/>
                      <w:lang w:val="en-US" w:eastAsia="zh-CN"/>
                    </w:rPr>
                    <w:t>2.34</w:t>
                  </w:r>
                  <w:r>
                    <w:rPr>
                      <w:rStyle w:val="66"/>
                      <w:rFonts w:hint="default" w:ascii="Times New Roman" w:hAnsi="Times New Roman" w:eastAsia="宋体" w:cs="Times New Roman"/>
                      <w:b/>
                      <w:bCs/>
                      <w:color w:val="00B050"/>
                      <w:sz w:val="21"/>
                      <w:szCs w:val="21"/>
                      <w:highlight w:val="none"/>
                      <w:lang w:bidi="ar"/>
                    </w:rPr>
                    <w:t>m</w:t>
                  </w:r>
                  <w:r>
                    <w:rPr>
                      <w:rStyle w:val="61"/>
                      <w:rFonts w:hint="default" w:ascii="Times New Roman" w:hAnsi="Times New Roman" w:eastAsia="宋体" w:cs="Times New Roman"/>
                      <w:b/>
                      <w:bCs/>
                      <w:color w:val="00B050"/>
                      <w:sz w:val="21"/>
                      <w:szCs w:val="21"/>
                      <w:highlight w:val="none"/>
                      <w:vertAlign w:val="superscript"/>
                      <w:lang w:bidi="ar"/>
                    </w:rPr>
                    <w:t>3</w:t>
                  </w:r>
                  <w:r>
                    <w:rPr>
                      <w:rStyle w:val="66"/>
                      <w:rFonts w:hint="default" w:ascii="Times New Roman" w:hAnsi="Times New Roman" w:eastAsia="宋体" w:cs="Times New Roman"/>
                      <w:b/>
                      <w:bCs/>
                      <w:color w:val="00B050"/>
                      <w:sz w:val="21"/>
                      <w:szCs w:val="21"/>
                      <w:highlight w:val="none"/>
                      <w:lang w:bidi="ar"/>
                    </w:rPr>
                    <w:t>/a</w:t>
                  </w:r>
                  <w:r>
                    <w:rPr>
                      <w:rFonts w:hint="default" w:ascii="Times New Roman" w:hAnsi="Times New Roman" w:eastAsia="宋体" w:cs="Times New Roman"/>
                      <w:b/>
                      <w:bCs/>
                      <w:color w:val="00B050"/>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25" w:type="pct"/>
                  <w:vMerge w:val="restart"/>
                  <w:noWrap w:val="0"/>
                  <w:vAlign w:val="center"/>
                </w:tcPr>
                <w:p>
                  <w:pPr>
                    <w:jc w:val="center"/>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b w:val="0"/>
                      <w:bCs w:val="0"/>
                      <w:i w:val="0"/>
                      <w:iCs w:val="0"/>
                      <w:color w:val="00B050"/>
                      <w:kern w:val="0"/>
                      <w:sz w:val="21"/>
                      <w:szCs w:val="21"/>
                      <w:highlight w:val="none"/>
                      <w:u w:val="none"/>
                      <w:lang w:val="en-US" w:eastAsia="zh-CN" w:bidi="ar"/>
                    </w:rPr>
                    <w:t>瓶盖、水瓶清洗废水</w:t>
                  </w:r>
                </w:p>
              </w:tc>
              <w:tc>
                <w:tcPr>
                  <w:tcW w:w="350" w:type="pct"/>
                  <w:vMerge w:val="restart"/>
                  <w:noWrap w:val="0"/>
                  <w:vAlign w:val="center"/>
                </w:tcPr>
                <w:p>
                  <w:pPr>
                    <w:jc w:val="center"/>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b w:val="0"/>
                      <w:bCs w:val="0"/>
                      <w:color w:val="00B050"/>
                      <w:kern w:val="0"/>
                      <w:sz w:val="21"/>
                      <w:szCs w:val="21"/>
                      <w:highlight w:val="none"/>
                      <w:lang w:bidi="ar"/>
                    </w:rPr>
                    <w:t>处理前</w:t>
                  </w:r>
                </w:p>
              </w:tc>
              <w:tc>
                <w:tcPr>
                  <w:tcW w:w="605" w:type="pct"/>
                  <w:noWrap w:val="0"/>
                  <w:vAlign w:val="center"/>
                </w:tcPr>
                <w:p>
                  <w:pPr>
                    <w:widowControl/>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kern w:val="0"/>
                      <w:sz w:val="21"/>
                      <w:szCs w:val="21"/>
                      <w:highlight w:val="none"/>
                      <w:lang w:bidi="ar"/>
                    </w:rPr>
                    <w:t>浓度</w:t>
                  </w:r>
                  <w:r>
                    <w:rPr>
                      <w:rStyle w:val="65"/>
                      <w:rFonts w:hint="default" w:ascii="Times New Roman" w:hAnsi="Times New Roman" w:eastAsia="宋体" w:cs="Times New Roman"/>
                      <w:color w:val="00B050"/>
                      <w:sz w:val="21"/>
                      <w:szCs w:val="21"/>
                      <w:highlight w:val="none"/>
                      <w:lang w:bidi="ar"/>
                    </w:rPr>
                    <w:t>(mg/L)</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400</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200</w:t>
                  </w:r>
                </w:p>
              </w:tc>
              <w:tc>
                <w:tcPr>
                  <w:tcW w:w="44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25</w:t>
                  </w:r>
                </w:p>
              </w:tc>
              <w:tc>
                <w:tcPr>
                  <w:tcW w:w="456"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500</w:t>
                  </w:r>
                </w:p>
              </w:tc>
              <w:tc>
                <w:tcPr>
                  <w:tcW w:w="452"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2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25" w:type="pct"/>
                  <w:vMerge w:val="continue"/>
                  <w:noWrap w:val="0"/>
                  <w:vAlign w:val="center"/>
                </w:tcPr>
                <w:p>
                  <w:pPr>
                    <w:jc w:val="center"/>
                    <w:rPr>
                      <w:rFonts w:hint="default" w:ascii="Times New Roman" w:hAnsi="Times New Roman" w:eastAsia="宋体" w:cs="Times New Roman"/>
                      <w:color w:val="00B050"/>
                      <w:sz w:val="21"/>
                      <w:szCs w:val="21"/>
                      <w:highlight w:val="none"/>
                    </w:rPr>
                  </w:pPr>
                </w:p>
              </w:tc>
              <w:tc>
                <w:tcPr>
                  <w:tcW w:w="350" w:type="pct"/>
                  <w:vMerge w:val="continue"/>
                  <w:noWrap w:val="0"/>
                  <w:vAlign w:val="center"/>
                </w:tcPr>
                <w:p>
                  <w:pPr>
                    <w:jc w:val="center"/>
                    <w:rPr>
                      <w:rFonts w:hint="default" w:ascii="Times New Roman" w:hAnsi="Times New Roman" w:eastAsia="宋体" w:cs="Times New Roman"/>
                      <w:color w:val="00B050"/>
                      <w:sz w:val="21"/>
                      <w:szCs w:val="21"/>
                      <w:highlight w:val="none"/>
                    </w:rPr>
                  </w:pPr>
                </w:p>
              </w:tc>
              <w:tc>
                <w:tcPr>
                  <w:tcW w:w="605" w:type="pct"/>
                  <w:noWrap w:val="0"/>
                  <w:vAlign w:val="center"/>
                </w:tcPr>
                <w:p>
                  <w:pPr>
                    <w:widowControl/>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kern w:val="0"/>
                      <w:sz w:val="21"/>
                      <w:szCs w:val="21"/>
                      <w:highlight w:val="none"/>
                      <w:lang w:bidi="ar"/>
                    </w:rPr>
                    <w:t>产生量</w:t>
                  </w:r>
                  <w:r>
                    <w:rPr>
                      <w:rStyle w:val="65"/>
                      <w:rFonts w:hint="default" w:ascii="Times New Roman" w:hAnsi="Times New Roman" w:eastAsia="宋体" w:cs="Times New Roman"/>
                      <w:color w:val="00B050"/>
                      <w:sz w:val="21"/>
                      <w:szCs w:val="21"/>
                      <w:highlight w:val="none"/>
                      <w:lang w:bidi="ar"/>
                    </w:rPr>
                    <w:t>(t/a)</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0.469 </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0.234 </w:t>
                  </w:r>
                </w:p>
              </w:tc>
              <w:tc>
                <w:tcPr>
                  <w:tcW w:w="444"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0.029 </w:t>
                  </w:r>
                </w:p>
              </w:tc>
              <w:tc>
                <w:tcPr>
                  <w:tcW w:w="45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0.586 </w:t>
                  </w:r>
                </w:p>
              </w:tc>
              <w:tc>
                <w:tcPr>
                  <w:tcW w:w="452"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2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000" w:type="pct"/>
                  <w:gridSpan w:val="11"/>
                  <w:noWrap w:val="0"/>
                  <w:vAlign w:val="center"/>
                </w:tcPr>
                <w:p>
                  <w:pPr>
                    <w:widowControl/>
                    <w:jc w:val="center"/>
                    <w:textAlignment w:val="center"/>
                    <w:rPr>
                      <w:rFonts w:hint="default" w:ascii="Times New Roman" w:hAnsi="Times New Roman" w:eastAsia="宋体" w:cs="Times New Roman"/>
                      <w:color w:val="00B050"/>
                      <w:sz w:val="21"/>
                      <w:szCs w:val="21"/>
                      <w:highlight w:val="none"/>
                      <w:lang w:val="en-US" w:eastAsia="zh-CN"/>
                    </w:rPr>
                  </w:pPr>
                  <w:r>
                    <w:rPr>
                      <w:rFonts w:hint="eastAsia" w:cs="Times New Roman"/>
                      <w:b/>
                      <w:bCs/>
                      <w:color w:val="00B050"/>
                      <w:kern w:val="0"/>
                      <w:sz w:val="21"/>
                      <w:szCs w:val="21"/>
                      <w:highlight w:val="none"/>
                      <w:lang w:val="en-US" w:eastAsia="zh-CN" w:bidi="ar"/>
                    </w:rPr>
                    <w:t>5</w:t>
                  </w:r>
                  <w:r>
                    <w:rPr>
                      <w:rFonts w:hint="default" w:ascii="Times New Roman" w:hAnsi="Times New Roman" w:eastAsia="宋体" w:cs="Times New Roman"/>
                      <w:b/>
                      <w:bCs/>
                      <w:color w:val="00B050"/>
                      <w:kern w:val="0"/>
                      <w:sz w:val="21"/>
                      <w:szCs w:val="21"/>
                      <w:highlight w:val="none"/>
                      <w:lang w:bidi="ar"/>
                    </w:rPr>
                    <w:t>设备、器具清洗废水（</w:t>
                  </w:r>
                  <w:r>
                    <w:rPr>
                      <w:rStyle w:val="66"/>
                      <w:rFonts w:hint="default" w:ascii="Times New Roman" w:hAnsi="Times New Roman" w:eastAsia="宋体" w:cs="Times New Roman"/>
                      <w:color w:val="00B050"/>
                      <w:sz w:val="21"/>
                      <w:szCs w:val="21"/>
                      <w:highlight w:val="none"/>
                      <w:lang w:val="en-US" w:eastAsia="zh-CN" w:bidi="ar"/>
                    </w:rPr>
                    <w:t>468</w:t>
                  </w:r>
                  <w:r>
                    <w:rPr>
                      <w:rStyle w:val="66"/>
                      <w:rFonts w:hint="default" w:ascii="Times New Roman" w:hAnsi="Times New Roman" w:eastAsia="宋体" w:cs="Times New Roman"/>
                      <w:color w:val="00B050"/>
                      <w:sz w:val="21"/>
                      <w:szCs w:val="21"/>
                      <w:highlight w:val="none"/>
                      <w:lang w:bidi="ar"/>
                    </w:rPr>
                    <w:t>m</w:t>
                  </w:r>
                  <w:r>
                    <w:rPr>
                      <w:rStyle w:val="61"/>
                      <w:rFonts w:hint="default" w:ascii="Times New Roman" w:hAnsi="Times New Roman" w:eastAsia="宋体" w:cs="Times New Roman"/>
                      <w:color w:val="00B050"/>
                      <w:sz w:val="21"/>
                      <w:szCs w:val="21"/>
                      <w:highlight w:val="none"/>
                      <w:vertAlign w:val="superscript"/>
                      <w:lang w:bidi="ar"/>
                    </w:rPr>
                    <w:t>3</w:t>
                  </w:r>
                  <w:r>
                    <w:rPr>
                      <w:rStyle w:val="66"/>
                      <w:rFonts w:hint="default" w:ascii="Times New Roman" w:hAnsi="Times New Roman" w:eastAsia="宋体" w:cs="Times New Roman"/>
                      <w:color w:val="00B050"/>
                      <w:sz w:val="21"/>
                      <w:szCs w:val="21"/>
                      <w:highlight w:val="none"/>
                      <w:lang w:bidi="ar"/>
                    </w:rPr>
                    <w:t>/a</w:t>
                  </w:r>
                  <w:r>
                    <w:rPr>
                      <w:rFonts w:hint="default" w:ascii="Times New Roman" w:hAnsi="Times New Roman" w:eastAsia="宋体" w:cs="Times New Roman"/>
                      <w:b/>
                      <w:bCs/>
                      <w:color w:val="00B050"/>
                      <w:kern w:val="0"/>
                      <w:sz w:val="21"/>
                      <w:szCs w:val="21"/>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25" w:type="pct"/>
                  <w:vMerge w:val="restart"/>
                  <w:noWrap w:val="0"/>
                  <w:vAlign w:val="center"/>
                </w:tcPr>
                <w:p>
                  <w:pPr>
                    <w:widowControl/>
                    <w:jc w:val="center"/>
                    <w:textAlignment w:val="center"/>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color w:val="00B050"/>
                      <w:kern w:val="0"/>
                      <w:sz w:val="21"/>
                      <w:szCs w:val="21"/>
                      <w:highlight w:val="none"/>
                      <w:lang w:bidi="ar"/>
                    </w:rPr>
                    <w:t>生产设备、器具清洗废水</w:t>
                  </w:r>
                </w:p>
              </w:tc>
              <w:tc>
                <w:tcPr>
                  <w:tcW w:w="350" w:type="pct"/>
                  <w:vMerge w:val="restart"/>
                  <w:noWrap w:val="0"/>
                  <w:vAlign w:val="center"/>
                </w:tcPr>
                <w:p>
                  <w:pPr>
                    <w:widowControl/>
                    <w:jc w:val="center"/>
                    <w:textAlignment w:val="center"/>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color w:val="00B050"/>
                      <w:kern w:val="0"/>
                      <w:sz w:val="21"/>
                      <w:szCs w:val="21"/>
                      <w:highlight w:val="none"/>
                      <w:lang w:bidi="ar"/>
                    </w:rPr>
                    <w:t>处理前</w:t>
                  </w:r>
                </w:p>
              </w:tc>
              <w:tc>
                <w:tcPr>
                  <w:tcW w:w="605" w:type="pct"/>
                  <w:noWrap w:val="0"/>
                  <w:vAlign w:val="center"/>
                </w:tcPr>
                <w:p>
                  <w:pPr>
                    <w:widowControl/>
                    <w:jc w:val="center"/>
                    <w:textAlignment w:val="center"/>
                    <w:rPr>
                      <w:rFonts w:hint="default" w:ascii="Times New Roman" w:hAnsi="Times New Roman" w:eastAsia="宋体" w:cs="Times New Roman"/>
                      <w:color w:val="00B050"/>
                      <w:kern w:val="0"/>
                      <w:sz w:val="21"/>
                      <w:szCs w:val="21"/>
                      <w:highlight w:val="none"/>
                      <w:lang w:eastAsia="zh-CN" w:bidi="ar"/>
                    </w:rPr>
                  </w:pPr>
                  <w:r>
                    <w:rPr>
                      <w:rFonts w:hint="default" w:ascii="Times New Roman" w:hAnsi="Times New Roman" w:eastAsia="宋体" w:cs="Times New Roman"/>
                      <w:color w:val="00B050"/>
                      <w:kern w:val="0"/>
                      <w:sz w:val="21"/>
                      <w:szCs w:val="21"/>
                      <w:highlight w:val="none"/>
                      <w:lang w:bidi="ar"/>
                    </w:rPr>
                    <w:t>浓度</w:t>
                  </w:r>
                  <w:r>
                    <w:rPr>
                      <w:rStyle w:val="65"/>
                      <w:rFonts w:hint="default" w:ascii="Times New Roman" w:hAnsi="Times New Roman" w:eastAsia="宋体" w:cs="Times New Roman"/>
                      <w:color w:val="00B050"/>
                      <w:sz w:val="21"/>
                      <w:szCs w:val="21"/>
                      <w:highlight w:val="none"/>
                      <w:lang w:bidi="ar"/>
                    </w:rPr>
                    <w:t>(mg/L)</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700</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230</w:t>
                  </w:r>
                </w:p>
              </w:tc>
              <w:tc>
                <w:tcPr>
                  <w:tcW w:w="444"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40</w:t>
                  </w:r>
                </w:p>
              </w:tc>
              <w:tc>
                <w:tcPr>
                  <w:tcW w:w="45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500</w:t>
                  </w:r>
                </w:p>
              </w:tc>
              <w:tc>
                <w:tcPr>
                  <w:tcW w:w="452"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200</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8</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50</w:t>
                  </w:r>
                </w:p>
              </w:tc>
              <w:tc>
                <w:tcPr>
                  <w:tcW w:w="2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25" w:type="pct"/>
                  <w:vMerge w:val="continue"/>
                  <w:noWrap w:val="0"/>
                  <w:vAlign w:val="center"/>
                </w:tcPr>
                <w:p>
                  <w:pPr>
                    <w:jc w:val="center"/>
                    <w:rPr>
                      <w:rFonts w:hint="default" w:ascii="Times New Roman" w:hAnsi="Times New Roman" w:eastAsia="宋体" w:cs="Times New Roman"/>
                      <w:color w:val="00B050"/>
                      <w:sz w:val="21"/>
                      <w:szCs w:val="21"/>
                      <w:highlight w:val="none"/>
                    </w:rPr>
                  </w:pPr>
                </w:p>
              </w:tc>
              <w:tc>
                <w:tcPr>
                  <w:tcW w:w="350" w:type="pct"/>
                  <w:vMerge w:val="continue"/>
                  <w:noWrap w:val="0"/>
                  <w:vAlign w:val="center"/>
                </w:tcPr>
                <w:p>
                  <w:pPr>
                    <w:jc w:val="center"/>
                    <w:rPr>
                      <w:rFonts w:hint="default" w:ascii="Times New Roman" w:hAnsi="Times New Roman" w:eastAsia="宋体" w:cs="Times New Roman"/>
                      <w:color w:val="00B050"/>
                      <w:sz w:val="21"/>
                      <w:szCs w:val="21"/>
                      <w:highlight w:val="none"/>
                    </w:rPr>
                  </w:pPr>
                </w:p>
              </w:tc>
              <w:tc>
                <w:tcPr>
                  <w:tcW w:w="605" w:type="pct"/>
                  <w:noWrap w:val="0"/>
                  <w:vAlign w:val="center"/>
                </w:tcPr>
                <w:p>
                  <w:pPr>
                    <w:widowControl/>
                    <w:jc w:val="center"/>
                    <w:textAlignment w:val="center"/>
                    <w:rPr>
                      <w:rFonts w:hint="default" w:ascii="Times New Roman" w:hAnsi="Times New Roman" w:eastAsia="宋体" w:cs="Times New Roman"/>
                      <w:color w:val="00B050"/>
                      <w:kern w:val="0"/>
                      <w:sz w:val="21"/>
                      <w:szCs w:val="21"/>
                      <w:highlight w:val="none"/>
                      <w:lang w:eastAsia="zh-CN" w:bidi="ar"/>
                    </w:rPr>
                  </w:pPr>
                  <w:r>
                    <w:rPr>
                      <w:rFonts w:hint="default" w:ascii="Times New Roman" w:hAnsi="Times New Roman" w:eastAsia="宋体" w:cs="Times New Roman"/>
                      <w:color w:val="00B050"/>
                      <w:kern w:val="0"/>
                      <w:sz w:val="21"/>
                      <w:szCs w:val="21"/>
                      <w:highlight w:val="none"/>
                      <w:lang w:bidi="ar"/>
                    </w:rPr>
                    <w:t>产生量</w:t>
                  </w:r>
                  <w:r>
                    <w:rPr>
                      <w:rStyle w:val="65"/>
                      <w:rFonts w:hint="default" w:ascii="Times New Roman" w:hAnsi="Times New Roman" w:eastAsia="宋体" w:cs="Times New Roman"/>
                      <w:color w:val="00B050"/>
                      <w:sz w:val="21"/>
                      <w:szCs w:val="21"/>
                      <w:highlight w:val="none"/>
                      <w:lang w:bidi="ar"/>
                    </w:rPr>
                    <w:t>(t/a)</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0.328 </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0.108 </w:t>
                  </w:r>
                </w:p>
              </w:tc>
              <w:tc>
                <w:tcPr>
                  <w:tcW w:w="444"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0.019 </w:t>
                  </w:r>
                </w:p>
              </w:tc>
              <w:tc>
                <w:tcPr>
                  <w:tcW w:w="45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0.234 </w:t>
                  </w:r>
                </w:p>
              </w:tc>
              <w:tc>
                <w:tcPr>
                  <w:tcW w:w="452"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0.094 </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0.004 </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0.023 </w:t>
                  </w:r>
                </w:p>
              </w:tc>
              <w:tc>
                <w:tcPr>
                  <w:tcW w:w="2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000" w:type="pct"/>
                  <w:gridSpan w:val="11"/>
                  <w:noWrap w:val="0"/>
                  <w:vAlign w:val="center"/>
                </w:tcPr>
                <w:p>
                  <w:pPr>
                    <w:widowControl/>
                    <w:jc w:val="center"/>
                    <w:textAlignment w:val="center"/>
                    <w:rPr>
                      <w:rStyle w:val="66"/>
                      <w:rFonts w:hint="eastAsia" w:cs="Times New Roman"/>
                      <w:b/>
                      <w:bCs/>
                      <w:color w:val="00B050"/>
                      <w:sz w:val="21"/>
                      <w:szCs w:val="21"/>
                      <w:highlight w:val="none"/>
                      <w:lang w:val="en-US" w:eastAsia="zh-CN" w:bidi="ar"/>
                    </w:rPr>
                  </w:pPr>
                </w:p>
                <w:p>
                  <w:pPr>
                    <w:widowControl/>
                    <w:jc w:val="center"/>
                    <w:textAlignment w:val="center"/>
                    <w:rPr>
                      <w:rStyle w:val="66"/>
                      <w:rFonts w:hint="eastAsia" w:cs="Times New Roman"/>
                      <w:b/>
                      <w:bCs/>
                      <w:color w:val="00B050"/>
                      <w:sz w:val="21"/>
                      <w:szCs w:val="21"/>
                      <w:highlight w:val="none"/>
                      <w:lang w:val="en-US" w:eastAsia="zh-CN" w:bidi="ar"/>
                    </w:rPr>
                  </w:pPr>
                </w:p>
                <w:p>
                  <w:pPr>
                    <w:widowControl/>
                    <w:jc w:val="center"/>
                    <w:textAlignment w:val="center"/>
                    <w:rPr>
                      <w:rFonts w:hint="default" w:ascii="Times New Roman" w:hAnsi="Times New Roman" w:eastAsia="宋体" w:cs="Times New Roman"/>
                      <w:color w:val="00B050"/>
                      <w:sz w:val="21"/>
                      <w:szCs w:val="21"/>
                      <w:highlight w:val="none"/>
                      <w:lang w:val="en-US" w:eastAsia="zh-CN"/>
                    </w:rPr>
                  </w:pPr>
                  <w:r>
                    <w:rPr>
                      <w:rStyle w:val="66"/>
                      <w:rFonts w:hint="eastAsia" w:cs="Times New Roman"/>
                      <w:b/>
                      <w:bCs/>
                      <w:color w:val="00B050"/>
                      <w:sz w:val="21"/>
                      <w:szCs w:val="21"/>
                      <w:highlight w:val="none"/>
                      <w:lang w:val="en-US" w:eastAsia="zh-CN" w:bidi="ar"/>
                    </w:rPr>
                    <w:t>6</w:t>
                  </w:r>
                  <w:r>
                    <w:rPr>
                      <w:rStyle w:val="66"/>
                      <w:rFonts w:hint="default" w:ascii="Times New Roman" w:hAnsi="Times New Roman" w:eastAsia="宋体" w:cs="Times New Roman"/>
                      <w:b/>
                      <w:bCs/>
                      <w:color w:val="00B050"/>
                      <w:sz w:val="21"/>
                      <w:szCs w:val="21"/>
                      <w:highlight w:val="none"/>
                      <w:lang w:bidi="ar"/>
                    </w:rPr>
                    <w:t>地面清洗废水（</w:t>
                  </w:r>
                  <w:r>
                    <w:rPr>
                      <w:rStyle w:val="66"/>
                      <w:rFonts w:hint="default" w:ascii="Times New Roman" w:hAnsi="Times New Roman" w:eastAsia="宋体" w:cs="Times New Roman"/>
                      <w:b/>
                      <w:bCs/>
                      <w:color w:val="00B050"/>
                      <w:sz w:val="21"/>
                      <w:szCs w:val="21"/>
                      <w:highlight w:val="none"/>
                      <w:lang w:val="en-US" w:eastAsia="zh-CN" w:bidi="ar"/>
                    </w:rPr>
                    <w:t>2</w:t>
                  </w:r>
                  <w:r>
                    <w:rPr>
                      <w:rStyle w:val="66"/>
                      <w:rFonts w:hint="eastAsia" w:cs="Times New Roman"/>
                      <w:b/>
                      <w:bCs/>
                      <w:color w:val="00B050"/>
                      <w:sz w:val="21"/>
                      <w:szCs w:val="21"/>
                      <w:highlight w:val="none"/>
                      <w:lang w:val="en-US" w:eastAsia="zh-CN" w:bidi="ar"/>
                    </w:rPr>
                    <w:t>925</w:t>
                  </w:r>
                  <w:r>
                    <w:rPr>
                      <w:rStyle w:val="66"/>
                      <w:rFonts w:hint="default" w:ascii="Times New Roman" w:hAnsi="Times New Roman" w:eastAsia="宋体" w:cs="Times New Roman"/>
                      <w:b/>
                      <w:bCs/>
                      <w:color w:val="00B050"/>
                      <w:sz w:val="21"/>
                      <w:szCs w:val="21"/>
                      <w:highlight w:val="none"/>
                      <w:lang w:bidi="ar"/>
                    </w:rPr>
                    <w:t>m</w:t>
                  </w:r>
                  <w:r>
                    <w:rPr>
                      <w:rStyle w:val="61"/>
                      <w:rFonts w:hint="default" w:ascii="Times New Roman" w:hAnsi="Times New Roman" w:eastAsia="宋体" w:cs="Times New Roman"/>
                      <w:b/>
                      <w:bCs/>
                      <w:color w:val="00B050"/>
                      <w:sz w:val="21"/>
                      <w:szCs w:val="21"/>
                      <w:highlight w:val="none"/>
                      <w:vertAlign w:val="superscript"/>
                      <w:lang w:bidi="ar"/>
                    </w:rPr>
                    <w:t>3</w:t>
                  </w:r>
                  <w:r>
                    <w:rPr>
                      <w:rStyle w:val="66"/>
                      <w:rFonts w:hint="default" w:ascii="Times New Roman" w:hAnsi="Times New Roman" w:eastAsia="宋体" w:cs="Times New Roman"/>
                      <w:b/>
                      <w:bCs/>
                      <w:color w:val="00B050"/>
                      <w:sz w:val="21"/>
                      <w:szCs w:val="21"/>
                      <w:highlight w:val="none"/>
                      <w:lang w:bidi="ar"/>
                    </w:rPr>
                    <w:t>/a</w:t>
                  </w:r>
                  <w:r>
                    <w:rPr>
                      <w:rFonts w:hint="default" w:ascii="Times New Roman" w:hAnsi="Times New Roman" w:eastAsia="宋体" w:cs="Times New Roman"/>
                      <w:b/>
                      <w:bCs/>
                      <w:color w:val="00B050"/>
                      <w:kern w:val="0"/>
                      <w:sz w:val="21"/>
                      <w:szCs w:val="21"/>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25" w:type="pct"/>
                  <w:vMerge w:val="restart"/>
                  <w:noWrap w:val="0"/>
                  <w:vAlign w:val="center"/>
                </w:tcPr>
                <w:p>
                  <w:pPr>
                    <w:widowControl/>
                    <w:jc w:val="center"/>
                    <w:textAlignment w:val="center"/>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color w:val="00B050"/>
                      <w:kern w:val="0"/>
                      <w:sz w:val="21"/>
                      <w:szCs w:val="21"/>
                      <w:highlight w:val="none"/>
                      <w:lang w:bidi="ar"/>
                    </w:rPr>
                    <w:t>地面清洁废水</w:t>
                  </w:r>
                </w:p>
              </w:tc>
              <w:tc>
                <w:tcPr>
                  <w:tcW w:w="350" w:type="pct"/>
                  <w:vMerge w:val="restart"/>
                  <w:noWrap w:val="0"/>
                  <w:vAlign w:val="center"/>
                </w:tcPr>
                <w:p>
                  <w:pPr>
                    <w:widowControl/>
                    <w:jc w:val="center"/>
                    <w:textAlignment w:val="center"/>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color w:val="00B050"/>
                      <w:kern w:val="0"/>
                      <w:sz w:val="21"/>
                      <w:szCs w:val="21"/>
                      <w:highlight w:val="none"/>
                      <w:lang w:bidi="ar"/>
                    </w:rPr>
                    <w:t>处理前</w:t>
                  </w:r>
                </w:p>
              </w:tc>
              <w:tc>
                <w:tcPr>
                  <w:tcW w:w="605" w:type="pct"/>
                  <w:noWrap w:val="0"/>
                  <w:vAlign w:val="center"/>
                </w:tcPr>
                <w:p>
                  <w:pPr>
                    <w:widowControl/>
                    <w:jc w:val="center"/>
                    <w:textAlignment w:val="center"/>
                    <w:rPr>
                      <w:rFonts w:hint="default" w:ascii="Times New Roman" w:hAnsi="Times New Roman" w:eastAsia="宋体" w:cs="Times New Roman"/>
                      <w:color w:val="00B050"/>
                      <w:kern w:val="0"/>
                      <w:sz w:val="21"/>
                      <w:szCs w:val="21"/>
                      <w:highlight w:val="none"/>
                      <w:lang w:eastAsia="zh-CN" w:bidi="ar"/>
                    </w:rPr>
                  </w:pPr>
                  <w:r>
                    <w:rPr>
                      <w:rFonts w:hint="default" w:ascii="Times New Roman" w:hAnsi="Times New Roman" w:eastAsia="宋体" w:cs="Times New Roman"/>
                      <w:color w:val="00B050"/>
                      <w:kern w:val="0"/>
                      <w:sz w:val="21"/>
                      <w:szCs w:val="21"/>
                      <w:highlight w:val="none"/>
                      <w:lang w:bidi="ar"/>
                    </w:rPr>
                    <w:t>浓度</w:t>
                  </w:r>
                  <w:r>
                    <w:rPr>
                      <w:rStyle w:val="65"/>
                      <w:rFonts w:hint="default" w:ascii="Times New Roman" w:hAnsi="Times New Roman" w:eastAsia="宋体" w:cs="Times New Roman"/>
                      <w:color w:val="00B050"/>
                      <w:sz w:val="21"/>
                      <w:szCs w:val="21"/>
                      <w:highlight w:val="none"/>
                      <w:lang w:bidi="ar"/>
                    </w:rPr>
                    <w:t>(mg/L)</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600</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250</w:t>
                  </w:r>
                </w:p>
              </w:tc>
              <w:tc>
                <w:tcPr>
                  <w:tcW w:w="444"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40</w:t>
                  </w:r>
                </w:p>
              </w:tc>
              <w:tc>
                <w:tcPr>
                  <w:tcW w:w="45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420</w:t>
                  </w:r>
                </w:p>
              </w:tc>
              <w:tc>
                <w:tcPr>
                  <w:tcW w:w="452"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150</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10</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60</w:t>
                  </w:r>
                </w:p>
              </w:tc>
              <w:tc>
                <w:tcPr>
                  <w:tcW w:w="2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25" w:type="pct"/>
                  <w:vMerge w:val="continue"/>
                  <w:noWrap w:val="0"/>
                  <w:vAlign w:val="center"/>
                </w:tcPr>
                <w:p>
                  <w:pPr>
                    <w:widowControl/>
                    <w:jc w:val="center"/>
                    <w:textAlignment w:val="center"/>
                    <w:rPr>
                      <w:rFonts w:hint="default" w:ascii="Times New Roman" w:hAnsi="Times New Roman" w:eastAsia="宋体" w:cs="Times New Roman"/>
                      <w:color w:val="00B050"/>
                      <w:sz w:val="21"/>
                      <w:szCs w:val="21"/>
                      <w:highlight w:val="none"/>
                    </w:rPr>
                  </w:pPr>
                </w:p>
              </w:tc>
              <w:tc>
                <w:tcPr>
                  <w:tcW w:w="350" w:type="pct"/>
                  <w:vMerge w:val="continue"/>
                  <w:noWrap w:val="0"/>
                  <w:vAlign w:val="center"/>
                </w:tcPr>
                <w:p>
                  <w:pPr>
                    <w:widowControl/>
                    <w:jc w:val="center"/>
                    <w:textAlignment w:val="center"/>
                    <w:rPr>
                      <w:rFonts w:hint="default" w:ascii="Times New Roman" w:hAnsi="Times New Roman" w:eastAsia="宋体" w:cs="Times New Roman"/>
                      <w:color w:val="00B050"/>
                      <w:sz w:val="21"/>
                      <w:szCs w:val="21"/>
                      <w:highlight w:val="none"/>
                    </w:rPr>
                  </w:pPr>
                </w:p>
              </w:tc>
              <w:tc>
                <w:tcPr>
                  <w:tcW w:w="605" w:type="pct"/>
                  <w:noWrap w:val="0"/>
                  <w:vAlign w:val="center"/>
                </w:tcPr>
                <w:p>
                  <w:pPr>
                    <w:widowControl/>
                    <w:jc w:val="center"/>
                    <w:textAlignment w:val="center"/>
                    <w:rPr>
                      <w:rFonts w:hint="default" w:ascii="Times New Roman" w:hAnsi="Times New Roman" w:eastAsia="宋体" w:cs="Times New Roman"/>
                      <w:color w:val="00B050"/>
                      <w:kern w:val="0"/>
                      <w:sz w:val="21"/>
                      <w:szCs w:val="21"/>
                      <w:highlight w:val="none"/>
                      <w:lang w:eastAsia="zh-CN" w:bidi="ar"/>
                    </w:rPr>
                  </w:pPr>
                  <w:r>
                    <w:rPr>
                      <w:rFonts w:hint="default" w:ascii="Times New Roman" w:hAnsi="Times New Roman" w:eastAsia="宋体" w:cs="Times New Roman"/>
                      <w:color w:val="00B050"/>
                      <w:kern w:val="0"/>
                      <w:sz w:val="21"/>
                      <w:szCs w:val="21"/>
                      <w:highlight w:val="none"/>
                      <w:lang w:bidi="ar"/>
                    </w:rPr>
                    <w:t>产生量</w:t>
                  </w:r>
                  <w:r>
                    <w:rPr>
                      <w:rStyle w:val="65"/>
                      <w:rFonts w:hint="default" w:ascii="Times New Roman" w:hAnsi="Times New Roman" w:eastAsia="宋体" w:cs="Times New Roman"/>
                      <w:color w:val="00B050"/>
                      <w:sz w:val="21"/>
                      <w:szCs w:val="21"/>
                      <w:highlight w:val="none"/>
                      <w:lang w:bidi="ar"/>
                    </w:rPr>
                    <w:t>(t/a)</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1.755 </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0.731 </w:t>
                  </w:r>
                </w:p>
              </w:tc>
              <w:tc>
                <w:tcPr>
                  <w:tcW w:w="444"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0.117 </w:t>
                  </w:r>
                </w:p>
              </w:tc>
              <w:tc>
                <w:tcPr>
                  <w:tcW w:w="456"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1.229 </w:t>
                  </w:r>
                </w:p>
              </w:tc>
              <w:tc>
                <w:tcPr>
                  <w:tcW w:w="452"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0.439 </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0.029 </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0.176 </w:t>
                  </w:r>
                </w:p>
              </w:tc>
              <w:tc>
                <w:tcPr>
                  <w:tcW w:w="2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000" w:type="pct"/>
                  <w:gridSpan w:val="11"/>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需要处理的混合废水（</w:t>
                  </w:r>
                  <w:r>
                    <w:rPr>
                      <w:rFonts w:hint="eastAsia" w:cs="Times New Roman"/>
                      <w:i w:val="0"/>
                      <w:iCs w:val="0"/>
                      <w:color w:val="FF0000"/>
                      <w:kern w:val="0"/>
                      <w:sz w:val="21"/>
                      <w:szCs w:val="21"/>
                      <w:highlight w:val="none"/>
                      <w:u w:val="none"/>
                      <w:lang w:val="en-US" w:eastAsia="zh-CN" w:bidi="ar"/>
                    </w:rPr>
                    <w:t>5102.81</w:t>
                  </w:r>
                  <w:r>
                    <w:rPr>
                      <w:rStyle w:val="66"/>
                      <w:rFonts w:hint="default" w:ascii="Times New Roman" w:hAnsi="Times New Roman" w:eastAsia="宋体" w:cs="Times New Roman"/>
                      <w:b/>
                      <w:bCs/>
                      <w:color w:val="00B050"/>
                      <w:sz w:val="21"/>
                      <w:szCs w:val="21"/>
                      <w:highlight w:val="none"/>
                      <w:lang w:bidi="ar"/>
                    </w:rPr>
                    <w:t>m</w:t>
                  </w:r>
                  <w:r>
                    <w:rPr>
                      <w:rStyle w:val="61"/>
                      <w:rFonts w:hint="default" w:ascii="Times New Roman" w:hAnsi="Times New Roman" w:eastAsia="宋体" w:cs="Times New Roman"/>
                      <w:b/>
                      <w:bCs/>
                      <w:color w:val="00B050"/>
                      <w:sz w:val="21"/>
                      <w:szCs w:val="21"/>
                      <w:highlight w:val="none"/>
                      <w:vertAlign w:val="superscript"/>
                      <w:lang w:bidi="ar"/>
                    </w:rPr>
                    <w:t>3</w:t>
                  </w:r>
                  <w:r>
                    <w:rPr>
                      <w:rStyle w:val="66"/>
                      <w:rFonts w:hint="default" w:ascii="Times New Roman" w:hAnsi="Times New Roman" w:eastAsia="宋体" w:cs="Times New Roman"/>
                      <w:b/>
                      <w:bCs/>
                      <w:color w:val="00B050"/>
                      <w:sz w:val="21"/>
                      <w:szCs w:val="21"/>
                      <w:highlight w:val="none"/>
                      <w:lang w:bidi="ar"/>
                    </w:rPr>
                    <w:t>/a</w:t>
                  </w:r>
                  <w:r>
                    <w:rPr>
                      <w:rFonts w:hint="eastAsia" w:cs="Times New Roman"/>
                      <w:i w:val="0"/>
                      <w:iCs w:val="0"/>
                      <w:color w:val="00B050"/>
                      <w:kern w:val="0"/>
                      <w:sz w:val="21"/>
                      <w:szCs w:val="21"/>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5" w:type="pct"/>
                  <w:gridSpan w:val="2"/>
                  <w:vMerge w:val="restart"/>
                  <w:noWrap w:val="0"/>
                  <w:vAlign w:val="center"/>
                </w:tcPr>
                <w:p>
                  <w:pPr>
                    <w:widowControl/>
                    <w:jc w:val="center"/>
                    <w:textAlignment w:val="center"/>
                    <w:rPr>
                      <w:rFonts w:hint="eastAsia" w:ascii="Times New Roman" w:hAnsi="Times New Roman" w:eastAsia="宋体" w:cs="Times New Roman"/>
                      <w:color w:val="00B050"/>
                      <w:sz w:val="21"/>
                      <w:szCs w:val="21"/>
                      <w:highlight w:val="none"/>
                      <w:lang w:eastAsia="zh-CN"/>
                    </w:rPr>
                  </w:pPr>
                  <w:r>
                    <w:rPr>
                      <w:rFonts w:hint="eastAsia" w:cs="Times New Roman"/>
                      <w:color w:val="00B050"/>
                      <w:sz w:val="21"/>
                      <w:szCs w:val="21"/>
                      <w:highlight w:val="none"/>
                      <w:lang w:eastAsia="zh-CN"/>
                    </w:rPr>
                    <w:t>处理前</w:t>
                  </w:r>
                </w:p>
              </w:tc>
              <w:tc>
                <w:tcPr>
                  <w:tcW w:w="605" w:type="pct"/>
                  <w:noWrap w:val="0"/>
                  <w:vAlign w:val="center"/>
                </w:tcPr>
                <w:p>
                  <w:pPr>
                    <w:widowControl/>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default" w:ascii="Times New Roman" w:hAnsi="Times New Roman" w:eastAsia="宋体" w:cs="Times New Roman"/>
                      <w:color w:val="00B050"/>
                      <w:kern w:val="0"/>
                      <w:sz w:val="21"/>
                      <w:szCs w:val="21"/>
                      <w:highlight w:val="none"/>
                      <w:lang w:bidi="ar"/>
                    </w:rPr>
                    <w:t>浓度</w:t>
                  </w:r>
                  <w:r>
                    <w:rPr>
                      <w:rStyle w:val="65"/>
                      <w:rFonts w:hint="default" w:ascii="Times New Roman" w:hAnsi="Times New Roman" w:eastAsia="宋体" w:cs="Times New Roman"/>
                      <w:color w:val="00B050"/>
                      <w:sz w:val="21"/>
                      <w:szCs w:val="21"/>
                      <w:highlight w:val="none"/>
                      <w:lang w:bidi="ar"/>
                    </w:rPr>
                    <w:t>(mg/L)</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591.64</w:t>
                  </w:r>
                  <w:r>
                    <w:rPr>
                      <w:rFonts w:hint="default" w:ascii="Times New Roman" w:hAnsi="Times New Roman" w:eastAsia="宋体" w:cs="Times New Roman"/>
                      <w:i w:val="0"/>
                      <w:iCs w:val="0"/>
                      <w:color w:val="00B050"/>
                      <w:kern w:val="0"/>
                      <w:sz w:val="21"/>
                      <w:szCs w:val="21"/>
                      <w:highlight w:val="none"/>
                      <w:u w:val="none"/>
                      <w:lang w:val="en-US" w:eastAsia="zh-CN" w:bidi="ar"/>
                    </w:rPr>
                    <w:t xml:space="preserve"> </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24</w:t>
                  </w:r>
                  <w:r>
                    <w:rPr>
                      <w:rFonts w:hint="eastAsia" w:cs="Times New Roman"/>
                      <w:i w:val="0"/>
                      <w:iCs w:val="0"/>
                      <w:color w:val="FF0000"/>
                      <w:kern w:val="0"/>
                      <w:sz w:val="21"/>
                      <w:szCs w:val="21"/>
                      <w:highlight w:val="none"/>
                      <w:u w:val="none"/>
                      <w:lang w:val="en-US" w:eastAsia="zh-CN" w:bidi="ar"/>
                    </w:rPr>
                    <w:t>9</w:t>
                  </w:r>
                  <w:r>
                    <w:rPr>
                      <w:rFonts w:hint="default" w:ascii="Times New Roman" w:hAnsi="Times New Roman" w:eastAsia="宋体" w:cs="Times New Roman"/>
                      <w:i w:val="0"/>
                      <w:iCs w:val="0"/>
                      <w:color w:val="FF0000"/>
                      <w:kern w:val="0"/>
                      <w:sz w:val="21"/>
                      <w:szCs w:val="21"/>
                      <w:highlight w:val="none"/>
                      <w:u w:val="none"/>
                      <w:lang w:val="en-US" w:eastAsia="zh-CN" w:bidi="ar"/>
                    </w:rPr>
                    <w:t>.</w:t>
                  </w:r>
                  <w:r>
                    <w:rPr>
                      <w:rFonts w:hint="eastAsia" w:cs="Times New Roman"/>
                      <w:i w:val="0"/>
                      <w:iCs w:val="0"/>
                      <w:color w:val="FF0000"/>
                      <w:kern w:val="0"/>
                      <w:sz w:val="21"/>
                      <w:szCs w:val="21"/>
                      <w:highlight w:val="none"/>
                      <w:u w:val="none"/>
                      <w:lang w:val="en-US" w:eastAsia="zh-CN" w:bidi="ar"/>
                    </w:rPr>
                    <w:t>77</w:t>
                  </w:r>
                  <w:r>
                    <w:rPr>
                      <w:rFonts w:hint="default" w:ascii="Times New Roman" w:hAnsi="Times New Roman" w:eastAsia="宋体" w:cs="Times New Roman"/>
                      <w:i w:val="0"/>
                      <w:iCs w:val="0"/>
                      <w:color w:val="00B050"/>
                      <w:kern w:val="0"/>
                      <w:sz w:val="21"/>
                      <w:szCs w:val="21"/>
                      <w:highlight w:val="none"/>
                      <w:u w:val="none"/>
                      <w:lang w:val="en-US" w:eastAsia="zh-CN" w:bidi="ar"/>
                    </w:rPr>
                    <w:t xml:space="preserve"> </w:t>
                  </w:r>
                </w:p>
              </w:tc>
              <w:tc>
                <w:tcPr>
                  <w:tcW w:w="705"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3</w:t>
                  </w:r>
                  <w:r>
                    <w:rPr>
                      <w:rFonts w:hint="eastAsia" w:cs="Times New Roman"/>
                      <w:i w:val="0"/>
                      <w:iCs w:val="0"/>
                      <w:color w:val="FF0000"/>
                      <w:kern w:val="0"/>
                      <w:sz w:val="21"/>
                      <w:szCs w:val="21"/>
                      <w:highlight w:val="none"/>
                      <w:u w:val="none"/>
                      <w:lang w:val="en-US" w:eastAsia="zh-CN" w:bidi="ar"/>
                    </w:rPr>
                    <w:t>3.91</w:t>
                  </w:r>
                  <w:r>
                    <w:rPr>
                      <w:rFonts w:hint="default" w:ascii="Times New Roman" w:hAnsi="Times New Roman" w:eastAsia="宋体" w:cs="Times New Roman"/>
                      <w:i w:val="0"/>
                      <w:iCs w:val="0"/>
                      <w:color w:val="FF0000"/>
                      <w:kern w:val="0"/>
                      <w:sz w:val="21"/>
                      <w:szCs w:val="21"/>
                      <w:highlight w:val="none"/>
                      <w:u w:val="none"/>
                      <w:lang w:val="en-US" w:eastAsia="zh-CN" w:bidi="ar"/>
                    </w:rPr>
                    <w:t xml:space="preserve"> </w:t>
                  </w:r>
                </w:p>
              </w:tc>
              <w:tc>
                <w:tcPr>
                  <w:tcW w:w="724"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 xml:space="preserve">445. </w:t>
                  </w:r>
                  <w:r>
                    <w:rPr>
                      <w:rFonts w:hint="eastAsia" w:cs="Times New Roman"/>
                      <w:i w:val="0"/>
                      <w:iCs w:val="0"/>
                      <w:color w:val="FF0000"/>
                      <w:kern w:val="0"/>
                      <w:sz w:val="21"/>
                      <w:szCs w:val="21"/>
                      <w:highlight w:val="none"/>
                      <w:u w:val="none"/>
                      <w:lang w:val="en-US" w:eastAsia="zh-CN" w:bidi="ar"/>
                    </w:rPr>
                    <w:t>79</w:t>
                  </w:r>
                </w:p>
              </w:tc>
              <w:tc>
                <w:tcPr>
                  <w:tcW w:w="717"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1</w:t>
                  </w:r>
                  <w:r>
                    <w:rPr>
                      <w:rFonts w:hint="eastAsia" w:cs="Times New Roman"/>
                      <w:i w:val="0"/>
                      <w:iCs w:val="0"/>
                      <w:color w:val="FF0000"/>
                      <w:kern w:val="0"/>
                      <w:sz w:val="21"/>
                      <w:szCs w:val="21"/>
                      <w:highlight w:val="none"/>
                      <w:u w:val="none"/>
                      <w:lang w:val="en-US" w:eastAsia="zh-CN" w:bidi="ar"/>
                    </w:rPr>
                    <w:t>09.14</w:t>
                  </w:r>
                </w:p>
              </w:tc>
              <w:tc>
                <w:tcPr>
                  <w:tcW w:w="766"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7.</w:t>
                  </w:r>
                  <w:r>
                    <w:rPr>
                      <w:rFonts w:hint="eastAsia" w:cs="Times New Roman"/>
                      <w:i w:val="0"/>
                      <w:iCs w:val="0"/>
                      <w:color w:val="FF0000"/>
                      <w:kern w:val="0"/>
                      <w:sz w:val="21"/>
                      <w:szCs w:val="21"/>
                      <w:highlight w:val="none"/>
                      <w:u w:val="none"/>
                      <w:lang w:val="en-US" w:eastAsia="zh-CN" w:bidi="ar"/>
                    </w:rPr>
                    <w:t>71</w:t>
                  </w:r>
                  <w:r>
                    <w:rPr>
                      <w:rFonts w:hint="default" w:ascii="Times New Roman" w:hAnsi="Times New Roman" w:eastAsia="宋体" w:cs="Times New Roman"/>
                      <w:i w:val="0"/>
                      <w:iCs w:val="0"/>
                      <w:color w:val="00B050"/>
                      <w:kern w:val="0"/>
                      <w:sz w:val="21"/>
                      <w:szCs w:val="21"/>
                      <w:highlight w:val="none"/>
                      <w:u w:val="none"/>
                      <w:lang w:val="en-US" w:eastAsia="zh-CN" w:bidi="ar"/>
                    </w:rPr>
                    <w:t xml:space="preserve"> </w:t>
                  </w:r>
                </w:p>
              </w:tc>
              <w:tc>
                <w:tcPr>
                  <w:tcW w:w="766"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42.</w:t>
                  </w:r>
                  <w:r>
                    <w:rPr>
                      <w:rFonts w:hint="eastAsia" w:cs="Times New Roman"/>
                      <w:i w:val="0"/>
                      <w:iCs w:val="0"/>
                      <w:color w:val="FF0000"/>
                      <w:kern w:val="0"/>
                      <w:sz w:val="21"/>
                      <w:szCs w:val="21"/>
                      <w:highlight w:val="none"/>
                      <w:u w:val="none"/>
                      <w:lang w:val="en-US" w:eastAsia="zh-CN" w:bidi="ar"/>
                    </w:rPr>
                    <w:t>79</w:t>
                  </w:r>
                  <w:r>
                    <w:rPr>
                      <w:rFonts w:hint="default" w:ascii="Times New Roman" w:hAnsi="Times New Roman" w:eastAsia="宋体" w:cs="Times New Roman"/>
                      <w:i w:val="0"/>
                      <w:iCs w:val="0"/>
                      <w:color w:val="00B050"/>
                      <w:kern w:val="0"/>
                      <w:sz w:val="21"/>
                      <w:szCs w:val="21"/>
                      <w:highlight w:val="none"/>
                      <w:u w:val="none"/>
                      <w:lang w:val="en-US" w:eastAsia="zh-CN" w:bidi="ar"/>
                    </w:rPr>
                    <w:t xml:space="preserve"> </w:t>
                  </w:r>
                </w:p>
              </w:tc>
              <w:tc>
                <w:tcPr>
                  <w:tcW w:w="2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5" w:type="pct"/>
                  <w:gridSpan w:val="2"/>
                  <w:vMerge w:val="continue"/>
                  <w:noWrap w:val="0"/>
                  <w:vAlign w:val="center"/>
                </w:tcPr>
                <w:p>
                  <w:pPr>
                    <w:widowControl/>
                    <w:jc w:val="center"/>
                    <w:textAlignment w:val="center"/>
                    <w:rPr>
                      <w:rFonts w:hint="default" w:ascii="Times New Roman" w:hAnsi="Times New Roman" w:eastAsia="宋体" w:cs="Times New Roman"/>
                      <w:color w:val="00B050"/>
                      <w:sz w:val="21"/>
                      <w:szCs w:val="21"/>
                      <w:highlight w:val="none"/>
                    </w:rPr>
                  </w:pPr>
                </w:p>
              </w:tc>
              <w:tc>
                <w:tcPr>
                  <w:tcW w:w="605" w:type="pct"/>
                  <w:noWrap w:val="0"/>
                  <w:vAlign w:val="center"/>
                </w:tcPr>
                <w:p>
                  <w:pPr>
                    <w:widowControl/>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default" w:ascii="Times New Roman" w:hAnsi="Times New Roman" w:eastAsia="宋体" w:cs="Times New Roman"/>
                      <w:color w:val="00B050"/>
                      <w:kern w:val="0"/>
                      <w:sz w:val="21"/>
                      <w:szCs w:val="21"/>
                      <w:highlight w:val="none"/>
                      <w:lang w:bidi="ar"/>
                    </w:rPr>
                    <w:t>产生量</w:t>
                  </w:r>
                  <w:r>
                    <w:rPr>
                      <w:rStyle w:val="65"/>
                      <w:rFonts w:hint="default" w:ascii="Times New Roman" w:hAnsi="Times New Roman" w:eastAsia="宋体" w:cs="Times New Roman"/>
                      <w:color w:val="00B050"/>
                      <w:sz w:val="21"/>
                      <w:szCs w:val="21"/>
                      <w:highlight w:val="none"/>
                      <w:lang w:bidi="ar"/>
                    </w:rPr>
                    <w:t>(t/a)</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3.019</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1.275</w:t>
                  </w:r>
                </w:p>
              </w:tc>
              <w:tc>
                <w:tcPr>
                  <w:tcW w:w="705"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0.173</w:t>
                  </w:r>
                </w:p>
              </w:tc>
              <w:tc>
                <w:tcPr>
                  <w:tcW w:w="724"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2.275</w:t>
                  </w:r>
                </w:p>
              </w:tc>
              <w:tc>
                <w:tcPr>
                  <w:tcW w:w="717"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0.557</w:t>
                  </w:r>
                </w:p>
              </w:tc>
              <w:tc>
                <w:tcPr>
                  <w:tcW w:w="766"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0.039</w:t>
                  </w:r>
                </w:p>
              </w:tc>
              <w:tc>
                <w:tcPr>
                  <w:tcW w:w="766"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0.218</w:t>
                  </w:r>
                </w:p>
              </w:tc>
              <w:tc>
                <w:tcPr>
                  <w:tcW w:w="2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5" w:type="pct"/>
                  <w:gridSpan w:val="2"/>
                  <w:noWrap w:val="0"/>
                  <w:vAlign w:val="center"/>
                </w:tcPr>
                <w:p>
                  <w:pPr>
                    <w:widowControl/>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b w:val="0"/>
                      <w:bCs w:val="0"/>
                      <w:color w:val="00B050"/>
                      <w:sz w:val="21"/>
                      <w:szCs w:val="21"/>
                      <w:highlight w:val="none"/>
                    </w:rPr>
                    <w:t>污水处理设施（隔油沉淀+AO）</w:t>
                  </w:r>
                </w:p>
              </w:tc>
              <w:tc>
                <w:tcPr>
                  <w:tcW w:w="605" w:type="pct"/>
                  <w:noWrap w:val="0"/>
                  <w:vAlign w:val="center"/>
                </w:tcPr>
                <w:p>
                  <w:pPr>
                    <w:widowControl/>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default" w:ascii="Times New Roman" w:hAnsi="Times New Roman" w:eastAsia="宋体" w:cs="Times New Roman"/>
                      <w:color w:val="00B050"/>
                      <w:kern w:val="0"/>
                      <w:sz w:val="21"/>
                      <w:szCs w:val="21"/>
                      <w:highlight w:val="none"/>
                      <w:lang w:eastAsia="zh-CN" w:bidi="ar"/>
                    </w:rPr>
                    <w:t>处理效率</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70%</w:t>
                  </w:r>
                </w:p>
              </w:tc>
              <w:tc>
                <w:tcPr>
                  <w:tcW w:w="501"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70%</w:t>
                  </w:r>
                </w:p>
              </w:tc>
              <w:tc>
                <w:tcPr>
                  <w:tcW w:w="444"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50%</w:t>
                  </w:r>
                </w:p>
              </w:tc>
              <w:tc>
                <w:tcPr>
                  <w:tcW w:w="456"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70%</w:t>
                  </w:r>
                </w:p>
              </w:tc>
              <w:tc>
                <w:tcPr>
                  <w:tcW w:w="452"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80%</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50%</w:t>
                  </w:r>
                </w:p>
              </w:tc>
              <w:tc>
                <w:tcPr>
                  <w:tcW w:w="48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00B050"/>
                      <w:kern w:val="0"/>
                      <w:sz w:val="21"/>
                      <w:szCs w:val="21"/>
                      <w:highlight w:val="none"/>
                      <w:u w:val="none"/>
                      <w:lang w:val="en-US" w:eastAsia="zh-CN" w:bidi="ar"/>
                    </w:rPr>
                    <w:t>50%</w:t>
                  </w:r>
                </w:p>
              </w:tc>
              <w:tc>
                <w:tcPr>
                  <w:tcW w:w="2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5" w:type="pct"/>
                  <w:gridSpan w:val="2"/>
                  <w:vMerge w:val="restart"/>
                  <w:noWrap w:val="0"/>
                  <w:vAlign w:val="center"/>
                </w:tcPr>
                <w:p>
                  <w:pPr>
                    <w:widowControl/>
                    <w:jc w:val="center"/>
                    <w:textAlignment w:val="center"/>
                    <w:rPr>
                      <w:rFonts w:hint="eastAsia" w:ascii="Times New Roman" w:hAnsi="Times New Roman" w:eastAsia="宋体" w:cs="Times New Roman"/>
                      <w:color w:val="00B050"/>
                      <w:sz w:val="21"/>
                      <w:szCs w:val="21"/>
                      <w:highlight w:val="none"/>
                      <w:lang w:eastAsia="zh-CN"/>
                    </w:rPr>
                  </w:pPr>
                  <w:r>
                    <w:rPr>
                      <w:rFonts w:hint="eastAsia" w:cs="Times New Roman"/>
                      <w:color w:val="00B050"/>
                      <w:sz w:val="21"/>
                      <w:szCs w:val="21"/>
                      <w:highlight w:val="none"/>
                      <w:lang w:eastAsia="zh-CN"/>
                    </w:rPr>
                    <w:t>处理后</w:t>
                  </w:r>
                </w:p>
              </w:tc>
              <w:tc>
                <w:tcPr>
                  <w:tcW w:w="605" w:type="pct"/>
                  <w:noWrap w:val="0"/>
                  <w:vAlign w:val="center"/>
                </w:tcPr>
                <w:p>
                  <w:pPr>
                    <w:widowControl/>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default" w:ascii="Times New Roman" w:hAnsi="Times New Roman" w:eastAsia="宋体" w:cs="Times New Roman"/>
                      <w:color w:val="00B050"/>
                      <w:kern w:val="0"/>
                      <w:sz w:val="21"/>
                      <w:szCs w:val="21"/>
                      <w:highlight w:val="none"/>
                      <w:lang w:bidi="ar"/>
                    </w:rPr>
                    <w:t>浓度</w:t>
                  </w:r>
                  <w:r>
                    <w:rPr>
                      <w:rStyle w:val="65"/>
                      <w:rFonts w:hint="default" w:ascii="Times New Roman" w:hAnsi="Times New Roman" w:eastAsia="宋体" w:cs="Times New Roman"/>
                      <w:color w:val="00B050"/>
                      <w:sz w:val="21"/>
                      <w:szCs w:val="21"/>
                      <w:highlight w:val="none"/>
                      <w:lang w:bidi="ar"/>
                    </w:rPr>
                    <w:t>(mg/L)</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17</w:t>
                  </w:r>
                  <w:r>
                    <w:rPr>
                      <w:rFonts w:hint="eastAsia" w:cs="Times New Roman"/>
                      <w:i w:val="0"/>
                      <w:iCs w:val="0"/>
                      <w:color w:val="FF0000"/>
                      <w:kern w:val="0"/>
                      <w:sz w:val="21"/>
                      <w:szCs w:val="21"/>
                      <w:highlight w:val="none"/>
                      <w:u w:val="none"/>
                      <w:lang w:val="en-US" w:eastAsia="zh-CN" w:bidi="ar"/>
                    </w:rPr>
                    <w:t>7.49</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74.93</w:t>
                  </w:r>
                  <w:r>
                    <w:rPr>
                      <w:rFonts w:hint="default" w:ascii="Times New Roman" w:hAnsi="Times New Roman" w:eastAsia="宋体" w:cs="Times New Roman"/>
                      <w:i w:val="0"/>
                      <w:iCs w:val="0"/>
                      <w:color w:val="00B050"/>
                      <w:kern w:val="0"/>
                      <w:sz w:val="21"/>
                      <w:szCs w:val="21"/>
                      <w:highlight w:val="none"/>
                      <w:u w:val="none"/>
                      <w:lang w:val="en-US" w:eastAsia="zh-CN" w:bidi="ar"/>
                    </w:rPr>
                    <w:t xml:space="preserve"> </w:t>
                  </w:r>
                </w:p>
              </w:tc>
              <w:tc>
                <w:tcPr>
                  <w:tcW w:w="705"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16.96</w:t>
                  </w:r>
                  <w:r>
                    <w:rPr>
                      <w:rFonts w:hint="default" w:ascii="Times New Roman" w:hAnsi="Times New Roman" w:eastAsia="宋体" w:cs="Times New Roman"/>
                      <w:i w:val="0"/>
                      <w:iCs w:val="0"/>
                      <w:color w:val="00B050"/>
                      <w:kern w:val="0"/>
                      <w:sz w:val="21"/>
                      <w:szCs w:val="21"/>
                      <w:highlight w:val="none"/>
                      <w:u w:val="none"/>
                      <w:lang w:val="en-US" w:eastAsia="zh-CN" w:bidi="ar"/>
                    </w:rPr>
                    <w:t xml:space="preserve"> </w:t>
                  </w:r>
                </w:p>
              </w:tc>
              <w:tc>
                <w:tcPr>
                  <w:tcW w:w="724"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133.7</w:t>
                  </w:r>
                  <w:r>
                    <w:rPr>
                      <w:rFonts w:hint="eastAsia" w:cs="Times New Roman"/>
                      <w:i w:val="0"/>
                      <w:iCs w:val="0"/>
                      <w:color w:val="FF0000"/>
                      <w:kern w:val="0"/>
                      <w:sz w:val="21"/>
                      <w:szCs w:val="21"/>
                      <w:highlight w:val="none"/>
                      <w:u w:val="none"/>
                      <w:lang w:val="en-US" w:eastAsia="zh-CN" w:bidi="ar"/>
                    </w:rPr>
                    <w:t>4</w:t>
                  </w:r>
                  <w:r>
                    <w:rPr>
                      <w:rFonts w:hint="default" w:ascii="Times New Roman" w:hAnsi="Times New Roman" w:eastAsia="宋体" w:cs="Times New Roman"/>
                      <w:i w:val="0"/>
                      <w:iCs w:val="0"/>
                      <w:color w:val="FF0000"/>
                      <w:kern w:val="0"/>
                      <w:sz w:val="21"/>
                      <w:szCs w:val="21"/>
                      <w:highlight w:val="none"/>
                      <w:u w:val="none"/>
                      <w:lang w:val="en-US" w:eastAsia="zh-CN" w:bidi="ar"/>
                    </w:rPr>
                    <w:t xml:space="preserve"> </w:t>
                  </w:r>
                </w:p>
              </w:tc>
              <w:tc>
                <w:tcPr>
                  <w:tcW w:w="717"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FF0000"/>
                      <w:kern w:val="0"/>
                      <w:sz w:val="21"/>
                      <w:szCs w:val="21"/>
                      <w:highlight w:val="none"/>
                      <w:u w:val="none"/>
                      <w:lang w:val="en-US" w:eastAsia="zh-CN" w:bidi="ar"/>
                    </w:rPr>
                    <w:t>21.83</w:t>
                  </w:r>
                  <w:r>
                    <w:rPr>
                      <w:rFonts w:hint="default" w:ascii="Times New Roman" w:hAnsi="Times New Roman" w:eastAsia="宋体" w:cs="Times New Roman"/>
                      <w:i w:val="0"/>
                      <w:iCs w:val="0"/>
                      <w:color w:val="00B050"/>
                      <w:kern w:val="0"/>
                      <w:sz w:val="21"/>
                      <w:szCs w:val="21"/>
                      <w:highlight w:val="none"/>
                      <w:u w:val="none"/>
                      <w:lang w:val="en-US" w:eastAsia="zh-CN" w:bidi="ar"/>
                    </w:rPr>
                    <w:t xml:space="preserve"> </w:t>
                  </w:r>
                </w:p>
              </w:tc>
              <w:tc>
                <w:tcPr>
                  <w:tcW w:w="766"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3.</w:t>
                  </w:r>
                  <w:r>
                    <w:rPr>
                      <w:rFonts w:hint="eastAsia" w:cs="Times New Roman"/>
                      <w:i w:val="0"/>
                      <w:iCs w:val="0"/>
                      <w:color w:val="FF0000"/>
                      <w:kern w:val="0"/>
                      <w:sz w:val="21"/>
                      <w:szCs w:val="21"/>
                      <w:highlight w:val="none"/>
                      <w:u w:val="none"/>
                      <w:lang w:val="en-US" w:eastAsia="zh-CN" w:bidi="ar"/>
                    </w:rPr>
                    <w:t>86</w:t>
                  </w:r>
                  <w:r>
                    <w:rPr>
                      <w:rFonts w:hint="default" w:ascii="Times New Roman" w:hAnsi="Times New Roman" w:eastAsia="宋体" w:cs="Times New Roman"/>
                      <w:i w:val="0"/>
                      <w:iCs w:val="0"/>
                      <w:color w:val="FF0000"/>
                      <w:kern w:val="0"/>
                      <w:sz w:val="21"/>
                      <w:szCs w:val="21"/>
                      <w:highlight w:val="none"/>
                      <w:u w:val="none"/>
                      <w:lang w:val="en-US" w:eastAsia="zh-CN" w:bidi="ar"/>
                    </w:rPr>
                    <w:t xml:space="preserve"> </w:t>
                  </w:r>
                </w:p>
              </w:tc>
              <w:tc>
                <w:tcPr>
                  <w:tcW w:w="766"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21.</w:t>
                  </w:r>
                  <w:r>
                    <w:rPr>
                      <w:rFonts w:hint="eastAsia" w:cs="Times New Roman"/>
                      <w:i w:val="0"/>
                      <w:iCs w:val="0"/>
                      <w:color w:val="FF0000"/>
                      <w:kern w:val="0"/>
                      <w:sz w:val="21"/>
                      <w:szCs w:val="21"/>
                      <w:highlight w:val="none"/>
                      <w:u w:val="none"/>
                      <w:lang w:val="en-US" w:eastAsia="zh-CN" w:bidi="ar"/>
                    </w:rPr>
                    <w:t>4</w:t>
                  </w:r>
                  <w:r>
                    <w:rPr>
                      <w:rFonts w:hint="default" w:ascii="Times New Roman" w:hAnsi="Times New Roman" w:eastAsia="宋体" w:cs="Times New Roman"/>
                      <w:i w:val="0"/>
                      <w:iCs w:val="0"/>
                      <w:color w:val="FF0000"/>
                      <w:kern w:val="0"/>
                      <w:sz w:val="21"/>
                      <w:szCs w:val="21"/>
                      <w:highlight w:val="none"/>
                      <w:u w:val="none"/>
                      <w:lang w:val="en-US" w:eastAsia="zh-CN" w:bidi="ar"/>
                    </w:rPr>
                    <w:t>0</w:t>
                  </w:r>
                  <w:r>
                    <w:rPr>
                      <w:rFonts w:hint="default" w:ascii="Times New Roman" w:hAnsi="Times New Roman" w:eastAsia="宋体" w:cs="Times New Roman"/>
                      <w:i w:val="0"/>
                      <w:iCs w:val="0"/>
                      <w:color w:val="00B050"/>
                      <w:kern w:val="0"/>
                      <w:sz w:val="21"/>
                      <w:szCs w:val="21"/>
                      <w:highlight w:val="none"/>
                      <w:u w:val="none"/>
                      <w:lang w:val="en-US" w:eastAsia="zh-CN" w:bidi="ar"/>
                    </w:rPr>
                    <w:t xml:space="preserve"> </w:t>
                  </w:r>
                </w:p>
              </w:tc>
              <w:tc>
                <w:tcPr>
                  <w:tcW w:w="2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5" w:type="pct"/>
                  <w:gridSpan w:val="2"/>
                  <w:vMerge w:val="continue"/>
                  <w:noWrap w:val="0"/>
                  <w:vAlign w:val="center"/>
                </w:tcPr>
                <w:p>
                  <w:pPr>
                    <w:widowControl/>
                    <w:jc w:val="center"/>
                    <w:textAlignment w:val="center"/>
                    <w:rPr>
                      <w:rFonts w:hint="default" w:ascii="Times New Roman" w:hAnsi="Times New Roman" w:eastAsia="宋体" w:cs="Times New Roman"/>
                      <w:color w:val="00B050"/>
                      <w:sz w:val="21"/>
                      <w:szCs w:val="21"/>
                      <w:highlight w:val="none"/>
                    </w:rPr>
                  </w:pPr>
                </w:p>
              </w:tc>
              <w:tc>
                <w:tcPr>
                  <w:tcW w:w="605" w:type="pct"/>
                  <w:noWrap w:val="0"/>
                  <w:vAlign w:val="center"/>
                </w:tcPr>
                <w:p>
                  <w:pPr>
                    <w:widowControl/>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eastAsia" w:ascii="Times New Roman" w:hAnsi="Times New Roman" w:eastAsia="宋体" w:cs="Times New Roman"/>
                      <w:color w:val="00B050"/>
                      <w:kern w:val="0"/>
                      <w:sz w:val="21"/>
                      <w:szCs w:val="21"/>
                      <w:highlight w:val="none"/>
                      <w:lang w:eastAsia="zh-CN" w:bidi="ar"/>
                    </w:rPr>
                    <w:t>排放</w:t>
                  </w:r>
                  <w:r>
                    <w:rPr>
                      <w:rFonts w:hint="default" w:ascii="Times New Roman" w:hAnsi="Times New Roman" w:eastAsia="宋体" w:cs="Times New Roman"/>
                      <w:color w:val="00B050"/>
                      <w:kern w:val="0"/>
                      <w:sz w:val="21"/>
                      <w:szCs w:val="21"/>
                      <w:highlight w:val="none"/>
                      <w:lang w:bidi="ar"/>
                    </w:rPr>
                    <w:t>量</w:t>
                  </w:r>
                  <w:r>
                    <w:rPr>
                      <w:rStyle w:val="65"/>
                      <w:rFonts w:hint="default" w:ascii="Times New Roman" w:hAnsi="Times New Roman" w:eastAsia="宋体" w:cs="Times New Roman"/>
                      <w:color w:val="00B050"/>
                      <w:sz w:val="21"/>
                      <w:szCs w:val="21"/>
                      <w:highlight w:val="none"/>
                      <w:lang w:bidi="ar"/>
                    </w:rPr>
                    <w:t>(t/a)</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0.</w:t>
                  </w:r>
                  <w:r>
                    <w:rPr>
                      <w:rFonts w:hint="eastAsia" w:cs="Times New Roman"/>
                      <w:i w:val="0"/>
                      <w:iCs w:val="0"/>
                      <w:color w:val="FF0000"/>
                      <w:kern w:val="0"/>
                      <w:sz w:val="21"/>
                      <w:szCs w:val="21"/>
                      <w:highlight w:val="none"/>
                      <w:u w:val="none"/>
                      <w:lang w:val="en-US" w:eastAsia="zh-CN" w:bidi="ar"/>
                    </w:rPr>
                    <w:t>906</w:t>
                  </w:r>
                  <w:r>
                    <w:rPr>
                      <w:rFonts w:hint="default" w:ascii="Times New Roman" w:hAnsi="Times New Roman" w:eastAsia="宋体" w:cs="Times New Roman"/>
                      <w:i w:val="0"/>
                      <w:iCs w:val="0"/>
                      <w:color w:val="FF0000"/>
                      <w:kern w:val="0"/>
                      <w:sz w:val="21"/>
                      <w:szCs w:val="21"/>
                      <w:highlight w:val="none"/>
                      <w:u w:val="none"/>
                      <w:lang w:val="en-US" w:eastAsia="zh-CN" w:bidi="ar"/>
                    </w:rPr>
                    <w:t xml:space="preserve"> </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0.3</w:t>
                  </w:r>
                  <w:r>
                    <w:rPr>
                      <w:rFonts w:hint="eastAsia" w:cs="Times New Roman"/>
                      <w:i w:val="0"/>
                      <w:iCs w:val="0"/>
                      <w:color w:val="FF0000"/>
                      <w:kern w:val="0"/>
                      <w:sz w:val="21"/>
                      <w:szCs w:val="21"/>
                      <w:highlight w:val="none"/>
                      <w:u w:val="none"/>
                      <w:lang w:val="en-US" w:eastAsia="zh-CN" w:bidi="ar"/>
                    </w:rPr>
                    <w:t>83</w:t>
                  </w:r>
                  <w:r>
                    <w:rPr>
                      <w:rFonts w:hint="default" w:ascii="Times New Roman" w:hAnsi="Times New Roman" w:eastAsia="宋体" w:cs="Times New Roman"/>
                      <w:i w:val="0"/>
                      <w:iCs w:val="0"/>
                      <w:color w:val="00B050"/>
                      <w:kern w:val="0"/>
                      <w:sz w:val="21"/>
                      <w:szCs w:val="21"/>
                      <w:highlight w:val="none"/>
                      <w:u w:val="none"/>
                      <w:lang w:val="en-US" w:eastAsia="zh-CN" w:bidi="ar"/>
                    </w:rPr>
                    <w:t xml:space="preserve"> </w:t>
                  </w:r>
                </w:p>
              </w:tc>
              <w:tc>
                <w:tcPr>
                  <w:tcW w:w="705"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0.08</w:t>
                  </w:r>
                  <w:r>
                    <w:rPr>
                      <w:rFonts w:hint="eastAsia" w:cs="Times New Roman"/>
                      <w:i w:val="0"/>
                      <w:iCs w:val="0"/>
                      <w:color w:val="FF0000"/>
                      <w:kern w:val="0"/>
                      <w:sz w:val="21"/>
                      <w:szCs w:val="21"/>
                      <w:highlight w:val="none"/>
                      <w:u w:val="none"/>
                      <w:lang w:val="en-US" w:eastAsia="zh-CN" w:bidi="ar"/>
                    </w:rPr>
                    <w:t>7</w:t>
                  </w:r>
                  <w:r>
                    <w:rPr>
                      <w:rFonts w:hint="default" w:ascii="Times New Roman" w:hAnsi="Times New Roman" w:eastAsia="宋体" w:cs="Times New Roman"/>
                      <w:i w:val="0"/>
                      <w:iCs w:val="0"/>
                      <w:color w:val="00B050"/>
                      <w:kern w:val="0"/>
                      <w:sz w:val="21"/>
                      <w:szCs w:val="21"/>
                      <w:highlight w:val="none"/>
                      <w:u w:val="none"/>
                      <w:lang w:val="en-US" w:eastAsia="zh-CN" w:bidi="ar"/>
                    </w:rPr>
                    <w:t xml:space="preserve"> </w:t>
                  </w:r>
                </w:p>
              </w:tc>
              <w:tc>
                <w:tcPr>
                  <w:tcW w:w="724"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0.6</w:t>
                  </w:r>
                  <w:r>
                    <w:rPr>
                      <w:rFonts w:hint="eastAsia" w:cs="Times New Roman"/>
                      <w:i w:val="0"/>
                      <w:iCs w:val="0"/>
                      <w:color w:val="FF0000"/>
                      <w:kern w:val="0"/>
                      <w:sz w:val="21"/>
                      <w:szCs w:val="21"/>
                      <w:highlight w:val="none"/>
                      <w:u w:val="none"/>
                      <w:lang w:val="en-US" w:eastAsia="zh-CN" w:bidi="ar"/>
                    </w:rPr>
                    <w:t>83</w:t>
                  </w:r>
                  <w:r>
                    <w:rPr>
                      <w:rFonts w:hint="default" w:ascii="Times New Roman" w:hAnsi="Times New Roman" w:eastAsia="宋体" w:cs="Times New Roman"/>
                      <w:i w:val="0"/>
                      <w:iCs w:val="0"/>
                      <w:color w:val="FF0000"/>
                      <w:kern w:val="0"/>
                      <w:sz w:val="21"/>
                      <w:szCs w:val="21"/>
                      <w:highlight w:val="none"/>
                      <w:u w:val="none"/>
                      <w:lang w:val="en-US" w:eastAsia="zh-CN" w:bidi="ar"/>
                    </w:rPr>
                    <w:t xml:space="preserve"> </w:t>
                  </w:r>
                </w:p>
              </w:tc>
              <w:tc>
                <w:tcPr>
                  <w:tcW w:w="717"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0.1</w:t>
                  </w:r>
                  <w:r>
                    <w:rPr>
                      <w:rFonts w:hint="eastAsia" w:cs="Times New Roman"/>
                      <w:i w:val="0"/>
                      <w:iCs w:val="0"/>
                      <w:color w:val="FF0000"/>
                      <w:kern w:val="0"/>
                      <w:sz w:val="21"/>
                      <w:szCs w:val="21"/>
                      <w:highlight w:val="none"/>
                      <w:u w:val="none"/>
                      <w:lang w:val="en-US" w:eastAsia="zh-CN" w:bidi="ar"/>
                    </w:rPr>
                    <w:t>11</w:t>
                  </w:r>
                  <w:r>
                    <w:rPr>
                      <w:rFonts w:hint="default" w:ascii="Times New Roman" w:hAnsi="Times New Roman" w:eastAsia="宋体" w:cs="Times New Roman"/>
                      <w:i w:val="0"/>
                      <w:iCs w:val="0"/>
                      <w:color w:val="00B050"/>
                      <w:kern w:val="0"/>
                      <w:sz w:val="21"/>
                      <w:szCs w:val="21"/>
                      <w:highlight w:val="none"/>
                      <w:u w:val="none"/>
                      <w:lang w:val="en-US" w:eastAsia="zh-CN" w:bidi="ar"/>
                    </w:rPr>
                    <w:t xml:space="preserve"> </w:t>
                  </w:r>
                </w:p>
              </w:tc>
              <w:tc>
                <w:tcPr>
                  <w:tcW w:w="766"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0.0</w:t>
                  </w:r>
                  <w:r>
                    <w:rPr>
                      <w:rFonts w:hint="eastAsia" w:cs="Times New Roman"/>
                      <w:i w:val="0"/>
                      <w:iCs w:val="0"/>
                      <w:color w:val="FF0000"/>
                      <w:kern w:val="0"/>
                      <w:sz w:val="21"/>
                      <w:szCs w:val="21"/>
                      <w:highlight w:val="none"/>
                      <w:u w:val="none"/>
                      <w:lang w:val="en-US" w:eastAsia="zh-CN" w:bidi="ar"/>
                    </w:rPr>
                    <w:t>20</w:t>
                  </w:r>
                  <w:r>
                    <w:rPr>
                      <w:rFonts w:hint="default" w:ascii="Times New Roman" w:hAnsi="Times New Roman" w:eastAsia="宋体" w:cs="Times New Roman"/>
                      <w:i w:val="0"/>
                      <w:iCs w:val="0"/>
                      <w:color w:val="00B050"/>
                      <w:kern w:val="0"/>
                      <w:sz w:val="21"/>
                      <w:szCs w:val="21"/>
                      <w:highlight w:val="none"/>
                      <w:u w:val="none"/>
                      <w:lang w:val="en-US" w:eastAsia="zh-CN" w:bidi="ar"/>
                    </w:rPr>
                    <w:t xml:space="preserve"> </w:t>
                  </w:r>
                </w:p>
              </w:tc>
              <w:tc>
                <w:tcPr>
                  <w:tcW w:w="766" w:type="dxa"/>
                  <w:noWrap w:val="0"/>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0.10</w:t>
                  </w:r>
                  <w:r>
                    <w:rPr>
                      <w:rFonts w:hint="eastAsia" w:cs="Times New Roman"/>
                      <w:i w:val="0"/>
                      <w:iCs w:val="0"/>
                      <w:color w:val="FF0000"/>
                      <w:kern w:val="0"/>
                      <w:sz w:val="21"/>
                      <w:szCs w:val="21"/>
                      <w:highlight w:val="none"/>
                      <w:u w:val="none"/>
                      <w:lang w:val="en-US" w:eastAsia="zh-CN" w:bidi="ar"/>
                    </w:rPr>
                    <w:t>9</w:t>
                  </w:r>
                  <w:r>
                    <w:rPr>
                      <w:rFonts w:hint="default" w:ascii="Times New Roman" w:hAnsi="Times New Roman" w:eastAsia="宋体" w:cs="Times New Roman"/>
                      <w:i w:val="0"/>
                      <w:iCs w:val="0"/>
                      <w:color w:val="00B050"/>
                      <w:kern w:val="0"/>
                      <w:sz w:val="21"/>
                      <w:szCs w:val="21"/>
                      <w:highlight w:val="none"/>
                      <w:u w:val="none"/>
                      <w:lang w:val="en-US" w:eastAsia="zh-CN" w:bidi="ar"/>
                    </w:rPr>
                    <w:t xml:space="preserve"> </w:t>
                  </w:r>
                </w:p>
              </w:tc>
              <w:tc>
                <w:tcPr>
                  <w:tcW w:w="2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5" w:type="pct"/>
                  <w:gridSpan w:val="2"/>
                  <w:noWrap w:val="0"/>
                  <w:vAlign w:val="center"/>
                </w:tcPr>
                <w:p>
                  <w:pPr>
                    <w:widowControl/>
                    <w:spacing w:before="31" w:beforeLines="10" w:line="240" w:lineRule="auto"/>
                    <w:jc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cs="Times New Roman"/>
                      <w:color w:val="00B050"/>
                      <w:szCs w:val="21"/>
                      <w:highlight w:val="none"/>
                    </w:rPr>
                    <w:t>《肉类加工工业水污染物排放标准》（GB13457-92）</w:t>
                  </w:r>
                </w:p>
              </w:tc>
              <w:tc>
                <w:tcPr>
                  <w:tcW w:w="605" w:type="pct"/>
                  <w:noWrap w:val="0"/>
                  <w:vAlign w:val="center"/>
                </w:tcPr>
                <w:p>
                  <w:pPr>
                    <w:adjustRightInd w:val="0"/>
                    <w:snapToGrid w:val="0"/>
                    <w:spacing w:line="240" w:lineRule="auto"/>
                    <w:jc w:val="center"/>
                    <w:rPr>
                      <w:rFonts w:hint="default" w:ascii="Times New Roman" w:hAnsi="Times New Roman" w:eastAsia="宋体" w:cs="Times New Roman"/>
                      <w:color w:val="00B050"/>
                      <w:kern w:val="2"/>
                      <w:sz w:val="21"/>
                      <w:szCs w:val="21"/>
                      <w:highlight w:val="none"/>
                      <w:lang w:val="en-US" w:eastAsia="zh-CN" w:bidi="ar-SA"/>
                    </w:rPr>
                  </w:pPr>
                  <w:r>
                    <w:rPr>
                      <w:color w:val="00B050"/>
                      <w:kern w:val="0"/>
                      <w:sz w:val="21"/>
                      <w:szCs w:val="21"/>
                      <w:highlight w:val="none"/>
                      <w:lang w:bidi="ar"/>
                    </w:rPr>
                    <w:t>排放浓度</w:t>
                  </w:r>
                  <w:r>
                    <w:rPr>
                      <w:rStyle w:val="65"/>
                      <w:color w:val="00B050"/>
                      <w:sz w:val="21"/>
                      <w:szCs w:val="21"/>
                      <w:highlight w:val="none"/>
                      <w:lang w:bidi="ar"/>
                    </w:rPr>
                    <w:t>(mg/L)</w:t>
                  </w:r>
                </w:p>
              </w:tc>
              <w:tc>
                <w:tcPr>
                  <w:tcW w:w="501" w:type="pct"/>
                  <w:noWrap w:val="0"/>
                  <w:vAlign w:val="center"/>
                </w:tcPr>
                <w:p>
                  <w:pPr>
                    <w:adjustRightInd w:val="0"/>
                    <w:snapToGrid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500</w:t>
                  </w:r>
                </w:p>
              </w:tc>
              <w:tc>
                <w:tcPr>
                  <w:tcW w:w="501" w:type="pct"/>
                  <w:noWrap w:val="0"/>
                  <w:vAlign w:val="center"/>
                </w:tcPr>
                <w:p>
                  <w:pPr>
                    <w:adjustRightInd w:val="0"/>
                    <w:snapToGrid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350</w:t>
                  </w:r>
                </w:p>
              </w:tc>
              <w:tc>
                <w:tcPr>
                  <w:tcW w:w="444" w:type="pct"/>
                  <w:noWrap w:val="0"/>
                  <w:vAlign w:val="center"/>
                </w:tcPr>
                <w:p>
                  <w:pPr>
                    <w:adjustRightInd w:val="0"/>
                    <w:snapToGrid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w:t>
                  </w:r>
                </w:p>
              </w:tc>
              <w:tc>
                <w:tcPr>
                  <w:tcW w:w="456" w:type="pct"/>
                  <w:noWrap w:val="0"/>
                  <w:vAlign w:val="center"/>
                </w:tcPr>
                <w:p>
                  <w:pPr>
                    <w:adjustRightInd w:val="0"/>
                    <w:snapToGrid w:val="0"/>
                    <w:spacing w:line="240" w:lineRule="auto"/>
                    <w:jc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350</w:t>
                  </w:r>
                </w:p>
              </w:tc>
              <w:tc>
                <w:tcPr>
                  <w:tcW w:w="452" w:type="pct"/>
                  <w:noWrap w:val="0"/>
                  <w:vAlign w:val="center"/>
                </w:tcPr>
                <w:p>
                  <w:pPr>
                    <w:adjustRightInd w:val="0"/>
                    <w:snapToGrid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60</w:t>
                  </w:r>
                </w:p>
              </w:tc>
              <w:tc>
                <w:tcPr>
                  <w:tcW w:w="483" w:type="pct"/>
                  <w:noWrap w:val="0"/>
                  <w:vAlign w:val="center"/>
                </w:tcPr>
                <w:p>
                  <w:pPr>
                    <w:adjustRightInd w:val="0"/>
                    <w:snapToGrid w:val="0"/>
                    <w:spacing w:line="240" w:lineRule="auto"/>
                    <w:jc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w:t>
                  </w:r>
                </w:p>
              </w:tc>
              <w:tc>
                <w:tcPr>
                  <w:tcW w:w="483" w:type="pct"/>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w:t>
                  </w:r>
                </w:p>
              </w:tc>
              <w:tc>
                <w:tcPr>
                  <w:tcW w:w="29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5" w:type="pct"/>
                  <w:gridSpan w:val="2"/>
                  <w:noWrap w:val="0"/>
                  <w:vAlign w:val="center"/>
                </w:tcPr>
                <w:p>
                  <w:pPr>
                    <w:spacing w:line="240" w:lineRule="auto"/>
                    <w:ind w:firstLine="0" w:firstLineChars="0"/>
                    <w:jc w:val="center"/>
                    <w:rPr>
                      <w:color w:val="00B050"/>
                      <w:sz w:val="21"/>
                      <w:szCs w:val="21"/>
                      <w:highlight w:val="none"/>
                    </w:rPr>
                  </w:pPr>
                  <w:r>
                    <w:rPr>
                      <w:rFonts w:hint="eastAsia"/>
                      <w:color w:val="00B050"/>
                      <w:sz w:val="21"/>
                      <w:szCs w:val="21"/>
                      <w:highlight w:val="none"/>
                    </w:rPr>
                    <w:t>《污水排入城镇下水道水质标准》（GB/T31962-2015）</w:t>
                  </w:r>
                  <w:r>
                    <w:rPr>
                      <w:color w:val="00B050"/>
                      <w:sz w:val="21"/>
                      <w:szCs w:val="21"/>
                      <w:highlight w:val="none"/>
                    </w:rPr>
                    <w:t>B</w:t>
                  </w:r>
                  <w:r>
                    <w:rPr>
                      <w:rFonts w:hint="eastAsia"/>
                      <w:color w:val="00B050"/>
                      <w:sz w:val="21"/>
                      <w:szCs w:val="21"/>
                      <w:highlight w:val="none"/>
                    </w:rPr>
                    <w:t>等级标准要求</w:t>
                  </w:r>
                </w:p>
              </w:tc>
              <w:tc>
                <w:tcPr>
                  <w:tcW w:w="605" w:type="pct"/>
                  <w:noWrap w:val="0"/>
                  <w:vAlign w:val="center"/>
                </w:tcPr>
                <w:p>
                  <w:pPr>
                    <w:widowControl/>
                    <w:spacing w:line="240" w:lineRule="auto"/>
                    <w:jc w:val="center"/>
                    <w:textAlignment w:val="center"/>
                    <w:rPr>
                      <w:color w:val="00B050"/>
                      <w:kern w:val="0"/>
                      <w:sz w:val="21"/>
                      <w:szCs w:val="21"/>
                      <w:highlight w:val="none"/>
                      <w:lang w:bidi="ar"/>
                    </w:rPr>
                  </w:pPr>
                  <w:r>
                    <w:rPr>
                      <w:color w:val="00B050"/>
                      <w:kern w:val="0"/>
                      <w:sz w:val="21"/>
                      <w:szCs w:val="21"/>
                      <w:highlight w:val="none"/>
                      <w:lang w:bidi="ar"/>
                    </w:rPr>
                    <w:t>排放浓度</w:t>
                  </w:r>
                  <w:r>
                    <w:rPr>
                      <w:rStyle w:val="65"/>
                      <w:color w:val="00B050"/>
                      <w:sz w:val="21"/>
                      <w:szCs w:val="21"/>
                      <w:highlight w:val="none"/>
                      <w:lang w:bidi="ar"/>
                    </w:rPr>
                    <w:t>(mg/L)</w:t>
                  </w:r>
                </w:p>
              </w:tc>
              <w:tc>
                <w:tcPr>
                  <w:tcW w:w="501" w:type="pct"/>
                  <w:noWrap w:val="0"/>
                  <w:vAlign w:val="center"/>
                </w:tcPr>
                <w:p>
                  <w:pPr>
                    <w:adjustRightInd w:val="0"/>
                    <w:snapToGrid w:val="0"/>
                    <w:spacing w:line="240" w:lineRule="auto"/>
                    <w:jc w:val="center"/>
                    <w:rPr>
                      <w:rFonts w:hint="eastAsia" w:ascii="Times New Roman" w:hAnsi="Times New Roman" w:eastAsia="宋体" w:cs="Times New Roman"/>
                      <w:i w:val="0"/>
                      <w:iCs w:val="0"/>
                      <w:color w:val="00B050"/>
                      <w:kern w:val="2"/>
                      <w:sz w:val="21"/>
                      <w:szCs w:val="21"/>
                      <w:highlight w:val="none"/>
                      <w:u w:val="none"/>
                      <w:lang w:val="en-US" w:eastAsia="zh-CN" w:bidi="ar-SA"/>
                    </w:rPr>
                  </w:pPr>
                  <w:r>
                    <w:rPr>
                      <w:rFonts w:hint="eastAsia" w:cs="Times New Roman"/>
                      <w:color w:val="00B050"/>
                      <w:szCs w:val="21"/>
                      <w:highlight w:val="none"/>
                      <w:lang w:val="en-US" w:eastAsia="zh-CN"/>
                    </w:rPr>
                    <w:t>500</w:t>
                  </w:r>
                </w:p>
              </w:tc>
              <w:tc>
                <w:tcPr>
                  <w:tcW w:w="501" w:type="pct"/>
                  <w:noWrap w:val="0"/>
                  <w:vAlign w:val="center"/>
                </w:tcPr>
                <w:p>
                  <w:pPr>
                    <w:adjustRightInd w:val="0"/>
                    <w:snapToGrid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350</w:t>
                  </w:r>
                </w:p>
              </w:tc>
              <w:tc>
                <w:tcPr>
                  <w:tcW w:w="444" w:type="pct"/>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i w:val="0"/>
                      <w:iCs w:val="0"/>
                      <w:color w:val="00B050"/>
                      <w:kern w:val="0"/>
                      <w:sz w:val="21"/>
                      <w:szCs w:val="21"/>
                      <w:highlight w:val="none"/>
                      <w:u w:val="none"/>
                      <w:lang w:val="en-US" w:eastAsia="zh-CN" w:bidi="ar"/>
                    </w:rPr>
                    <w:t>45</w:t>
                  </w:r>
                </w:p>
              </w:tc>
              <w:tc>
                <w:tcPr>
                  <w:tcW w:w="456" w:type="pct"/>
                  <w:noWrap w:val="0"/>
                  <w:vAlign w:val="center"/>
                </w:tcPr>
                <w:p>
                  <w:pPr>
                    <w:keepNext w:val="0"/>
                    <w:keepLines w:val="0"/>
                    <w:widowControl/>
                    <w:suppressLineNumbers w:val="0"/>
                    <w:spacing w:line="240" w:lineRule="auto"/>
                    <w:jc w:val="center"/>
                    <w:textAlignment w:val="center"/>
                    <w:rPr>
                      <w:rFonts w:hint="eastAsia" w:eastAsia="宋体"/>
                      <w:color w:val="00B050"/>
                      <w:sz w:val="21"/>
                      <w:szCs w:val="21"/>
                      <w:highlight w:val="none"/>
                      <w:lang w:val="en-US" w:eastAsia="zh-CN"/>
                    </w:rPr>
                  </w:pPr>
                  <w:r>
                    <w:rPr>
                      <w:rFonts w:hint="eastAsia"/>
                      <w:color w:val="00B050"/>
                      <w:highlight w:val="none"/>
                      <w:lang w:val="en-US" w:eastAsia="zh-CN"/>
                    </w:rPr>
                    <w:t>/</w:t>
                  </w:r>
                </w:p>
              </w:tc>
              <w:tc>
                <w:tcPr>
                  <w:tcW w:w="452" w:type="pct"/>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i w:val="0"/>
                      <w:iCs w:val="0"/>
                      <w:color w:val="00B050"/>
                      <w:kern w:val="0"/>
                      <w:sz w:val="21"/>
                      <w:szCs w:val="21"/>
                      <w:highlight w:val="none"/>
                      <w:u w:val="none"/>
                      <w:lang w:val="en-US" w:eastAsia="zh-CN" w:bidi="ar"/>
                    </w:rPr>
                    <w:t>/</w:t>
                  </w:r>
                </w:p>
              </w:tc>
              <w:tc>
                <w:tcPr>
                  <w:tcW w:w="483" w:type="pct"/>
                  <w:noWrap w:val="0"/>
                  <w:vAlign w:val="center"/>
                </w:tcPr>
                <w:p>
                  <w:pPr>
                    <w:adjustRightInd w:val="0"/>
                    <w:snapToGrid w:val="0"/>
                    <w:spacing w:line="240" w:lineRule="auto"/>
                    <w:jc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8</w:t>
                  </w:r>
                </w:p>
              </w:tc>
              <w:tc>
                <w:tcPr>
                  <w:tcW w:w="483" w:type="pct"/>
                  <w:noWrap w:val="0"/>
                  <w:vAlign w:val="center"/>
                </w:tcPr>
                <w:p>
                  <w:pPr>
                    <w:adjustRightInd w:val="0"/>
                    <w:snapToGrid w:val="0"/>
                    <w:spacing w:line="240" w:lineRule="auto"/>
                    <w:jc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70</w:t>
                  </w:r>
                </w:p>
              </w:tc>
              <w:tc>
                <w:tcPr>
                  <w:tcW w:w="295" w:type="pct"/>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6~9</w:t>
                  </w:r>
                </w:p>
              </w:tc>
            </w:tr>
          </w:tbl>
          <w:p>
            <w:pPr>
              <w:keepNext w:val="0"/>
              <w:keepLines w:val="0"/>
              <w:pageBreakBefore w:val="0"/>
              <w:widowControl w:val="0"/>
              <w:kinsoku/>
              <w:wordWrap/>
              <w:overflowPunct/>
              <w:topLinePunct w:val="0"/>
              <w:autoSpaceDE/>
              <w:autoSpaceDN/>
              <w:bidi w:val="0"/>
              <w:adjustRightInd/>
              <w:snapToGrid/>
              <w:spacing w:before="120" w:beforeLines="50" w:line="360" w:lineRule="auto"/>
              <w:ind w:firstLine="480" w:firstLineChars="200"/>
              <w:textAlignment w:val="auto"/>
              <w:rPr>
                <w:rFonts w:hint="eastAsia" w:ascii="Times New Roman" w:hAnsi="Times New Roman" w:eastAsia="宋体" w:cs="Times New Roman"/>
                <w:b w:val="0"/>
                <w:bCs/>
                <w:color w:val="00B050"/>
                <w:sz w:val="24"/>
                <w:highlight w:val="none"/>
                <w:lang w:eastAsia="zh-CN"/>
              </w:rPr>
            </w:pPr>
            <w:r>
              <w:rPr>
                <w:rFonts w:hint="default" w:ascii="Calibri" w:hAnsi="Calibri" w:eastAsia="宋体" w:cs="Calibri"/>
                <w:b w:val="0"/>
                <w:bCs/>
                <w:color w:val="00B050"/>
                <w:sz w:val="24"/>
                <w:highlight w:val="none"/>
                <w:lang w:eastAsia="zh-CN"/>
              </w:rPr>
              <w:t>③</w:t>
            </w:r>
            <w:r>
              <w:rPr>
                <w:rFonts w:hint="eastAsia"/>
                <w:b w:val="0"/>
                <w:bCs/>
                <w:color w:val="00B050"/>
                <w:sz w:val="24"/>
                <w:highlight w:val="none"/>
                <w:lang w:val="en-US" w:eastAsia="zh-CN"/>
              </w:rPr>
              <w:t>纯水制备浓水、纯净水过滤设备内部的反冲洗废水</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color w:val="00B050"/>
                <w:szCs w:val="21"/>
                <w:highlight w:val="none"/>
              </w:rPr>
            </w:pPr>
            <w:r>
              <w:rPr>
                <w:rFonts w:hint="eastAsia"/>
                <w:b/>
                <w:color w:val="00B050"/>
                <w:szCs w:val="21"/>
                <w:highlight w:val="none"/>
                <w:lang w:eastAsia="zh-CN"/>
              </w:rPr>
              <w:t>表</w:t>
            </w:r>
            <w:r>
              <w:rPr>
                <w:rFonts w:hint="eastAsia"/>
                <w:b/>
                <w:color w:val="00B050"/>
                <w:szCs w:val="21"/>
                <w:highlight w:val="none"/>
                <w:lang w:val="en-US" w:eastAsia="zh-CN"/>
              </w:rPr>
              <w:t>4-8   纯水制备浓水、反冲洗废水</w:t>
            </w:r>
            <w:r>
              <w:rPr>
                <w:b/>
                <w:color w:val="00B050"/>
                <w:szCs w:val="21"/>
                <w:highlight w:val="none"/>
              </w:rPr>
              <w:t>污染物产生</w:t>
            </w:r>
            <w:r>
              <w:rPr>
                <w:rFonts w:hint="eastAsia"/>
                <w:b/>
                <w:color w:val="00B050"/>
                <w:szCs w:val="21"/>
                <w:highlight w:val="none"/>
                <w:lang w:eastAsia="zh-CN"/>
              </w:rPr>
              <w:t>、排放</w:t>
            </w:r>
            <w:r>
              <w:rPr>
                <w:rFonts w:hint="eastAsia"/>
                <w:b/>
                <w:color w:val="00B050"/>
                <w:szCs w:val="21"/>
                <w:highlight w:val="none"/>
              </w:rPr>
              <w:t>情况一览表</w:t>
            </w:r>
          </w:p>
          <w:tbl>
            <w:tblPr>
              <w:tblStyle w:val="25"/>
              <w:tblW w:w="490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555"/>
              <w:gridCol w:w="960"/>
              <w:gridCol w:w="795"/>
              <w:gridCol w:w="795"/>
              <w:gridCol w:w="705"/>
              <w:gridCol w:w="630"/>
              <w:gridCol w:w="888"/>
              <w:gridCol w:w="614"/>
              <w:gridCol w:w="600"/>
              <w:gridCol w:w="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07" w:type="pct"/>
                  <w:gridSpan w:val="3"/>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废水类别及处理工艺</w:t>
                  </w:r>
                </w:p>
              </w:tc>
              <w:tc>
                <w:tcPr>
                  <w:tcW w:w="510"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COD</w:t>
                  </w:r>
                </w:p>
              </w:tc>
              <w:tc>
                <w:tcPr>
                  <w:tcW w:w="510"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BOD</w:t>
                  </w:r>
                  <w:r>
                    <w:rPr>
                      <w:rFonts w:hint="default" w:ascii="Times New Roman" w:hAnsi="Times New Roman" w:eastAsia="宋体" w:cs="Times New Roman"/>
                      <w:b/>
                      <w:bCs/>
                      <w:color w:val="00B050"/>
                      <w:kern w:val="0"/>
                      <w:sz w:val="21"/>
                      <w:szCs w:val="21"/>
                      <w:highlight w:val="none"/>
                      <w:vertAlign w:val="subscript"/>
                      <w:lang w:bidi="ar"/>
                    </w:rPr>
                    <w:t>5</w:t>
                  </w:r>
                </w:p>
              </w:tc>
              <w:tc>
                <w:tcPr>
                  <w:tcW w:w="453"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NH</w:t>
                  </w:r>
                  <w:r>
                    <w:rPr>
                      <w:rFonts w:hint="default" w:ascii="Times New Roman" w:hAnsi="Times New Roman" w:eastAsia="宋体" w:cs="Times New Roman"/>
                      <w:b/>
                      <w:bCs/>
                      <w:color w:val="00B050"/>
                      <w:kern w:val="0"/>
                      <w:sz w:val="21"/>
                      <w:szCs w:val="21"/>
                      <w:highlight w:val="none"/>
                      <w:vertAlign w:val="subscript"/>
                      <w:lang w:bidi="ar"/>
                    </w:rPr>
                    <w:t>3</w:t>
                  </w:r>
                  <w:r>
                    <w:rPr>
                      <w:rStyle w:val="65"/>
                      <w:rFonts w:hint="default" w:ascii="Times New Roman" w:hAnsi="Times New Roman" w:eastAsia="宋体" w:cs="Times New Roman"/>
                      <w:b/>
                      <w:bCs/>
                      <w:color w:val="00B050"/>
                      <w:sz w:val="21"/>
                      <w:szCs w:val="21"/>
                      <w:highlight w:val="none"/>
                      <w:lang w:bidi="ar"/>
                    </w:rPr>
                    <w:t>-N</w:t>
                  </w:r>
                </w:p>
              </w:tc>
              <w:tc>
                <w:tcPr>
                  <w:tcW w:w="404"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SS</w:t>
                  </w:r>
                </w:p>
              </w:tc>
              <w:tc>
                <w:tcPr>
                  <w:tcW w:w="570"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动植物油</w:t>
                  </w:r>
                </w:p>
              </w:tc>
              <w:tc>
                <w:tcPr>
                  <w:tcW w:w="394" w:type="pct"/>
                  <w:noWrap w:val="0"/>
                  <w:vAlign w:val="center"/>
                </w:tcPr>
                <w:p>
                  <w:pPr>
                    <w:widowControl/>
                    <w:spacing w:before="31" w:beforeLines="10" w:line="320" w:lineRule="exact"/>
                    <w:jc w:val="center"/>
                    <w:rPr>
                      <w:rFonts w:hint="default" w:ascii="Times New Roman" w:hAnsi="Times New Roman" w:eastAsia="宋体" w:cs="Times New Roman"/>
                      <w:b/>
                      <w:bCs/>
                      <w:color w:val="00B050"/>
                      <w:kern w:val="2"/>
                      <w:sz w:val="21"/>
                      <w:szCs w:val="21"/>
                      <w:highlight w:val="none"/>
                      <w:lang w:val="en-US" w:eastAsia="zh-CN" w:bidi="ar-SA"/>
                    </w:rPr>
                  </w:pPr>
                  <w:r>
                    <w:rPr>
                      <w:rFonts w:hint="default" w:ascii="Times New Roman" w:hAnsi="Times New Roman" w:eastAsia="宋体" w:cs="Times New Roman"/>
                      <w:b/>
                      <w:bCs/>
                      <w:color w:val="00B050"/>
                      <w:sz w:val="21"/>
                      <w:szCs w:val="21"/>
                      <w:highlight w:val="none"/>
                      <w:lang w:eastAsia="zh-CN"/>
                    </w:rPr>
                    <w:t>总磷</w:t>
                  </w:r>
                </w:p>
              </w:tc>
              <w:tc>
                <w:tcPr>
                  <w:tcW w:w="385" w:type="pct"/>
                  <w:noWrap w:val="0"/>
                  <w:vAlign w:val="center"/>
                </w:tcPr>
                <w:p>
                  <w:pPr>
                    <w:widowControl/>
                    <w:spacing w:before="31" w:beforeLines="10" w:line="320" w:lineRule="exact"/>
                    <w:jc w:val="center"/>
                    <w:rPr>
                      <w:rFonts w:hint="default" w:ascii="Times New Roman" w:hAnsi="Times New Roman" w:eastAsia="宋体" w:cs="Times New Roman"/>
                      <w:b/>
                      <w:bCs/>
                      <w:color w:val="00B050"/>
                      <w:kern w:val="2"/>
                      <w:sz w:val="21"/>
                      <w:szCs w:val="21"/>
                      <w:highlight w:val="none"/>
                      <w:lang w:val="en-US" w:eastAsia="zh-CN" w:bidi="ar-SA"/>
                    </w:rPr>
                  </w:pPr>
                  <w:r>
                    <w:rPr>
                      <w:rFonts w:hint="default" w:ascii="Times New Roman" w:hAnsi="Times New Roman" w:eastAsia="宋体" w:cs="Times New Roman"/>
                      <w:b/>
                      <w:bCs/>
                      <w:color w:val="00B050"/>
                      <w:sz w:val="21"/>
                      <w:szCs w:val="21"/>
                      <w:highlight w:val="none"/>
                      <w:lang w:eastAsia="zh-CN"/>
                    </w:rPr>
                    <w:t>总氮</w:t>
                  </w:r>
                </w:p>
              </w:tc>
              <w:tc>
                <w:tcPr>
                  <w:tcW w:w="361" w:type="pct"/>
                  <w:noWrap w:val="0"/>
                  <w:vAlign w:val="center"/>
                </w:tcPr>
                <w:p>
                  <w:pPr>
                    <w:widowControl/>
                    <w:spacing w:before="31" w:beforeLines="10" w:line="320" w:lineRule="exact"/>
                    <w:jc w:val="center"/>
                    <w:rPr>
                      <w:rFonts w:hint="default" w:ascii="Times New Roman" w:hAnsi="Times New Roman" w:eastAsia="宋体" w:cs="Times New Roman"/>
                      <w:b/>
                      <w:bCs/>
                      <w:color w:val="00B050"/>
                      <w:sz w:val="21"/>
                      <w:szCs w:val="21"/>
                      <w:highlight w:val="none"/>
                      <w:lang w:val="en-US" w:eastAsia="zh-CN"/>
                    </w:rPr>
                  </w:pPr>
                  <w:r>
                    <w:rPr>
                      <w:rFonts w:hint="eastAsia" w:ascii="Times New Roman" w:hAnsi="Times New Roman" w:eastAsia="宋体" w:cs="Times New Roman"/>
                      <w:b/>
                      <w:bCs/>
                      <w:color w:val="00B050"/>
                      <w:sz w:val="21"/>
                      <w:szCs w:val="21"/>
                      <w:highlight w:val="none"/>
                      <w:lang w:val="en-US" w:eastAsia="zh-CN"/>
                    </w:rPr>
                    <w:t>PH值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000" w:type="pct"/>
                  <w:gridSpan w:val="11"/>
                  <w:noWrap w:val="0"/>
                  <w:vAlign w:val="center"/>
                </w:tcPr>
                <w:p>
                  <w:pPr>
                    <w:widowControl/>
                    <w:jc w:val="center"/>
                    <w:textAlignment w:val="center"/>
                    <w:rPr>
                      <w:rFonts w:hint="default" w:ascii="Times New Roman" w:hAnsi="Times New Roman" w:eastAsia="宋体" w:cs="Times New Roman"/>
                      <w:color w:val="00B050"/>
                      <w:sz w:val="21"/>
                      <w:szCs w:val="21"/>
                      <w:highlight w:val="none"/>
                      <w:lang w:eastAsia="zh-CN"/>
                    </w:rPr>
                  </w:pPr>
                  <w:r>
                    <w:rPr>
                      <w:rFonts w:hint="default" w:ascii="Times New Roman" w:hAnsi="Times New Roman" w:eastAsia="宋体" w:cs="Times New Roman"/>
                      <w:b/>
                      <w:bCs/>
                      <w:color w:val="00B050"/>
                      <w:sz w:val="21"/>
                      <w:szCs w:val="21"/>
                      <w:highlight w:val="none"/>
                    </w:rPr>
                    <w:t>纯净水过滤设备内部的反冲洗</w:t>
                  </w:r>
                  <w:r>
                    <w:rPr>
                      <w:rFonts w:hint="default" w:ascii="Times New Roman" w:hAnsi="Times New Roman" w:eastAsia="宋体" w:cs="Times New Roman"/>
                      <w:b/>
                      <w:bCs/>
                      <w:color w:val="00B050"/>
                      <w:sz w:val="21"/>
                      <w:szCs w:val="21"/>
                      <w:highlight w:val="none"/>
                      <w:lang w:eastAsia="zh-CN"/>
                    </w:rPr>
                    <w:t>废水（</w:t>
                  </w:r>
                  <w:r>
                    <w:rPr>
                      <w:rFonts w:hint="default" w:ascii="Times New Roman" w:hAnsi="Times New Roman" w:eastAsia="宋体" w:cs="Times New Roman"/>
                      <w:b/>
                      <w:bCs/>
                      <w:color w:val="00B050"/>
                      <w:sz w:val="21"/>
                      <w:szCs w:val="21"/>
                      <w:highlight w:val="none"/>
                      <w:lang w:val="en-US" w:eastAsia="zh-CN"/>
                    </w:rPr>
                    <w:t>140.4</w:t>
                  </w:r>
                  <w:r>
                    <w:rPr>
                      <w:rStyle w:val="66"/>
                      <w:rFonts w:hint="default" w:ascii="Times New Roman" w:hAnsi="Times New Roman" w:eastAsia="宋体" w:cs="Times New Roman"/>
                      <w:b/>
                      <w:bCs/>
                      <w:color w:val="00B050"/>
                      <w:sz w:val="21"/>
                      <w:szCs w:val="21"/>
                      <w:highlight w:val="none"/>
                      <w:lang w:bidi="ar"/>
                    </w:rPr>
                    <w:t>m</w:t>
                  </w:r>
                  <w:r>
                    <w:rPr>
                      <w:rStyle w:val="61"/>
                      <w:rFonts w:hint="default" w:ascii="Times New Roman" w:hAnsi="Times New Roman" w:eastAsia="宋体" w:cs="Times New Roman"/>
                      <w:b/>
                      <w:bCs/>
                      <w:color w:val="00B050"/>
                      <w:sz w:val="21"/>
                      <w:szCs w:val="21"/>
                      <w:highlight w:val="none"/>
                      <w:vertAlign w:val="superscript"/>
                      <w:lang w:bidi="ar"/>
                    </w:rPr>
                    <w:t>3</w:t>
                  </w:r>
                  <w:r>
                    <w:rPr>
                      <w:rStyle w:val="66"/>
                      <w:rFonts w:hint="default" w:ascii="Times New Roman" w:hAnsi="Times New Roman" w:eastAsia="宋体" w:cs="Times New Roman"/>
                      <w:b/>
                      <w:bCs/>
                      <w:color w:val="00B050"/>
                      <w:sz w:val="21"/>
                      <w:szCs w:val="21"/>
                      <w:highlight w:val="none"/>
                      <w:lang w:bidi="ar"/>
                    </w:rPr>
                    <w:t>/a</w:t>
                  </w:r>
                  <w:r>
                    <w:rPr>
                      <w:rFonts w:hint="default" w:ascii="Times New Roman" w:hAnsi="Times New Roman" w:eastAsia="宋体" w:cs="Times New Roman"/>
                      <w:b/>
                      <w:bCs/>
                      <w:color w:val="00B050"/>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33" w:type="pct"/>
                  <w:vMerge w:val="restart"/>
                  <w:noWrap w:val="0"/>
                  <w:vAlign w:val="center"/>
                </w:tcPr>
                <w:p>
                  <w:pPr>
                    <w:jc w:val="center"/>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color w:val="00B050"/>
                      <w:sz w:val="21"/>
                      <w:szCs w:val="21"/>
                      <w:highlight w:val="none"/>
                    </w:rPr>
                    <w:t>纯净水过滤设备内部的反冲洗</w:t>
                  </w:r>
                  <w:r>
                    <w:rPr>
                      <w:rFonts w:hint="default" w:ascii="Times New Roman" w:hAnsi="Times New Roman" w:eastAsia="宋体" w:cs="Times New Roman"/>
                      <w:color w:val="00B050"/>
                      <w:sz w:val="21"/>
                      <w:szCs w:val="21"/>
                      <w:highlight w:val="none"/>
                      <w:lang w:eastAsia="zh-CN"/>
                    </w:rPr>
                    <w:t>废水</w:t>
                  </w:r>
                </w:p>
              </w:tc>
              <w:tc>
                <w:tcPr>
                  <w:tcW w:w="356" w:type="pct"/>
                  <w:vMerge w:val="restart"/>
                  <w:noWrap w:val="0"/>
                  <w:vAlign w:val="center"/>
                </w:tcPr>
                <w:p>
                  <w:pPr>
                    <w:jc w:val="center"/>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b w:val="0"/>
                      <w:bCs w:val="0"/>
                      <w:color w:val="00B050"/>
                      <w:kern w:val="0"/>
                      <w:sz w:val="21"/>
                      <w:szCs w:val="21"/>
                      <w:highlight w:val="none"/>
                      <w:lang w:bidi="ar"/>
                    </w:rPr>
                    <w:t>处理前</w:t>
                  </w:r>
                </w:p>
              </w:tc>
              <w:tc>
                <w:tcPr>
                  <w:tcW w:w="617" w:type="pct"/>
                  <w:noWrap w:val="0"/>
                  <w:vAlign w:val="center"/>
                </w:tcPr>
                <w:p>
                  <w:pPr>
                    <w:widowControl/>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kern w:val="0"/>
                      <w:sz w:val="21"/>
                      <w:szCs w:val="21"/>
                      <w:highlight w:val="none"/>
                      <w:lang w:bidi="ar"/>
                    </w:rPr>
                    <w:t>浓度</w:t>
                  </w:r>
                  <w:r>
                    <w:rPr>
                      <w:rStyle w:val="65"/>
                      <w:rFonts w:hint="default" w:ascii="Times New Roman" w:hAnsi="Times New Roman" w:eastAsia="宋体" w:cs="Times New Roman"/>
                      <w:color w:val="00B050"/>
                      <w:sz w:val="21"/>
                      <w:szCs w:val="21"/>
                      <w:highlight w:val="none"/>
                      <w:lang w:bidi="ar"/>
                    </w:rPr>
                    <w:t>(mg/L)</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85</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28</w:t>
                  </w:r>
                </w:p>
              </w:tc>
              <w:tc>
                <w:tcPr>
                  <w:tcW w:w="45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8</w:t>
                  </w:r>
                </w:p>
              </w:tc>
              <w:tc>
                <w:tcPr>
                  <w:tcW w:w="40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0"/>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90</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39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385"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36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33" w:type="pct"/>
                  <w:vMerge w:val="continue"/>
                  <w:noWrap w:val="0"/>
                  <w:vAlign w:val="center"/>
                </w:tcPr>
                <w:p>
                  <w:pPr>
                    <w:jc w:val="center"/>
                    <w:rPr>
                      <w:rFonts w:hint="default" w:ascii="Times New Roman" w:hAnsi="Times New Roman" w:eastAsia="宋体" w:cs="Times New Roman"/>
                      <w:color w:val="00B050"/>
                      <w:sz w:val="21"/>
                      <w:szCs w:val="21"/>
                      <w:highlight w:val="none"/>
                    </w:rPr>
                  </w:pPr>
                </w:p>
              </w:tc>
              <w:tc>
                <w:tcPr>
                  <w:tcW w:w="356" w:type="pct"/>
                  <w:vMerge w:val="continue"/>
                  <w:noWrap w:val="0"/>
                  <w:vAlign w:val="center"/>
                </w:tcPr>
                <w:p>
                  <w:pPr>
                    <w:jc w:val="center"/>
                    <w:rPr>
                      <w:rFonts w:hint="default" w:ascii="Times New Roman" w:hAnsi="Times New Roman" w:eastAsia="宋体" w:cs="Times New Roman"/>
                      <w:color w:val="00B050"/>
                      <w:sz w:val="21"/>
                      <w:szCs w:val="21"/>
                      <w:highlight w:val="none"/>
                    </w:rPr>
                  </w:pPr>
                </w:p>
              </w:tc>
              <w:tc>
                <w:tcPr>
                  <w:tcW w:w="617" w:type="pct"/>
                  <w:noWrap w:val="0"/>
                  <w:vAlign w:val="center"/>
                </w:tcPr>
                <w:p>
                  <w:pPr>
                    <w:widowControl/>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kern w:val="0"/>
                      <w:sz w:val="21"/>
                      <w:szCs w:val="21"/>
                      <w:highlight w:val="none"/>
                      <w:lang w:bidi="ar"/>
                    </w:rPr>
                    <w:t>产生量</w:t>
                  </w:r>
                  <w:r>
                    <w:rPr>
                      <w:rStyle w:val="65"/>
                      <w:rFonts w:hint="default" w:ascii="Times New Roman" w:hAnsi="Times New Roman" w:eastAsia="宋体" w:cs="Times New Roman"/>
                      <w:color w:val="00B050"/>
                      <w:sz w:val="21"/>
                      <w:szCs w:val="21"/>
                      <w:highlight w:val="none"/>
                      <w:lang w:bidi="ar"/>
                    </w:rPr>
                    <w:t>(t/a)</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0.012 </w:t>
                  </w:r>
                </w:p>
              </w:tc>
              <w:tc>
                <w:tcPr>
                  <w:tcW w:w="51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0.004 </w:t>
                  </w:r>
                </w:p>
              </w:tc>
              <w:tc>
                <w:tcPr>
                  <w:tcW w:w="45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lang w:val="en-US" w:eastAsia="zh-CN"/>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0.001 </w:t>
                  </w:r>
                </w:p>
              </w:tc>
              <w:tc>
                <w:tcPr>
                  <w:tcW w:w="40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i w:val="0"/>
                      <w:iCs w:val="0"/>
                      <w:color w:val="00B050"/>
                      <w:kern w:val="0"/>
                      <w:sz w:val="21"/>
                      <w:szCs w:val="21"/>
                      <w:highlight w:val="none"/>
                      <w:u w:val="none"/>
                      <w:lang w:val="en-US" w:eastAsia="zh-CN" w:bidi="ar"/>
                    </w:rPr>
                    <w:t xml:space="preserve">0.013 </w:t>
                  </w:r>
                </w:p>
              </w:tc>
              <w:tc>
                <w:tcPr>
                  <w:tcW w:w="570"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39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385"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0</w:t>
                  </w:r>
                </w:p>
              </w:tc>
              <w:tc>
                <w:tcPr>
                  <w:tcW w:w="36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000" w:type="pct"/>
                  <w:gridSpan w:val="11"/>
                  <w:noWrap w:val="0"/>
                  <w:vAlign w:val="center"/>
                </w:tcPr>
                <w:p>
                  <w:pPr>
                    <w:widowControl/>
                    <w:jc w:val="center"/>
                    <w:textAlignment w:val="center"/>
                    <w:rPr>
                      <w:rFonts w:hint="default" w:ascii="Times New Roman" w:hAnsi="Times New Roman" w:eastAsia="宋体" w:cs="Times New Roman"/>
                      <w:color w:val="00B050"/>
                      <w:sz w:val="21"/>
                      <w:szCs w:val="21"/>
                      <w:highlight w:val="none"/>
                      <w:lang w:eastAsia="zh-CN"/>
                    </w:rPr>
                  </w:pPr>
                  <w:r>
                    <w:rPr>
                      <w:rFonts w:hint="default" w:ascii="Times New Roman" w:hAnsi="Times New Roman" w:eastAsia="宋体" w:cs="Times New Roman"/>
                      <w:b/>
                      <w:bCs/>
                      <w:color w:val="00B050"/>
                      <w:sz w:val="21"/>
                      <w:szCs w:val="21"/>
                      <w:highlight w:val="none"/>
                    </w:rPr>
                    <w:t>纯水制备</w:t>
                  </w:r>
                  <w:r>
                    <w:rPr>
                      <w:rFonts w:hint="default" w:ascii="Times New Roman" w:hAnsi="Times New Roman" w:eastAsia="宋体" w:cs="Times New Roman"/>
                      <w:b/>
                      <w:bCs/>
                      <w:color w:val="00B050"/>
                      <w:sz w:val="21"/>
                      <w:szCs w:val="21"/>
                      <w:highlight w:val="none"/>
                      <w:lang w:eastAsia="zh-CN"/>
                    </w:rPr>
                    <w:t>浓水（</w:t>
                  </w:r>
                  <w:r>
                    <w:rPr>
                      <w:rFonts w:hint="default" w:ascii="Times New Roman" w:hAnsi="Times New Roman" w:eastAsia="宋体" w:cs="Times New Roman"/>
                      <w:b/>
                      <w:bCs/>
                      <w:color w:val="00B050"/>
                      <w:sz w:val="21"/>
                      <w:szCs w:val="21"/>
                      <w:highlight w:val="none"/>
                      <w:lang w:val="en-US" w:eastAsia="zh-CN"/>
                    </w:rPr>
                    <w:t>62</w:t>
                  </w:r>
                  <w:r>
                    <w:rPr>
                      <w:rFonts w:hint="eastAsia" w:ascii="Times New Roman" w:hAnsi="Times New Roman" w:eastAsia="宋体" w:cs="Times New Roman"/>
                      <w:b/>
                      <w:bCs/>
                      <w:color w:val="00B050"/>
                      <w:sz w:val="21"/>
                      <w:szCs w:val="21"/>
                      <w:highlight w:val="none"/>
                      <w:lang w:val="en-US" w:eastAsia="zh-CN"/>
                    </w:rPr>
                    <w:t>6.39</w:t>
                  </w:r>
                  <w:r>
                    <w:rPr>
                      <w:rStyle w:val="66"/>
                      <w:rFonts w:hint="default" w:ascii="Times New Roman" w:hAnsi="Times New Roman" w:eastAsia="宋体" w:cs="Times New Roman"/>
                      <w:b/>
                      <w:bCs/>
                      <w:color w:val="00B050"/>
                      <w:sz w:val="21"/>
                      <w:szCs w:val="21"/>
                      <w:highlight w:val="none"/>
                      <w:lang w:bidi="ar"/>
                    </w:rPr>
                    <w:t>m</w:t>
                  </w:r>
                  <w:r>
                    <w:rPr>
                      <w:rStyle w:val="61"/>
                      <w:rFonts w:hint="default" w:ascii="Times New Roman" w:hAnsi="Times New Roman" w:eastAsia="宋体" w:cs="Times New Roman"/>
                      <w:b/>
                      <w:bCs/>
                      <w:color w:val="00B050"/>
                      <w:sz w:val="21"/>
                      <w:szCs w:val="21"/>
                      <w:highlight w:val="none"/>
                      <w:vertAlign w:val="superscript"/>
                      <w:lang w:bidi="ar"/>
                    </w:rPr>
                    <w:t>3</w:t>
                  </w:r>
                  <w:r>
                    <w:rPr>
                      <w:rStyle w:val="66"/>
                      <w:rFonts w:hint="default" w:ascii="Times New Roman" w:hAnsi="Times New Roman" w:eastAsia="宋体" w:cs="Times New Roman"/>
                      <w:b/>
                      <w:bCs/>
                      <w:color w:val="00B050"/>
                      <w:sz w:val="21"/>
                      <w:szCs w:val="21"/>
                      <w:highlight w:val="none"/>
                      <w:lang w:bidi="ar"/>
                    </w:rPr>
                    <w:t>/a</w:t>
                  </w:r>
                  <w:r>
                    <w:rPr>
                      <w:rFonts w:hint="default" w:ascii="Times New Roman" w:hAnsi="Times New Roman" w:eastAsia="宋体" w:cs="Times New Roman"/>
                      <w:b/>
                      <w:bCs/>
                      <w:color w:val="00B050"/>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33" w:type="pct"/>
                  <w:vMerge w:val="restart"/>
                  <w:noWrap w:val="0"/>
                  <w:vAlign w:val="center"/>
                </w:tcPr>
                <w:p>
                  <w:pPr>
                    <w:jc w:val="center"/>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color w:val="00B050"/>
                      <w:sz w:val="21"/>
                      <w:szCs w:val="21"/>
                      <w:highlight w:val="none"/>
                    </w:rPr>
                    <w:t>纯水制备</w:t>
                  </w:r>
                  <w:r>
                    <w:rPr>
                      <w:rFonts w:hint="default" w:ascii="Times New Roman" w:hAnsi="Times New Roman" w:eastAsia="宋体" w:cs="Times New Roman"/>
                      <w:color w:val="00B050"/>
                      <w:sz w:val="21"/>
                      <w:szCs w:val="21"/>
                      <w:highlight w:val="none"/>
                      <w:lang w:eastAsia="zh-CN"/>
                    </w:rPr>
                    <w:t>浓水</w:t>
                  </w:r>
                </w:p>
              </w:tc>
              <w:tc>
                <w:tcPr>
                  <w:tcW w:w="356" w:type="pct"/>
                  <w:vMerge w:val="restart"/>
                  <w:noWrap w:val="0"/>
                  <w:vAlign w:val="center"/>
                </w:tcPr>
                <w:p>
                  <w:pPr>
                    <w:jc w:val="center"/>
                    <w:rPr>
                      <w:rFonts w:hint="default" w:ascii="Times New Roman" w:hAnsi="Times New Roman" w:eastAsia="宋体" w:cs="Times New Roman"/>
                      <w:color w:val="00B050"/>
                      <w:sz w:val="21"/>
                      <w:szCs w:val="21"/>
                      <w:highlight w:val="none"/>
                    </w:rPr>
                  </w:pPr>
                  <w:r>
                    <w:rPr>
                      <w:rFonts w:hint="default" w:ascii="Times New Roman" w:hAnsi="Times New Roman" w:eastAsia="宋体" w:cs="Times New Roman"/>
                      <w:b w:val="0"/>
                      <w:bCs w:val="0"/>
                      <w:color w:val="00B050"/>
                      <w:kern w:val="0"/>
                      <w:sz w:val="21"/>
                      <w:szCs w:val="21"/>
                      <w:highlight w:val="none"/>
                      <w:lang w:bidi="ar"/>
                    </w:rPr>
                    <w:t>处理前</w:t>
                  </w:r>
                </w:p>
              </w:tc>
              <w:tc>
                <w:tcPr>
                  <w:tcW w:w="617" w:type="pct"/>
                  <w:noWrap w:val="0"/>
                  <w:vAlign w:val="center"/>
                </w:tcPr>
                <w:p>
                  <w:pPr>
                    <w:widowControl/>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kern w:val="0"/>
                      <w:sz w:val="21"/>
                      <w:szCs w:val="21"/>
                      <w:highlight w:val="none"/>
                      <w:lang w:bidi="ar"/>
                    </w:rPr>
                    <w:t>浓度</w:t>
                  </w:r>
                  <w:r>
                    <w:rPr>
                      <w:rStyle w:val="65"/>
                      <w:rFonts w:hint="default" w:ascii="Times New Roman" w:hAnsi="Times New Roman" w:eastAsia="宋体" w:cs="Times New Roman"/>
                      <w:color w:val="00B050"/>
                      <w:sz w:val="21"/>
                      <w:szCs w:val="21"/>
                      <w:highlight w:val="none"/>
                      <w:lang w:bidi="ar"/>
                    </w:rPr>
                    <w:t>(mg/L)</w:t>
                  </w:r>
                </w:p>
              </w:tc>
              <w:tc>
                <w:tcPr>
                  <w:tcW w:w="510" w:type="pct"/>
                  <w:noWrap w:val="0"/>
                  <w:vAlign w:val="center"/>
                </w:tcPr>
                <w:p>
                  <w:pPr>
                    <w:adjustRightInd w:val="0"/>
                    <w:snapToGrid w:val="0"/>
                    <w:spacing w:line="240" w:lineRule="auto"/>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color w:val="00B050"/>
                      <w:szCs w:val="21"/>
                      <w:highlight w:val="none"/>
                      <w:lang w:val="en-US" w:eastAsia="zh-CN"/>
                    </w:rPr>
                    <w:t>100</w:t>
                  </w:r>
                </w:p>
              </w:tc>
              <w:tc>
                <w:tcPr>
                  <w:tcW w:w="510" w:type="pct"/>
                  <w:noWrap w:val="0"/>
                  <w:vAlign w:val="center"/>
                </w:tcPr>
                <w:p>
                  <w:pPr>
                    <w:adjustRightInd w:val="0"/>
                    <w:snapToGrid w:val="0"/>
                    <w:spacing w:line="240" w:lineRule="auto"/>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color w:val="00B050"/>
                      <w:szCs w:val="21"/>
                      <w:highlight w:val="none"/>
                      <w:lang w:val="en-US" w:eastAsia="zh-CN"/>
                    </w:rPr>
                    <w:t>0</w:t>
                  </w:r>
                </w:p>
              </w:tc>
              <w:tc>
                <w:tcPr>
                  <w:tcW w:w="453" w:type="pct"/>
                  <w:noWrap w:val="0"/>
                  <w:vAlign w:val="center"/>
                </w:tcPr>
                <w:p>
                  <w:pPr>
                    <w:adjustRightInd w:val="0"/>
                    <w:snapToGrid w:val="0"/>
                    <w:spacing w:line="240" w:lineRule="auto"/>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color w:val="00B050"/>
                      <w:szCs w:val="21"/>
                      <w:highlight w:val="none"/>
                      <w:lang w:val="en-US" w:eastAsia="zh-CN"/>
                    </w:rPr>
                    <w:t>0</w:t>
                  </w:r>
                </w:p>
              </w:tc>
              <w:tc>
                <w:tcPr>
                  <w:tcW w:w="404" w:type="pct"/>
                  <w:noWrap w:val="0"/>
                  <w:vAlign w:val="center"/>
                </w:tcPr>
                <w:p>
                  <w:pPr>
                    <w:adjustRightInd w:val="0"/>
                    <w:snapToGrid w:val="0"/>
                    <w:spacing w:line="240" w:lineRule="auto"/>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color w:val="00B050"/>
                      <w:szCs w:val="21"/>
                      <w:highlight w:val="none"/>
                      <w:lang w:val="en-US" w:eastAsia="zh-CN"/>
                    </w:rPr>
                    <w:t>200</w:t>
                  </w:r>
                </w:p>
              </w:tc>
              <w:tc>
                <w:tcPr>
                  <w:tcW w:w="570" w:type="pct"/>
                  <w:noWrap w:val="0"/>
                  <w:vAlign w:val="center"/>
                </w:tcPr>
                <w:p>
                  <w:pPr>
                    <w:adjustRightInd w:val="0"/>
                    <w:snapToGrid w:val="0"/>
                    <w:spacing w:line="240" w:lineRule="auto"/>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color w:val="00B050"/>
                      <w:szCs w:val="21"/>
                      <w:highlight w:val="none"/>
                      <w:lang w:val="en-US" w:eastAsia="zh-CN"/>
                    </w:rPr>
                    <w:t>100</w:t>
                  </w:r>
                </w:p>
              </w:tc>
              <w:tc>
                <w:tcPr>
                  <w:tcW w:w="394" w:type="pct"/>
                  <w:noWrap w:val="0"/>
                  <w:vAlign w:val="center"/>
                </w:tcPr>
                <w:p>
                  <w:pPr>
                    <w:adjustRightInd w:val="0"/>
                    <w:snapToGrid w:val="0"/>
                    <w:spacing w:line="240" w:lineRule="auto"/>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color w:val="00B050"/>
                      <w:szCs w:val="21"/>
                      <w:highlight w:val="none"/>
                      <w:lang w:val="en-US" w:eastAsia="zh-CN"/>
                    </w:rPr>
                    <w:t>0</w:t>
                  </w:r>
                </w:p>
              </w:tc>
              <w:tc>
                <w:tcPr>
                  <w:tcW w:w="385" w:type="pct"/>
                  <w:noWrap w:val="0"/>
                  <w:vAlign w:val="center"/>
                </w:tcPr>
                <w:p>
                  <w:pPr>
                    <w:adjustRightInd w:val="0"/>
                    <w:snapToGrid w:val="0"/>
                    <w:spacing w:line="240" w:lineRule="auto"/>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color w:val="00B050"/>
                      <w:szCs w:val="21"/>
                      <w:highlight w:val="none"/>
                      <w:lang w:val="en-US" w:eastAsia="zh-CN"/>
                    </w:rPr>
                    <w:t>0</w:t>
                  </w:r>
                </w:p>
              </w:tc>
              <w:tc>
                <w:tcPr>
                  <w:tcW w:w="36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33" w:type="pct"/>
                  <w:vMerge w:val="continue"/>
                  <w:noWrap w:val="0"/>
                  <w:vAlign w:val="center"/>
                </w:tcPr>
                <w:p>
                  <w:pPr>
                    <w:jc w:val="center"/>
                    <w:rPr>
                      <w:rFonts w:hint="default" w:ascii="Times New Roman" w:hAnsi="Times New Roman" w:eastAsia="宋体" w:cs="Times New Roman"/>
                      <w:color w:val="00B050"/>
                      <w:sz w:val="21"/>
                      <w:szCs w:val="21"/>
                      <w:highlight w:val="none"/>
                    </w:rPr>
                  </w:pPr>
                </w:p>
              </w:tc>
              <w:tc>
                <w:tcPr>
                  <w:tcW w:w="356" w:type="pct"/>
                  <w:vMerge w:val="continue"/>
                  <w:noWrap w:val="0"/>
                  <w:vAlign w:val="center"/>
                </w:tcPr>
                <w:p>
                  <w:pPr>
                    <w:jc w:val="center"/>
                    <w:rPr>
                      <w:rFonts w:hint="default" w:ascii="Times New Roman" w:hAnsi="Times New Roman" w:eastAsia="宋体" w:cs="Times New Roman"/>
                      <w:color w:val="00B050"/>
                      <w:sz w:val="21"/>
                      <w:szCs w:val="21"/>
                      <w:highlight w:val="none"/>
                    </w:rPr>
                  </w:pPr>
                </w:p>
              </w:tc>
              <w:tc>
                <w:tcPr>
                  <w:tcW w:w="617" w:type="pct"/>
                  <w:noWrap w:val="0"/>
                  <w:vAlign w:val="center"/>
                </w:tcPr>
                <w:p>
                  <w:pPr>
                    <w:widowControl/>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kern w:val="0"/>
                      <w:sz w:val="21"/>
                      <w:szCs w:val="21"/>
                      <w:highlight w:val="none"/>
                      <w:lang w:bidi="ar"/>
                    </w:rPr>
                    <w:t>产生量</w:t>
                  </w:r>
                  <w:r>
                    <w:rPr>
                      <w:rStyle w:val="65"/>
                      <w:rFonts w:hint="default" w:ascii="Times New Roman" w:hAnsi="Times New Roman" w:eastAsia="宋体" w:cs="Times New Roman"/>
                      <w:color w:val="00B050"/>
                      <w:sz w:val="21"/>
                      <w:szCs w:val="21"/>
                      <w:highlight w:val="none"/>
                      <w:lang w:bidi="ar"/>
                    </w:rPr>
                    <w:t>(t/a)</w:t>
                  </w:r>
                </w:p>
              </w:tc>
              <w:tc>
                <w:tcPr>
                  <w:tcW w:w="510" w:type="pct"/>
                  <w:noWrap w:val="0"/>
                  <w:vAlign w:val="center"/>
                </w:tcPr>
                <w:p>
                  <w:pPr>
                    <w:adjustRightInd w:val="0"/>
                    <w:snapToGrid w:val="0"/>
                    <w:spacing w:line="240" w:lineRule="auto"/>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color w:val="00B050"/>
                      <w:szCs w:val="21"/>
                      <w:highlight w:val="none"/>
                      <w:lang w:val="en-US" w:eastAsia="zh-CN"/>
                    </w:rPr>
                    <w:t xml:space="preserve">0.063 </w:t>
                  </w:r>
                </w:p>
              </w:tc>
              <w:tc>
                <w:tcPr>
                  <w:tcW w:w="510" w:type="pct"/>
                  <w:noWrap w:val="0"/>
                  <w:vAlign w:val="center"/>
                </w:tcPr>
                <w:p>
                  <w:pPr>
                    <w:adjustRightInd w:val="0"/>
                    <w:snapToGrid w:val="0"/>
                    <w:spacing w:line="240" w:lineRule="auto"/>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color w:val="00B050"/>
                      <w:szCs w:val="21"/>
                      <w:highlight w:val="none"/>
                      <w:lang w:val="en-US" w:eastAsia="zh-CN"/>
                    </w:rPr>
                    <w:t xml:space="preserve">0 </w:t>
                  </w:r>
                </w:p>
              </w:tc>
              <w:tc>
                <w:tcPr>
                  <w:tcW w:w="453" w:type="pct"/>
                  <w:noWrap w:val="0"/>
                  <w:vAlign w:val="center"/>
                </w:tcPr>
                <w:p>
                  <w:pPr>
                    <w:adjustRightInd w:val="0"/>
                    <w:snapToGrid w:val="0"/>
                    <w:spacing w:line="240" w:lineRule="auto"/>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color w:val="00B050"/>
                      <w:szCs w:val="21"/>
                      <w:highlight w:val="none"/>
                      <w:lang w:val="en-US" w:eastAsia="zh-CN"/>
                    </w:rPr>
                    <w:t xml:space="preserve">0 </w:t>
                  </w:r>
                </w:p>
              </w:tc>
              <w:tc>
                <w:tcPr>
                  <w:tcW w:w="404" w:type="pct"/>
                  <w:noWrap w:val="0"/>
                  <w:vAlign w:val="center"/>
                </w:tcPr>
                <w:p>
                  <w:pPr>
                    <w:adjustRightInd w:val="0"/>
                    <w:snapToGrid w:val="0"/>
                    <w:spacing w:line="240" w:lineRule="auto"/>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color w:val="00B050"/>
                      <w:szCs w:val="21"/>
                      <w:highlight w:val="none"/>
                      <w:lang w:val="en-US" w:eastAsia="zh-CN"/>
                    </w:rPr>
                    <w:t xml:space="preserve">0.125 </w:t>
                  </w:r>
                </w:p>
              </w:tc>
              <w:tc>
                <w:tcPr>
                  <w:tcW w:w="570" w:type="pct"/>
                  <w:noWrap w:val="0"/>
                  <w:vAlign w:val="center"/>
                </w:tcPr>
                <w:p>
                  <w:pPr>
                    <w:adjustRightInd w:val="0"/>
                    <w:snapToGrid w:val="0"/>
                    <w:spacing w:line="240" w:lineRule="auto"/>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color w:val="00B050"/>
                      <w:szCs w:val="21"/>
                      <w:highlight w:val="none"/>
                      <w:lang w:val="en-US" w:eastAsia="zh-CN"/>
                    </w:rPr>
                    <w:t xml:space="preserve">0.063 </w:t>
                  </w:r>
                </w:p>
              </w:tc>
              <w:tc>
                <w:tcPr>
                  <w:tcW w:w="394" w:type="pct"/>
                  <w:noWrap w:val="0"/>
                  <w:vAlign w:val="center"/>
                </w:tcPr>
                <w:p>
                  <w:pPr>
                    <w:adjustRightInd w:val="0"/>
                    <w:snapToGrid w:val="0"/>
                    <w:spacing w:line="240" w:lineRule="auto"/>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color w:val="00B050"/>
                      <w:szCs w:val="21"/>
                      <w:highlight w:val="none"/>
                      <w:lang w:val="en-US" w:eastAsia="zh-CN"/>
                    </w:rPr>
                    <w:t xml:space="preserve">0 </w:t>
                  </w:r>
                </w:p>
              </w:tc>
              <w:tc>
                <w:tcPr>
                  <w:tcW w:w="385" w:type="pct"/>
                  <w:noWrap w:val="0"/>
                  <w:vAlign w:val="center"/>
                </w:tcPr>
                <w:p>
                  <w:pPr>
                    <w:adjustRightInd w:val="0"/>
                    <w:snapToGrid w:val="0"/>
                    <w:spacing w:line="240" w:lineRule="auto"/>
                    <w:jc w:val="center"/>
                    <w:rPr>
                      <w:rFonts w:hint="default" w:ascii="Times New Roman" w:hAnsi="Times New Roman" w:eastAsia="宋体" w:cs="Times New Roman"/>
                      <w:color w:val="00B050"/>
                      <w:szCs w:val="21"/>
                      <w:highlight w:val="none"/>
                      <w:lang w:val="en-US" w:eastAsia="zh-CN"/>
                    </w:rPr>
                  </w:pPr>
                  <w:r>
                    <w:rPr>
                      <w:rFonts w:hint="default" w:ascii="Times New Roman" w:hAnsi="Times New Roman" w:eastAsia="宋体" w:cs="Times New Roman"/>
                      <w:color w:val="00B050"/>
                      <w:szCs w:val="21"/>
                      <w:highlight w:val="none"/>
                      <w:lang w:val="en-US" w:eastAsia="zh-CN"/>
                    </w:rPr>
                    <w:t xml:space="preserve">0 </w:t>
                  </w:r>
                </w:p>
              </w:tc>
              <w:tc>
                <w:tcPr>
                  <w:tcW w:w="36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ascii="Times New Roman" w:hAnsi="Times New Roman" w:eastAsia="宋体" w:cs="Times New Roman"/>
                      <w:i w:val="0"/>
                      <w:iCs w:val="0"/>
                      <w:color w:val="00B050"/>
                      <w:kern w:val="0"/>
                      <w:sz w:val="21"/>
                      <w:szCs w:val="21"/>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90" w:type="pct"/>
                  <w:gridSpan w:val="2"/>
                  <w:noWrap w:val="0"/>
                  <w:vAlign w:val="center"/>
                </w:tcPr>
                <w:p>
                  <w:pPr>
                    <w:widowControl/>
                    <w:spacing w:before="31" w:beforeLines="10" w:line="240" w:lineRule="auto"/>
                    <w:jc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cs="Times New Roman"/>
                      <w:color w:val="00B050"/>
                      <w:szCs w:val="21"/>
                      <w:highlight w:val="none"/>
                    </w:rPr>
                    <w:t>《肉类加工工业水污染物排放标准》（GB13457-92）</w:t>
                  </w:r>
                </w:p>
              </w:tc>
              <w:tc>
                <w:tcPr>
                  <w:tcW w:w="617" w:type="pct"/>
                  <w:noWrap w:val="0"/>
                  <w:vAlign w:val="center"/>
                </w:tcPr>
                <w:p>
                  <w:pPr>
                    <w:adjustRightInd w:val="0"/>
                    <w:snapToGrid w:val="0"/>
                    <w:spacing w:line="240" w:lineRule="auto"/>
                    <w:jc w:val="center"/>
                    <w:rPr>
                      <w:rFonts w:hint="default" w:ascii="Times New Roman" w:hAnsi="Times New Roman" w:eastAsia="宋体" w:cs="Times New Roman"/>
                      <w:color w:val="00B050"/>
                      <w:kern w:val="2"/>
                      <w:sz w:val="21"/>
                      <w:szCs w:val="21"/>
                      <w:highlight w:val="none"/>
                      <w:lang w:val="en-US" w:eastAsia="zh-CN" w:bidi="ar-SA"/>
                    </w:rPr>
                  </w:pPr>
                  <w:r>
                    <w:rPr>
                      <w:color w:val="00B050"/>
                      <w:kern w:val="0"/>
                      <w:sz w:val="21"/>
                      <w:szCs w:val="21"/>
                      <w:highlight w:val="none"/>
                      <w:lang w:bidi="ar"/>
                    </w:rPr>
                    <w:t>排放浓度</w:t>
                  </w:r>
                  <w:r>
                    <w:rPr>
                      <w:rStyle w:val="65"/>
                      <w:color w:val="00B050"/>
                      <w:sz w:val="21"/>
                      <w:szCs w:val="21"/>
                      <w:highlight w:val="none"/>
                      <w:lang w:bidi="ar"/>
                    </w:rPr>
                    <w:t>(mg/L)</w:t>
                  </w:r>
                </w:p>
              </w:tc>
              <w:tc>
                <w:tcPr>
                  <w:tcW w:w="510" w:type="pct"/>
                  <w:noWrap w:val="0"/>
                  <w:vAlign w:val="center"/>
                </w:tcPr>
                <w:p>
                  <w:pPr>
                    <w:adjustRightInd w:val="0"/>
                    <w:snapToGrid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500</w:t>
                  </w:r>
                </w:p>
              </w:tc>
              <w:tc>
                <w:tcPr>
                  <w:tcW w:w="510" w:type="pct"/>
                  <w:noWrap w:val="0"/>
                  <w:vAlign w:val="center"/>
                </w:tcPr>
                <w:p>
                  <w:pPr>
                    <w:adjustRightInd w:val="0"/>
                    <w:snapToGrid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350</w:t>
                  </w:r>
                </w:p>
              </w:tc>
              <w:tc>
                <w:tcPr>
                  <w:tcW w:w="453" w:type="pct"/>
                  <w:noWrap w:val="0"/>
                  <w:vAlign w:val="center"/>
                </w:tcPr>
                <w:p>
                  <w:pPr>
                    <w:adjustRightInd w:val="0"/>
                    <w:snapToGrid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w:t>
                  </w:r>
                </w:p>
              </w:tc>
              <w:tc>
                <w:tcPr>
                  <w:tcW w:w="404" w:type="pct"/>
                  <w:noWrap w:val="0"/>
                  <w:vAlign w:val="center"/>
                </w:tcPr>
                <w:p>
                  <w:pPr>
                    <w:adjustRightInd w:val="0"/>
                    <w:snapToGrid w:val="0"/>
                    <w:spacing w:line="240" w:lineRule="auto"/>
                    <w:jc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350</w:t>
                  </w:r>
                </w:p>
              </w:tc>
              <w:tc>
                <w:tcPr>
                  <w:tcW w:w="570" w:type="pct"/>
                  <w:noWrap w:val="0"/>
                  <w:vAlign w:val="center"/>
                </w:tcPr>
                <w:p>
                  <w:pPr>
                    <w:adjustRightInd w:val="0"/>
                    <w:snapToGrid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60</w:t>
                  </w:r>
                </w:p>
              </w:tc>
              <w:tc>
                <w:tcPr>
                  <w:tcW w:w="394" w:type="pct"/>
                  <w:noWrap w:val="0"/>
                  <w:vAlign w:val="center"/>
                </w:tcPr>
                <w:p>
                  <w:pPr>
                    <w:adjustRightInd w:val="0"/>
                    <w:snapToGrid w:val="0"/>
                    <w:spacing w:line="240" w:lineRule="auto"/>
                    <w:jc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w:t>
                  </w:r>
                </w:p>
              </w:tc>
              <w:tc>
                <w:tcPr>
                  <w:tcW w:w="385" w:type="pct"/>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w:t>
                  </w:r>
                </w:p>
              </w:tc>
              <w:tc>
                <w:tcPr>
                  <w:tcW w:w="361" w:type="pct"/>
                  <w:noWrap w:val="0"/>
                  <w:vAlign w:val="center"/>
                </w:tcPr>
                <w:p>
                  <w:pPr>
                    <w:keepNext w:val="0"/>
                    <w:keepLines w:val="0"/>
                    <w:widowControl/>
                    <w:suppressLineNumbers w:val="0"/>
                    <w:spacing w:line="240" w:lineRule="auto"/>
                    <w:jc w:val="center"/>
                    <w:textAlignment w:val="center"/>
                    <w:rPr>
                      <w:rFonts w:hint="default"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90" w:type="pct"/>
                  <w:gridSpan w:val="2"/>
                  <w:noWrap w:val="0"/>
                  <w:vAlign w:val="center"/>
                </w:tcPr>
                <w:p>
                  <w:pPr>
                    <w:spacing w:line="240" w:lineRule="auto"/>
                    <w:ind w:firstLine="0" w:firstLineChars="0"/>
                    <w:jc w:val="center"/>
                    <w:rPr>
                      <w:color w:val="00B050"/>
                      <w:sz w:val="21"/>
                      <w:szCs w:val="21"/>
                      <w:highlight w:val="none"/>
                    </w:rPr>
                  </w:pPr>
                  <w:r>
                    <w:rPr>
                      <w:rFonts w:hint="eastAsia"/>
                      <w:color w:val="00B050"/>
                      <w:sz w:val="21"/>
                      <w:szCs w:val="21"/>
                      <w:highlight w:val="none"/>
                    </w:rPr>
                    <w:t>《污水排入城镇下水道水质标准》（GB/T31962-2015）</w:t>
                  </w:r>
                  <w:r>
                    <w:rPr>
                      <w:color w:val="00B050"/>
                      <w:sz w:val="21"/>
                      <w:szCs w:val="21"/>
                      <w:highlight w:val="none"/>
                    </w:rPr>
                    <w:t>B</w:t>
                  </w:r>
                  <w:r>
                    <w:rPr>
                      <w:rFonts w:hint="eastAsia"/>
                      <w:color w:val="00B050"/>
                      <w:sz w:val="21"/>
                      <w:szCs w:val="21"/>
                      <w:highlight w:val="none"/>
                    </w:rPr>
                    <w:t>等级标准要求</w:t>
                  </w:r>
                </w:p>
              </w:tc>
              <w:tc>
                <w:tcPr>
                  <w:tcW w:w="617" w:type="pct"/>
                  <w:noWrap w:val="0"/>
                  <w:vAlign w:val="center"/>
                </w:tcPr>
                <w:p>
                  <w:pPr>
                    <w:widowControl/>
                    <w:spacing w:line="240" w:lineRule="auto"/>
                    <w:jc w:val="center"/>
                    <w:textAlignment w:val="center"/>
                    <w:rPr>
                      <w:color w:val="00B050"/>
                      <w:kern w:val="0"/>
                      <w:sz w:val="21"/>
                      <w:szCs w:val="21"/>
                      <w:highlight w:val="none"/>
                      <w:lang w:bidi="ar"/>
                    </w:rPr>
                  </w:pPr>
                  <w:r>
                    <w:rPr>
                      <w:color w:val="00B050"/>
                      <w:kern w:val="0"/>
                      <w:sz w:val="21"/>
                      <w:szCs w:val="21"/>
                      <w:highlight w:val="none"/>
                      <w:lang w:bidi="ar"/>
                    </w:rPr>
                    <w:t>排放浓度</w:t>
                  </w:r>
                  <w:r>
                    <w:rPr>
                      <w:rStyle w:val="65"/>
                      <w:color w:val="00B050"/>
                      <w:sz w:val="21"/>
                      <w:szCs w:val="21"/>
                      <w:highlight w:val="none"/>
                      <w:lang w:bidi="ar"/>
                    </w:rPr>
                    <w:t>(mg/L)</w:t>
                  </w:r>
                </w:p>
              </w:tc>
              <w:tc>
                <w:tcPr>
                  <w:tcW w:w="510" w:type="pct"/>
                  <w:noWrap w:val="0"/>
                  <w:vAlign w:val="center"/>
                </w:tcPr>
                <w:p>
                  <w:pPr>
                    <w:adjustRightInd w:val="0"/>
                    <w:snapToGrid w:val="0"/>
                    <w:spacing w:line="240" w:lineRule="auto"/>
                    <w:jc w:val="center"/>
                    <w:rPr>
                      <w:rFonts w:hint="eastAsia" w:ascii="Times New Roman" w:hAnsi="Times New Roman" w:eastAsia="宋体" w:cs="Times New Roman"/>
                      <w:i w:val="0"/>
                      <w:iCs w:val="0"/>
                      <w:color w:val="00B050"/>
                      <w:kern w:val="2"/>
                      <w:sz w:val="21"/>
                      <w:szCs w:val="21"/>
                      <w:highlight w:val="none"/>
                      <w:u w:val="none"/>
                      <w:lang w:val="en-US" w:eastAsia="zh-CN" w:bidi="ar-SA"/>
                    </w:rPr>
                  </w:pPr>
                  <w:r>
                    <w:rPr>
                      <w:rFonts w:hint="eastAsia" w:cs="Times New Roman"/>
                      <w:color w:val="00B050"/>
                      <w:szCs w:val="21"/>
                      <w:highlight w:val="none"/>
                      <w:lang w:val="en-US" w:eastAsia="zh-CN"/>
                    </w:rPr>
                    <w:t>500</w:t>
                  </w:r>
                </w:p>
              </w:tc>
              <w:tc>
                <w:tcPr>
                  <w:tcW w:w="510" w:type="pct"/>
                  <w:noWrap w:val="0"/>
                  <w:vAlign w:val="center"/>
                </w:tcPr>
                <w:p>
                  <w:pPr>
                    <w:adjustRightInd w:val="0"/>
                    <w:snapToGrid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350</w:t>
                  </w:r>
                </w:p>
              </w:tc>
              <w:tc>
                <w:tcPr>
                  <w:tcW w:w="453" w:type="pct"/>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i w:val="0"/>
                      <w:iCs w:val="0"/>
                      <w:color w:val="00B050"/>
                      <w:kern w:val="0"/>
                      <w:sz w:val="21"/>
                      <w:szCs w:val="21"/>
                      <w:highlight w:val="none"/>
                      <w:u w:val="none"/>
                      <w:lang w:val="en-US" w:eastAsia="zh-CN" w:bidi="ar"/>
                    </w:rPr>
                    <w:t>45</w:t>
                  </w:r>
                </w:p>
              </w:tc>
              <w:tc>
                <w:tcPr>
                  <w:tcW w:w="404" w:type="pct"/>
                  <w:noWrap w:val="0"/>
                  <w:vAlign w:val="center"/>
                </w:tcPr>
                <w:p>
                  <w:pPr>
                    <w:keepNext w:val="0"/>
                    <w:keepLines w:val="0"/>
                    <w:widowControl/>
                    <w:suppressLineNumbers w:val="0"/>
                    <w:spacing w:line="240" w:lineRule="auto"/>
                    <w:jc w:val="center"/>
                    <w:textAlignment w:val="center"/>
                    <w:rPr>
                      <w:rFonts w:hint="default" w:eastAsia="宋体"/>
                      <w:color w:val="00B050"/>
                      <w:sz w:val="21"/>
                      <w:szCs w:val="21"/>
                      <w:highlight w:val="none"/>
                      <w:lang w:val="en-US" w:eastAsia="zh-CN"/>
                    </w:rPr>
                  </w:pPr>
                  <w:r>
                    <w:rPr>
                      <w:rFonts w:hint="eastAsia" w:cs="Times New Roman"/>
                      <w:i w:val="0"/>
                      <w:iCs w:val="0"/>
                      <w:color w:val="00B050"/>
                      <w:kern w:val="0"/>
                      <w:sz w:val="21"/>
                      <w:szCs w:val="21"/>
                      <w:highlight w:val="none"/>
                      <w:u w:val="none"/>
                      <w:lang w:val="en-US" w:eastAsia="zh-CN" w:bidi="ar"/>
                    </w:rPr>
                    <w:t>/</w:t>
                  </w:r>
                </w:p>
              </w:tc>
              <w:tc>
                <w:tcPr>
                  <w:tcW w:w="570" w:type="pct"/>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i w:val="0"/>
                      <w:iCs w:val="0"/>
                      <w:color w:val="00B050"/>
                      <w:kern w:val="0"/>
                      <w:sz w:val="21"/>
                      <w:szCs w:val="21"/>
                      <w:highlight w:val="none"/>
                      <w:u w:val="none"/>
                      <w:lang w:val="en-US" w:eastAsia="zh-CN" w:bidi="ar"/>
                    </w:rPr>
                    <w:t>/</w:t>
                  </w:r>
                </w:p>
              </w:tc>
              <w:tc>
                <w:tcPr>
                  <w:tcW w:w="394" w:type="pct"/>
                  <w:noWrap w:val="0"/>
                  <w:vAlign w:val="center"/>
                </w:tcPr>
                <w:p>
                  <w:pPr>
                    <w:adjustRightInd w:val="0"/>
                    <w:snapToGrid w:val="0"/>
                    <w:spacing w:line="240" w:lineRule="auto"/>
                    <w:jc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8</w:t>
                  </w:r>
                </w:p>
              </w:tc>
              <w:tc>
                <w:tcPr>
                  <w:tcW w:w="385" w:type="pct"/>
                  <w:noWrap w:val="0"/>
                  <w:vAlign w:val="center"/>
                </w:tcPr>
                <w:p>
                  <w:pPr>
                    <w:adjustRightInd w:val="0"/>
                    <w:snapToGrid w:val="0"/>
                    <w:spacing w:line="240" w:lineRule="auto"/>
                    <w:jc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70</w:t>
                  </w:r>
                </w:p>
              </w:tc>
              <w:tc>
                <w:tcPr>
                  <w:tcW w:w="361" w:type="pct"/>
                  <w:noWrap w:val="0"/>
                  <w:vAlign w:val="center"/>
                </w:tcPr>
                <w:p>
                  <w:pPr>
                    <w:adjustRightInd w:val="0"/>
                    <w:snapToGrid w:val="0"/>
                    <w:spacing w:line="240" w:lineRule="auto"/>
                    <w:jc w:val="center"/>
                    <w:rPr>
                      <w:rFonts w:hint="eastAsia" w:cs="Times New Roman"/>
                      <w:color w:val="00B050"/>
                      <w:szCs w:val="21"/>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before="120" w:beforeLines="50" w:line="360" w:lineRule="auto"/>
              <w:ind w:firstLine="480" w:firstLineChars="200"/>
              <w:textAlignment w:val="auto"/>
              <w:rPr>
                <w:rFonts w:hint="eastAsia" w:ascii="Times New Roman" w:hAnsi="Times New Roman" w:eastAsia="宋体" w:cs="Times New Roman"/>
                <w:b w:val="0"/>
                <w:bCs/>
                <w:color w:val="00B050"/>
                <w:sz w:val="24"/>
                <w:highlight w:val="none"/>
                <w:lang w:eastAsia="zh-CN"/>
              </w:rPr>
            </w:pPr>
            <w:r>
              <w:rPr>
                <w:rFonts w:hint="eastAsia" w:ascii="Times New Roman" w:hAnsi="Times New Roman" w:eastAsia="宋体" w:cs="Times New Roman"/>
                <w:b w:val="0"/>
                <w:bCs/>
                <w:color w:val="00B050"/>
                <w:sz w:val="24"/>
                <w:highlight w:val="none"/>
                <w:lang w:eastAsia="zh-CN"/>
              </w:rPr>
              <w:t>生产废水经一体化污水处理设施处理后排入污水池，纯水制备浓水、纯净水过滤设备内部的反冲洗废水直接排入污水池，然后拉运至西安市第九污水处理厂处理</w:t>
            </w:r>
            <w:r>
              <w:rPr>
                <w:rFonts w:hint="eastAsia"/>
                <w:b w:val="0"/>
                <w:bCs/>
                <w:color w:val="00B050"/>
                <w:sz w:val="24"/>
                <w:highlight w:val="none"/>
                <w:lang w:val="en-US" w:eastAsia="zh-CN"/>
              </w:rPr>
              <w:t>。经一体化污水处理设施处理后的废水与</w:t>
            </w:r>
            <w:r>
              <w:rPr>
                <w:rFonts w:hint="eastAsia" w:ascii="Times New Roman" w:hAnsi="Times New Roman" w:eastAsia="宋体" w:cs="Times New Roman"/>
                <w:b w:val="0"/>
                <w:bCs/>
                <w:color w:val="00B050"/>
                <w:sz w:val="24"/>
                <w:highlight w:val="none"/>
                <w:lang w:eastAsia="zh-CN"/>
              </w:rPr>
              <w:t>纯水制备浓水、纯净水过滤设备内部的反冲洗废水混合水质见下表：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color w:val="00B050"/>
                <w:szCs w:val="21"/>
                <w:highlight w:val="none"/>
              </w:rPr>
            </w:pPr>
            <w:r>
              <w:rPr>
                <w:rFonts w:hint="eastAsia"/>
                <w:b/>
                <w:color w:val="00B050"/>
                <w:szCs w:val="21"/>
                <w:highlight w:val="none"/>
                <w:lang w:eastAsia="zh-CN"/>
              </w:rPr>
              <w:t>表</w:t>
            </w:r>
            <w:r>
              <w:rPr>
                <w:rFonts w:hint="eastAsia"/>
                <w:b/>
                <w:color w:val="00B050"/>
                <w:szCs w:val="21"/>
                <w:highlight w:val="none"/>
                <w:lang w:val="en-US" w:eastAsia="zh-CN"/>
              </w:rPr>
              <w:t>4-9  污水池废水（5869.6m</w:t>
            </w:r>
            <w:r>
              <w:rPr>
                <w:rFonts w:hint="eastAsia"/>
                <w:b/>
                <w:color w:val="00B050"/>
                <w:szCs w:val="21"/>
                <w:highlight w:val="none"/>
                <w:vertAlign w:val="superscript"/>
                <w:lang w:val="en-US" w:eastAsia="zh-CN"/>
              </w:rPr>
              <w:t>3</w:t>
            </w:r>
            <w:r>
              <w:rPr>
                <w:rFonts w:hint="eastAsia"/>
                <w:b/>
                <w:color w:val="00B050"/>
                <w:szCs w:val="21"/>
                <w:highlight w:val="none"/>
                <w:lang w:val="en-US" w:eastAsia="zh-CN"/>
              </w:rPr>
              <w:t>/a)水质</w:t>
            </w:r>
            <w:r>
              <w:rPr>
                <w:rFonts w:hint="eastAsia"/>
                <w:b/>
                <w:color w:val="00B050"/>
                <w:szCs w:val="21"/>
                <w:highlight w:val="none"/>
              </w:rPr>
              <w:t>情况一览表</w:t>
            </w:r>
          </w:p>
          <w:tbl>
            <w:tblPr>
              <w:tblStyle w:val="25"/>
              <w:tblW w:w="79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0"/>
              <w:gridCol w:w="960"/>
              <w:gridCol w:w="795"/>
              <w:gridCol w:w="742"/>
              <w:gridCol w:w="690"/>
              <w:gridCol w:w="698"/>
              <w:gridCol w:w="770"/>
              <w:gridCol w:w="738"/>
              <w:gridCol w:w="740"/>
              <w:gridCol w:w="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71" w:type="pct"/>
                  <w:gridSpan w:val="2"/>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废水类别及处理工艺</w:t>
                  </w:r>
                </w:p>
              </w:tc>
              <w:tc>
                <w:tcPr>
                  <w:tcW w:w="497"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COD</w:t>
                  </w:r>
                </w:p>
              </w:tc>
              <w:tc>
                <w:tcPr>
                  <w:tcW w:w="464"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BOD</w:t>
                  </w:r>
                  <w:r>
                    <w:rPr>
                      <w:rFonts w:hint="default" w:ascii="Times New Roman" w:hAnsi="Times New Roman" w:eastAsia="宋体" w:cs="Times New Roman"/>
                      <w:b/>
                      <w:bCs/>
                      <w:color w:val="00B050"/>
                      <w:kern w:val="0"/>
                      <w:sz w:val="21"/>
                      <w:szCs w:val="21"/>
                      <w:highlight w:val="none"/>
                      <w:vertAlign w:val="subscript"/>
                      <w:lang w:bidi="ar"/>
                    </w:rPr>
                    <w:t>5</w:t>
                  </w:r>
                </w:p>
              </w:tc>
              <w:tc>
                <w:tcPr>
                  <w:tcW w:w="432"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NH</w:t>
                  </w:r>
                  <w:r>
                    <w:rPr>
                      <w:rFonts w:hint="default" w:ascii="Times New Roman" w:hAnsi="Times New Roman" w:eastAsia="宋体" w:cs="Times New Roman"/>
                      <w:b/>
                      <w:bCs/>
                      <w:color w:val="00B050"/>
                      <w:kern w:val="0"/>
                      <w:sz w:val="21"/>
                      <w:szCs w:val="21"/>
                      <w:highlight w:val="none"/>
                      <w:vertAlign w:val="subscript"/>
                      <w:lang w:bidi="ar"/>
                    </w:rPr>
                    <w:t>3</w:t>
                  </w:r>
                  <w:r>
                    <w:rPr>
                      <w:rStyle w:val="65"/>
                      <w:rFonts w:hint="default" w:ascii="Times New Roman" w:hAnsi="Times New Roman" w:eastAsia="宋体" w:cs="Times New Roman"/>
                      <w:b/>
                      <w:bCs/>
                      <w:color w:val="00B050"/>
                      <w:sz w:val="21"/>
                      <w:szCs w:val="21"/>
                      <w:highlight w:val="none"/>
                      <w:lang w:bidi="ar"/>
                    </w:rPr>
                    <w:t>-N</w:t>
                  </w:r>
                </w:p>
              </w:tc>
              <w:tc>
                <w:tcPr>
                  <w:tcW w:w="437"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SS</w:t>
                  </w:r>
                </w:p>
              </w:tc>
              <w:tc>
                <w:tcPr>
                  <w:tcW w:w="482" w:type="pct"/>
                  <w:noWrap w:val="0"/>
                  <w:vAlign w:val="center"/>
                </w:tcPr>
                <w:p>
                  <w:pPr>
                    <w:widowControl/>
                    <w:jc w:val="center"/>
                    <w:textAlignment w:val="center"/>
                    <w:rPr>
                      <w:rFonts w:hint="default" w:ascii="Times New Roman" w:hAnsi="Times New Roman" w:eastAsia="宋体" w:cs="Times New Roman"/>
                      <w:b/>
                      <w:bCs/>
                      <w:color w:val="00B050"/>
                      <w:sz w:val="21"/>
                      <w:szCs w:val="21"/>
                      <w:highlight w:val="none"/>
                    </w:rPr>
                  </w:pPr>
                  <w:r>
                    <w:rPr>
                      <w:rFonts w:hint="default" w:ascii="Times New Roman" w:hAnsi="Times New Roman" w:eastAsia="宋体" w:cs="Times New Roman"/>
                      <w:b/>
                      <w:bCs/>
                      <w:color w:val="00B050"/>
                      <w:kern w:val="0"/>
                      <w:sz w:val="21"/>
                      <w:szCs w:val="21"/>
                      <w:highlight w:val="none"/>
                      <w:lang w:bidi="ar"/>
                    </w:rPr>
                    <w:t>动植物油</w:t>
                  </w:r>
                </w:p>
              </w:tc>
              <w:tc>
                <w:tcPr>
                  <w:tcW w:w="462" w:type="pct"/>
                  <w:noWrap w:val="0"/>
                  <w:vAlign w:val="center"/>
                </w:tcPr>
                <w:p>
                  <w:pPr>
                    <w:widowControl/>
                    <w:spacing w:before="31" w:beforeLines="10" w:line="320" w:lineRule="exact"/>
                    <w:jc w:val="center"/>
                    <w:rPr>
                      <w:rFonts w:hint="default" w:ascii="Times New Roman" w:hAnsi="Times New Roman" w:eastAsia="宋体" w:cs="Times New Roman"/>
                      <w:b/>
                      <w:bCs/>
                      <w:color w:val="00B050"/>
                      <w:kern w:val="2"/>
                      <w:sz w:val="21"/>
                      <w:szCs w:val="21"/>
                      <w:highlight w:val="none"/>
                      <w:lang w:val="en-US" w:eastAsia="zh-CN" w:bidi="ar-SA"/>
                    </w:rPr>
                  </w:pPr>
                  <w:r>
                    <w:rPr>
                      <w:rFonts w:hint="default" w:ascii="Times New Roman" w:hAnsi="Times New Roman" w:eastAsia="宋体" w:cs="Times New Roman"/>
                      <w:b/>
                      <w:bCs/>
                      <w:color w:val="00B050"/>
                      <w:sz w:val="21"/>
                      <w:szCs w:val="21"/>
                      <w:highlight w:val="none"/>
                      <w:lang w:eastAsia="zh-CN"/>
                    </w:rPr>
                    <w:t>总磷</w:t>
                  </w:r>
                </w:p>
              </w:tc>
              <w:tc>
                <w:tcPr>
                  <w:tcW w:w="463" w:type="pct"/>
                  <w:noWrap w:val="0"/>
                  <w:vAlign w:val="center"/>
                </w:tcPr>
                <w:p>
                  <w:pPr>
                    <w:widowControl/>
                    <w:spacing w:before="31" w:beforeLines="10" w:line="320" w:lineRule="exact"/>
                    <w:jc w:val="center"/>
                    <w:rPr>
                      <w:rFonts w:hint="default" w:ascii="Times New Roman" w:hAnsi="Times New Roman" w:eastAsia="宋体" w:cs="Times New Roman"/>
                      <w:b/>
                      <w:bCs/>
                      <w:color w:val="00B050"/>
                      <w:kern w:val="2"/>
                      <w:sz w:val="21"/>
                      <w:szCs w:val="21"/>
                      <w:highlight w:val="none"/>
                      <w:lang w:val="en-US" w:eastAsia="zh-CN" w:bidi="ar-SA"/>
                    </w:rPr>
                  </w:pPr>
                  <w:r>
                    <w:rPr>
                      <w:rFonts w:hint="default" w:ascii="Times New Roman" w:hAnsi="Times New Roman" w:eastAsia="宋体" w:cs="Times New Roman"/>
                      <w:b/>
                      <w:bCs/>
                      <w:color w:val="00B050"/>
                      <w:sz w:val="21"/>
                      <w:szCs w:val="21"/>
                      <w:highlight w:val="none"/>
                      <w:lang w:eastAsia="zh-CN"/>
                    </w:rPr>
                    <w:t>总氮</w:t>
                  </w:r>
                </w:p>
              </w:tc>
              <w:tc>
                <w:tcPr>
                  <w:tcW w:w="388" w:type="pct"/>
                  <w:noWrap w:val="0"/>
                  <w:vAlign w:val="center"/>
                </w:tcPr>
                <w:p>
                  <w:pPr>
                    <w:widowControl/>
                    <w:spacing w:before="31" w:beforeLines="10" w:line="320" w:lineRule="exact"/>
                    <w:jc w:val="center"/>
                    <w:rPr>
                      <w:rFonts w:hint="default" w:ascii="Times New Roman" w:hAnsi="Times New Roman" w:eastAsia="宋体" w:cs="Times New Roman"/>
                      <w:b/>
                      <w:bCs/>
                      <w:color w:val="00B050"/>
                      <w:sz w:val="21"/>
                      <w:szCs w:val="21"/>
                      <w:highlight w:val="none"/>
                      <w:lang w:val="en-US" w:eastAsia="zh-CN"/>
                    </w:rPr>
                  </w:pPr>
                  <w:r>
                    <w:rPr>
                      <w:rFonts w:hint="eastAsia" w:ascii="Times New Roman" w:hAnsi="Times New Roman" w:eastAsia="宋体" w:cs="Times New Roman"/>
                      <w:b/>
                      <w:bCs/>
                      <w:color w:val="00B050"/>
                      <w:sz w:val="21"/>
                      <w:szCs w:val="21"/>
                      <w:highlight w:val="none"/>
                      <w:lang w:val="en-US" w:eastAsia="zh-CN"/>
                    </w:rPr>
                    <w:t>PH值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0" w:type="pct"/>
                  <w:vMerge w:val="restart"/>
                  <w:noWrap w:val="0"/>
                  <w:vAlign w:val="center"/>
                </w:tcPr>
                <w:p>
                  <w:pPr>
                    <w:jc w:val="center"/>
                    <w:rPr>
                      <w:rFonts w:hint="eastAsia" w:ascii="Times New Roman" w:hAnsi="Times New Roman" w:eastAsia="宋体" w:cs="Times New Roman"/>
                      <w:color w:val="00B050"/>
                      <w:sz w:val="21"/>
                      <w:szCs w:val="21"/>
                      <w:highlight w:val="none"/>
                      <w:lang w:eastAsia="zh-CN"/>
                    </w:rPr>
                  </w:pPr>
                  <w:r>
                    <w:rPr>
                      <w:rFonts w:hint="eastAsia" w:ascii="Times New Roman" w:hAnsi="Times New Roman" w:eastAsia="宋体" w:cs="Times New Roman"/>
                      <w:color w:val="00B050"/>
                      <w:sz w:val="21"/>
                      <w:szCs w:val="21"/>
                      <w:highlight w:val="none"/>
                      <w:lang w:eastAsia="zh-CN"/>
                    </w:rPr>
                    <w:t>污水池</w:t>
                  </w:r>
                </w:p>
              </w:tc>
              <w:tc>
                <w:tcPr>
                  <w:tcW w:w="601" w:type="pct"/>
                  <w:noWrap w:val="0"/>
                  <w:vAlign w:val="center"/>
                </w:tcPr>
                <w:p>
                  <w:pPr>
                    <w:widowControl/>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kern w:val="0"/>
                      <w:sz w:val="21"/>
                      <w:szCs w:val="21"/>
                      <w:highlight w:val="none"/>
                      <w:lang w:bidi="ar"/>
                    </w:rPr>
                    <w:t>浓度</w:t>
                  </w:r>
                  <w:r>
                    <w:rPr>
                      <w:rStyle w:val="65"/>
                      <w:rFonts w:hint="default" w:ascii="Times New Roman" w:hAnsi="Times New Roman" w:eastAsia="宋体" w:cs="Times New Roman"/>
                      <w:color w:val="00B050"/>
                      <w:sz w:val="21"/>
                      <w:szCs w:val="21"/>
                      <w:highlight w:val="none"/>
                      <w:lang w:bidi="ar"/>
                    </w:rPr>
                    <w:t>(mg/L)</w:t>
                  </w:r>
                </w:p>
              </w:tc>
              <w:tc>
                <w:tcPr>
                  <w:tcW w:w="497" w:type="pct"/>
                  <w:noWrap w:val="0"/>
                  <w:vAlign w:val="center"/>
                </w:tcPr>
                <w:p>
                  <w:pPr>
                    <w:adjustRightInd w:val="0"/>
                    <w:snapToGrid w:val="0"/>
                    <w:spacing w:line="240" w:lineRule="auto"/>
                    <w:jc w:val="center"/>
                    <w:rPr>
                      <w:rFonts w:hint="default" w:ascii="Times New Roman" w:hAnsi="Times New Roman" w:eastAsia="宋体" w:cs="Times New Roman"/>
                      <w:color w:val="FF0000"/>
                      <w:szCs w:val="21"/>
                      <w:highlight w:val="none"/>
                      <w:lang w:val="en-US" w:eastAsia="zh-CN"/>
                    </w:rPr>
                  </w:pPr>
                  <w:r>
                    <w:rPr>
                      <w:rFonts w:hint="eastAsia" w:ascii="Times New Roman" w:hAnsi="Times New Roman" w:eastAsia="宋体" w:cs="Times New Roman"/>
                      <w:color w:val="FF0000"/>
                      <w:szCs w:val="21"/>
                      <w:highlight w:val="none"/>
                      <w:lang w:val="en-US" w:eastAsia="zh-CN"/>
                    </w:rPr>
                    <w:t>1</w:t>
                  </w:r>
                  <w:r>
                    <w:rPr>
                      <w:rFonts w:hint="eastAsia" w:cs="Times New Roman"/>
                      <w:color w:val="FF0000"/>
                      <w:szCs w:val="21"/>
                      <w:highlight w:val="none"/>
                      <w:lang w:val="en-US" w:eastAsia="zh-CN"/>
                    </w:rPr>
                    <w:t>67.01</w:t>
                  </w:r>
                  <w:r>
                    <w:rPr>
                      <w:rFonts w:hint="eastAsia" w:ascii="Times New Roman" w:hAnsi="Times New Roman" w:eastAsia="宋体" w:cs="Times New Roman"/>
                      <w:color w:val="FF0000"/>
                      <w:szCs w:val="21"/>
                      <w:highlight w:val="none"/>
                      <w:lang w:val="en-US" w:eastAsia="zh-CN"/>
                    </w:rPr>
                    <w:t xml:space="preserve"> </w:t>
                  </w:r>
                </w:p>
              </w:tc>
              <w:tc>
                <w:tcPr>
                  <w:tcW w:w="464" w:type="pct"/>
                  <w:noWrap w:val="0"/>
                  <w:vAlign w:val="center"/>
                </w:tcPr>
                <w:p>
                  <w:pPr>
                    <w:adjustRightInd w:val="0"/>
                    <w:snapToGrid w:val="0"/>
                    <w:spacing w:line="240" w:lineRule="auto"/>
                    <w:jc w:val="center"/>
                    <w:rPr>
                      <w:rFonts w:hint="default" w:ascii="Times New Roman" w:hAnsi="Times New Roman" w:eastAsia="宋体" w:cs="Times New Roman"/>
                      <w:color w:val="FF0000"/>
                      <w:szCs w:val="21"/>
                      <w:highlight w:val="none"/>
                      <w:lang w:val="en-US" w:eastAsia="zh-CN"/>
                    </w:rPr>
                  </w:pPr>
                  <w:r>
                    <w:rPr>
                      <w:rFonts w:hint="eastAsia" w:cs="Times New Roman"/>
                      <w:color w:val="FF0000"/>
                      <w:szCs w:val="21"/>
                      <w:highlight w:val="none"/>
                      <w:lang w:val="en-US" w:eastAsia="zh-CN"/>
                    </w:rPr>
                    <w:t>65.81</w:t>
                  </w:r>
                  <w:r>
                    <w:rPr>
                      <w:rFonts w:hint="eastAsia" w:ascii="Times New Roman" w:hAnsi="Times New Roman" w:eastAsia="宋体" w:cs="Times New Roman"/>
                      <w:color w:val="FF0000"/>
                      <w:szCs w:val="21"/>
                      <w:highlight w:val="none"/>
                      <w:lang w:val="en-US" w:eastAsia="zh-CN"/>
                    </w:rPr>
                    <w:t xml:space="preserve"> </w:t>
                  </w:r>
                </w:p>
              </w:tc>
              <w:tc>
                <w:tcPr>
                  <w:tcW w:w="432" w:type="pct"/>
                  <w:noWrap w:val="0"/>
                  <w:vAlign w:val="center"/>
                </w:tcPr>
                <w:p>
                  <w:pPr>
                    <w:adjustRightInd w:val="0"/>
                    <w:snapToGrid w:val="0"/>
                    <w:spacing w:line="240" w:lineRule="auto"/>
                    <w:jc w:val="center"/>
                    <w:rPr>
                      <w:rFonts w:hint="default" w:ascii="Times New Roman" w:hAnsi="Times New Roman" w:eastAsia="宋体" w:cs="Times New Roman"/>
                      <w:color w:val="FF0000"/>
                      <w:szCs w:val="21"/>
                      <w:highlight w:val="none"/>
                      <w:lang w:val="en-US" w:eastAsia="zh-CN"/>
                    </w:rPr>
                  </w:pPr>
                  <w:r>
                    <w:rPr>
                      <w:rFonts w:hint="eastAsia" w:cs="Times New Roman"/>
                      <w:color w:val="FF0000"/>
                      <w:szCs w:val="21"/>
                      <w:highlight w:val="none"/>
                      <w:lang w:val="en-US" w:eastAsia="zh-CN"/>
                    </w:rPr>
                    <w:t>14.94</w:t>
                  </w:r>
                  <w:r>
                    <w:rPr>
                      <w:rFonts w:hint="eastAsia" w:ascii="Times New Roman" w:hAnsi="Times New Roman" w:eastAsia="宋体" w:cs="Times New Roman"/>
                      <w:color w:val="FF0000"/>
                      <w:szCs w:val="21"/>
                      <w:highlight w:val="none"/>
                      <w:lang w:val="en-US" w:eastAsia="zh-CN"/>
                    </w:rPr>
                    <w:t xml:space="preserve"> </w:t>
                  </w:r>
                </w:p>
              </w:tc>
              <w:tc>
                <w:tcPr>
                  <w:tcW w:w="437" w:type="pct"/>
                  <w:noWrap w:val="0"/>
                  <w:vAlign w:val="center"/>
                </w:tcPr>
                <w:p>
                  <w:pPr>
                    <w:adjustRightInd w:val="0"/>
                    <w:snapToGrid w:val="0"/>
                    <w:spacing w:line="240" w:lineRule="auto"/>
                    <w:jc w:val="center"/>
                    <w:rPr>
                      <w:rFonts w:hint="default" w:ascii="Times New Roman" w:hAnsi="Times New Roman" w:eastAsia="宋体" w:cs="Times New Roman"/>
                      <w:color w:val="FF0000"/>
                      <w:szCs w:val="21"/>
                      <w:highlight w:val="none"/>
                      <w:lang w:val="en-US" w:eastAsia="zh-CN"/>
                    </w:rPr>
                  </w:pPr>
                  <w:r>
                    <w:rPr>
                      <w:rFonts w:hint="eastAsia" w:cs="Times New Roman"/>
                      <w:color w:val="FF0000"/>
                      <w:szCs w:val="21"/>
                      <w:highlight w:val="none"/>
                      <w:lang w:val="en-US" w:eastAsia="zh-CN"/>
                    </w:rPr>
                    <w:t>139.73</w:t>
                  </w:r>
                  <w:r>
                    <w:rPr>
                      <w:rFonts w:hint="eastAsia" w:ascii="Times New Roman" w:hAnsi="Times New Roman" w:eastAsia="宋体" w:cs="Times New Roman"/>
                      <w:color w:val="FF0000"/>
                      <w:szCs w:val="21"/>
                      <w:highlight w:val="none"/>
                      <w:lang w:val="en-US" w:eastAsia="zh-CN"/>
                    </w:rPr>
                    <w:t xml:space="preserve"> </w:t>
                  </w:r>
                </w:p>
              </w:tc>
              <w:tc>
                <w:tcPr>
                  <w:tcW w:w="482" w:type="pct"/>
                  <w:noWrap w:val="0"/>
                  <w:vAlign w:val="center"/>
                </w:tcPr>
                <w:p>
                  <w:pPr>
                    <w:adjustRightInd w:val="0"/>
                    <w:snapToGrid w:val="0"/>
                    <w:spacing w:line="240" w:lineRule="auto"/>
                    <w:jc w:val="center"/>
                    <w:rPr>
                      <w:rFonts w:hint="default" w:ascii="Times New Roman" w:hAnsi="Times New Roman" w:eastAsia="宋体" w:cs="Times New Roman"/>
                      <w:color w:val="FF0000"/>
                      <w:szCs w:val="21"/>
                      <w:highlight w:val="none"/>
                      <w:lang w:val="en-US" w:eastAsia="zh-CN"/>
                    </w:rPr>
                  </w:pPr>
                  <w:r>
                    <w:rPr>
                      <w:rFonts w:hint="eastAsia" w:cs="Times New Roman"/>
                      <w:color w:val="FF0000"/>
                      <w:szCs w:val="21"/>
                      <w:highlight w:val="none"/>
                      <w:lang w:val="en-US" w:eastAsia="zh-CN"/>
                    </w:rPr>
                    <w:t>29.65</w:t>
                  </w:r>
                  <w:r>
                    <w:rPr>
                      <w:rFonts w:hint="eastAsia" w:ascii="Times New Roman" w:hAnsi="Times New Roman" w:eastAsia="宋体" w:cs="Times New Roman"/>
                      <w:color w:val="FF0000"/>
                      <w:szCs w:val="21"/>
                      <w:highlight w:val="none"/>
                      <w:lang w:val="en-US" w:eastAsia="zh-CN"/>
                    </w:rPr>
                    <w:t xml:space="preserve"> </w:t>
                  </w:r>
                </w:p>
              </w:tc>
              <w:tc>
                <w:tcPr>
                  <w:tcW w:w="462" w:type="pct"/>
                  <w:noWrap w:val="0"/>
                  <w:vAlign w:val="center"/>
                </w:tcPr>
                <w:p>
                  <w:pPr>
                    <w:adjustRightInd w:val="0"/>
                    <w:snapToGrid w:val="0"/>
                    <w:spacing w:line="240" w:lineRule="auto"/>
                    <w:jc w:val="center"/>
                    <w:rPr>
                      <w:rFonts w:hint="default" w:ascii="Times New Roman" w:hAnsi="Times New Roman" w:eastAsia="宋体" w:cs="Times New Roman"/>
                      <w:color w:val="FF0000"/>
                      <w:szCs w:val="21"/>
                      <w:highlight w:val="none"/>
                      <w:lang w:val="en-US" w:eastAsia="zh-CN"/>
                    </w:rPr>
                  </w:pPr>
                  <w:r>
                    <w:rPr>
                      <w:rFonts w:hint="eastAsia" w:cs="Times New Roman"/>
                      <w:color w:val="FF0000"/>
                      <w:szCs w:val="21"/>
                      <w:highlight w:val="none"/>
                      <w:lang w:val="en-US" w:eastAsia="zh-CN"/>
                    </w:rPr>
                    <w:t>6.70</w:t>
                  </w:r>
                  <w:r>
                    <w:rPr>
                      <w:rFonts w:hint="eastAsia" w:ascii="Times New Roman" w:hAnsi="Times New Roman" w:eastAsia="宋体" w:cs="Times New Roman"/>
                      <w:color w:val="FF0000"/>
                      <w:szCs w:val="21"/>
                      <w:highlight w:val="none"/>
                      <w:lang w:val="en-US" w:eastAsia="zh-CN"/>
                    </w:rPr>
                    <w:t xml:space="preserve"> </w:t>
                  </w:r>
                </w:p>
              </w:tc>
              <w:tc>
                <w:tcPr>
                  <w:tcW w:w="463" w:type="pct"/>
                  <w:noWrap w:val="0"/>
                  <w:vAlign w:val="center"/>
                </w:tcPr>
                <w:p>
                  <w:pPr>
                    <w:adjustRightInd w:val="0"/>
                    <w:snapToGrid w:val="0"/>
                    <w:spacing w:line="240" w:lineRule="auto"/>
                    <w:jc w:val="center"/>
                    <w:rPr>
                      <w:rFonts w:hint="default" w:ascii="Times New Roman" w:hAnsi="Times New Roman" w:eastAsia="宋体" w:cs="Times New Roman"/>
                      <w:color w:val="FF0000"/>
                      <w:szCs w:val="21"/>
                      <w:highlight w:val="none"/>
                      <w:lang w:val="en-US" w:eastAsia="zh-CN"/>
                    </w:rPr>
                  </w:pPr>
                  <w:r>
                    <w:rPr>
                      <w:rFonts w:hint="eastAsia" w:cs="Times New Roman"/>
                      <w:color w:val="FF0000"/>
                      <w:szCs w:val="21"/>
                      <w:highlight w:val="none"/>
                      <w:lang w:val="en-US" w:eastAsia="zh-CN"/>
                    </w:rPr>
                    <w:t>37.20</w:t>
                  </w:r>
                  <w:r>
                    <w:rPr>
                      <w:rFonts w:hint="eastAsia" w:ascii="Times New Roman" w:hAnsi="Times New Roman" w:eastAsia="宋体" w:cs="Times New Roman"/>
                      <w:color w:val="FF0000"/>
                      <w:szCs w:val="21"/>
                      <w:highlight w:val="none"/>
                      <w:lang w:val="en-US" w:eastAsia="zh-CN"/>
                    </w:rPr>
                    <w:t xml:space="preserve"> </w:t>
                  </w:r>
                </w:p>
              </w:tc>
              <w:tc>
                <w:tcPr>
                  <w:tcW w:w="388"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bCs/>
                      <w:color w:val="00B050"/>
                      <w:sz w:val="21"/>
                      <w:szCs w:val="21"/>
                      <w:highlight w:val="yellow"/>
                      <w:lang w:val="en-US" w:eastAsia="zh-CN"/>
                    </w:rPr>
                  </w:pPr>
                  <w:r>
                    <w:rPr>
                      <w:rFonts w:hint="eastAsia" w:cs="Times New Roman"/>
                      <w:color w:val="00B050"/>
                      <w:kern w:val="2"/>
                      <w:sz w:val="21"/>
                      <w:szCs w:val="21"/>
                      <w:highlight w:val="none"/>
                      <w:lang w:val="en-US" w:eastAsia="zh-CN" w:bidi="ar-SA"/>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0" w:type="pct"/>
                  <w:vMerge w:val="continue"/>
                  <w:noWrap w:val="0"/>
                  <w:vAlign w:val="center"/>
                </w:tcPr>
                <w:p>
                  <w:pPr>
                    <w:jc w:val="center"/>
                    <w:rPr>
                      <w:rFonts w:hint="eastAsia" w:ascii="Times New Roman" w:hAnsi="Times New Roman" w:eastAsia="宋体" w:cs="Times New Roman"/>
                      <w:color w:val="00B050"/>
                      <w:sz w:val="21"/>
                      <w:szCs w:val="21"/>
                      <w:highlight w:val="none"/>
                      <w:lang w:eastAsia="zh-CN"/>
                    </w:rPr>
                  </w:pPr>
                </w:p>
              </w:tc>
              <w:tc>
                <w:tcPr>
                  <w:tcW w:w="601" w:type="pct"/>
                  <w:noWrap w:val="0"/>
                  <w:vAlign w:val="center"/>
                </w:tcPr>
                <w:p>
                  <w:pPr>
                    <w:widowControl/>
                    <w:jc w:val="center"/>
                    <w:textAlignment w:val="center"/>
                    <w:rPr>
                      <w:rFonts w:hint="eastAsia" w:ascii="Times New Roman" w:hAnsi="Times New Roman" w:eastAsia="宋体" w:cs="Times New Roman"/>
                      <w:color w:val="00B050"/>
                      <w:kern w:val="0"/>
                      <w:sz w:val="21"/>
                      <w:szCs w:val="21"/>
                      <w:highlight w:val="none"/>
                      <w:lang w:eastAsia="zh-CN" w:bidi="ar"/>
                    </w:rPr>
                  </w:pPr>
                  <w:r>
                    <w:rPr>
                      <w:rFonts w:hint="eastAsia" w:ascii="Times New Roman" w:hAnsi="Times New Roman" w:eastAsia="宋体" w:cs="Times New Roman"/>
                      <w:color w:val="00B050"/>
                      <w:kern w:val="0"/>
                      <w:sz w:val="21"/>
                      <w:szCs w:val="21"/>
                      <w:highlight w:val="none"/>
                      <w:lang w:eastAsia="zh-CN" w:bidi="ar"/>
                    </w:rPr>
                    <w:t>排放量（</w:t>
                  </w:r>
                  <w:r>
                    <w:rPr>
                      <w:rFonts w:hint="eastAsia" w:ascii="Times New Roman" w:hAnsi="Times New Roman" w:eastAsia="宋体" w:cs="Times New Roman"/>
                      <w:color w:val="00B050"/>
                      <w:kern w:val="0"/>
                      <w:sz w:val="21"/>
                      <w:szCs w:val="21"/>
                      <w:highlight w:val="none"/>
                      <w:lang w:val="en-US" w:eastAsia="zh-CN" w:bidi="ar"/>
                    </w:rPr>
                    <w:t>t/a</w:t>
                  </w:r>
                  <w:r>
                    <w:rPr>
                      <w:rFonts w:hint="eastAsia" w:ascii="Times New Roman" w:hAnsi="Times New Roman" w:eastAsia="宋体" w:cs="Times New Roman"/>
                      <w:color w:val="00B050"/>
                      <w:kern w:val="0"/>
                      <w:sz w:val="21"/>
                      <w:szCs w:val="21"/>
                      <w:highlight w:val="none"/>
                      <w:lang w:eastAsia="zh-CN" w:bidi="ar"/>
                    </w:rPr>
                    <w:t>）</w:t>
                  </w:r>
                </w:p>
              </w:tc>
              <w:tc>
                <w:tcPr>
                  <w:tcW w:w="497" w:type="pct"/>
                  <w:noWrap w:val="0"/>
                  <w:vAlign w:val="center"/>
                </w:tcPr>
                <w:p>
                  <w:pPr>
                    <w:adjustRightInd w:val="0"/>
                    <w:snapToGrid w:val="0"/>
                    <w:spacing w:line="240" w:lineRule="auto"/>
                    <w:jc w:val="center"/>
                    <w:rPr>
                      <w:rFonts w:hint="eastAsia" w:ascii="Times New Roman" w:hAnsi="Times New Roman" w:eastAsia="宋体" w:cs="Times New Roman"/>
                      <w:color w:val="00B050"/>
                      <w:szCs w:val="21"/>
                      <w:highlight w:val="none"/>
                      <w:lang w:val="en-US" w:eastAsia="zh-CN"/>
                    </w:rPr>
                  </w:pPr>
                  <w:r>
                    <w:rPr>
                      <w:rFonts w:hint="eastAsia" w:ascii="Times New Roman" w:hAnsi="Times New Roman" w:eastAsia="宋体" w:cs="Times New Roman"/>
                      <w:color w:val="FF0000"/>
                      <w:szCs w:val="21"/>
                      <w:highlight w:val="none"/>
                      <w:lang w:val="en-US" w:eastAsia="zh-CN"/>
                    </w:rPr>
                    <w:t>0.9</w:t>
                  </w:r>
                  <w:r>
                    <w:rPr>
                      <w:rFonts w:hint="eastAsia" w:cs="Times New Roman"/>
                      <w:color w:val="FF0000"/>
                      <w:szCs w:val="21"/>
                      <w:highlight w:val="none"/>
                      <w:lang w:val="en-US" w:eastAsia="zh-CN"/>
                    </w:rPr>
                    <w:t>80</w:t>
                  </w:r>
                  <w:r>
                    <w:rPr>
                      <w:rFonts w:hint="eastAsia" w:ascii="Times New Roman" w:hAnsi="Times New Roman" w:eastAsia="宋体" w:cs="Times New Roman"/>
                      <w:color w:val="00B050"/>
                      <w:szCs w:val="21"/>
                      <w:highlight w:val="none"/>
                      <w:lang w:val="en-US" w:eastAsia="zh-CN"/>
                    </w:rPr>
                    <w:t xml:space="preserve"> </w:t>
                  </w:r>
                </w:p>
              </w:tc>
              <w:tc>
                <w:tcPr>
                  <w:tcW w:w="464" w:type="pct"/>
                  <w:noWrap w:val="0"/>
                  <w:vAlign w:val="center"/>
                </w:tcPr>
                <w:p>
                  <w:pPr>
                    <w:adjustRightInd w:val="0"/>
                    <w:snapToGrid w:val="0"/>
                    <w:spacing w:line="240" w:lineRule="auto"/>
                    <w:jc w:val="center"/>
                    <w:rPr>
                      <w:rFonts w:hint="eastAsia" w:ascii="Times New Roman" w:hAnsi="Times New Roman" w:eastAsia="宋体" w:cs="Times New Roman"/>
                      <w:color w:val="00B050"/>
                      <w:szCs w:val="21"/>
                      <w:highlight w:val="none"/>
                      <w:lang w:val="en-US" w:eastAsia="zh-CN"/>
                    </w:rPr>
                  </w:pPr>
                  <w:r>
                    <w:rPr>
                      <w:rFonts w:hint="eastAsia" w:ascii="Times New Roman" w:hAnsi="Times New Roman" w:eastAsia="宋体" w:cs="Times New Roman"/>
                      <w:color w:val="FF0000"/>
                      <w:szCs w:val="21"/>
                      <w:highlight w:val="none"/>
                      <w:lang w:val="en-US" w:eastAsia="zh-CN"/>
                    </w:rPr>
                    <w:t>0.3</w:t>
                  </w:r>
                  <w:r>
                    <w:rPr>
                      <w:rFonts w:hint="eastAsia" w:cs="Times New Roman"/>
                      <w:color w:val="FF0000"/>
                      <w:szCs w:val="21"/>
                      <w:highlight w:val="none"/>
                      <w:lang w:val="en-US" w:eastAsia="zh-CN"/>
                    </w:rPr>
                    <w:t>86</w:t>
                  </w:r>
                  <w:r>
                    <w:rPr>
                      <w:rFonts w:hint="eastAsia" w:ascii="Times New Roman" w:hAnsi="Times New Roman" w:eastAsia="宋体" w:cs="Times New Roman"/>
                      <w:color w:val="00B050"/>
                      <w:szCs w:val="21"/>
                      <w:highlight w:val="none"/>
                      <w:lang w:val="en-US" w:eastAsia="zh-CN"/>
                    </w:rPr>
                    <w:t xml:space="preserve"> </w:t>
                  </w:r>
                </w:p>
              </w:tc>
              <w:tc>
                <w:tcPr>
                  <w:tcW w:w="432" w:type="pct"/>
                  <w:noWrap w:val="0"/>
                  <w:vAlign w:val="center"/>
                </w:tcPr>
                <w:p>
                  <w:pPr>
                    <w:adjustRightInd w:val="0"/>
                    <w:snapToGrid w:val="0"/>
                    <w:spacing w:line="240" w:lineRule="auto"/>
                    <w:jc w:val="center"/>
                    <w:rPr>
                      <w:rFonts w:hint="eastAsia" w:ascii="Times New Roman" w:hAnsi="Times New Roman" w:eastAsia="宋体" w:cs="Times New Roman"/>
                      <w:color w:val="FF0000"/>
                      <w:szCs w:val="21"/>
                      <w:highlight w:val="none"/>
                      <w:lang w:val="en-US" w:eastAsia="zh-CN"/>
                    </w:rPr>
                  </w:pPr>
                  <w:r>
                    <w:rPr>
                      <w:rFonts w:hint="eastAsia" w:ascii="Times New Roman" w:hAnsi="Times New Roman" w:eastAsia="宋体" w:cs="Times New Roman"/>
                      <w:color w:val="FF0000"/>
                      <w:szCs w:val="21"/>
                      <w:highlight w:val="none"/>
                      <w:lang w:val="en-US" w:eastAsia="zh-CN"/>
                    </w:rPr>
                    <w:t>0.08</w:t>
                  </w:r>
                  <w:r>
                    <w:rPr>
                      <w:rFonts w:hint="eastAsia" w:cs="Times New Roman"/>
                      <w:color w:val="FF0000"/>
                      <w:szCs w:val="21"/>
                      <w:highlight w:val="none"/>
                      <w:lang w:val="en-US" w:eastAsia="zh-CN"/>
                    </w:rPr>
                    <w:t>8</w:t>
                  </w:r>
                  <w:r>
                    <w:rPr>
                      <w:rFonts w:hint="eastAsia" w:ascii="Times New Roman" w:hAnsi="Times New Roman" w:eastAsia="宋体" w:cs="Times New Roman"/>
                      <w:color w:val="FF0000"/>
                      <w:szCs w:val="21"/>
                      <w:highlight w:val="none"/>
                      <w:lang w:val="en-US" w:eastAsia="zh-CN"/>
                    </w:rPr>
                    <w:t xml:space="preserve"> </w:t>
                  </w:r>
                </w:p>
              </w:tc>
              <w:tc>
                <w:tcPr>
                  <w:tcW w:w="437" w:type="pct"/>
                  <w:noWrap w:val="0"/>
                  <w:vAlign w:val="center"/>
                </w:tcPr>
                <w:p>
                  <w:pPr>
                    <w:adjustRightInd w:val="0"/>
                    <w:snapToGrid w:val="0"/>
                    <w:spacing w:line="240" w:lineRule="auto"/>
                    <w:jc w:val="center"/>
                    <w:rPr>
                      <w:rFonts w:hint="default" w:ascii="Times New Roman" w:hAnsi="Times New Roman" w:eastAsia="宋体" w:cs="Times New Roman"/>
                      <w:color w:val="00B050"/>
                      <w:szCs w:val="21"/>
                      <w:highlight w:val="none"/>
                      <w:lang w:val="en-US" w:eastAsia="zh-CN"/>
                    </w:rPr>
                  </w:pPr>
                  <w:r>
                    <w:rPr>
                      <w:rFonts w:hint="eastAsia" w:ascii="Times New Roman" w:hAnsi="Times New Roman" w:eastAsia="宋体" w:cs="Times New Roman"/>
                      <w:color w:val="FF0000"/>
                      <w:szCs w:val="21"/>
                      <w:highlight w:val="none"/>
                      <w:lang w:val="en-US" w:eastAsia="zh-CN"/>
                    </w:rPr>
                    <w:t>0.</w:t>
                  </w:r>
                  <w:r>
                    <w:rPr>
                      <w:rFonts w:hint="eastAsia" w:cs="Times New Roman"/>
                      <w:color w:val="FF0000"/>
                      <w:szCs w:val="21"/>
                      <w:highlight w:val="none"/>
                      <w:lang w:val="en-US" w:eastAsia="zh-CN"/>
                    </w:rPr>
                    <w:t>820</w:t>
                  </w:r>
                </w:p>
              </w:tc>
              <w:tc>
                <w:tcPr>
                  <w:tcW w:w="482" w:type="pct"/>
                  <w:noWrap w:val="0"/>
                  <w:vAlign w:val="center"/>
                </w:tcPr>
                <w:p>
                  <w:pPr>
                    <w:adjustRightInd w:val="0"/>
                    <w:snapToGrid w:val="0"/>
                    <w:spacing w:line="240" w:lineRule="auto"/>
                    <w:jc w:val="center"/>
                    <w:rPr>
                      <w:rFonts w:hint="default" w:ascii="Times New Roman" w:hAnsi="Times New Roman" w:eastAsia="宋体" w:cs="Times New Roman"/>
                      <w:color w:val="00B050"/>
                      <w:szCs w:val="21"/>
                      <w:highlight w:val="none"/>
                      <w:lang w:val="en-US" w:eastAsia="zh-CN"/>
                    </w:rPr>
                  </w:pPr>
                  <w:r>
                    <w:rPr>
                      <w:rFonts w:hint="eastAsia" w:ascii="Times New Roman" w:hAnsi="Times New Roman" w:eastAsia="宋体" w:cs="Times New Roman"/>
                      <w:color w:val="FF0000"/>
                      <w:szCs w:val="21"/>
                      <w:highlight w:val="none"/>
                      <w:lang w:val="en-US" w:eastAsia="zh-CN"/>
                    </w:rPr>
                    <w:t>0.1</w:t>
                  </w:r>
                  <w:r>
                    <w:rPr>
                      <w:rFonts w:hint="eastAsia" w:cs="Times New Roman"/>
                      <w:color w:val="FF0000"/>
                      <w:szCs w:val="21"/>
                      <w:highlight w:val="none"/>
                      <w:lang w:val="en-US" w:eastAsia="zh-CN"/>
                    </w:rPr>
                    <w:t>74</w:t>
                  </w:r>
                </w:p>
              </w:tc>
              <w:tc>
                <w:tcPr>
                  <w:tcW w:w="462" w:type="pct"/>
                  <w:noWrap w:val="0"/>
                  <w:vAlign w:val="center"/>
                </w:tcPr>
                <w:p>
                  <w:pPr>
                    <w:adjustRightInd w:val="0"/>
                    <w:snapToGrid w:val="0"/>
                    <w:spacing w:line="240" w:lineRule="auto"/>
                    <w:jc w:val="center"/>
                    <w:rPr>
                      <w:rFonts w:hint="default" w:ascii="Times New Roman" w:hAnsi="Times New Roman" w:eastAsia="宋体" w:cs="Times New Roman"/>
                      <w:color w:val="00B050"/>
                      <w:szCs w:val="21"/>
                      <w:highlight w:val="none"/>
                      <w:lang w:val="en-US" w:eastAsia="zh-CN"/>
                    </w:rPr>
                  </w:pPr>
                  <w:r>
                    <w:rPr>
                      <w:rFonts w:hint="eastAsia" w:ascii="Times New Roman" w:hAnsi="Times New Roman" w:eastAsia="宋体" w:cs="Times New Roman"/>
                      <w:color w:val="FF0000"/>
                      <w:szCs w:val="21"/>
                      <w:highlight w:val="none"/>
                      <w:lang w:val="en-US" w:eastAsia="zh-CN"/>
                    </w:rPr>
                    <w:t>0.0</w:t>
                  </w:r>
                  <w:r>
                    <w:rPr>
                      <w:rFonts w:hint="eastAsia" w:cs="Times New Roman"/>
                      <w:color w:val="FF0000"/>
                      <w:szCs w:val="21"/>
                      <w:highlight w:val="none"/>
                      <w:lang w:val="en-US" w:eastAsia="zh-CN"/>
                    </w:rPr>
                    <w:t>39</w:t>
                  </w:r>
                </w:p>
              </w:tc>
              <w:tc>
                <w:tcPr>
                  <w:tcW w:w="463" w:type="pct"/>
                  <w:noWrap w:val="0"/>
                  <w:vAlign w:val="center"/>
                </w:tcPr>
                <w:p>
                  <w:pPr>
                    <w:adjustRightInd w:val="0"/>
                    <w:snapToGrid w:val="0"/>
                    <w:spacing w:line="240" w:lineRule="auto"/>
                    <w:jc w:val="center"/>
                    <w:rPr>
                      <w:rFonts w:hint="eastAsia" w:ascii="Times New Roman" w:hAnsi="Times New Roman" w:eastAsia="宋体" w:cs="Times New Roman"/>
                      <w:color w:val="00B050"/>
                      <w:szCs w:val="21"/>
                      <w:highlight w:val="none"/>
                      <w:lang w:val="en-US" w:eastAsia="zh-CN"/>
                    </w:rPr>
                  </w:pPr>
                  <w:r>
                    <w:rPr>
                      <w:rFonts w:hint="eastAsia" w:ascii="Times New Roman" w:hAnsi="Times New Roman" w:eastAsia="宋体" w:cs="Times New Roman"/>
                      <w:color w:val="FF0000"/>
                      <w:szCs w:val="21"/>
                      <w:highlight w:val="none"/>
                      <w:lang w:val="en-US" w:eastAsia="zh-CN"/>
                    </w:rPr>
                    <w:t>0.</w:t>
                  </w:r>
                  <w:r>
                    <w:rPr>
                      <w:rFonts w:hint="eastAsia" w:cs="Times New Roman"/>
                      <w:color w:val="FF0000"/>
                      <w:szCs w:val="21"/>
                      <w:highlight w:val="none"/>
                      <w:lang w:val="en-US" w:eastAsia="zh-CN"/>
                    </w:rPr>
                    <w:t>218</w:t>
                  </w:r>
                  <w:r>
                    <w:rPr>
                      <w:rFonts w:hint="eastAsia" w:ascii="Times New Roman" w:hAnsi="Times New Roman" w:eastAsia="宋体" w:cs="Times New Roman"/>
                      <w:color w:val="00B050"/>
                      <w:szCs w:val="21"/>
                      <w:highlight w:val="none"/>
                      <w:lang w:val="en-US" w:eastAsia="zh-CN"/>
                    </w:rPr>
                    <w:t xml:space="preserve"> </w:t>
                  </w:r>
                </w:p>
              </w:tc>
              <w:tc>
                <w:tcPr>
                  <w:tcW w:w="388" w:type="pct"/>
                  <w:noWrap w:val="0"/>
                  <w:vAlign w:val="center"/>
                </w:tcPr>
                <w:p>
                  <w:pPr>
                    <w:adjustRightInd w:val="0"/>
                    <w:snapToGrid w:val="0"/>
                    <w:spacing w:line="240" w:lineRule="auto"/>
                    <w:jc w:val="center"/>
                    <w:rPr>
                      <w:rFonts w:hint="eastAsia" w:ascii="Times New Roman" w:hAnsi="Times New Roman" w:eastAsia="宋体" w:cs="Times New Roman"/>
                      <w:color w:val="00B050"/>
                      <w:szCs w:val="21"/>
                      <w:highlight w:val="none"/>
                      <w:lang w:val="en-US" w:eastAsia="zh-CN"/>
                    </w:rPr>
                  </w:pPr>
                  <w:r>
                    <w:rPr>
                      <w:rFonts w:hint="eastAsia" w:cs="Times New Roman"/>
                      <w:color w:val="00B050"/>
                      <w:szCs w:val="21"/>
                      <w:highlight w:val="none"/>
                      <w:lang w:val="en-US" w:eastAsia="zh-CN"/>
                    </w:rPr>
                    <w:t>/</w:t>
                  </w:r>
                  <w:r>
                    <w:rPr>
                      <w:rFonts w:hint="eastAsia" w:ascii="Times New Roman" w:hAnsi="Times New Roman" w:eastAsia="宋体" w:cs="Times New Roman"/>
                      <w:color w:val="00B050"/>
                      <w:szCs w:val="21"/>
                      <w:highlight w:val="non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0" w:type="pct"/>
                  <w:noWrap w:val="0"/>
                  <w:vAlign w:val="center"/>
                </w:tcPr>
                <w:p>
                  <w:pPr>
                    <w:keepNext w:val="0"/>
                    <w:keepLines w:val="0"/>
                    <w:pageBreakBefore w:val="0"/>
                    <w:widowControl/>
                    <w:kinsoku/>
                    <w:wordWrap/>
                    <w:overflowPunct/>
                    <w:topLinePunct w:val="0"/>
                    <w:autoSpaceDE/>
                    <w:autoSpaceDN/>
                    <w:bidi w:val="0"/>
                    <w:adjustRightInd/>
                    <w:snapToGrid/>
                    <w:spacing w:before="31" w:beforeLines="10" w:line="240" w:lineRule="exact"/>
                    <w:jc w:val="center"/>
                    <w:textAlignment w:val="auto"/>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cs="Times New Roman"/>
                      <w:color w:val="00B050"/>
                      <w:szCs w:val="21"/>
                      <w:highlight w:val="none"/>
                    </w:rPr>
                    <w:t>《肉类加工工业水污染物排放标准》（GB13457-92）</w:t>
                  </w:r>
                </w:p>
              </w:tc>
              <w:tc>
                <w:tcPr>
                  <w:tcW w:w="601" w:type="pct"/>
                  <w:noWrap w:val="0"/>
                  <w:vAlign w:val="center"/>
                </w:tcPr>
                <w:p>
                  <w:pPr>
                    <w:adjustRightInd w:val="0"/>
                    <w:snapToGrid w:val="0"/>
                    <w:spacing w:line="240" w:lineRule="auto"/>
                    <w:jc w:val="center"/>
                    <w:rPr>
                      <w:rFonts w:hint="default" w:ascii="Times New Roman" w:hAnsi="Times New Roman" w:eastAsia="宋体" w:cs="Times New Roman"/>
                      <w:color w:val="00B050"/>
                      <w:kern w:val="2"/>
                      <w:sz w:val="21"/>
                      <w:szCs w:val="21"/>
                      <w:highlight w:val="none"/>
                      <w:lang w:val="en-US" w:eastAsia="zh-CN" w:bidi="ar-SA"/>
                    </w:rPr>
                  </w:pPr>
                  <w:r>
                    <w:rPr>
                      <w:color w:val="00B050"/>
                      <w:kern w:val="0"/>
                      <w:sz w:val="21"/>
                      <w:szCs w:val="21"/>
                      <w:highlight w:val="none"/>
                      <w:lang w:bidi="ar"/>
                    </w:rPr>
                    <w:t>排放浓度</w:t>
                  </w:r>
                  <w:r>
                    <w:rPr>
                      <w:rStyle w:val="65"/>
                      <w:color w:val="00B050"/>
                      <w:sz w:val="21"/>
                      <w:szCs w:val="21"/>
                      <w:highlight w:val="none"/>
                      <w:lang w:bidi="ar"/>
                    </w:rPr>
                    <w:t>(mg/L)</w:t>
                  </w:r>
                </w:p>
              </w:tc>
              <w:tc>
                <w:tcPr>
                  <w:tcW w:w="497" w:type="pct"/>
                  <w:noWrap w:val="0"/>
                  <w:vAlign w:val="center"/>
                </w:tcPr>
                <w:p>
                  <w:pPr>
                    <w:adjustRightInd w:val="0"/>
                    <w:snapToGrid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500</w:t>
                  </w:r>
                </w:p>
              </w:tc>
              <w:tc>
                <w:tcPr>
                  <w:tcW w:w="464" w:type="pct"/>
                  <w:noWrap w:val="0"/>
                  <w:vAlign w:val="center"/>
                </w:tcPr>
                <w:p>
                  <w:pPr>
                    <w:adjustRightInd w:val="0"/>
                    <w:snapToGrid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350</w:t>
                  </w:r>
                </w:p>
              </w:tc>
              <w:tc>
                <w:tcPr>
                  <w:tcW w:w="432" w:type="pct"/>
                  <w:noWrap w:val="0"/>
                  <w:vAlign w:val="center"/>
                </w:tcPr>
                <w:p>
                  <w:pPr>
                    <w:adjustRightInd w:val="0"/>
                    <w:snapToGrid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w:t>
                  </w:r>
                </w:p>
              </w:tc>
              <w:tc>
                <w:tcPr>
                  <w:tcW w:w="437" w:type="pct"/>
                  <w:noWrap w:val="0"/>
                  <w:vAlign w:val="center"/>
                </w:tcPr>
                <w:p>
                  <w:pPr>
                    <w:adjustRightInd w:val="0"/>
                    <w:snapToGrid w:val="0"/>
                    <w:spacing w:line="240" w:lineRule="auto"/>
                    <w:jc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350</w:t>
                  </w:r>
                </w:p>
              </w:tc>
              <w:tc>
                <w:tcPr>
                  <w:tcW w:w="482" w:type="pct"/>
                  <w:noWrap w:val="0"/>
                  <w:vAlign w:val="center"/>
                </w:tcPr>
                <w:p>
                  <w:pPr>
                    <w:adjustRightInd w:val="0"/>
                    <w:snapToGrid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60</w:t>
                  </w:r>
                </w:p>
              </w:tc>
              <w:tc>
                <w:tcPr>
                  <w:tcW w:w="462" w:type="pct"/>
                  <w:noWrap w:val="0"/>
                  <w:vAlign w:val="center"/>
                </w:tcPr>
                <w:p>
                  <w:pPr>
                    <w:adjustRightInd w:val="0"/>
                    <w:snapToGrid w:val="0"/>
                    <w:spacing w:line="240" w:lineRule="auto"/>
                    <w:jc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w:t>
                  </w:r>
                </w:p>
              </w:tc>
              <w:tc>
                <w:tcPr>
                  <w:tcW w:w="463" w:type="pct"/>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w:t>
                  </w:r>
                </w:p>
              </w:tc>
              <w:tc>
                <w:tcPr>
                  <w:tcW w:w="388" w:type="pct"/>
                  <w:noWrap w:val="0"/>
                  <w:vAlign w:val="center"/>
                </w:tcPr>
                <w:p>
                  <w:pPr>
                    <w:keepNext w:val="0"/>
                    <w:keepLines w:val="0"/>
                    <w:widowControl/>
                    <w:suppressLineNumbers w:val="0"/>
                    <w:spacing w:line="240" w:lineRule="auto"/>
                    <w:jc w:val="center"/>
                    <w:textAlignment w:val="center"/>
                    <w:rPr>
                      <w:rFonts w:hint="default"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0" w:type="pc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color w:val="00B050"/>
                      <w:sz w:val="21"/>
                      <w:szCs w:val="21"/>
                      <w:highlight w:val="none"/>
                    </w:rPr>
                  </w:pPr>
                  <w:r>
                    <w:rPr>
                      <w:rFonts w:hint="eastAsia"/>
                      <w:color w:val="00B050"/>
                      <w:sz w:val="21"/>
                      <w:szCs w:val="21"/>
                      <w:highlight w:val="none"/>
                    </w:rPr>
                    <w:t>《污水排入城镇下水道水质标准》（GB/T31962-2015）</w:t>
                  </w:r>
                  <w:r>
                    <w:rPr>
                      <w:color w:val="00B050"/>
                      <w:sz w:val="21"/>
                      <w:szCs w:val="21"/>
                      <w:highlight w:val="none"/>
                    </w:rPr>
                    <w:t>B</w:t>
                  </w:r>
                  <w:r>
                    <w:rPr>
                      <w:rFonts w:hint="eastAsia"/>
                      <w:color w:val="00B050"/>
                      <w:sz w:val="21"/>
                      <w:szCs w:val="21"/>
                      <w:highlight w:val="none"/>
                    </w:rPr>
                    <w:t>等级标准要求</w:t>
                  </w:r>
                </w:p>
              </w:tc>
              <w:tc>
                <w:tcPr>
                  <w:tcW w:w="601" w:type="pct"/>
                  <w:noWrap w:val="0"/>
                  <w:vAlign w:val="center"/>
                </w:tcPr>
                <w:p>
                  <w:pPr>
                    <w:widowControl/>
                    <w:spacing w:line="240" w:lineRule="auto"/>
                    <w:jc w:val="center"/>
                    <w:textAlignment w:val="center"/>
                    <w:rPr>
                      <w:color w:val="00B050"/>
                      <w:kern w:val="0"/>
                      <w:sz w:val="21"/>
                      <w:szCs w:val="21"/>
                      <w:highlight w:val="none"/>
                      <w:lang w:bidi="ar"/>
                    </w:rPr>
                  </w:pPr>
                  <w:r>
                    <w:rPr>
                      <w:color w:val="00B050"/>
                      <w:kern w:val="0"/>
                      <w:sz w:val="21"/>
                      <w:szCs w:val="21"/>
                      <w:highlight w:val="none"/>
                      <w:lang w:bidi="ar"/>
                    </w:rPr>
                    <w:t>排放浓度</w:t>
                  </w:r>
                  <w:r>
                    <w:rPr>
                      <w:rStyle w:val="65"/>
                      <w:color w:val="00B050"/>
                      <w:sz w:val="21"/>
                      <w:szCs w:val="21"/>
                      <w:highlight w:val="none"/>
                      <w:lang w:bidi="ar"/>
                    </w:rPr>
                    <w:t>(mg/L)</w:t>
                  </w:r>
                </w:p>
              </w:tc>
              <w:tc>
                <w:tcPr>
                  <w:tcW w:w="497" w:type="pct"/>
                  <w:noWrap w:val="0"/>
                  <w:vAlign w:val="center"/>
                </w:tcPr>
                <w:p>
                  <w:pPr>
                    <w:adjustRightInd w:val="0"/>
                    <w:snapToGrid w:val="0"/>
                    <w:spacing w:line="240" w:lineRule="auto"/>
                    <w:jc w:val="center"/>
                    <w:rPr>
                      <w:rFonts w:hint="eastAsia" w:ascii="Times New Roman" w:hAnsi="Times New Roman" w:eastAsia="宋体" w:cs="Times New Roman"/>
                      <w:i w:val="0"/>
                      <w:iCs w:val="0"/>
                      <w:color w:val="00B050"/>
                      <w:kern w:val="2"/>
                      <w:sz w:val="21"/>
                      <w:szCs w:val="21"/>
                      <w:highlight w:val="none"/>
                      <w:u w:val="none"/>
                      <w:lang w:val="en-US" w:eastAsia="zh-CN" w:bidi="ar-SA"/>
                    </w:rPr>
                  </w:pPr>
                  <w:r>
                    <w:rPr>
                      <w:rFonts w:hint="eastAsia" w:cs="Times New Roman"/>
                      <w:color w:val="00B050"/>
                      <w:szCs w:val="21"/>
                      <w:highlight w:val="none"/>
                      <w:lang w:val="en-US" w:eastAsia="zh-CN"/>
                    </w:rPr>
                    <w:t>500</w:t>
                  </w:r>
                </w:p>
              </w:tc>
              <w:tc>
                <w:tcPr>
                  <w:tcW w:w="464" w:type="pct"/>
                  <w:noWrap w:val="0"/>
                  <w:vAlign w:val="center"/>
                </w:tcPr>
                <w:p>
                  <w:pPr>
                    <w:adjustRightInd w:val="0"/>
                    <w:snapToGrid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350</w:t>
                  </w:r>
                </w:p>
              </w:tc>
              <w:tc>
                <w:tcPr>
                  <w:tcW w:w="432" w:type="pct"/>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i w:val="0"/>
                      <w:iCs w:val="0"/>
                      <w:color w:val="00B050"/>
                      <w:kern w:val="0"/>
                      <w:sz w:val="21"/>
                      <w:szCs w:val="21"/>
                      <w:highlight w:val="none"/>
                      <w:u w:val="none"/>
                      <w:lang w:val="en-US" w:eastAsia="zh-CN" w:bidi="ar"/>
                    </w:rPr>
                    <w:t>45</w:t>
                  </w:r>
                </w:p>
              </w:tc>
              <w:tc>
                <w:tcPr>
                  <w:tcW w:w="437" w:type="pct"/>
                  <w:noWrap w:val="0"/>
                  <w:vAlign w:val="center"/>
                </w:tcPr>
                <w:p>
                  <w:pPr>
                    <w:keepNext w:val="0"/>
                    <w:keepLines w:val="0"/>
                    <w:widowControl/>
                    <w:suppressLineNumbers w:val="0"/>
                    <w:spacing w:line="240" w:lineRule="auto"/>
                    <w:jc w:val="center"/>
                    <w:textAlignment w:val="center"/>
                    <w:rPr>
                      <w:rFonts w:hint="default" w:eastAsia="宋体"/>
                      <w:color w:val="00B050"/>
                      <w:sz w:val="21"/>
                      <w:szCs w:val="21"/>
                      <w:highlight w:val="none"/>
                      <w:lang w:val="en-US" w:eastAsia="zh-CN"/>
                    </w:rPr>
                  </w:pPr>
                  <w:r>
                    <w:rPr>
                      <w:rFonts w:hint="eastAsia" w:cs="Times New Roman"/>
                      <w:i w:val="0"/>
                      <w:iCs w:val="0"/>
                      <w:color w:val="00B050"/>
                      <w:kern w:val="0"/>
                      <w:sz w:val="21"/>
                      <w:szCs w:val="21"/>
                      <w:highlight w:val="none"/>
                      <w:u w:val="none"/>
                      <w:lang w:val="en-US" w:eastAsia="zh-CN" w:bidi="ar"/>
                    </w:rPr>
                    <w:t>/</w:t>
                  </w:r>
                </w:p>
              </w:tc>
              <w:tc>
                <w:tcPr>
                  <w:tcW w:w="482" w:type="pct"/>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i w:val="0"/>
                      <w:iCs w:val="0"/>
                      <w:color w:val="00B050"/>
                      <w:kern w:val="0"/>
                      <w:sz w:val="21"/>
                      <w:szCs w:val="21"/>
                      <w:highlight w:val="none"/>
                      <w:u w:val="none"/>
                      <w:lang w:val="en-US" w:eastAsia="zh-CN" w:bidi="ar"/>
                    </w:rPr>
                    <w:t>/</w:t>
                  </w:r>
                </w:p>
              </w:tc>
              <w:tc>
                <w:tcPr>
                  <w:tcW w:w="462" w:type="pct"/>
                  <w:noWrap w:val="0"/>
                  <w:vAlign w:val="center"/>
                </w:tcPr>
                <w:p>
                  <w:pPr>
                    <w:adjustRightInd w:val="0"/>
                    <w:snapToGrid w:val="0"/>
                    <w:spacing w:line="240" w:lineRule="auto"/>
                    <w:jc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8</w:t>
                  </w:r>
                </w:p>
              </w:tc>
              <w:tc>
                <w:tcPr>
                  <w:tcW w:w="463" w:type="pct"/>
                  <w:noWrap w:val="0"/>
                  <w:vAlign w:val="center"/>
                </w:tcPr>
                <w:p>
                  <w:pPr>
                    <w:adjustRightInd w:val="0"/>
                    <w:snapToGrid w:val="0"/>
                    <w:spacing w:line="240" w:lineRule="auto"/>
                    <w:jc w:val="center"/>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szCs w:val="21"/>
                      <w:highlight w:val="none"/>
                      <w:lang w:val="en-US" w:eastAsia="zh-CN"/>
                    </w:rPr>
                    <w:t>70</w:t>
                  </w:r>
                </w:p>
              </w:tc>
              <w:tc>
                <w:tcPr>
                  <w:tcW w:w="388" w:type="pct"/>
                  <w:noWrap w:val="0"/>
                  <w:vAlign w:val="center"/>
                </w:tcPr>
                <w:p>
                  <w:pPr>
                    <w:adjustRightInd w:val="0"/>
                    <w:snapToGrid w:val="0"/>
                    <w:spacing w:line="240" w:lineRule="auto"/>
                    <w:jc w:val="center"/>
                    <w:rPr>
                      <w:rFonts w:hint="eastAsia" w:cs="Times New Roman"/>
                      <w:color w:val="00B050"/>
                      <w:szCs w:val="21"/>
                      <w:highlight w:val="none"/>
                      <w:lang w:val="en-US" w:eastAsia="zh-CN"/>
                    </w:rPr>
                  </w:pPr>
                  <w:r>
                    <w:rPr>
                      <w:rFonts w:hint="eastAsia" w:cs="Times New Roman"/>
                      <w:color w:val="00B050"/>
                      <w:kern w:val="2"/>
                      <w:sz w:val="21"/>
                      <w:szCs w:val="21"/>
                      <w:highlight w:val="none"/>
                      <w:lang w:val="en-US" w:eastAsia="zh-CN" w:bidi="ar-SA"/>
                    </w:rPr>
                    <w:t>6~9</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color w:val="000000" w:themeColor="text1"/>
                <w:sz w:val="24"/>
                <w:highlight w:val="none"/>
                <w:lang w:eastAsia="zh-CN"/>
                <w14:textFill>
                  <w14:solidFill>
                    <w14:schemeClr w14:val="tx1"/>
                  </w14:solidFill>
                </w14:textFill>
              </w:rPr>
            </w:pPr>
            <w:r>
              <w:rPr>
                <w:rFonts w:hint="eastAsia"/>
                <w:b/>
                <w:color w:val="000000" w:themeColor="text1"/>
                <w:sz w:val="24"/>
                <w:highlight w:val="none"/>
                <w:lang w:eastAsia="zh-CN"/>
                <w14:textFill>
                  <w14:solidFill>
                    <w14:schemeClr w14:val="tx1"/>
                  </w14:solidFill>
                </w14:textFill>
              </w:rPr>
              <w:t>（</w:t>
            </w:r>
            <w:r>
              <w:rPr>
                <w:rFonts w:hint="eastAsia"/>
                <w:b/>
                <w:color w:val="000000" w:themeColor="text1"/>
                <w:sz w:val="24"/>
                <w:highlight w:val="none"/>
                <w:lang w:val="en-US" w:eastAsia="zh-CN"/>
                <w14:textFill>
                  <w14:solidFill>
                    <w14:schemeClr w14:val="tx1"/>
                  </w14:solidFill>
                </w14:textFill>
              </w:rPr>
              <w:t>2</w:t>
            </w:r>
            <w:r>
              <w:rPr>
                <w:rFonts w:hint="eastAsia"/>
                <w:b/>
                <w:color w:val="000000" w:themeColor="text1"/>
                <w:sz w:val="24"/>
                <w:highlight w:val="none"/>
                <w:lang w:eastAsia="zh-CN"/>
                <w14:textFill>
                  <w14:solidFill>
                    <w14:schemeClr w14:val="tx1"/>
                  </w14:solidFill>
                </w14:textFill>
              </w:rPr>
              <w:t>）废水治理合理性与可行性</w:t>
            </w:r>
          </w:p>
          <w:p>
            <w:pPr>
              <w:keepNext w:val="0"/>
              <w:keepLines w:val="0"/>
              <w:pageBreakBefore w:val="0"/>
              <w:widowControl w:val="0"/>
              <w:kinsoku/>
              <w:wordWrap/>
              <w:overflowPunct/>
              <w:topLinePunct w:val="0"/>
              <w:autoSpaceDE/>
              <w:autoSpaceDN/>
              <w:bidi w:val="0"/>
              <w:adjustRightInd/>
              <w:snapToGrid/>
              <w:spacing w:before="120" w:beforeLines="50" w:line="360" w:lineRule="auto"/>
              <w:ind w:firstLine="480" w:firstLineChars="200"/>
              <w:textAlignment w:val="auto"/>
              <w:rPr>
                <w:rFonts w:hint="default" w:ascii="Times New Roman" w:hAnsi="Times New Roman" w:eastAsia="宋体" w:cs="Times New Roman"/>
                <w:b w:val="0"/>
                <w:bCs/>
                <w:color w:val="000000" w:themeColor="text1"/>
                <w:sz w:val="24"/>
                <w:highlight w:val="none"/>
                <w:lang w:val="en-US" w:eastAsia="zh-CN"/>
                <w14:textFill>
                  <w14:solidFill>
                    <w14:schemeClr w14:val="tx1"/>
                  </w14:solidFill>
                </w14:textFill>
              </w:rPr>
            </w:pPr>
            <w:r>
              <w:rPr>
                <w:rFonts w:hint="default" w:ascii="Calibri" w:hAnsi="Calibri" w:eastAsia="宋体" w:cs="Calibri"/>
                <w:b w:val="0"/>
                <w:bCs/>
                <w:color w:val="000000" w:themeColor="text1"/>
                <w:sz w:val="24"/>
                <w:highlight w:val="none"/>
                <w:lang w:eastAsia="zh-CN"/>
                <w14:textFill>
                  <w14:solidFill>
                    <w14:schemeClr w14:val="tx1"/>
                  </w14:solidFill>
                </w14:textFill>
              </w:rPr>
              <w:t>①</w:t>
            </w:r>
            <w:r>
              <w:rPr>
                <w:rFonts w:hint="eastAsia" w:ascii="Calibri" w:hAnsi="Calibri" w:eastAsia="宋体" w:cs="Calibri"/>
                <w:b w:val="0"/>
                <w:bCs/>
                <w:color w:val="000000" w:themeColor="text1"/>
                <w:sz w:val="24"/>
                <w:highlight w:val="none"/>
                <w:lang w:eastAsia="zh-CN"/>
                <w14:textFill>
                  <w14:solidFill>
                    <w14:schemeClr w14:val="tx1"/>
                  </w14:solidFill>
                </w14:textFill>
              </w:rPr>
              <w:t>食堂废水、员工生活污水</w:t>
            </w:r>
          </w:p>
          <w:p>
            <w:pPr>
              <w:keepNext w:val="0"/>
              <w:keepLines w:val="0"/>
              <w:pageBreakBefore w:val="0"/>
              <w:widowControl w:val="0"/>
              <w:kinsoku/>
              <w:wordWrap/>
              <w:overflowPunct/>
              <w:topLinePunct w:val="0"/>
              <w:autoSpaceDE/>
              <w:autoSpaceDN/>
              <w:bidi w:val="0"/>
              <w:adjustRightInd/>
              <w:snapToGrid/>
              <w:spacing w:before="120" w:beforeLines="50" w:line="360" w:lineRule="auto"/>
              <w:ind w:firstLine="480" w:firstLineChars="200"/>
              <w:textAlignment w:val="auto"/>
              <w:rPr>
                <w:rFonts w:hint="eastAsia" w:ascii="Times New Roman" w:hAnsi="Times New Roman" w:eastAsia="宋体" w:cs="Times New Roman"/>
                <w:b w:val="0"/>
                <w:bCs/>
                <w:color w:val="000000" w:themeColor="text1"/>
                <w:sz w:val="24"/>
                <w:highlight w:val="none"/>
                <w:lang w:eastAsia="zh-CN"/>
                <w14:textFill>
                  <w14:solidFill>
                    <w14:schemeClr w14:val="tx1"/>
                  </w14:solidFill>
                </w14:textFill>
              </w:rPr>
            </w:pPr>
            <w:r>
              <w:rPr>
                <w:rFonts w:hint="eastAsia" w:ascii="Times New Roman" w:hAnsi="Times New Roman" w:eastAsia="宋体" w:cs="Times New Roman"/>
                <w:b w:val="0"/>
                <w:bCs/>
                <w:color w:val="000000" w:themeColor="text1"/>
                <w:sz w:val="24"/>
                <w:highlight w:val="none"/>
                <w:lang w:eastAsia="zh-CN"/>
                <w14:textFill>
                  <w14:solidFill>
                    <w14:schemeClr w14:val="tx1"/>
                  </w14:solidFill>
                </w14:textFill>
              </w:rPr>
              <w:t>员工食堂废水经油水分离器处理后与员工生活污水一起排入化粪池</w:t>
            </w:r>
            <w:r>
              <w:rPr>
                <w:rFonts w:hint="eastAsia" w:cs="Times New Roman"/>
                <w:color w:val="000000" w:themeColor="text1"/>
                <w:sz w:val="24"/>
                <w:szCs w:val="24"/>
                <w:highlight w:val="none"/>
                <w:vertAlign w:val="baseline"/>
                <w:lang w:eastAsia="zh-CN"/>
                <w14:textFill>
                  <w14:solidFill>
                    <w14:schemeClr w14:val="tx1"/>
                  </w14:solidFill>
                </w14:textFill>
              </w:rPr>
              <w:t>（容积为</w:t>
            </w:r>
            <w:r>
              <w:rPr>
                <w:rFonts w:hint="eastAsia" w:cs="Times New Roman"/>
                <w:color w:val="000000" w:themeColor="text1"/>
                <w:sz w:val="24"/>
                <w:szCs w:val="24"/>
                <w:highlight w:val="none"/>
                <w:vertAlign w:val="baseline"/>
                <w:lang w:val="en-US" w:eastAsia="zh-CN"/>
                <w14:textFill>
                  <w14:solidFill>
                    <w14:schemeClr w14:val="tx1"/>
                  </w14:solidFill>
                </w14:textFill>
              </w:rPr>
              <w:t>30m</w:t>
            </w:r>
            <w:r>
              <w:rPr>
                <w:rFonts w:hint="eastAsia" w:cs="Times New Roman"/>
                <w:color w:val="000000" w:themeColor="text1"/>
                <w:sz w:val="24"/>
                <w:szCs w:val="24"/>
                <w:highlight w:val="none"/>
                <w:vertAlign w:val="superscript"/>
                <w:lang w:val="en-US" w:eastAsia="zh-CN"/>
                <w14:textFill>
                  <w14:solidFill>
                    <w14:schemeClr w14:val="tx1"/>
                  </w14:solidFill>
                </w14:textFill>
              </w:rPr>
              <w:t>3</w:t>
            </w:r>
            <w:r>
              <w:rPr>
                <w:rFonts w:hint="eastAsia" w:cs="Times New Roman"/>
                <w:color w:val="000000" w:themeColor="text1"/>
                <w:sz w:val="24"/>
                <w:szCs w:val="24"/>
                <w:highlight w:val="none"/>
                <w:vertAlign w:val="baseline"/>
                <w:lang w:val="en-US" w:eastAsia="zh-CN"/>
                <w14:textFill>
                  <w14:solidFill>
                    <w14:schemeClr w14:val="tx1"/>
                  </w14:solidFill>
                </w14:textFill>
              </w:rPr>
              <w:t>，位于厂区东北角</w:t>
            </w:r>
            <w:r>
              <w:rPr>
                <w:rFonts w:hint="eastAsia" w:cs="Times New Roman"/>
                <w:color w:val="000000" w:themeColor="text1"/>
                <w:sz w:val="24"/>
                <w:szCs w:val="24"/>
                <w:highlight w:val="none"/>
                <w:vertAlign w:val="baseline"/>
                <w:lang w:eastAsia="zh-CN"/>
                <w14:textFill>
                  <w14:solidFill>
                    <w14:schemeClr w14:val="tx1"/>
                  </w14:solidFill>
                </w14:textFill>
              </w:rPr>
              <w:t>）</w:t>
            </w:r>
            <w:r>
              <w:rPr>
                <w:rFonts w:hint="eastAsia" w:ascii="Times New Roman" w:hAnsi="Times New Roman" w:eastAsia="宋体" w:cs="Times New Roman"/>
                <w:b w:val="0"/>
                <w:bCs/>
                <w:color w:val="000000" w:themeColor="text1"/>
                <w:sz w:val="24"/>
                <w:highlight w:val="none"/>
                <w:lang w:eastAsia="zh-CN"/>
                <w14:textFill>
                  <w14:solidFill>
                    <w14:schemeClr w14:val="tx1"/>
                  </w14:solidFill>
                </w14:textFill>
              </w:rPr>
              <w:t>，然后拉运至西安市第九污水处理厂处理。项目食堂废水、员工生活污水总量为</w:t>
            </w:r>
            <w:r>
              <w:rPr>
                <w:rFonts w:hint="eastAsia" w:ascii="Times New Roman" w:hAnsi="Times New Roman" w:eastAsia="宋体" w:cs="Times New Roman"/>
                <w:b w:val="0"/>
                <w:bCs/>
                <w:color w:val="000000" w:themeColor="text1"/>
                <w:sz w:val="24"/>
                <w:highlight w:val="none"/>
                <w:lang w:val="en-US" w:eastAsia="zh-CN"/>
                <w14:textFill>
                  <w14:solidFill>
                    <w14:schemeClr w14:val="tx1"/>
                  </w14:solidFill>
                </w14:textFill>
              </w:rPr>
              <w:t>1472m</w:t>
            </w:r>
            <w:r>
              <w:rPr>
                <w:rFonts w:hint="eastAsia" w:ascii="Times New Roman" w:hAnsi="Times New Roman" w:eastAsia="宋体" w:cs="Times New Roman"/>
                <w:b w:val="0"/>
                <w:bCs/>
                <w:color w:val="000000" w:themeColor="text1"/>
                <w:sz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color w:val="000000" w:themeColor="text1"/>
                <w:sz w:val="24"/>
                <w:highlight w:val="none"/>
                <w:lang w:val="en-US" w:eastAsia="zh-CN"/>
                <w14:textFill>
                  <w14:solidFill>
                    <w14:schemeClr w14:val="tx1"/>
                  </w14:solidFill>
                </w14:textFill>
              </w:rPr>
              <w:t>/a（5.66m</w:t>
            </w:r>
            <w:r>
              <w:rPr>
                <w:rFonts w:hint="eastAsia" w:ascii="Times New Roman" w:hAnsi="Times New Roman" w:eastAsia="宋体" w:cs="Times New Roman"/>
                <w:b w:val="0"/>
                <w:bCs/>
                <w:color w:val="000000" w:themeColor="text1"/>
                <w:sz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color w:val="000000" w:themeColor="text1"/>
                <w:sz w:val="24"/>
                <w:highlight w:val="none"/>
                <w:lang w:val="en-US" w:eastAsia="zh-CN"/>
                <w14:textFill>
                  <w14:solidFill>
                    <w14:schemeClr w14:val="tx1"/>
                  </w14:solidFill>
                </w14:textFill>
              </w:rPr>
              <w:t>/</w:t>
            </w:r>
            <w:r>
              <w:rPr>
                <w:rFonts w:hint="eastAsia" w:cs="Times New Roman"/>
                <w:b w:val="0"/>
                <w:bCs/>
                <w:color w:val="000000" w:themeColor="text1"/>
                <w:sz w:val="24"/>
                <w:highlight w:val="none"/>
                <w:lang w:val="en-US" w:eastAsia="zh-CN"/>
                <w14:textFill>
                  <w14:solidFill>
                    <w14:schemeClr w14:val="tx1"/>
                  </w14:solidFill>
                </w14:textFill>
              </w:rPr>
              <w:t>d</w:t>
            </w:r>
            <w:r>
              <w:rPr>
                <w:rFonts w:hint="eastAsia" w:ascii="Times New Roman" w:hAnsi="Times New Roman" w:eastAsia="宋体" w:cs="Times New Roman"/>
                <w:b w:val="0"/>
                <w:bCs/>
                <w:color w:val="000000" w:themeColor="text1"/>
                <w:sz w:val="24"/>
                <w:highlight w:val="none"/>
                <w:lang w:val="en-US" w:eastAsia="zh-CN"/>
                <w14:textFill>
                  <w14:solidFill>
                    <w14:schemeClr w14:val="tx1"/>
                  </w14:solidFill>
                </w14:textFill>
              </w:rPr>
              <w:t>）；化粪池中废水每5天拉运一次，化粪池容积满足项目要求。此外，</w:t>
            </w:r>
            <w:r>
              <w:rPr>
                <w:rFonts w:hint="eastAsia" w:ascii="Times New Roman" w:hAnsi="Times New Roman" w:eastAsia="宋体" w:cs="Times New Roman"/>
                <w:b w:val="0"/>
                <w:bCs/>
                <w:color w:val="000000" w:themeColor="text1"/>
                <w:sz w:val="24"/>
                <w:highlight w:val="none"/>
                <w:lang w:eastAsia="zh-CN"/>
                <w14:textFill>
                  <w14:solidFill>
                    <w14:schemeClr w14:val="tx1"/>
                  </w14:solidFill>
                </w14:textFill>
              </w:rPr>
              <w:t>根据前文分析内容，</w:t>
            </w:r>
            <w:r>
              <w:rPr>
                <w:rFonts w:hint="eastAsia"/>
                <w:b w:val="0"/>
                <w:bCs/>
                <w:color w:val="000000" w:themeColor="text1"/>
                <w:sz w:val="24"/>
                <w:highlight w:val="none"/>
                <w:lang w:val="en-US" w:eastAsia="zh-CN"/>
                <w14:textFill>
                  <w14:solidFill>
                    <w14:schemeClr w14:val="tx1"/>
                  </w14:solidFill>
                </w14:textFill>
              </w:rPr>
              <w:t>废水满足</w:t>
            </w:r>
            <w:r>
              <w:rPr>
                <w:rFonts w:hint="eastAsia" w:cs="Times New Roman"/>
                <w:b w:val="0"/>
                <w:bCs/>
                <w:color w:val="000000" w:themeColor="text1"/>
                <w:kern w:val="2"/>
                <w:sz w:val="24"/>
                <w:szCs w:val="24"/>
                <w:highlight w:val="none"/>
                <w:lang w:val="en-US" w:eastAsia="zh-CN" w:bidi="ar-SA"/>
                <w14:textFill>
                  <w14:solidFill>
                    <w14:schemeClr w14:val="tx1"/>
                  </w14:solidFill>
                </w14:textFill>
              </w:rPr>
              <w:t>西安市第九污水处理厂工业污水进水水质要求（《污水排入城镇下水道水质标准》（GB/T31962-2015）B等级标准）三级标准限值。</w:t>
            </w:r>
          </w:p>
          <w:p>
            <w:pPr>
              <w:keepNext w:val="0"/>
              <w:keepLines w:val="0"/>
              <w:pageBreakBefore w:val="0"/>
              <w:widowControl w:val="0"/>
              <w:kinsoku/>
              <w:wordWrap/>
              <w:overflowPunct/>
              <w:topLinePunct w:val="0"/>
              <w:autoSpaceDE/>
              <w:autoSpaceDN/>
              <w:bidi w:val="0"/>
              <w:adjustRightInd/>
              <w:snapToGrid/>
              <w:spacing w:before="120" w:beforeLines="50" w:line="360" w:lineRule="auto"/>
              <w:ind w:firstLine="480" w:firstLineChars="200"/>
              <w:textAlignment w:val="auto"/>
              <w:rPr>
                <w:rFonts w:hint="eastAsia" w:ascii="Times New Roman" w:hAnsi="Times New Roman" w:eastAsia="宋体" w:cs="Times New Roman"/>
                <w:b w:val="0"/>
                <w:bCs/>
                <w:color w:val="000000" w:themeColor="text1"/>
                <w:sz w:val="24"/>
                <w:highlight w:val="none"/>
                <w:lang w:eastAsia="zh-CN"/>
                <w14:textFill>
                  <w14:solidFill>
                    <w14:schemeClr w14:val="tx1"/>
                  </w14:solidFill>
                </w14:textFill>
              </w:rPr>
            </w:pPr>
            <w:r>
              <w:rPr>
                <w:rFonts w:hint="default" w:ascii="Calibri" w:hAnsi="Calibri" w:eastAsia="宋体" w:cs="Calibri"/>
                <w:b w:val="0"/>
                <w:bCs/>
                <w:color w:val="000000" w:themeColor="text1"/>
                <w:sz w:val="24"/>
                <w:highlight w:val="none"/>
                <w:lang w:eastAsia="zh-CN"/>
                <w14:textFill>
                  <w14:solidFill>
                    <w14:schemeClr w14:val="tx1"/>
                  </w14:solidFill>
                </w14:textFill>
              </w:rPr>
              <w:t>②</w:t>
            </w:r>
            <w:r>
              <w:rPr>
                <w:rFonts w:hint="eastAsia" w:ascii="Times New Roman" w:hAnsi="Times New Roman" w:eastAsia="宋体" w:cs="Times New Roman"/>
                <w:b w:val="0"/>
                <w:bCs/>
                <w:color w:val="000000" w:themeColor="text1"/>
                <w:sz w:val="24"/>
                <w:highlight w:val="none"/>
                <w:lang w:eastAsia="zh-CN"/>
                <w14:textFill>
                  <w14:solidFill>
                    <w14:schemeClr w14:val="tx1"/>
                  </w14:solidFill>
                </w14:textFill>
              </w:rPr>
              <w:t>生产废水</w:t>
            </w:r>
          </w:p>
          <w:p>
            <w:pPr>
              <w:keepNext w:val="0"/>
              <w:keepLines w:val="0"/>
              <w:pageBreakBefore w:val="0"/>
              <w:widowControl w:val="0"/>
              <w:kinsoku/>
              <w:wordWrap/>
              <w:overflowPunct/>
              <w:topLinePunct w:val="0"/>
              <w:autoSpaceDE/>
              <w:autoSpaceDN/>
              <w:bidi w:val="0"/>
              <w:adjustRightInd/>
              <w:snapToGrid/>
              <w:spacing w:before="120" w:beforeLines="50" w:line="360" w:lineRule="auto"/>
              <w:ind w:firstLine="480" w:firstLineChars="200"/>
              <w:textAlignment w:val="auto"/>
              <w:rPr>
                <w:rFonts w:hint="eastAsia" w:ascii="Times New Roman" w:hAnsi="Times New Roman" w:eastAsia="宋体" w:cs="Times New Roman"/>
                <w:b w:val="0"/>
                <w:bCs/>
                <w:color w:val="000000" w:themeColor="text1"/>
                <w:sz w:val="24"/>
                <w:highlight w:val="none"/>
                <w:lang w:eastAsia="zh-CN"/>
                <w14:textFill>
                  <w14:solidFill>
                    <w14:schemeClr w14:val="tx1"/>
                  </w14:solidFill>
                </w14:textFill>
              </w:rPr>
            </w:pPr>
            <w:r>
              <w:rPr>
                <w:rFonts w:hint="eastAsia" w:ascii="Times New Roman" w:hAnsi="Times New Roman" w:eastAsia="宋体" w:cs="Times New Roman"/>
                <w:b w:val="0"/>
                <w:bCs/>
                <w:color w:val="00B050"/>
                <w:sz w:val="24"/>
                <w:highlight w:val="none"/>
                <w:lang w:val="en-US" w:eastAsia="zh-CN"/>
              </w:rPr>
              <w:t>本项目需要处理的混合废水为19.63</w:t>
            </w:r>
            <w:r>
              <w:rPr>
                <w:rFonts w:hint="default" w:ascii="Times New Roman" w:hAnsi="Times New Roman" w:eastAsia="宋体" w:cs="Times New Roman"/>
                <w:b w:val="0"/>
                <w:bCs/>
                <w:color w:val="00B050"/>
                <w:sz w:val="24"/>
                <w:highlight w:val="none"/>
                <w:lang w:eastAsia="zh-CN"/>
              </w:rPr>
              <w:t>m</w:t>
            </w:r>
            <w:r>
              <w:rPr>
                <w:rFonts w:hint="default" w:ascii="Times New Roman" w:hAnsi="Times New Roman" w:eastAsia="宋体" w:cs="Times New Roman"/>
                <w:b w:val="0"/>
                <w:bCs/>
                <w:color w:val="00B050"/>
                <w:sz w:val="24"/>
                <w:highlight w:val="none"/>
                <w:vertAlign w:val="superscript"/>
                <w:lang w:eastAsia="zh-CN"/>
              </w:rPr>
              <w:t>3</w:t>
            </w:r>
            <w:r>
              <w:rPr>
                <w:rFonts w:hint="default" w:ascii="Times New Roman" w:hAnsi="Times New Roman" w:eastAsia="宋体" w:cs="Times New Roman"/>
                <w:b w:val="0"/>
                <w:bCs/>
                <w:color w:val="00B050"/>
                <w:sz w:val="24"/>
                <w:highlight w:val="none"/>
                <w:lang w:eastAsia="zh-CN"/>
              </w:rPr>
              <w:t>/</w:t>
            </w:r>
            <w:r>
              <w:rPr>
                <w:rFonts w:hint="eastAsia" w:ascii="Times New Roman" w:hAnsi="Times New Roman" w:eastAsia="宋体" w:cs="Times New Roman"/>
                <w:b w:val="0"/>
                <w:bCs/>
                <w:color w:val="00B050"/>
                <w:sz w:val="24"/>
                <w:highlight w:val="none"/>
                <w:lang w:val="en-US" w:eastAsia="zh-CN"/>
              </w:rPr>
              <w:t>d（5102.81</w:t>
            </w:r>
            <w:r>
              <w:rPr>
                <w:rFonts w:hint="default" w:ascii="Times New Roman" w:hAnsi="Times New Roman" w:eastAsia="宋体" w:cs="Times New Roman"/>
                <w:b w:val="0"/>
                <w:bCs/>
                <w:color w:val="00B050"/>
                <w:sz w:val="24"/>
                <w:highlight w:val="none"/>
                <w:lang w:eastAsia="zh-CN"/>
              </w:rPr>
              <w:t>m</w:t>
            </w:r>
            <w:r>
              <w:rPr>
                <w:rFonts w:hint="default" w:ascii="Times New Roman" w:hAnsi="Times New Roman" w:eastAsia="宋体" w:cs="Times New Roman"/>
                <w:b w:val="0"/>
                <w:bCs/>
                <w:color w:val="00B050"/>
                <w:sz w:val="24"/>
                <w:highlight w:val="none"/>
                <w:vertAlign w:val="superscript"/>
                <w:lang w:eastAsia="zh-CN"/>
              </w:rPr>
              <w:t>3</w:t>
            </w:r>
            <w:r>
              <w:rPr>
                <w:rFonts w:hint="default" w:ascii="Times New Roman" w:hAnsi="Times New Roman" w:eastAsia="宋体" w:cs="Times New Roman"/>
                <w:b w:val="0"/>
                <w:bCs/>
                <w:color w:val="00B050"/>
                <w:sz w:val="24"/>
                <w:highlight w:val="none"/>
                <w:lang w:eastAsia="zh-CN"/>
              </w:rPr>
              <w:t>/a</w:t>
            </w:r>
            <w:r>
              <w:rPr>
                <w:rFonts w:hint="eastAsia" w:ascii="Times New Roman" w:hAnsi="Times New Roman" w:eastAsia="宋体" w:cs="Times New Roman"/>
                <w:b w:val="0"/>
                <w:bCs/>
                <w:color w:val="00B050"/>
                <w:sz w:val="24"/>
                <w:highlight w:val="none"/>
                <w:lang w:val="en-US" w:eastAsia="zh-CN"/>
              </w:rPr>
              <w:t>）</w:t>
            </w:r>
            <w:r>
              <w:rPr>
                <w:rFonts w:hint="eastAsia" w:cs="Times New Roman"/>
                <w:b w:val="0"/>
                <w:bCs/>
                <w:color w:val="00B050"/>
                <w:sz w:val="24"/>
                <w:highlight w:val="none"/>
                <w:lang w:val="en-US" w:eastAsia="zh-CN"/>
              </w:rPr>
              <w:t>,</w:t>
            </w:r>
            <w:r>
              <w:rPr>
                <w:rFonts w:hint="eastAsia" w:ascii="Times New Roman" w:hAnsi="Times New Roman" w:eastAsia="宋体" w:cs="Times New Roman"/>
                <w:b w:val="0"/>
                <w:bCs/>
                <w:color w:val="00B050"/>
                <w:sz w:val="24"/>
                <w:highlight w:val="none"/>
                <w:lang w:eastAsia="zh-CN"/>
              </w:rPr>
              <w:t>项目</w:t>
            </w:r>
            <w:r>
              <w:rPr>
                <w:rFonts w:hint="eastAsia" w:cs="Times New Roman"/>
                <w:color w:val="00B050"/>
                <w:sz w:val="24"/>
                <w:szCs w:val="24"/>
                <w:highlight w:val="none"/>
                <w:vertAlign w:val="baseline"/>
                <w:lang w:eastAsia="zh-CN"/>
              </w:rPr>
              <w:t>生产废水经一体化污水处理设施（隔油沉淀+AO，设计规模为</w:t>
            </w:r>
            <w:r>
              <w:rPr>
                <w:rFonts w:hint="eastAsia" w:cs="Times New Roman"/>
                <w:color w:val="00B050"/>
                <w:sz w:val="24"/>
                <w:szCs w:val="24"/>
                <w:highlight w:val="none"/>
                <w:vertAlign w:val="baseline"/>
                <w:lang w:val="en-US" w:eastAsia="zh-CN"/>
              </w:rPr>
              <w:t>25m</w:t>
            </w:r>
            <w:r>
              <w:rPr>
                <w:rFonts w:hint="eastAsia" w:cs="Times New Roman"/>
                <w:color w:val="00B050"/>
                <w:sz w:val="24"/>
                <w:szCs w:val="24"/>
                <w:highlight w:val="none"/>
                <w:vertAlign w:val="superscript"/>
                <w:lang w:val="en-US" w:eastAsia="zh-CN"/>
              </w:rPr>
              <w:t>3</w:t>
            </w:r>
            <w:r>
              <w:rPr>
                <w:rFonts w:hint="eastAsia" w:cs="Times New Roman"/>
                <w:color w:val="00B050"/>
                <w:sz w:val="24"/>
                <w:szCs w:val="24"/>
                <w:highlight w:val="none"/>
                <w:vertAlign w:val="baseline"/>
                <w:lang w:val="en-US" w:eastAsia="zh-CN"/>
              </w:rPr>
              <w:t>/d</w:t>
            </w:r>
            <w:r>
              <w:rPr>
                <w:rFonts w:hint="eastAsia" w:cs="Times New Roman"/>
                <w:color w:val="00B050"/>
                <w:sz w:val="24"/>
                <w:szCs w:val="24"/>
                <w:highlight w:val="none"/>
                <w:vertAlign w:val="baseline"/>
                <w:lang w:eastAsia="zh-CN"/>
              </w:rPr>
              <w:t>）处理后排入污水池</w:t>
            </w:r>
            <w:r>
              <w:rPr>
                <w:rFonts w:hint="eastAsia" w:cs="Times New Roman"/>
                <w:color w:val="00B050"/>
                <w:sz w:val="24"/>
                <w:szCs w:val="24"/>
                <w:highlight w:val="none"/>
                <w:vertAlign w:val="baseline"/>
                <w:lang w:val="en-US" w:eastAsia="zh-CN"/>
              </w:rPr>
              <w:t>（位于厂区西北角，容积为100m</w:t>
            </w:r>
            <w:r>
              <w:rPr>
                <w:rFonts w:hint="eastAsia" w:cs="Times New Roman"/>
                <w:color w:val="00B050"/>
                <w:sz w:val="24"/>
                <w:szCs w:val="24"/>
                <w:highlight w:val="none"/>
                <w:vertAlign w:val="superscript"/>
                <w:lang w:val="en-US" w:eastAsia="zh-CN"/>
              </w:rPr>
              <w:t>3</w:t>
            </w:r>
            <w:r>
              <w:rPr>
                <w:rFonts w:hint="eastAsia" w:cs="Times New Roman"/>
                <w:color w:val="00B050"/>
                <w:sz w:val="24"/>
                <w:szCs w:val="24"/>
                <w:highlight w:val="none"/>
                <w:vertAlign w:val="baseline"/>
                <w:lang w:val="en-US" w:eastAsia="zh-CN"/>
              </w:rPr>
              <w:t>，每天拉运一次）</w:t>
            </w:r>
            <w:r>
              <w:rPr>
                <w:rFonts w:hint="eastAsia" w:cs="Times New Roman"/>
                <w:color w:val="00B050"/>
                <w:sz w:val="24"/>
                <w:szCs w:val="24"/>
                <w:highlight w:val="none"/>
                <w:vertAlign w:val="baseline"/>
                <w:lang w:eastAsia="zh-CN"/>
              </w:rPr>
              <w:t>，然后拉运至</w:t>
            </w:r>
            <w:r>
              <w:rPr>
                <w:rFonts w:hint="eastAsia" w:cs="Times New Roman"/>
                <w:color w:val="00B050"/>
                <w:sz w:val="24"/>
                <w:szCs w:val="24"/>
                <w:highlight w:val="none"/>
                <w:vertAlign w:val="baseline"/>
                <w:lang w:val="en-US" w:eastAsia="zh-CN"/>
              </w:rPr>
              <w:t>西安市第九污水处理厂</w:t>
            </w:r>
            <w:r>
              <w:rPr>
                <w:rFonts w:hint="eastAsia" w:ascii="Times New Roman" w:hAnsi="Times New Roman" w:eastAsia="宋体" w:cs="Times New Roman"/>
                <w:color w:val="00B050"/>
                <w:sz w:val="24"/>
                <w:szCs w:val="24"/>
                <w:highlight w:val="none"/>
                <w:vertAlign w:val="baseline"/>
                <w:lang w:val="en-US" w:eastAsia="zh-CN"/>
              </w:rPr>
              <w:t>处理。纯水制备浓水、纯净水过滤设备内部的反冲洗废水直接排入污水池，然后拉运至西安市第九污水处理厂处理。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b w:val="0"/>
                <w:bCs/>
                <w:color w:val="00B050"/>
                <w:sz w:val="24"/>
                <w:highlight w:val="none"/>
                <w:lang w:val="en-US" w:eastAsia="zh-CN"/>
              </w:rPr>
            </w:pPr>
            <w:r>
              <w:rPr>
                <w:rFonts w:hint="eastAsia"/>
                <w:b w:val="0"/>
                <w:bCs/>
                <w:color w:val="00B050"/>
                <w:sz w:val="24"/>
                <w:highlight w:val="none"/>
                <w:lang w:eastAsia="zh-CN"/>
              </w:rPr>
              <w:t>项目采用一体化污水处理设施（隔油沉淀+AO）</w:t>
            </w:r>
            <w:r>
              <w:rPr>
                <w:rFonts w:hint="eastAsia"/>
                <w:color w:val="00B050"/>
                <w:highlight w:val="none"/>
                <w:lang w:eastAsia="zh-CN"/>
              </w:rPr>
              <w:t>，</w:t>
            </w:r>
            <w:r>
              <w:rPr>
                <w:rFonts w:hint="eastAsia"/>
                <w:b w:val="0"/>
                <w:bCs/>
                <w:color w:val="00B050"/>
                <w:sz w:val="24"/>
                <w:highlight w:val="none"/>
                <w:lang w:eastAsia="zh-CN"/>
              </w:rPr>
              <w:t>根据《排污许可证申请与核发技术规范 食品制造工业—方便食品、食品及饲料添加剂制造工业》中表 A.1 方便食品制造工业排污单位废水污染防治可行技术参考表中推荐的可行工艺（预处理+生化处理），属于可行性技术；根据《排污许可证申请与核发技术规范 农副食品加工工业</w:t>
            </w:r>
            <w:r>
              <w:rPr>
                <w:rFonts w:hint="eastAsia"/>
                <w:b w:val="0"/>
                <w:bCs/>
                <w:color w:val="00B050"/>
                <w:sz w:val="24"/>
                <w:highlight w:val="none"/>
                <w:lang w:val="en-US" w:eastAsia="zh-CN"/>
              </w:rPr>
              <w:t>-屠宰及肉类加工工业</w:t>
            </w:r>
            <w:r>
              <w:rPr>
                <w:rFonts w:hint="eastAsia"/>
                <w:b w:val="0"/>
                <w:bCs/>
                <w:color w:val="00B050"/>
                <w:sz w:val="24"/>
                <w:highlight w:val="none"/>
                <w:lang w:eastAsia="zh-CN"/>
              </w:rPr>
              <w:t>》表</w:t>
            </w:r>
            <w:r>
              <w:rPr>
                <w:rFonts w:hint="eastAsia"/>
                <w:b w:val="0"/>
                <w:bCs/>
                <w:color w:val="00B050"/>
                <w:sz w:val="24"/>
                <w:highlight w:val="none"/>
                <w:lang w:val="en-US" w:eastAsia="zh-CN"/>
              </w:rPr>
              <w:t>2中“预处理（隔油池）+生化法处理（AO）”，属于可行性技术。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color w:val="00B050"/>
                <w:sz w:val="24"/>
                <w:highlight w:val="none"/>
                <w:lang w:eastAsia="zh-CN"/>
              </w:rPr>
            </w:pPr>
            <w:r>
              <w:rPr>
                <w:rFonts w:hint="eastAsia"/>
                <w:b w:val="0"/>
                <w:bCs/>
                <w:color w:val="00B050"/>
                <w:sz w:val="24"/>
                <w:highlight w:val="none"/>
                <w:lang w:eastAsia="zh-CN"/>
              </w:rPr>
              <w:t>本项目污染物去除效率选用如下去除效率：对COD 去除效率≥70%、对氨氮去除效率≥50%、对总氮去除效率≥50%、对总磷去除效率≥50%。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color w:val="00B050"/>
                <w:sz w:val="24"/>
                <w:highlight w:val="none"/>
                <w:lang w:eastAsia="zh-CN"/>
              </w:rPr>
            </w:pPr>
            <w:r>
              <w:rPr>
                <w:rFonts w:hint="eastAsia"/>
                <w:color w:val="00B050"/>
                <w:sz w:val="24"/>
                <w:szCs w:val="24"/>
                <w:highlight w:val="none"/>
                <w:lang w:eastAsia="zh-CN"/>
              </w:rPr>
              <w:t>污水处理设施工艺为</w:t>
            </w:r>
            <w:r>
              <w:rPr>
                <w:rFonts w:hint="eastAsia"/>
                <w:b w:val="0"/>
                <w:bCs/>
                <w:color w:val="00B05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color w:val="00B050"/>
                <w:sz w:val="24"/>
                <w:highlight w:val="none"/>
                <w:lang w:eastAsia="zh-CN"/>
              </w:rPr>
            </w:pPr>
            <w:r>
              <w:rPr>
                <w:rFonts w:hint="eastAsia"/>
                <w:b w:val="0"/>
                <w:bCs/>
                <w:color w:val="00B050"/>
                <w:sz w:val="24"/>
                <w:highlight w:val="none"/>
                <w:lang w:eastAsia="zh-CN"/>
              </w:rPr>
              <w:drawing>
                <wp:inline distT="0" distB="0" distL="114300" distR="114300">
                  <wp:extent cx="4440555" cy="1341120"/>
                  <wp:effectExtent l="0" t="0" r="17145" b="11430"/>
                  <wp:docPr id="10" name="图片 10" descr="1716116526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716116526563"/>
                          <pic:cNvPicPr>
                            <a:picLocks noChangeAspect="1"/>
                          </pic:cNvPicPr>
                        </pic:nvPicPr>
                        <pic:blipFill>
                          <a:blip r:embed="rId17"/>
                          <a:stretch>
                            <a:fillRect/>
                          </a:stretch>
                        </pic:blipFill>
                        <pic:spPr>
                          <a:xfrm>
                            <a:off x="0" y="0"/>
                            <a:ext cx="4440555" cy="13411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default"/>
                <w:b/>
                <w:bCs w:val="0"/>
                <w:color w:val="00B050"/>
                <w:sz w:val="21"/>
                <w:szCs w:val="21"/>
                <w:highlight w:val="none"/>
                <w:lang w:val="en-US" w:eastAsia="zh-CN"/>
              </w:rPr>
            </w:pPr>
            <w:r>
              <w:rPr>
                <w:rFonts w:hint="eastAsia"/>
                <w:b/>
                <w:bCs w:val="0"/>
                <w:color w:val="00B050"/>
                <w:sz w:val="21"/>
                <w:szCs w:val="21"/>
                <w:highlight w:val="none"/>
                <w:lang w:eastAsia="zh-CN"/>
              </w:rPr>
              <w:t>图</w:t>
            </w:r>
            <w:r>
              <w:rPr>
                <w:rFonts w:hint="eastAsia"/>
                <w:b/>
                <w:bCs w:val="0"/>
                <w:color w:val="00B050"/>
                <w:sz w:val="21"/>
                <w:szCs w:val="21"/>
                <w:highlight w:val="none"/>
                <w:lang w:val="en-US" w:eastAsia="zh-CN"/>
              </w:rPr>
              <w:t>4-2   一体化污水处理设施工艺流程图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b/>
                <w:color w:val="00B050"/>
                <w:sz w:val="24"/>
                <w:highlight w:val="none"/>
                <w:lang w:val="en-US" w:eastAsia="zh-CN"/>
              </w:rPr>
            </w:pPr>
            <w:r>
              <w:rPr>
                <w:rFonts w:hint="eastAsia"/>
                <w:b w:val="0"/>
                <w:bCs/>
                <w:color w:val="00B050"/>
                <w:sz w:val="24"/>
                <w:highlight w:val="none"/>
                <w:lang w:eastAsia="zh-CN"/>
              </w:rPr>
              <w:t>由前文内容可知</w:t>
            </w:r>
            <w:r>
              <w:rPr>
                <w:rFonts w:hint="eastAsia"/>
                <w:b w:val="0"/>
                <w:bCs/>
                <w:color w:val="00B050"/>
                <w:sz w:val="24"/>
                <w:highlight w:val="none"/>
                <w:lang w:val="en-US" w:eastAsia="zh-CN"/>
              </w:rPr>
              <w:t>，项目污水处理设施处理后废水满足</w:t>
            </w:r>
            <w:r>
              <w:rPr>
                <w:rFonts w:hint="eastAsia" w:cs="Times New Roman"/>
                <w:b w:val="0"/>
                <w:bCs/>
                <w:color w:val="00B050"/>
                <w:kern w:val="2"/>
                <w:sz w:val="24"/>
                <w:szCs w:val="24"/>
                <w:highlight w:val="none"/>
                <w:lang w:val="en-US" w:eastAsia="zh-CN" w:bidi="ar-SA"/>
              </w:rPr>
              <w:t>西安市第九污水处理厂工业污水进水水质要求（《污水排入城镇下水道水质标准》（GB/T31962-2015）B等级标准）以及《肉类加工工业水污染物排放标准》（GB13457-92）表3中肉制品加工中三级标准限值。</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000000" w:themeColor="text1"/>
                <w:sz w:val="24"/>
                <w:highlight w:val="none"/>
                <w14:textFill>
                  <w14:solidFill>
                    <w14:schemeClr w14:val="tx1"/>
                  </w14:solidFill>
                </w14:textFill>
              </w:rPr>
            </w:pPr>
            <w:r>
              <w:rPr>
                <w:rFonts w:hint="eastAsia"/>
                <w:b/>
                <w:color w:val="000000" w:themeColor="text1"/>
                <w:sz w:val="24"/>
                <w:highlight w:val="none"/>
                <w:lang w:eastAsia="zh-CN"/>
                <w14:textFill>
                  <w14:solidFill>
                    <w14:schemeClr w14:val="tx1"/>
                  </w14:solidFill>
                </w14:textFill>
              </w:rPr>
              <w:t>（</w:t>
            </w:r>
            <w:r>
              <w:rPr>
                <w:rFonts w:hint="eastAsia"/>
                <w:b/>
                <w:color w:val="000000" w:themeColor="text1"/>
                <w:sz w:val="24"/>
                <w:highlight w:val="none"/>
                <w:lang w:val="en-US" w:eastAsia="zh-CN"/>
                <w14:textFill>
                  <w14:solidFill>
                    <w14:schemeClr w14:val="tx1"/>
                  </w14:solidFill>
                </w14:textFill>
              </w:rPr>
              <w:t>3</w:t>
            </w:r>
            <w:r>
              <w:rPr>
                <w:rFonts w:hint="eastAsia"/>
                <w:b/>
                <w:color w:val="000000" w:themeColor="text1"/>
                <w:sz w:val="24"/>
                <w:highlight w:val="none"/>
                <w:lang w:eastAsia="zh-CN"/>
                <w14:textFill>
                  <w14:solidFill>
                    <w14:schemeClr w14:val="tx1"/>
                  </w14:solidFill>
                </w14:textFill>
              </w:rPr>
              <w:t>）</w:t>
            </w:r>
            <w:r>
              <w:rPr>
                <w:b/>
                <w:color w:val="000000" w:themeColor="text1"/>
                <w:sz w:val="24"/>
                <w:highlight w:val="none"/>
                <w14:textFill>
                  <w14:solidFill>
                    <w14:schemeClr w14:val="tx1"/>
                  </w14:solidFill>
                </w14:textFill>
              </w:rPr>
              <w:t>排放口基本情况及监测要求</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根据《排污单位自行监测技术指南 总则》（HJ819-2017）</w:t>
            </w:r>
            <w:r>
              <w:rPr>
                <w:rFonts w:hint="eastAsia"/>
                <w:bCs/>
                <w:color w:val="000000" w:themeColor="text1"/>
                <w:sz w:val="24"/>
                <w:highlight w:val="none"/>
                <w14:textFill>
                  <w14:solidFill>
                    <w14:schemeClr w14:val="tx1"/>
                  </w14:solidFill>
                </w14:textFill>
              </w:rPr>
              <w:t>、《排污单位自行监测技术指南 农副食品加工业》（HJ986-2018）</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废水</w:t>
            </w:r>
            <w:r>
              <w:rPr>
                <w:bCs/>
                <w:color w:val="000000" w:themeColor="text1"/>
                <w:sz w:val="24"/>
                <w:highlight w:val="none"/>
                <w14:textFill>
                  <w14:solidFill>
                    <w14:schemeClr w14:val="tx1"/>
                  </w14:solidFill>
                </w14:textFill>
              </w:rPr>
              <w:t>排放口基本情况及监测要求见表</w:t>
            </w:r>
            <w:r>
              <w:rPr>
                <w:rFonts w:hint="eastAsia"/>
                <w:bCs/>
                <w:color w:val="000000" w:themeColor="text1"/>
                <w:sz w:val="24"/>
                <w:highlight w:val="none"/>
                <w14:textFill>
                  <w14:solidFill>
                    <w14:schemeClr w14:val="tx1"/>
                  </w14:solidFill>
                </w14:textFill>
              </w:rPr>
              <w:t>4-</w:t>
            </w:r>
            <w:r>
              <w:rPr>
                <w:rFonts w:hint="eastAsia"/>
                <w:bCs/>
                <w:color w:val="000000" w:themeColor="text1"/>
                <w:sz w:val="24"/>
                <w:highlight w:val="none"/>
                <w:lang w:val="en-US" w:eastAsia="zh-CN"/>
                <w14:textFill>
                  <w14:solidFill>
                    <w14:schemeClr w14:val="tx1"/>
                  </w14:solidFill>
                </w14:textFill>
              </w:rPr>
              <w:t>8</w:t>
            </w:r>
            <w:r>
              <w:rPr>
                <w:bCs/>
                <w:color w:val="000000" w:themeColor="text1"/>
                <w:sz w:val="24"/>
                <w:highlight w:val="none"/>
                <w14:textFill>
                  <w14:solidFill>
                    <w14:schemeClr w14:val="tx1"/>
                  </w14:solidFill>
                </w14:textFill>
              </w:rPr>
              <w:t>。</w:t>
            </w:r>
          </w:p>
          <w:p>
            <w:pPr>
              <w:spacing w:line="360" w:lineRule="auto"/>
              <w:jc w:val="center"/>
              <w:rPr>
                <w:b/>
                <w:color w:val="00B050"/>
                <w:szCs w:val="21"/>
                <w:highlight w:val="none"/>
              </w:rPr>
            </w:pPr>
            <w:r>
              <w:rPr>
                <w:b/>
                <w:color w:val="00B050"/>
                <w:szCs w:val="21"/>
                <w:highlight w:val="none"/>
              </w:rPr>
              <w:t>表</w:t>
            </w:r>
            <w:r>
              <w:rPr>
                <w:rFonts w:hint="eastAsia"/>
                <w:b/>
                <w:color w:val="00B050"/>
                <w:szCs w:val="21"/>
                <w:highlight w:val="none"/>
              </w:rPr>
              <w:t>4-</w:t>
            </w:r>
            <w:r>
              <w:rPr>
                <w:rFonts w:hint="eastAsia"/>
                <w:b/>
                <w:color w:val="00B050"/>
                <w:szCs w:val="21"/>
                <w:highlight w:val="none"/>
                <w:lang w:val="en-US" w:eastAsia="zh-CN"/>
              </w:rPr>
              <w:t>8</w:t>
            </w:r>
            <w:r>
              <w:rPr>
                <w:rFonts w:hint="eastAsia"/>
                <w:b/>
                <w:color w:val="00B050"/>
                <w:szCs w:val="21"/>
                <w:highlight w:val="none"/>
              </w:rPr>
              <w:t xml:space="preserve">  废水</w:t>
            </w:r>
            <w:r>
              <w:rPr>
                <w:b/>
                <w:color w:val="00B050"/>
                <w:szCs w:val="21"/>
                <w:highlight w:val="none"/>
              </w:rPr>
              <w:t>排放口基本情况及监测要求一览表</w:t>
            </w:r>
          </w:p>
          <w:tbl>
            <w:tblPr>
              <w:tblStyle w:val="2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628"/>
              <w:gridCol w:w="1409"/>
              <w:gridCol w:w="1971"/>
              <w:gridCol w:w="903"/>
              <w:gridCol w:w="1170"/>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pct"/>
                  <w:vMerge w:val="restart"/>
                  <w:noWrap w:val="0"/>
                  <w:vAlign w:val="center"/>
                </w:tcPr>
                <w:p>
                  <w:pPr>
                    <w:jc w:val="center"/>
                    <w:rPr>
                      <w:b/>
                      <w:bCs/>
                      <w:color w:val="00B050"/>
                      <w:szCs w:val="21"/>
                      <w:highlight w:val="none"/>
                    </w:rPr>
                  </w:pPr>
                  <w:r>
                    <w:rPr>
                      <w:b/>
                      <w:bCs/>
                      <w:color w:val="00B050"/>
                      <w:szCs w:val="21"/>
                      <w:highlight w:val="none"/>
                    </w:rPr>
                    <w:t>排污口编号及名称</w:t>
                  </w:r>
                </w:p>
              </w:tc>
              <w:tc>
                <w:tcPr>
                  <w:tcW w:w="1283" w:type="pct"/>
                  <w:gridSpan w:val="2"/>
                  <w:noWrap w:val="0"/>
                  <w:vAlign w:val="center"/>
                </w:tcPr>
                <w:p>
                  <w:pPr>
                    <w:jc w:val="center"/>
                    <w:rPr>
                      <w:b/>
                      <w:bCs/>
                      <w:color w:val="00B050"/>
                      <w:szCs w:val="21"/>
                      <w:highlight w:val="none"/>
                    </w:rPr>
                  </w:pPr>
                  <w:r>
                    <w:rPr>
                      <w:b/>
                      <w:bCs/>
                      <w:color w:val="00B050"/>
                      <w:szCs w:val="21"/>
                      <w:highlight w:val="none"/>
                    </w:rPr>
                    <w:t>排放口基本情况</w:t>
                  </w:r>
                </w:p>
              </w:tc>
              <w:tc>
                <w:tcPr>
                  <w:tcW w:w="1242" w:type="pct"/>
                  <w:vMerge w:val="restart"/>
                  <w:noWrap w:val="0"/>
                  <w:vAlign w:val="center"/>
                </w:tcPr>
                <w:p>
                  <w:pPr>
                    <w:jc w:val="center"/>
                    <w:rPr>
                      <w:b/>
                      <w:bCs/>
                      <w:color w:val="00B050"/>
                      <w:szCs w:val="21"/>
                      <w:highlight w:val="none"/>
                    </w:rPr>
                  </w:pPr>
                  <w:r>
                    <w:rPr>
                      <w:b/>
                      <w:bCs/>
                      <w:color w:val="00B050"/>
                      <w:szCs w:val="21"/>
                      <w:highlight w:val="none"/>
                    </w:rPr>
                    <w:t>排放标准</w:t>
                  </w:r>
                </w:p>
              </w:tc>
              <w:tc>
                <w:tcPr>
                  <w:tcW w:w="1833" w:type="pct"/>
                  <w:gridSpan w:val="3"/>
                  <w:noWrap w:val="0"/>
                  <w:vAlign w:val="center"/>
                </w:tcPr>
                <w:p>
                  <w:pPr>
                    <w:jc w:val="center"/>
                    <w:rPr>
                      <w:b/>
                      <w:bCs/>
                      <w:color w:val="00B050"/>
                      <w:szCs w:val="21"/>
                      <w:highlight w:val="none"/>
                    </w:rPr>
                  </w:pPr>
                  <w:r>
                    <w:rPr>
                      <w:b/>
                      <w:bCs/>
                      <w:color w:val="00B050"/>
                      <w:szCs w:val="21"/>
                      <w:highlight w:val="none"/>
                    </w:rPr>
                    <w:t>监测要求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pct"/>
                  <w:vMerge w:val="continue"/>
                  <w:noWrap w:val="0"/>
                  <w:vAlign w:val="center"/>
                </w:tcPr>
                <w:p>
                  <w:pPr>
                    <w:jc w:val="center"/>
                    <w:rPr>
                      <w:b/>
                      <w:bCs/>
                      <w:color w:val="00B050"/>
                      <w:szCs w:val="21"/>
                      <w:highlight w:val="none"/>
                    </w:rPr>
                  </w:pPr>
                </w:p>
              </w:tc>
              <w:tc>
                <w:tcPr>
                  <w:tcW w:w="395" w:type="pct"/>
                  <w:noWrap w:val="0"/>
                  <w:vAlign w:val="center"/>
                </w:tcPr>
                <w:p>
                  <w:pPr>
                    <w:jc w:val="center"/>
                    <w:rPr>
                      <w:b/>
                      <w:bCs/>
                      <w:color w:val="00B050"/>
                      <w:szCs w:val="21"/>
                      <w:highlight w:val="none"/>
                    </w:rPr>
                  </w:pPr>
                  <w:r>
                    <w:rPr>
                      <w:b/>
                      <w:bCs/>
                      <w:color w:val="00B050"/>
                      <w:szCs w:val="21"/>
                      <w:highlight w:val="none"/>
                    </w:rPr>
                    <w:t>类型</w:t>
                  </w:r>
                </w:p>
              </w:tc>
              <w:tc>
                <w:tcPr>
                  <w:tcW w:w="888" w:type="pct"/>
                  <w:noWrap w:val="0"/>
                  <w:vAlign w:val="center"/>
                </w:tcPr>
                <w:p>
                  <w:pPr>
                    <w:jc w:val="center"/>
                    <w:rPr>
                      <w:b/>
                      <w:bCs/>
                      <w:color w:val="00B050"/>
                      <w:szCs w:val="21"/>
                      <w:highlight w:val="none"/>
                    </w:rPr>
                  </w:pPr>
                  <w:r>
                    <w:rPr>
                      <w:b/>
                      <w:bCs/>
                      <w:color w:val="00B050"/>
                      <w:szCs w:val="21"/>
                      <w:highlight w:val="none"/>
                    </w:rPr>
                    <w:t>地理坐标</w:t>
                  </w:r>
                </w:p>
              </w:tc>
              <w:tc>
                <w:tcPr>
                  <w:tcW w:w="1242" w:type="pct"/>
                  <w:vMerge w:val="continue"/>
                  <w:noWrap w:val="0"/>
                  <w:vAlign w:val="center"/>
                </w:tcPr>
                <w:p>
                  <w:pPr>
                    <w:jc w:val="center"/>
                    <w:rPr>
                      <w:b/>
                      <w:bCs/>
                      <w:color w:val="00B050"/>
                      <w:szCs w:val="21"/>
                      <w:highlight w:val="none"/>
                    </w:rPr>
                  </w:pPr>
                </w:p>
              </w:tc>
              <w:tc>
                <w:tcPr>
                  <w:tcW w:w="569" w:type="pct"/>
                  <w:noWrap w:val="0"/>
                  <w:vAlign w:val="center"/>
                </w:tcPr>
                <w:p>
                  <w:pPr>
                    <w:jc w:val="center"/>
                    <w:rPr>
                      <w:b/>
                      <w:bCs/>
                      <w:color w:val="00B050"/>
                      <w:szCs w:val="21"/>
                      <w:highlight w:val="none"/>
                    </w:rPr>
                  </w:pPr>
                  <w:r>
                    <w:rPr>
                      <w:b/>
                      <w:bCs/>
                      <w:color w:val="00B050"/>
                      <w:szCs w:val="21"/>
                      <w:highlight w:val="none"/>
                    </w:rPr>
                    <w:t>监测点位</w:t>
                  </w:r>
                </w:p>
              </w:tc>
              <w:tc>
                <w:tcPr>
                  <w:tcW w:w="737" w:type="pct"/>
                  <w:noWrap w:val="0"/>
                  <w:vAlign w:val="center"/>
                </w:tcPr>
                <w:p>
                  <w:pPr>
                    <w:jc w:val="center"/>
                    <w:rPr>
                      <w:b/>
                      <w:bCs/>
                      <w:color w:val="00B050"/>
                      <w:szCs w:val="21"/>
                      <w:highlight w:val="none"/>
                    </w:rPr>
                  </w:pPr>
                  <w:r>
                    <w:rPr>
                      <w:b/>
                      <w:bCs/>
                      <w:color w:val="00B050"/>
                      <w:szCs w:val="21"/>
                      <w:highlight w:val="none"/>
                    </w:rPr>
                    <w:t>监测因子</w:t>
                  </w:r>
                </w:p>
              </w:tc>
              <w:tc>
                <w:tcPr>
                  <w:tcW w:w="526" w:type="pct"/>
                  <w:noWrap w:val="0"/>
                  <w:vAlign w:val="center"/>
                </w:tcPr>
                <w:p>
                  <w:pPr>
                    <w:jc w:val="center"/>
                    <w:rPr>
                      <w:b/>
                      <w:bCs/>
                      <w:color w:val="00B050"/>
                      <w:szCs w:val="21"/>
                      <w:highlight w:val="none"/>
                    </w:rPr>
                  </w:pPr>
                  <w:r>
                    <w:rPr>
                      <w:b/>
                      <w:bCs/>
                      <w:color w:val="00B050"/>
                      <w:szCs w:val="21"/>
                      <w:highlight w:val="none"/>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40" w:type="pct"/>
                  <w:noWrap w:val="0"/>
                  <w:vAlign w:val="center"/>
                </w:tcPr>
                <w:p>
                  <w:pPr>
                    <w:jc w:val="center"/>
                    <w:rPr>
                      <w:rFonts w:hint="eastAsia"/>
                      <w:color w:val="00B050"/>
                      <w:szCs w:val="21"/>
                      <w:highlight w:val="none"/>
                      <w:lang w:eastAsia="zh-CN"/>
                    </w:rPr>
                  </w:pPr>
                  <w:r>
                    <w:rPr>
                      <w:rFonts w:hint="eastAsia"/>
                      <w:color w:val="00B050"/>
                      <w:szCs w:val="21"/>
                      <w:highlight w:val="none"/>
                      <w:lang w:eastAsia="zh-CN"/>
                    </w:rPr>
                    <w:t>化粪池</w:t>
                  </w:r>
                </w:p>
              </w:tc>
              <w:tc>
                <w:tcPr>
                  <w:tcW w:w="395" w:type="pct"/>
                  <w:noWrap w:val="0"/>
                  <w:vAlign w:val="center"/>
                </w:tcPr>
                <w:p>
                  <w:pPr>
                    <w:jc w:val="center"/>
                    <w:rPr>
                      <w:rFonts w:hint="eastAsia" w:ascii="Times New Roman" w:hAnsi="Times New Roman" w:eastAsia="宋体" w:cs="Times New Roman"/>
                      <w:color w:val="00B050"/>
                      <w:kern w:val="2"/>
                      <w:sz w:val="21"/>
                      <w:szCs w:val="21"/>
                      <w:highlight w:val="none"/>
                      <w:lang w:val="en-US" w:eastAsia="zh-CN" w:bidi="ar-SA"/>
                    </w:rPr>
                  </w:pPr>
                  <w:r>
                    <w:rPr>
                      <w:rFonts w:hint="eastAsia"/>
                      <w:color w:val="00B050"/>
                      <w:szCs w:val="21"/>
                      <w:highlight w:val="none"/>
                    </w:rPr>
                    <w:t>一般排放口</w:t>
                  </w:r>
                </w:p>
              </w:tc>
              <w:tc>
                <w:tcPr>
                  <w:tcW w:w="888" w:type="pct"/>
                  <w:noWrap w:val="0"/>
                  <w:vAlign w:val="center"/>
                </w:tcPr>
                <w:p>
                  <w:pPr>
                    <w:jc w:val="center"/>
                    <w:rPr>
                      <w:rFonts w:hint="default" w:ascii="Times New Roman" w:hAnsi="Times New Roman" w:eastAsia="宋体" w:cs="Times New Roman"/>
                      <w:color w:val="00B050"/>
                      <w:kern w:val="2"/>
                      <w:sz w:val="21"/>
                      <w:szCs w:val="21"/>
                      <w:highlight w:val="none"/>
                      <w:lang w:val="en-US" w:eastAsia="zh-CN" w:bidi="ar-SA"/>
                    </w:rPr>
                  </w:pPr>
                  <w:r>
                    <w:rPr>
                      <w:rFonts w:hint="eastAsia"/>
                      <w:color w:val="00B050"/>
                      <w:szCs w:val="21"/>
                      <w:highlight w:val="none"/>
                    </w:rPr>
                    <w:t>109.0</w:t>
                  </w:r>
                  <w:r>
                    <w:rPr>
                      <w:rFonts w:hint="eastAsia"/>
                      <w:color w:val="00B050"/>
                      <w:szCs w:val="21"/>
                      <w:highlight w:val="none"/>
                      <w:lang w:val="en-US" w:eastAsia="zh-CN"/>
                    </w:rPr>
                    <w:t>7135462</w:t>
                  </w:r>
                  <w:r>
                    <w:rPr>
                      <w:rFonts w:hint="eastAsia"/>
                      <w:color w:val="00B050"/>
                      <w:szCs w:val="21"/>
                      <w:highlight w:val="none"/>
                      <w:lang w:eastAsia="zh-CN"/>
                    </w:rPr>
                    <w:t>、34.13</w:t>
                  </w:r>
                  <w:r>
                    <w:rPr>
                      <w:rFonts w:hint="eastAsia"/>
                      <w:color w:val="00B050"/>
                      <w:szCs w:val="21"/>
                      <w:highlight w:val="none"/>
                      <w:lang w:val="en-US" w:eastAsia="zh-CN"/>
                    </w:rPr>
                    <w:t>52786</w:t>
                  </w:r>
                </w:p>
              </w:tc>
              <w:tc>
                <w:tcPr>
                  <w:tcW w:w="1242" w:type="pct"/>
                  <w:vMerge w:val="restart"/>
                  <w:noWrap w:val="0"/>
                  <w:vAlign w:val="center"/>
                </w:tcPr>
                <w:p>
                  <w:pPr>
                    <w:jc w:val="center"/>
                    <w:rPr>
                      <w:color w:val="00B050"/>
                      <w:szCs w:val="21"/>
                      <w:highlight w:val="none"/>
                    </w:rPr>
                  </w:pPr>
                  <w:r>
                    <w:rPr>
                      <w:rFonts w:hint="eastAsia"/>
                      <w:color w:val="00B050"/>
                      <w:szCs w:val="21"/>
                      <w:highlight w:val="none"/>
                    </w:rPr>
                    <w:t>《污水排入城镇下水道水质标准》（GB/T31962-2015）B等级标准以及《肉类加工工业水污染物排放标准》（GB13457-92）表3中肉制品加工中三级标准限值。</w:t>
                  </w:r>
                </w:p>
              </w:tc>
              <w:tc>
                <w:tcPr>
                  <w:tcW w:w="569" w:type="pct"/>
                  <w:noWrap w:val="0"/>
                  <w:vAlign w:val="center"/>
                </w:tcPr>
                <w:p>
                  <w:pPr>
                    <w:jc w:val="center"/>
                    <w:rPr>
                      <w:rFonts w:hint="eastAsia"/>
                      <w:color w:val="00B050"/>
                      <w:szCs w:val="21"/>
                      <w:highlight w:val="none"/>
                    </w:rPr>
                  </w:pPr>
                  <w:r>
                    <w:rPr>
                      <w:rFonts w:hint="eastAsia"/>
                      <w:color w:val="00B050"/>
                      <w:szCs w:val="21"/>
                      <w:highlight w:val="none"/>
                    </w:rPr>
                    <w:t>DW001</w:t>
                  </w:r>
                </w:p>
              </w:tc>
              <w:tc>
                <w:tcPr>
                  <w:tcW w:w="737" w:type="pct"/>
                  <w:vMerge w:val="restart"/>
                  <w:noWrap w:val="0"/>
                  <w:vAlign w:val="center"/>
                </w:tcPr>
                <w:p>
                  <w:pPr>
                    <w:jc w:val="center"/>
                    <w:rPr>
                      <w:rFonts w:hint="eastAsia" w:eastAsia="宋体"/>
                      <w:color w:val="00B050"/>
                      <w:szCs w:val="21"/>
                      <w:highlight w:val="none"/>
                      <w:lang w:eastAsia="zh-CN"/>
                    </w:rPr>
                  </w:pPr>
                  <w:r>
                    <w:rPr>
                      <w:color w:val="00B050"/>
                      <w:szCs w:val="21"/>
                      <w:highlight w:val="none"/>
                    </w:rPr>
                    <w:t>pH</w:t>
                  </w:r>
                  <w:r>
                    <w:rPr>
                      <w:rFonts w:hint="eastAsia"/>
                      <w:color w:val="00B050"/>
                      <w:szCs w:val="21"/>
                      <w:highlight w:val="none"/>
                    </w:rPr>
                    <w:t>值</w:t>
                  </w:r>
                  <w:r>
                    <w:rPr>
                      <w:color w:val="00B050"/>
                      <w:szCs w:val="21"/>
                      <w:highlight w:val="none"/>
                    </w:rPr>
                    <w:t>、COD、BOD</w:t>
                  </w:r>
                  <w:r>
                    <w:rPr>
                      <w:color w:val="00B050"/>
                      <w:szCs w:val="21"/>
                      <w:highlight w:val="none"/>
                      <w:vertAlign w:val="subscript"/>
                    </w:rPr>
                    <w:t>5</w:t>
                  </w:r>
                  <w:r>
                    <w:rPr>
                      <w:rFonts w:hint="eastAsia"/>
                      <w:color w:val="00B050"/>
                      <w:szCs w:val="21"/>
                      <w:highlight w:val="none"/>
                    </w:rPr>
                    <w:t>、</w:t>
                  </w:r>
                  <w:r>
                    <w:rPr>
                      <w:color w:val="00B050"/>
                      <w:szCs w:val="21"/>
                      <w:highlight w:val="none"/>
                    </w:rPr>
                    <w:t>NH</w:t>
                  </w:r>
                  <w:r>
                    <w:rPr>
                      <w:color w:val="00B050"/>
                      <w:szCs w:val="21"/>
                      <w:highlight w:val="none"/>
                      <w:vertAlign w:val="subscript"/>
                    </w:rPr>
                    <w:t>3</w:t>
                  </w:r>
                  <w:r>
                    <w:rPr>
                      <w:color w:val="00B050"/>
                      <w:szCs w:val="21"/>
                      <w:highlight w:val="none"/>
                    </w:rPr>
                    <w:t>-N、</w:t>
                  </w:r>
                  <w:r>
                    <w:rPr>
                      <w:rFonts w:hint="eastAsia"/>
                      <w:color w:val="00B050"/>
                      <w:szCs w:val="21"/>
                      <w:highlight w:val="none"/>
                    </w:rPr>
                    <w:t>SS、动植物油</w:t>
                  </w:r>
                  <w:r>
                    <w:rPr>
                      <w:rFonts w:hint="eastAsia"/>
                      <w:color w:val="00B050"/>
                      <w:szCs w:val="21"/>
                      <w:highlight w:val="none"/>
                      <w:lang w:eastAsia="zh-CN"/>
                    </w:rPr>
                    <w:t>、总磷、总氮</w:t>
                  </w:r>
                </w:p>
              </w:tc>
              <w:tc>
                <w:tcPr>
                  <w:tcW w:w="526" w:type="pct"/>
                  <w:vMerge w:val="restart"/>
                  <w:noWrap w:val="0"/>
                  <w:vAlign w:val="center"/>
                </w:tcPr>
                <w:p>
                  <w:pPr>
                    <w:jc w:val="center"/>
                    <w:rPr>
                      <w:color w:val="00B050"/>
                      <w:szCs w:val="21"/>
                      <w:highlight w:val="none"/>
                    </w:rPr>
                  </w:pPr>
                  <w:r>
                    <w:rPr>
                      <w:rFonts w:hint="eastAsia"/>
                      <w:color w:val="00B050"/>
                      <w:szCs w:val="21"/>
                      <w:highlight w:val="none"/>
                      <w:lang w:eastAsia="zh-CN"/>
                    </w:rPr>
                    <w:t>每次运送至西安市第九污水处理厂前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640" w:type="pct"/>
                  <w:noWrap w:val="0"/>
                  <w:vAlign w:val="center"/>
                </w:tcPr>
                <w:p>
                  <w:pPr>
                    <w:jc w:val="center"/>
                    <w:rPr>
                      <w:rFonts w:hint="eastAsia" w:eastAsia="宋体"/>
                      <w:color w:val="00B050"/>
                      <w:szCs w:val="21"/>
                      <w:highlight w:val="none"/>
                      <w:lang w:eastAsia="zh-CN"/>
                    </w:rPr>
                  </w:pPr>
                  <w:r>
                    <w:rPr>
                      <w:rFonts w:hint="eastAsia"/>
                      <w:color w:val="00B050"/>
                      <w:szCs w:val="21"/>
                      <w:highlight w:val="none"/>
                      <w:lang w:eastAsia="zh-CN"/>
                    </w:rPr>
                    <w:t>污水池</w:t>
                  </w:r>
                </w:p>
              </w:tc>
              <w:tc>
                <w:tcPr>
                  <w:tcW w:w="395" w:type="pct"/>
                  <w:noWrap w:val="0"/>
                  <w:vAlign w:val="center"/>
                </w:tcPr>
                <w:p>
                  <w:pPr>
                    <w:jc w:val="center"/>
                    <w:rPr>
                      <w:rFonts w:hint="eastAsia"/>
                      <w:color w:val="00B050"/>
                      <w:szCs w:val="21"/>
                      <w:highlight w:val="none"/>
                    </w:rPr>
                  </w:pPr>
                  <w:r>
                    <w:rPr>
                      <w:rFonts w:hint="eastAsia"/>
                      <w:color w:val="00B050"/>
                      <w:szCs w:val="21"/>
                      <w:highlight w:val="none"/>
                    </w:rPr>
                    <w:t>一般排放口</w:t>
                  </w:r>
                </w:p>
              </w:tc>
              <w:tc>
                <w:tcPr>
                  <w:tcW w:w="888" w:type="pct"/>
                  <w:noWrap w:val="0"/>
                  <w:vAlign w:val="center"/>
                </w:tcPr>
                <w:p>
                  <w:pPr>
                    <w:jc w:val="center"/>
                    <w:rPr>
                      <w:rFonts w:hint="eastAsia"/>
                      <w:color w:val="00B050"/>
                      <w:szCs w:val="21"/>
                      <w:highlight w:val="none"/>
                    </w:rPr>
                  </w:pPr>
                  <w:r>
                    <w:rPr>
                      <w:rFonts w:hint="eastAsia"/>
                      <w:color w:val="00B050"/>
                      <w:szCs w:val="21"/>
                      <w:highlight w:val="none"/>
                    </w:rPr>
                    <w:t>109.06</w:t>
                  </w:r>
                  <w:r>
                    <w:rPr>
                      <w:rFonts w:hint="eastAsia"/>
                      <w:color w:val="00B050"/>
                      <w:szCs w:val="21"/>
                      <w:highlight w:val="none"/>
                      <w:lang w:val="en-US" w:eastAsia="zh-CN"/>
                    </w:rPr>
                    <w:t>53</w:t>
                  </w:r>
                  <w:r>
                    <w:rPr>
                      <w:rFonts w:hint="eastAsia"/>
                      <w:color w:val="00B050"/>
                      <w:szCs w:val="21"/>
                      <w:highlight w:val="none"/>
                    </w:rPr>
                    <w:t>0</w:t>
                  </w:r>
                  <w:r>
                    <w:rPr>
                      <w:rFonts w:hint="eastAsia"/>
                      <w:color w:val="00B050"/>
                      <w:szCs w:val="21"/>
                      <w:highlight w:val="none"/>
                      <w:lang w:val="en-US" w:eastAsia="zh-CN"/>
                    </w:rPr>
                    <w:t>692</w:t>
                  </w:r>
                  <w:r>
                    <w:rPr>
                      <w:rFonts w:hint="eastAsia"/>
                      <w:color w:val="00B050"/>
                      <w:szCs w:val="21"/>
                      <w:highlight w:val="none"/>
                      <w:lang w:eastAsia="zh-CN"/>
                    </w:rPr>
                    <w:t>、34.1346</w:t>
                  </w:r>
                  <w:r>
                    <w:rPr>
                      <w:rFonts w:hint="eastAsia"/>
                      <w:color w:val="00B050"/>
                      <w:szCs w:val="21"/>
                      <w:highlight w:val="none"/>
                      <w:lang w:val="en-US" w:eastAsia="zh-CN"/>
                    </w:rPr>
                    <w:t>7013</w:t>
                  </w:r>
                </w:p>
              </w:tc>
              <w:tc>
                <w:tcPr>
                  <w:tcW w:w="1242" w:type="pct"/>
                  <w:vMerge w:val="continue"/>
                  <w:noWrap w:val="0"/>
                  <w:vAlign w:val="center"/>
                </w:tcPr>
                <w:p>
                  <w:pPr>
                    <w:jc w:val="center"/>
                    <w:rPr>
                      <w:color w:val="00B050"/>
                      <w:szCs w:val="21"/>
                      <w:highlight w:val="none"/>
                    </w:rPr>
                  </w:pPr>
                </w:p>
              </w:tc>
              <w:tc>
                <w:tcPr>
                  <w:tcW w:w="569" w:type="pct"/>
                  <w:noWrap w:val="0"/>
                  <w:vAlign w:val="center"/>
                </w:tcPr>
                <w:p>
                  <w:pPr>
                    <w:jc w:val="center"/>
                    <w:rPr>
                      <w:rFonts w:hint="eastAsia" w:eastAsia="宋体"/>
                      <w:color w:val="00B050"/>
                      <w:szCs w:val="21"/>
                      <w:highlight w:val="none"/>
                      <w:lang w:val="en-US" w:eastAsia="zh-CN"/>
                    </w:rPr>
                  </w:pPr>
                  <w:r>
                    <w:rPr>
                      <w:rFonts w:hint="eastAsia"/>
                      <w:color w:val="00B050"/>
                      <w:szCs w:val="21"/>
                      <w:highlight w:val="none"/>
                    </w:rPr>
                    <w:t>DW00</w:t>
                  </w:r>
                  <w:r>
                    <w:rPr>
                      <w:rFonts w:hint="eastAsia"/>
                      <w:color w:val="00B050"/>
                      <w:szCs w:val="21"/>
                      <w:highlight w:val="none"/>
                      <w:lang w:val="en-US" w:eastAsia="zh-CN"/>
                    </w:rPr>
                    <w:t>2</w:t>
                  </w:r>
                </w:p>
              </w:tc>
              <w:tc>
                <w:tcPr>
                  <w:tcW w:w="737" w:type="pct"/>
                  <w:vMerge w:val="continue"/>
                  <w:noWrap w:val="0"/>
                  <w:vAlign w:val="center"/>
                </w:tcPr>
                <w:p>
                  <w:pPr>
                    <w:jc w:val="center"/>
                    <w:rPr>
                      <w:rFonts w:hint="eastAsia" w:eastAsia="宋体"/>
                      <w:color w:val="00B050"/>
                      <w:szCs w:val="21"/>
                      <w:highlight w:val="none"/>
                      <w:lang w:eastAsia="zh-CN"/>
                    </w:rPr>
                  </w:pPr>
                </w:p>
              </w:tc>
              <w:tc>
                <w:tcPr>
                  <w:tcW w:w="526" w:type="pct"/>
                  <w:vMerge w:val="continue"/>
                  <w:noWrap w:val="0"/>
                  <w:vAlign w:val="center"/>
                </w:tcPr>
                <w:p>
                  <w:pPr>
                    <w:jc w:val="center"/>
                    <w:rPr>
                      <w:color w:val="00B050"/>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b/>
                <w:bCs/>
                <w:color w:val="000000" w:themeColor="text1"/>
                <w:sz w:val="24"/>
                <w:highlight w:val="none"/>
                <w14:textFill>
                  <w14:solidFill>
                    <w14:schemeClr w14:val="tx1"/>
                  </w14:solidFill>
                </w14:textFill>
              </w:rPr>
            </w:pPr>
            <w:r>
              <w:rPr>
                <w:rFonts w:hint="eastAsia"/>
                <w:b/>
                <w:bCs/>
                <w:color w:val="000000" w:themeColor="text1"/>
                <w:sz w:val="24"/>
                <w:highlight w:val="none"/>
                <w:lang w:eastAsia="zh-CN"/>
                <w14:textFill>
                  <w14:solidFill>
                    <w14:schemeClr w14:val="tx1"/>
                  </w14:solidFill>
                </w14:textFill>
              </w:rPr>
              <w:t>（</w:t>
            </w:r>
            <w:r>
              <w:rPr>
                <w:rFonts w:hint="eastAsia"/>
                <w:b/>
                <w:bCs/>
                <w:color w:val="000000" w:themeColor="text1"/>
                <w:sz w:val="24"/>
                <w:highlight w:val="none"/>
                <w:lang w:val="en-US" w:eastAsia="zh-CN"/>
                <w14:textFill>
                  <w14:solidFill>
                    <w14:schemeClr w14:val="tx1"/>
                  </w14:solidFill>
                </w14:textFill>
              </w:rPr>
              <w:t>4</w:t>
            </w:r>
            <w:r>
              <w:rPr>
                <w:rFonts w:hint="eastAsia"/>
                <w:b/>
                <w:bCs/>
                <w:color w:val="000000" w:themeColor="text1"/>
                <w:sz w:val="24"/>
                <w:highlight w:val="none"/>
                <w:lang w:eastAsia="zh-CN"/>
                <w14:textFill>
                  <w14:solidFill>
                    <w14:schemeClr w14:val="tx1"/>
                  </w14:solidFill>
                </w14:textFill>
              </w:rPr>
              <w:t>）</w:t>
            </w:r>
            <w:r>
              <w:rPr>
                <w:rFonts w:hint="eastAsia"/>
                <w:b/>
                <w:bCs/>
                <w:color w:val="000000" w:themeColor="text1"/>
                <w:sz w:val="24"/>
                <w:highlight w:val="none"/>
                <w14:textFill>
                  <w14:solidFill>
                    <w14:schemeClr w14:val="tx1"/>
                  </w14:solidFill>
                </w14:textFill>
              </w:rPr>
              <w:t>依托</w:t>
            </w:r>
            <w:r>
              <w:rPr>
                <w:b/>
                <w:bCs/>
                <w:color w:val="000000" w:themeColor="text1"/>
                <w:sz w:val="24"/>
                <w:highlight w:val="none"/>
                <w14:textFill>
                  <w14:solidFill>
                    <w14:schemeClr w14:val="tx1"/>
                  </w14:solidFill>
                </w14:textFill>
              </w:rPr>
              <w:t>可行性分析</w:t>
            </w:r>
          </w:p>
          <w:p>
            <w:pPr>
              <w:pageBreakBefore w:val="0"/>
              <w:widowControl w:val="0"/>
              <w:kinsoku/>
              <w:wordWrap/>
              <w:overflowPunct/>
              <w:topLinePunct w:val="0"/>
              <w:autoSpaceDE/>
              <w:autoSpaceDN/>
              <w:bidi w:val="0"/>
              <w:snapToGrid/>
              <w:spacing w:line="360" w:lineRule="auto"/>
              <w:ind w:firstLine="480" w:firstLineChars="200"/>
              <w:rPr>
                <w:rFonts w:hint="eastAsia" w:cs="Times New Roman"/>
                <w:b w:val="0"/>
                <w:bCs/>
                <w:color w:val="000000" w:themeColor="text1"/>
                <w:kern w:val="2"/>
                <w:sz w:val="24"/>
                <w:szCs w:val="24"/>
                <w:highlight w:val="none"/>
                <w:lang w:val="en-US" w:eastAsia="zh-CN" w:bidi="ar-SA"/>
                <w14:textFill>
                  <w14:solidFill>
                    <w14:schemeClr w14:val="tx1"/>
                  </w14:solidFill>
                </w14:textFill>
              </w:rPr>
            </w:pPr>
            <w:r>
              <w:rPr>
                <w:rFonts w:hint="eastAsia" w:cs="Times New Roman"/>
                <w:b w:val="0"/>
                <w:bCs/>
                <w:color w:val="000000" w:themeColor="text1"/>
                <w:kern w:val="2"/>
                <w:sz w:val="24"/>
                <w:szCs w:val="24"/>
                <w:highlight w:val="none"/>
                <w:lang w:val="en-US" w:eastAsia="zh-CN" w:bidi="ar-SA"/>
                <w14:textFill>
                  <w14:solidFill>
                    <w14:schemeClr w14:val="tx1"/>
                  </w14:solidFill>
                </w14:textFill>
              </w:rPr>
              <w:t>员工食堂废水经油水分离器处理后与员工生活污水一起排入化粪池，然后拉运至西安市第九污水处理厂处理；生产废水经一体化污水处理设施处理后排入污水池，然后拉运至西安市第九污水处理厂处理；纯水制备浓水、纯净水过滤设备内部的反冲洗废水直接排入污水池，然后拉运至西安市第九污水处理厂处理。</w:t>
            </w:r>
          </w:p>
          <w:p>
            <w:pPr>
              <w:pageBreakBefore w:val="0"/>
              <w:widowControl w:val="0"/>
              <w:kinsoku/>
              <w:wordWrap/>
              <w:overflowPunct/>
              <w:topLinePunct w:val="0"/>
              <w:autoSpaceDE/>
              <w:autoSpaceDN/>
              <w:bidi w:val="0"/>
              <w:snapToGrid/>
              <w:spacing w:line="360" w:lineRule="auto"/>
              <w:ind w:firstLine="480" w:firstLineChars="200"/>
              <w:rPr>
                <w:rFonts w:hint="eastAsia" w:cs="Times New Roman"/>
                <w:b w:val="0"/>
                <w:bCs/>
                <w:color w:val="000000" w:themeColor="text1"/>
                <w:kern w:val="2"/>
                <w:sz w:val="24"/>
                <w:szCs w:val="24"/>
                <w:highlight w:val="none"/>
                <w:lang w:val="en-US" w:eastAsia="zh-CN" w:bidi="ar-SA"/>
                <w14:textFill>
                  <w14:solidFill>
                    <w14:schemeClr w14:val="tx1"/>
                  </w14:solidFill>
                </w14:textFill>
              </w:rPr>
            </w:pPr>
            <w:r>
              <w:rPr>
                <w:rFonts w:hint="eastAsia" w:cs="Times New Roman"/>
                <w:b w:val="0"/>
                <w:bCs/>
                <w:color w:val="000000" w:themeColor="text1"/>
                <w:kern w:val="2"/>
                <w:sz w:val="24"/>
                <w:szCs w:val="24"/>
                <w:highlight w:val="none"/>
                <w:lang w:val="en-US" w:eastAsia="zh-CN" w:bidi="ar-SA"/>
                <w14:textFill>
                  <w14:solidFill>
                    <w14:schemeClr w14:val="tx1"/>
                  </w14:solidFill>
                </w14:textFill>
              </w:rPr>
              <w:t>本项目所在地无污水管网，因此，项目处理后的废水需拉运至污水处理厂处理。</w:t>
            </w:r>
            <w:r>
              <w:rPr>
                <w:rFonts w:hint="eastAsia" w:cs="Times New Roman"/>
                <w:b w:val="0"/>
                <w:bCs w:val="0"/>
                <w:color w:val="000000" w:themeColor="text1"/>
                <w:sz w:val="24"/>
                <w:szCs w:val="24"/>
                <w:highlight w:val="none"/>
                <w:vertAlign w:val="baseline"/>
                <w:lang w:val="en-US" w:eastAsia="zh-CN"/>
                <w14:textFill>
                  <w14:solidFill>
                    <w14:schemeClr w14:val="tx1"/>
                  </w14:solidFill>
                </w14:textFill>
              </w:rPr>
              <w:t>本项目已与西安市第九污水处理厂签订污水处理合同，根据合同要求：“甲方须保证提供给乙方的废水只是指生产、生活污水，不得含有易爆物质、放射性物质、多氯联苯和因加温或物理、化学反应而产生剧毒气体等物质。”本项目拉运至第九污水处理厂的污水仅为生活污水、生产废水，不含易爆物质、放射性物质、多氯联苯和因加温或物理、化学反应而产生剧毒气体等物质，符合合同要求。</w:t>
            </w:r>
          </w:p>
          <w:p>
            <w:pPr>
              <w:pageBreakBefore w:val="0"/>
              <w:widowControl w:val="0"/>
              <w:kinsoku/>
              <w:wordWrap/>
              <w:overflowPunct/>
              <w:topLinePunct w:val="0"/>
              <w:autoSpaceDE/>
              <w:autoSpaceDN/>
              <w:bidi w:val="0"/>
              <w:snapToGrid/>
              <w:spacing w:line="360" w:lineRule="auto"/>
              <w:ind w:firstLine="480" w:firstLineChars="200"/>
              <w:rPr>
                <w:rFonts w:hint="eastAsia" w:cs="Times New Roman"/>
                <w:b w:val="0"/>
                <w:bCs/>
                <w:color w:val="000000" w:themeColor="text1"/>
                <w:kern w:val="2"/>
                <w:sz w:val="24"/>
                <w:szCs w:val="24"/>
                <w:highlight w:val="none"/>
                <w:lang w:val="en-US" w:eastAsia="zh-CN" w:bidi="ar-SA"/>
                <w14:textFill>
                  <w14:solidFill>
                    <w14:schemeClr w14:val="tx1"/>
                  </w14:solidFill>
                </w14:textFill>
              </w:rPr>
            </w:pPr>
            <w:r>
              <w:rPr>
                <w:rFonts w:hint="eastAsia" w:cs="Times New Roman"/>
                <w:b w:val="0"/>
                <w:bCs/>
                <w:color w:val="000000" w:themeColor="text1"/>
                <w:kern w:val="2"/>
                <w:sz w:val="24"/>
                <w:szCs w:val="24"/>
                <w:highlight w:val="none"/>
                <w:lang w:val="en-US" w:eastAsia="zh-CN" w:bidi="ar-SA"/>
                <w14:textFill>
                  <w14:solidFill>
                    <w14:schemeClr w14:val="tx1"/>
                  </w14:solidFill>
                </w14:textFill>
              </w:rPr>
              <w:t>西安市第九污水处理厂位于长安区首帕张村、下坡塔村，本项目与西安市第九污水处理厂距离为14.19km，本项目污水拉运委托专业运输单位。</w:t>
            </w:r>
          </w:p>
          <w:p>
            <w:pPr>
              <w:pageBreakBefore w:val="0"/>
              <w:widowControl w:val="0"/>
              <w:kinsoku/>
              <w:wordWrap/>
              <w:overflowPunct/>
              <w:topLinePunct w:val="0"/>
              <w:autoSpaceDE/>
              <w:autoSpaceDN/>
              <w:bidi w:val="0"/>
              <w:snapToGrid/>
              <w:spacing w:line="360" w:lineRule="auto"/>
              <w:ind w:firstLine="480" w:firstLineChars="200"/>
              <w:rPr>
                <w:rFonts w:hint="default" w:cs="Times New Roman"/>
                <w:b w:val="0"/>
                <w:bCs/>
                <w:color w:val="000000" w:themeColor="text1"/>
                <w:kern w:val="2"/>
                <w:sz w:val="24"/>
                <w:szCs w:val="24"/>
                <w:highlight w:val="none"/>
                <w:lang w:val="en-US" w:eastAsia="zh-CN" w:bidi="ar-SA"/>
                <w14:textFill>
                  <w14:solidFill>
                    <w14:schemeClr w14:val="tx1"/>
                  </w14:solidFill>
                </w14:textFill>
              </w:rPr>
            </w:pPr>
            <w:r>
              <w:rPr>
                <w:rFonts w:hint="eastAsia" w:cs="Times New Roman"/>
                <w:b w:val="0"/>
                <w:bCs/>
                <w:color w:val="000000" w:themeColor="text1"/>
                <w:kern w:val="2"/>
                <w:sz w:val="24"/>
                <w:szCs w:val="24"/>
                <w:highlight w:val="none"/>
                <w:lang w:val="en-US" w:eastAsia="zh-CN" w:bidi="ar-SA"/>
                <w14:textFill>
                  <w14:solidFill>
                    <w14:schemeClr w14:val="tx1"/>
                  </w14:solidFill>
                </w14:textFill>
              </w:rPr>
              <w:t>西安市第九污水处理厂于2019年6月2日取得了《西安市生态环境局长安分局关于西安市第九污水处理厂三期提标改造项目环境影响报告表的批复》（市环长批复[2019]06号），并与2021年委托陕西绿睿环保科技有限责任公司编制了《西安市第九污水处理厂三期提标改造项目验收监测报告表》。根据环评及验收报告，西安市第九污水处理厂污水</w:t>
            </w:r>
            <w:r>
              <w:rPr>
                <w:rFonts w:hint="eastAsia"/>
                <w:color w:val="000000" w:themeColor="text1"/>
                <w:sz w:val="24"/>
                <w:szCs w:val="32"/>
                <w:highlight w:val="none"/>
                <w:lang w:eastAsia="zh-CN"/>
                <w14:textFill>
                  <w14:solidFill>
                    <w14:schemeClr w14:val="tx1"/>
                  </w14:solidFill>
                </w14:textFill>
              </w:rPr>
              <w:t>设计</w:t>
            </w:r>
            <w:r>
              <w:rPr>
                <w:rFonts w:hint="eastAsia" w:cs="Times New Roman"/>
                <w:b w:val="0"/>
                <w:bCs/>
                <w:color w:val="000000" w:themeColor="text1"/>
                <w:kern w:val="2"/>
                <w:sz w:val="24"/>
                <w:szCs w:val="24"/>
                <w:highlight w:val="none"/>
                <w:lang w:val="en-US" w:eastAsia="zh-CN" w:bidi="ar-SA"/>
                <w14:textFill>
                  <w14:solidFill>
                    <w14:schemeClr w14:val="tx1"/>
                  </w14:solidFill>
                </w14:textFill>
              </w:rPr>
              <w:t>处理规模为10万m</w:t>
            </w:r>
            <w:r>
              <w:rPr>
                <w:rFonts w:hint="eastAsia" w:cs="Times New Roman"/>
                <w:b w:val="0"/>
                <w:bCs/>
                <w:color w:val="000000" w:themeColor="text1"/>
                <w:kern w:val="2"/>
                <w:sz w:val="24"/>
                <w:szCs w:val="24"/>
                <w:highlight w:val="none"/>
                <w:vertAlign w:val="superscript"/>
                <w:lang w:val="en-US" w:eastAsia="zh-CN" w:bidi="ar-SA"/>
                <w14:textFill>
                  <w14:solidFill>
                    <w14:schemeClr w14:val="tx1"/>
                  </w14:solidFill>
                </w14:textFill>
              </w:rPr>
              <w:t>3</w:t>
            </w:r>
            <w:r>
              <w:rPr>
                <w:rFonts w:hint="eastAsia" w:cs="Times New Roman"/>
                <w:b w:val="0"/>
                <w:bCs/>
                <w:color w:val="000000" w:themeColor="text1"/>
                <w:kern w:val="2"/>
                <w:sz w:val="24"/>
                <w:szCs w:val="24"/>
                <w:highlight w:val="none"/>
                <w:lang w:val="en-US" w:eastAsia="zh-CN" w:bidi="ar-SA"/>
                <w14:textFill>
                  <w14:solidFill>
                    <w14:schemeClr w14:val="tx1"/>
                  </w14:solidFill>
                </w14:textFill>
              </w:rPr>
              <w:t>/d，处理工艺为“预处理+A</w:t>
            </w:r>
            <w:r>
              <w:rPr>
                <w:rFonts w:hint="eastAsia" w:cs="Times New Roman"/>
                <w:b w:val="0"/>
                <w:bCs/>
                <w:color w:val="000000" w:themeColor="text1"/>
                <w:kern w:val="2"/>
                <w:sz w:val="24"/>
                <w:szCs w:val="24"/>
                <w:highlight w:val="none"/>
                <w:vertAlign w:val="superscript"/>
                <w:lang w:val="en-US" w:eastAsia="zh-CN" w:bidi="ar-SA"/>
                <w14:textFill>
                  <w14:solidFill>
                    <w14:schemeClr w14:val="tx1"/>
                  </w14:solidFill>
                </w14:textFill>
              </w:rPr>
              <w:t>2</w:t>
            </w:r>
            <w:r>
              <w:rPr>
                <w:rFonts w:hint="eastAsia" w:cs="Times New Roman"/>
                <w:b w:val="0"/>
                <w:bCs/>
                <w:color w:val="000000" w:themeColor="text1"/>
                <w:kern w:val="2"/>
                <w:sz w:val="24"/>
                <w:szCs w:val="24"/>
                <w:highlight w:val="none"/>
                <w:lang w:val="en-US" w:eastAsia="zh-CN" w:bidi="ar-SA"/>
                <w14:textFill>
                  <w14:solidFill>
                    <w14:schemeClr w14:val="tx1"/>
                  </w14:solidFill>
                </w14:textFill>
              </w:rPr>
              <w:t>O+MBR膜池”，进水主要为生活污水及少许工业污水（工业污水量不超过10%，即1万m</w:t>
            </w:r>
            <w:r>
              <w:rPr>
                <w:rFonts w:hint="eastAsia" w:cs="Times New Roman"/>
                <w:b w:val="0"/>
                <w:bCs/>
                <w:color w:val="000000" w:themeColor="text1"/>
                <w:kern w:val="2"/>
                <w:sz w:val="24"/>
                <w:szCs w:val="24"/>
                <w:highlight w:val="none"/>
                <w:vertAlign w:val="superscript"/>
                <w:lang w:val="en-US" w:eastAsia="zh-CN" w:bidi="ar-SA"/>
                <w14:textFill>
                  <w14:solidFill>
                    <w14:schemeClr w14:val="tx1"/>
                  </w14:solidFill>
                </w14:textFill>
              </w:rPr>
              <w:t>3</w:t>
            </w:r>
            <w:r>
              <w:rPr>
                <w:rFonts w:hint="eastAsia" w:cs="Times New Roman"/>
                <w:b w:val="0"/>
                <w:bCs/>
                <w:color w:val="000000" w:themeColor="text1"/>
                <w:kern w:val="2"/>
                <w:sz w:val="24"/>
                <w:szCs w:val="24"/>
                <w:highlight w:val="none"/>
                <w:lang w:val="en-US" w:eastAsia="zh-CN" w:bidi="ar-SA"/>
                <w14:textFill>
                  <w14:solidFill>
                    <w14:schemeClr w14:val="tx1"/>
                  </w14:solidFill>
                </w14:textFill>
              </w:rPr>
              <w:t>/d），工业污水进水水质满足《污水排入城镇下水道水质标准》（GB/T31962-2015）B等级标准，污水处理设施出水水质满足《陕西省黄河流域污水综合排放标准》（DB61/ 224-2018）表1中A标准以及《地表水环境质量标准》（GB3838-2002）准</w:t>
            </w:r>
            <w:r>
              <w:rPr>
                <w:rFonts w:hint="eastAsia" w:ascii="宋体" w:hAnsi="宋体" w:eastAsia="宋体" w:cs="宋体"/>
                <w:b w:val="0"/>
                <w:bCs/>
                <w:color w:val="000000" w:themeColor="text1"/>
                <w:kern w:val="2"/>
                <w:sz w:val="24"/>
                <w:szCs w:val="24"/>
                <w:highlight w:val="none"/>
                <w:lang w:val="en-US" w:eastAsia="zh-CN" w:bidi="ar-SA"/>
                <w14:textFill>
                  <w14:solidFill>
                    <w14:schemeClr w14:val="tx1"/>
                  </w14:solidFill>
                </w14:textFill>
              </w:rPr>
              <w:t>Ⅳ</w:t>
            </w:r>
            <w:r>
              <w:rPr>
                <w:rFonts w:hint="eastAsia" w:cs="Times New Roman"/>
                <w:b w:val="0"/>
                <w:bCs/>
                <w:color w:val="000000" w:themeColor="text1"/>
                <w:kern w:val="2"/>
                <w:sz w:val="24"/>
                <w:szCs w:val="24"/>
                <w:highlight w:val="none"/>
                <w:lang w:val="en-US" w:eastAsia="zh-CN" w:bidi="ar-SA"/>
                <w14:textFill>
                  <w14:solidFill>
                    <w14:schemeClr w14:val="tx1"/>
                  </w14:solidFill>
                </w14:textFill>
              </w:rPr>
              <w:t>类标准。</w:t>
            </w:r>
          </w:p>
          <w:p>
            <w:pPr>
              <w:pageBreakBefore w:val="0"/>
              <w:widowControl w:val="0"/>
              <w:kinsoku/>
              <w:wordWrap/>
              <w:overflowPunct/>
              <w:topLinePunct w:val="0"/>
              <w:autoSpaceDE/>
              <w:autoSpaceDN/>
              <w:bidi w:val="0"/>
              <w:snapToGrid/>
              <w:spacing w:line="360" w:lineRule="auto"/>
              <w:ind w:firstLine="480" w:firstLineChars="200"/>
              <w:rPr>
                <w:rFonts w:hint="default" w:cs="Times New Roman"/>
                <w:b w:val="0"/>
                <w:bCs/>
                <w:color w:val="000000" w:themeColor="text1"/>
                <w:kern w:val="2"/>
                <w:sz w:val="24"/>
                <w:szCs w:val="24"/>
                <w:highlight w:val="none"/>
                <w:lang w:val="en-US" w:eastAsia="zh-CN" w:bidi="ar-SA"/>
                <w14:textFill>
                  <w14:solidFill>
                    <w14:schemeClr w14:val="tx1"/>
                  </w14:solidFill>
                </w14:textFill>
              </w:rPr>
            </w:pPr>
            <w:r>
              <w:rPr>
                <w:rFonts w:hint="eastAsia" w:cs="Times New Roman"/>
                <w:b w:val="0"/>
                <w:bCs/>
                <w:color w:val="000000" w:themeColor="text1"/>
                <w:kern w:val="2"/>
                <w:sz w:val="24"/>
                <w:szCs w:val="24"/>
                <w:highlight w:val="none"/>
                <w:lang w:val="en-US" w:eastAsia="zh-CN" w:bidi="ar-SA"/>
                <w14:textFill>
                  <w14:solidFill>
                    <w14:schemeClr w14:val="tx1"/>
                  </w14:solidFill>
                </w14:textFill>
              </w:rPr>
              <w:t>西安市第九污水处理厂生产废水</w:t>
            </w:r>
            <w:r>
              <w:rPr>
                <w:rFonts w:hint="eastAsia"/>
                <w:color w:val="000000" w:themeColor="text1"/>
                <w:sz w:val="24"/>
                <w:szCs w:val="32"/>
                <w:highlight w:val="none"/>
                <w:lang w:eastAsia="zh-CN"/>
                <w14:textFill>
                  <w14:solidFill>
                    <w14:schemeClr w14:val="tx1"/>
                  </w14:solidFill>
                </w14:textFill>
              </w:rPr>
              <w:t>实际</w:t>
            </w:r>
            <w:r>
              <w:rPr>
                <w:rFonts w:hint="eastAsia" w:cs="Times New Roman"/>
                <w:b w:val="0"/>
                <w:bCs/>
                <w:color w:val="000000" w:themeColor="text1"/>
                <w:kern w:val="2"/>
                <w:sz w:val="24"/>
                <w:szCs w:val="24"/>
                <w:highlight w:val="none"/>
                <w:lang w:val="en-US" w:eastAsia="zh-CN" w:bidi="ar-SA"/>
                <w14:textFill>
                  <w14:solidFill>
                    <w14:schemeClr w14:val="tx1"/>
                  </w14:solidFill>
                </w14:textFill>
              </w:rPr>
              <w:t>处理量为1500m</w:t>
            </w:r>
            <w:r>
              <w:rPr>
                <w:rFonts w:hint="eastAsia" w:cs="Times New Roman"/>
                <w:b w:val="0"/>
                <w:bCs/>
                <w:color w:val="000000" w:themeColor="text1"/>
                <w:kern w:val="2"/>
                <w:sz w:val="24"/>
                <w:szCs w:val="24"/>
                <w:highlight w:val="none"/>
                <w:vertAlign w:val="superscript"/>
                <w:lang w:val="en-US" w:eastAsia="zh-CN" w:bidi="ar-SA"/>
                <w14:textFill>
                  <w14:solidFill>
                    <w14:schemeClr w14:val="tx1"/>
                  </w14:solidFill>
                </w14:textFill>
              </w:rPr>
              <w:t>3</w:t>
            </w:r>
            <w:r>
              <w:rPr>
                <w:rFonts w:hint="eastAsia" w:cs="Times New Roman"/>
                <w:b w:val="0"/>
                <w:bCs/>
                <w:color w:val="000000" w:themeColor="text1"/>
                <w:kern w:val="2"/>
                <w:sz w:val="24"/>
                <w:szCs w:val="24"/>
                <w:highlight w:val="none"/>
                <w:lang w:val="en-US" w:eastAsia="zh-CN" w:bidi="ar-SA"/>
                <w14:textFill>
                  <w14:solidFill>
                    <w14:schemeClr w14:val="tx1"/>
                  </w14:solidFill>
                </w14:textFill>
              </w:rPr>
              <w:t>/d，余量为8500m</w:t>
            </w:r>
            <w:r>
              <w:rPr>
                <w:rFonts w:hint="eastAsia" w:cs="Times New Roman"/>
                <w:b w:val="0"/>
                <w:bCs/>
                <w:color w:val="000000" w:themeColor="text1"/>
                <w:kern w:val="2"/>
                <w:sz w:val="24"/>
                <w:szCs w:val="24"/>
                <w:highlight w:val="none"/>
                <w:vertAlign w:val="superscript"/>
                <w:lang w:val="en-US" w:eastAsia="zh-CN" w:bidi="ar-SA"/>
                <w14:textFill>
                  <w14:solidFill>
                    <w14:schemeClr w14:val="tx1"/>
                  </w14:solidFill>
                </w14:textFill>
              </w:rPr>
              <w:t>3</w:t>
            </w:r>
            <w:r>
              <w:rPr>
                <w:rFonts w:hint="eastAsia" w:cs="Times New Roman"/>
                <w:b w:val="0"/>
                <w:bCs/>
                <w:color w:val="000000" w:themeColor="text1"/>
                <w:kern w:val="2"/>
                <w:sz w:val="24"/>
                <w:szCs w:val="24"/>
                <w:highlight w:val="none"/>
                <w:lang w:val="en-US" w:eastAsia="zh-CN" w:bidi="ar-SA"/>
                <w14:textFill>
                  <w14:solidFill>
                    <w14:schemeClr w14:val="tx1"/>
                  </w14:solidFill>
                </w14:textFill>
              </w:rPr>
              <w:t>/d，本项目生活污水、食堂废水、生产废水等产生总量为25.09m</w:t>
            </w:r>
            <w:r>
              <w:rPr>
                <w:rFonts w:hint="eastAsia" w:cs="Times New Roman"/>
                <w:b w:val="0"/>
                <w:bCs/>
                <w:color w:val="000000" w:themeColor="text1"/>
                <w:kern w:val="2"/>
                <w:sz w:val="24"/>
                <w:szCs w:val="24"/>
                <w:highlight w:val="none"/>
                <w:vertAlign w:val="superscript"/>
                <w:lang w:val="en-US" w:eastAsia="zh-CN" w:bidi="ar-SA"/>
                <w14:textFill>
                  <w14:solidFill>
                    <w14:schemeClr w14:val="tx1"/>
                  </w14:solidFill>
                </w14:textFill>
              </w:rPr>
              <w:t>3</w:t>
            </w:r>
            <w:r>
              <w:rPr>
                <w:rFonts w:hint="eastAsia" w:cs="Times New Roman"/>
                <w:b w:val="0"/>
                <w:bCs/>
                <w:color w:val="000000" w:themeColor="text1"/>
                <w:kern w:val="2"/>
                <w:sz w:val="24"/>
                <w:szCs w:val="24"/>
                <w:highlight w:val="none"/>
                <w:lang w:val="en-US" w:eastAsia="zh-CN" w:bidi="ar-SA"/>
                <w14:textFill>
                  <w14:solidFill>
                    <w14:schemeClr w14:val="tx1"/>
                  </w14:solidFill>
                </w14:textFill>
              </w:rPr>
              <w:t>/d，西安市第九污水处理厂生产废水处理余量满足本项目处理需求。</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2" w:firstLineChars="200"/>
              <w:textAlignment w:val="baseline"/>
              <w:rPr>
                <w:rFonts w:hint="eastAsia"/>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三、声环境影响和保护措施</w:t>
            </w:r>
          </w:p>
          <w:p>
            <w:pPr>
              <w:adjustRightInd w:val="0"/>
              <w:snapToGrid w:val="0"/>
              <w:spacing w:line="360" w:lineRule="auto"/>
              <w:ind w:firstLine="38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根据项目建设内容</w:t>
            </w:r>
            <w:r>
              <w:rPr>
                <w:rFonts w:hint="eastAsia"/>
                <w:bCs/>
                <w:color w:val="000000" w:themeColor="text1"/>
                <w:sz w:val="24"/>
                <w:highlight w:val="none"/>
                <w14:textFill>
                  <w14:solidFill>
                    <w14:schemeClr w14:val="tx1"/>
                  </w14:solidFill>
                </w14:textFill>
              </w:rPr>
              <w:t>，本项目高噪声设备均位于生产车间内，本次环评参考</w:t>
            </w:r>
            <w:r>
              <w:rPr>
                <w:bCs/>
                <w:color w:val="000000" w:themeColor="text1"/>
                <w:sz w:val="24"/>
                <w:highlight w:val="none"/>
                <w14:textFill>
                  <w14:solidFill>
                    <w14:schemeClr w14:val="tx1"/>
                  </w14:solidFill>
                </w14:textFill>
              </w:rPr>
              <w:t>《环境影响评价技术导则</w:t>
            </w:r>
            <w:r>
              <w:rPr>
                <w:rFonts w:hint="eastAsia"/>
                <w:bCs/>
                <w:color w:val="000000" w:themeColor="text1"/>
                <w:sz w:val="24"/>
                <w:highlight w:val="none"/>
                <w14:textFill>
                  <w14:solidFill>
                    <w14:schemeClr w14:val="tx1"/>
                  </w14:solidFill>
                </w14:textFill>
              </w:rPr>
              <w:t xml:space="preserve"> </w:t>
            </w:r>
            <w:r>
              <w:rPr>
                <w:bCs/>
                <w:color w:val="000000" w:themeColor="text1"/>
                <w:sz w:val="24"/>
                <w:highlight w:val="none"/>
                <w14:textFill>
                  <w14:solidFill>
                    <w14:schemeClr w14:val="tx1"/>
                  </w14:solidFill>
                </w14:textFill>
              </w:rPr>
              <w:t>声环境》（HJ2.4-2021）</w:t>
            </w:r>
            <w:r>
              <w:rPr>
                <w:rFonts w:hint="eastAsia"/>
                <w:bCs/>
                <w:color w:val="000000" w:themeColor="text1"/>
                <w:sz w:val="24"/>
                <w:highlight w:val="none"/>
                <w14:textFill>
                  <w14:solidFill>
                    <w14:schemeClr w14:val="tx1"/>
                  </w14:solidFill>
                </w14:textFill>
              </w:rPr>
              <w:t>附录A和附录B中预测模式对项目声环境影响进行分析，预测模型如下。</w:t>
            </w:r>
          </w:p>
          <w:p>
            <w:pPr>
              <w:spacing w:line="360" w:lineRule="auto"/>
              <w:ind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（1）附录B.1.3室内声源等效室外声源声功率级计算方法</w:t>
            </w:r>
          </w:p>
          <w:p>
            <w:pPr>
              <w:spacing w:line="360" w:lineRule="auto"/>
              <w:ind w:firstLine="480" w:firstLineChars="200"/>
              <w:jc w:val="righ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声源位于室内，室内声源可采用等效室外声源声功率级法进行计算。设靠近开口处（或窗户）室内、室外某倍频带的声压级或A声级分别为L</w:t>
            </w:r>
            <w:r>
              <w:rPr>
                <w:color w:val="000000" w:themeColor="text1"/>
                <w:sz w:val="24"/>
                <w:highlight w:val="none"/>
                <w:vertAlign w:val="subscript"/>
                <w14:textFill>
                  <w14:solidFill>
                    <w14:schemeClr w14:val="tx1"/>
                  </w14:solidFill>
                </w14:textFill>
              </w:rPr>
              <w:t>p1</w:t>
            </w:r>
            <w:r>
              <w:rPr>
                <w:color w:val="000000" w:themeColor="text1"/>
                <w:sz w:val="24"/>
                <w:highlight w:val="none"/>
                <w14:textFill>
                  <w14:solidFill>
                    <w14:schemeClr w14:val="tx1"/>
                  </w14:solidFill>
                </w14:textFill>
              </w:rPr>
              <w:t>和L</w:t>
            </w:r>
            <w:r>
              <w:rPr>
                <w:color w:val="000000" w:themeColor="text1"/>
                <w:sz w:val="24"/>
                <w:highlight w:val="none"/>
                <w:vertAlign w:val="subscript"/>
                <w14:textFill>
                  <w14:solidFill>
                    <w14:schemeClr w14:val="tx1"/>
                  </w14:solidFill>
                </w14:textFill>
              </w:rPr>
              <w:t>p2</w:t>
            </w:r>
            <w:r>
              <w:rPr>
                <w:color w:val="000000" w:themeColor="text1"/>
                <w:sz w:val="24"/>
                <w:highlight w:val="none"/>
                <w14:textFill>
                  <w14:solidFill>
                    <w14:schemeClr w14:val="tx1"/>
                  </w14:solidFill>
                </w14:textFill>
              </w:rPr>
              <w:t>。若声源所在室内声场为近似扩散声场，则室外的倍频带声压级可按式（B.1）近似求出</w:t>
            </w:r>
            <w:r>
              <w:rPr>
                <w:rFonts w:hint="eastAsia"/>
                <w:color w:val="000000" w:themeColor="text1"/>
                <w:sz w:val="24"/>
                <w:highlight w:val="none"/>
                <w14:textFill>
                  <w14:solidFill>
                    <w14:schemeClr w14:val="tx1"/>
                  </w14:solidFill>
                </w14:textFill>
              </w:rPr>
              <w:t>：</w:t>
            </w:r>
            <w:r>
              <w:rPr>
                <w:rFonts w:hint="eastAsia"/>
                <w:color w:val="000000" w:themeColor="text1"/>
                <w:position w:val="-14"/>
                <w:sz w:val="24"/>
                <w:highlight w:val="none"/>
                <w14:textFill>
                  <w14:solidFill>
                    <w14:schemeClr w14:val="tx1"/>
                  </w14:solidFill>
                </w14:textFill>
              </w:rPr>
              <w:object>
                <v:shape id="_x0000_i1025" o:spt="75" type="#_x0000_t75" style="height:19pt;width:95pt;" o:ole="t" filled="f" o:preferrelative="t" stroked="f" coordsize="21600,21600">
                  <v:path/>
                  <v:fill on="f" focussize="0,0"/>
                  <v:stroke on="f"/>
                  <v:imagedata r:id="rId19" o:title=""/>
                  <o:lock v:ext="edit" aspectratio="t"/>
                  <w10:wrap type="none"/>
                  <w10:anchorlock/>
                </v:shape>
                <o:OLEObject Type="Embed" ProgID="Equation.KSEE3" ShapeID="_x0000_i1025" DrawAspect="Content" ObjectID="_1468075725" r:id="rId18">
                  <o:LockedField>false</o:LockedField>
                </o:OLEObject>
              </w:objec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（B.1）</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式中：</w:t>
            </w:r>
            <w:r>
              <w:rPr>
                <w:rFonts w:hint="eastAsia"/>
                <w:color w:val="000000" w:themeColor="text1"/>
                <w:position w:val="-14"/>
                <w:sz w:val="24"/>
                <w:highlight w:val="none"/>
                <w14:textFill>
                  <w14:solidFill>
                    <w14:schemeClr w14:val="tx1"/>
                  </w14:solidFill>
                </w14:textFill>
              </w:rPr>
              <w:object>
                <v:shape id="_x0000_i1026" o:spt="75" type="#_x0000_t75" style="height:19pt;width:18pt;" o:ole="t" filled="f" o:preferrelative="t" stroked="f" coordsize="21600,21600">
                  <v:path/>
                  <v:fill on="f" focussize="0,0"/>
                  <v:stroke on="f"/>
                  <v:imagedata r:id="rId21" o:title=""/>
                  <o:lock v:ext="edit" aspectratio="t"/>
                  <w10:wrap type="none"/>
                  <w10:anchorlock/>
                </v:shape>
                <o:OLEObject Type="Embed" ProgID="Equation.KSEE3" ShapeID="_x0000_i1026" DrawAspect="Content" ObjectID="_1468075726" r:id="rId20">
                  <o:LockedField>false</o:LockedField>
                </o:OLEObject>
              </w:object>
            </w:r>
            <w:r>
              <w:rPr>
                <w:rFonts w:hint="eastAsia"/>
                <w:color w:val="000000" w:themeColor="text1"/>
                <w:sz w:val="24"/>
                <w:highlight w:val="none"/>
                <w:lang w:val="en-US" w:eastAsia="zh-CN"/>
                <w14:textFill>
                  <w14:solidFill>
                    <w14:schemeClr w14:val="tx1"/>
                  </w14:solidFill>
                </w14:textFill>
              </w:rPr>
              <w:t>-</w:t>
            </w:r>
            <w:r>
              <w:rPr>
                <w:color w:val="000000" w:themeColor="text1"/>
                <w:sz w:val="24"/>
                <w:highlight w:val="none"/>
                <w14:textFill>
                  <w14:solidFill>
                    <w14:schemeClr w14:val="tx1"/>
                  </w14:solidFill>
                </w14:textFill>
              </w:rPr>
              <w:t>靠近开口处（或窗户）室内某倍频带的声压级或A声级，dB；</w:t>
            </w:r>
          </w:p>
          <w:p>
            <w:pPr>
              <w:spacing w:line="360" w:lineRule="auto"/>
              <w:ind w:firstLine="1200" w:firstLineChars="500"/>
              <w:jc w:val="left"/>
              <w:rPr>
                <w:color w:val="000000" w:themeColor="text1"/>
                <w:sz w:val="24"/>
                <w:highlight w:val="none"/>
                <w14:textFill>
                  <w14:solidFill>
                    <w14:schemeClr w14:val="tx1"/>
                  </w14:solidFill>
                </w14:textFill>
              </w:rPr>
            </w:pPr>
            <w:r>
              <w:rPr>
                <w:rFonts w:hint="eastAsia"/>
                <w:color w:val="000000" w:themeColor="text1"/>
                <w:position w:val="-14"/>
                <w:sz w:val="24"/>
                <w:highlight w:val="none"/>
                <w14:textFill>
                  <w14:solidFill>
                    <w14:schemeClr w14:val="tx1"/>
                  </w14:solidFill>
                </w14:textFill>
              </w:rPr>
              <w:object>
                <v:shape id="_x0000_i1027" o:spt="75" type="#_x0000_t75" style="height:19pt;width:19pt;" o:ole="t" filled="f" o:preferrelative="t" stroked="f" coordsize="21600,21600">
                  <v:path/>
                  <v:fill on="f" focussize="0,0"/>
                  <v:stroke on="f"/>
                  <v:imagedata r:id="rId23" o:title=""/>
                  <o:lock v:ext="edit" aspectratio="t"/>
                  <w10:wrap type="none"/>
                  <w10:anchorlock/>
                </v:shape>
                <o:OLEObject Type="Embed" ProgID="Equation.KSEE3" ShapeID="_x0000_i1027" DrawAspect="Content" ObjectID="_1468075727" r:id="rId22">
                  <o:LockedField>false</o:LockedField>
                </o:OLEObject>
              </w:object>
            </w:r>
            <w:r>
              <w:rPr>
                <w:rFonts w:hint="eastAsia"/>
                <w:color w:val="000000" w:themeColor="text1"/>
                <w:sz w:val="24"/>
                <w:highlight w:val="none"/>
                <w:lang w:val="en-US" w:eastAsia="zh-CN"/>
                <w14:textFill>
                  <w14:solidFill>
                    <w14:schemeClr w14:val="tx1"/>
                  </w14:solidFill>
                </w14:textFill>
              </w:rPr>
              <w:t>-</w:t>
            </w:r>
            <w:r>
              <w:rPr>
                <w:color w:val="000000" w:themeColor="text1"/>
                <w:sz w:val="24"/>
                <w:highlight w:val="none"/>
                <w14:textFill>
                  <w14:solidFill>
                    <w14:schemeClr w14:val="tx1"/>
                  </w14:solidFill>
                </w14:textFill>
              </w:rPr>
              <w:t>靠近开口处（或窗户）室外某倍频带的声压级或A声级，dB；</w:t>
            </w:r>
          </w:p>
          <w:p>
            <w:pPr>
              <w:spacing w:line="360" w:lineRule="auto"/>
              <w:ind w:firstLine="1200" w:firstLineChars="5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TL</w:t>
            </w:r>
            <w:r>
              <w:rPr>
                <w:rFonts w:hint="eastAsia"/>
                <w:color w:val="000000" w:themeColor="text1"/>
                <w:sz w:val="24"/>
                <w:highlight w:val="none"/>
                <w:lang w:val="en-US" w:eastAsia="zh-CN"/>
                <w14:textFill>
                  <w14:solidFill>
                    <w14:schemeClr w14:val="tx1"/>
                  </w14:solidFill>
                </w14:textFill>
              </w:rPr>
              <w:t>-</w:t>
            </w:r>
            <w:r>
              <w:rPr>
                <w:color w:val="000000" w:themeColor="text1"/>
                <w:sz w:val="24"/>
                <w:highlight w:val="none"/>
                <w14:textFill>
                  <w14:solidFill>
                    <w14:schemeClr w14:val="tx1"/>
                  </w14:solidFill>
                </w14:textFill>
              </w:rPr>
              <w:t>隔墙（或窗户）倍频带或A声级的隔声量，dB。</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也可按式（B.2）计算某一室内声源靠近围护结构处产生的倍频带声压级或A声级：</w:t>
            </w:r>
          </w:p>
          <w:p>
            <w:pPr>
              <w:spacing w:line="360" w:lineRule="auto"/>
              <w:ind w:firstLine="480" w:firstLineChars="200"/>
              <w:jc w:val="right"/>
              <w:rPr>
                <w:color w:val="000000" w:themeColor="text1"/>
                <w:sz w:val="24"/>
                <w:highlight w:val="none"/>
                <w14:textFill>
                  <w14:solidFill>
                    <w14:schemeClr w14:val="tx1"/>
                  </w14:solidFill>
                </w14:textFill>
              </w:rPr>
            </w:pPr>
            <w:r>
              <w:rPr>
                <w:rFonts w:hint="eastAsia"/>
                <w:color w:val="000000" w:themeColor="text1"/>
                <w:position w:val="-28"/>
                <w:sz w:val="24"/>
                <w:highlight w:val="none"/>
                <w14:textFill>
                  <w14:solidFill>
                    <w14:schemeClr w14:val="tx1"/>
                  </w14:solidFill>
                </w14:textFill>
              </w:rPr>
              <w:object>
                <v:shape id="_x0000_i1028" o:spt="75" type="#_x0000_t75" style="height:34pt;width:132.95pt;" o:ole="t" filled="f" o:preferrelative="t" stroked="f" coordsize="21600,21600">
                  <v:path/>
                  <v:fill on="f" focussize="0,0"/>
                  <v:stroke on="f"/>
                  <v:imagedata r:id="rId25" o:title=""/>
                  <o:lock v:ext="edit" aspectratio="t"/>
                  <w10:wrap type="none"/>
                  <w10:anchorlock/>
                </v:shape>
                <o:OLEObject Type="Embed" ProgID="Equation.KSEE3" ShapeID="_x0000_i1028" DrawAspect="Content" ObjectID="_1468075728" r:id="rId24">
                  <o:LockedField>false</o:LockedField>
                </o:OLEObject>
              </w:objec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（B.2）</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式中：</w:t>
            </w:r>
            <w:r>
              <w:rPr>
                <w:rFonts w:hint="eastAsia"/>
                <w:color w:val="000000" w:themeColor="text1"/>
                <w:position w:val="-14"/>
                <w:sz w:val="24"/>
                <w:highlight w:val="none"/>
                <w14:textFill>
                  <w14:solidFill>
                    <w14:schemeClr w14:val="tx1"/>
                  </w14:solidFill>
                </w14:textFill>
              </w:rPr>
              <w:object>
                <v:shape id="_x0000_i1029" o:spt="75" type="#_x0000_t75" style="height:19pt;width:18pt;" o:ole="t" filled="f" o:preferrelative="t" stroked="f" coordsize="21600,21600">
                  <v:path/>
                  <v:fill on="f" focussize="0,0"/>
                  <v:stroke on="f"/>
                  <v:imagedata r:id="rId21" o:title=""/>
                  <o:lock v:ext="edit" aspectratio="t"/>
                  <w10:wrap type="none"/>
                  <w10:anchorlock/>
                </v:shape>
                <o:OLEObject Type="Embed" ProgID="Equation.KSEE3" ShapeID="_x0000_i1029" DrawAspect="Content" ObjectID="_1468075729" r:id="rId26">
                  <o:LockedField>false</o:LockedField>
                </o:OLEObject>
              </w:object>
            </w:r>
            <w:r>
              <w:rPr>
                <w:rFonts w:hint="eastAsia"/>
                <w:color w:val="000000" w:themeColor="text1"/>
                <w:sz w:val="24"/>
                <w:highlight w:val="none"/>
                <w:lang w:val="en-US" w:eastAsia="zh-CN"/>
                <w14:textFill>
                  <w14:solidFill>
                    <w14:schemeClr w14:val="tx1"/>
                  </w14:solidFill>
                </w14:textFill>
              </w:rPr>
              <w:t>-</w:t>
            </w:r>
            <w:r>
              <w:rPr>
                <w:color w:val="000000" w:themeColor="text1"/>
                <w:sz w:val="24"/>
                <w:highlight w:val="none"/>
                <w14:textFill>
                  <w14:solidFill>
                    <w14:schemeClr w14:val="tx1"/>
                  </w14:solidFill>
                </w14:textFill>
              </w:rPr>
              <w:t>靠近开口处（或窗户）室内某倍频带的声压级或A声级，dB；</w:t>
            </w:r>
          </w:p>
          <w:p>
            <w:pPr>
              <w:spacing w:line="360" w:lineRule="auto"/>
              <w:ind w:firstLine="1200" w:firstLineChars="500"/>
              <w:jc w:val="left"/>
              <w:rPr>
                <w:color w:val="000000" w:themeColor="text1"/>
                <w:sz w:val="24"/>
                <w:highlight w:val="none"/>
                <w14:textFill>
                  <w14:solidFill>
                    <w14:schemeClr w14:val="tx1"/>
                  </w14:solidFill>
                </w14:textFill>
              </w:rPr>
            </w:pPr>
            <w:r>
              <w:rPr>
                <w:rFonts w:hint="eastAsia"/>
                <w:color w:val="000000" w:themeColor="text1"/>
                <w:position w:val="-12"/>
                <w:sz w:val="24"/>
                <w:highlight w:val="none"/>
                <w14:textFill>
                  <w14:solidFill>
                    <w14:schemeClr w14:val="tx1"/>
                  </w14:solidFill>
                </w14:textFill>
              </w:rPr>
              <w:object>
                <v:shape id="_x0000_i1030" o:spt="75" type="#_x0000_t75" style="height:18pt;width:15pt;" o:ole="t" filled="f" o:preferrelative="t" stroked="f" coordsize="21600,21600">
                  <v:path/>
                  <v:fill on="f" focussize="0,0"/>
                  <v:stroke on="f"/>
                  <v:imagedata r:id="rId28" o:title=""/>
                  <o:lock v:ext="edit" aspectratio="t"/>
                  <w10:wrap type="none"/>
                  <w10:anchorlock/>
                </v:shape>
                <o:OLEObject Type="Embed" ProgID="Equation.KSEE3" ShapeID="_x0000_i1030" DrawAspect="Content" ObjectID="_1468075730" r:id="rId27">
                  <o:LockedField>false</o:LockedField>
                </o:OLEObject>
              </w:object>
            </w:r>
            <w:r>
              <w:rPr>
                <w:rFonts w:hint="eastAsia"/>
                <w:color w:val="000000" w:themeColor="text1"/>
                <w:sz w:val="24"/>
                <w:highlight w:val="none"/>
                <w:lang w:val="en-US" w:eastAsia="zh-CN"/>
                <w14:textFill>
                  <w14:solidFill>
                    <w14:schemeClr w14:val="tx1"/>
                  </w14:solidFill>
                </w14:textFill>
              </w:rPr>
              <w:t>-</w:t>
            </w:r>
            <w:r>
              <w:rPr>
                <w:color w:val="000000" w:themeColor="text1"/>
                <w:sz w:val="24"/>
                <w:highlight w:val="none"/>
                <w14:textFill>
                  <w14:solidFill>
                    <w14:schemeClr w14:val="tx1"/>
                  </w14:solidFill>
                </w14:textFill>
              </w:rPr>
              <w:t>点声源声功率级（A计权或倍频带），dB；</w:t>
            </w:r>
          </w:p>
          <w:p>
            <w:pPr>
              <w:spacing w:line="360" w:lineRule="auto"/>
              <w:ind w:firstLine="1200" w:firstLineChars="500"/>
              <w:jc w:val="left"/>
              <w:rPr>
                <w:color w:val="000000" w:themeColor="text1"/>
                <w:sz w:val="24"/>
                <w:highlight w:val="none"/>
                <w14:textFill>
                  <w14:solidFill>
                    <w14:schemeClr w14:val="tx1"/>
                  </w14:solidFill>
                </w14:textFill>
              </w:rPr>
            </w:pPr>
            <w:r>
              <w:rPr>
                <w:rFonts w:hint="eastAsia"/>
                <w:color w:val="000000" w:themeColor="text1"/>
                <w:position w:val="-10"/>
                <w:sz w:val="24"/>
                <w:highlight w:val="none"/>
                <w14:textFill>
                  <w14:solidFill>
                    <w14:schemeClr w14:val="tx1"/>
                  </w14:solidFill>
                </w14:textFill>
              </w:rPr>
              <w:object>
                <v:shape id="_x0000_i1031" o:spt="75" type="#_x0000_t75" style="height:16pt;width:12pt;" o:ole="t" filled="f" o:preferrelative="t" stroked="f" coordsize="21600,21600">
                  <v:path/>
                  <v:fill on="f" focussize="0,0"/>
                  <v:stroke on="f"/>
                  <v:imagedata r:id="rId30" o:title=""/>
                  <o:lock v:ext="edit" aspectratio="t"/>
                  <w10:wrap type="none"/>
                  <w10:anchorlock/>
                </v:shape>
                <o:OLEObject Type="Embed" ProgID="Equation.KSEE3" ShapeID="_x0000_i1031" DrawAspect="Content" ObjectID="_1468075731" r:id="rId29">
                  <o:LockedField>false</o:LockedField>
                </o:OLEObject>
              </w:object>
            </w:r>
            <w:r>
              <w:rPr>
                <w:rFonts w:hint="eastAsia"/>
                <w:color w:val="000000" w:themeColor="text1"/>
                <w:sz w:val="24"/>
                <w:highlight w:val="none"/>
                <w:lang w:val="en-US" w:eastAsia="zh-CN"/>
                <w14:textFill>
                  <w14:solidFill>
                    <w14:schemeClr w14:val="tx1"/>
                  </w14:solidFill>
                </w14:textFill>
              </w:rPr>
              <w:t>-</w:t>
            </w:r>
            <w:r>
              <w:rPr>
                <w:color w:val="000000" w:themeColor="text1"/>
                <w:sz w:val="24"/>
                <w:highlight w:val="none"/>
                <w14:textFill>
                  <w14:solidFill>
                    <w14:schemeClr w14:val="tx1"/>
                  </w14:solidFill>
                </w14:textFill>
              </w:rPr>
              <w:t>指向性因数；通常对无指向性声源，当声源放在房间中心时，</w:t>
            </w:r>
            <w:r>
              <w:rPr>
                <w:rFonts w:hint="eastAsia"/>
                <w:color w:val="000000" w:themeColor="text1"/>
                <w:position w:val="-10"/>
                <w:sz w:val="24"/>
                <w:highlight w:val="none"/>
                <w14:textFill>
                  <w14:solidFill>
                    <w14:schemeClr w14:val="tx1"/>
                  </w14:solidFill>
                </w14:textFill>
              </w:rPr>
              <w:object>
                <v:shape id="_x0000_i1032" o:spt="75" type="#_x0000_t75" style="height:16pt;width:28pt;" o:ole="t" filled="f" o:preferrelative="t" stroked="f" coordsize="21600,21600">
                  <v:path/>
                  <v:fill on="f" focussize="0,0"/>
                  <v:stroke on="f"/>
                  <v:imagedata r:id="rId32" o:title=""/>
                  <o:lock v:ext="edit" aspectratio="t"/>
                  <w10:wrap type="none"/>
                  <w10:anchorlock/>
                </v:shape>
                <o:OLEObject Type="Embed" ProgID="Equation.KSEE3" ShapeID="_x0000_i1032" DrawAspect="Content" ObjectID="_1468075732" r:id="rId31">
                  <o:LockedField>false</o:LockedField>
                </o:OLEObject>
              </w:object>
            </w:r>
            <w:r>
              <w:rPr>
                <w:color w:val="000000" w:themeColor="text1"/>
                <w:sz w:val="24"/>
                <w:highlight w:val="none"/>
                <w14:textFill>
                  <w14:solidFill>
                    <w14:schemeClr w14:val="tx1"/>
                  </w14:solidFill>
                </w14:textFill>
              </w:rPr>
              <w:t>；当放在一面墙的中心时，</w:t>
            </w:r>
            <w:r>
              <w:rPr>
                <w:rFonts w:hint="eastAsia"/>
                <w:color w:val="000000" w:themeColor="text1"/>
                <w:position w:val="-10"/>
                <w:sz w:val="24"/>
                <w:highlight w:val="none"/>
                <w14:textFill>
                  <w14:solidFill>
                    <w14:schemeClr w14:val="tx1"/>
                  </w14:solidFill>
                </w14:textFill>
              </w:rPr>
              <w:object>
                <v:shape id="_x0000_i1033" o:spt="75" type="#_x0000_t75" style="height:16pt;width:30pt;" o:ole="t" filled="f" o:preferrelative="t" stroked="f" coordsize="21600,21600">
                  <v:path/>
                  <v:fill on="f" focussize="0,0"/>
                  <v:stroke on="f"/>
                  <v:imagedata r:id="rId34" o:title=""/>
                  <o:lock v:ext="edit" aspectratio="t"/>
                  <w10:wrap type="none"/>
                  <w10:anchorlock/>
                </v:shape>
                <o:OLEObject Type="Embed" ProgID="Equation.KSEE3" ShapeID="_x0000_i1033" DrawAspect="Content" ObjectID="_1468075733" r:id="rId33">
                  <o:LockedField>false</o:LockedField>
                </o:OLEObject>
              </w:object>
            </w:r>
            <w:r>
              <w:rPr>
                <w:color w:val="000000" w:themeColor="text1"/>
                <w:sz w:val="24"/>
                <w:highlight w:val="none"/>
                <w14:textFill>
                  <w14:solidFill>
                    <w14:schemeClr w14:val="tx1"/>
                  </w14:solidFill>
                </w14:textFill>
              </w:rPr>
              <w:t>；当放在两面墙夹角处时，</w:t>
            </w:r>
            <w:r>
              <w:rPr>
                <w:rFonts w:hint="eastAsia"/>
                <w:color w:val="000000" w:themeColor="text1"/>
                <w:position w:val="-10"/>
                <w:sz w:val="24"/>
                <w:highlight w:val="none"/>
                <w14:textFill>
                  <w14:solidFill>
                    <w14:schemeClr w14:val="tx1"/>
                  </w14:solidFill>
                </w14:textFill>
              </w:rPr>
              <w:object>
                <v:shape id="_x0000_i1034" o:spt="75" type="#_x0000_t75" style="height:16pt;width:30pt;" o:ole="t" filled="f" o:preferrelative="t" stroked="f" coordsize="21600,21600">
                  <v:path/>
                  <v:fill on="f" focussize="0,0"/>
                  <v:stroke on="f"/>
                  <v:imagedata r:id="rId36" o:title=""/>
                  <o:lock v:ext="edit" aspectratio="t"/>
                  <w10:wrap type="none"/>
                  <w10:anchorlock/>
                </v:shape>
                <o:OLEObject Type="Embed" ProgID="Equation.KSEE3" ShapeID="_x0000_i1034" DrawAspect="Content" ObjectID="_1468075734" r:id="rId35">
                  <o:LockedField>false</o:LockedField>
                </o:OLEObject>
              </w:object>
            </w:r>
            <w:r>
              <w:rPr>
                <w:color w:val="000000" w:themeColor="text1"/>
                <w:sz w:val="24"/>
                <w:highlight w:val="none"/>
                <w14:textFill>
                  <w14:solidFill>
                    <w14:schemeClr w14:val="tx1"/>
                  </w14:solidFill>
                </w14:textFill>
              </w:rPr>
              <w:t>；当放在三面墙夹角处时，</w:t>
            </w:r>
            <w:r>
              <w:rPr>
                <w:rFonts w:hint="eastAsia"/>
                <w:color w:val="000000" w:themeColor="text1"/>
                <w:position w:val="-10"/>
                <w:sz w:val="24"/>
                <w:highlight w:val="none"/>
                <w14:textFill>
                  <w14:solidFill>
                    <w14:schemeClr w14:val="tx1"/>
                  </w14:solidFill>
                </w14:textFill>
              </w:rPr>
              <w:object>
                <v:shape id="_x0000_i1035" o:spt="75" type="#_x0000_t75" style="height:16pt;width:30pt;" o:ole="t" filled="f" o:preferrelative="t" stroked="f" coordsize="21600,21600">
                  <v:path/>
                  <v:fill on="f" focussize="0,0"/>
                  <v:stroke on="f"/>
                  <v:imagedata r:id="rId38" o:title=""/>
                  <o:lock v:ext="edit" aspectratio="t"/>
                  <w10:wrap type="none"/>
                  <w10:anchorlock/>
                </v:shape>
                <o:OLEObject Type="Embed" ProgID="Equation.KSEE3" ShapeID="_x0000_i1035" DrawAspect="Content" ObjectID="_1468075735" r:id="rId37">
                  <o:LockedField>false</o:LockedField>
                </o:OLEObject>
              </w:object>
            </w:r>
            <w:r>
              <w:rPr>
                <w:color w:val="000000" w:themeColor="text1"/>
                <w:sz w:val="24"/>
                <w:highlight w:val="none"/>
                <w14:textFill>
                  <w14:solidFill>
                    <w14:schemeClr w14:val="tx1"/>
                  </w14:solidFill>
                </w14:textFill>
              </w:rPr>
              <w:t>；</w:t>
            </w:r>
          </w:p>
          <w:p>
            <w:pPr>
              <w:spacing w:line="360" w:lineRule="auto"/>
              <w:ind w:firstLine="1200" w:firstLineChars="500"/>
              <w:jc w:val="left"/>
              <w:rPr>
                <w:color w:val="000000" w:themeColor="text1"/>
                <w:sz w:val="24"/>
                <w:highlight w:val="none"/>
                <w14:textFill>
                  <w14:solidFill>
                    <w14:schemeClr w14:val="tx1"/>
                  </w14:solidFill>
                </w14:textFill>
              </w:rPr>
            </w:pPr>
            <w:r>
              <w:rPr>
                <w:rFonts w:hint="eastAsia"/>
                <w:color w:val="000000" w:themeColor="text1"/>
                <w:position w:val="-4"/>
                <w:sz w:val="24"/>
                <w:highlight w:val="none"/>
                <w14:textFill>
                  <w14:solidFill>
                    <w14:schemeClr w14:val="tx1"/>
                  </w14:solidFill>
                </w14:textFill>
              </w:rPr>
              <w:object>
                <v:shape id="_x0000_i1036" o:spt="75" type="#_x0000_t75" style="height:13pt;width:12pt;" o:ole="t" filled="f" o:preferrelative="t" stroked="f" coordsize="21600,21600">
                  <v:path/>
                  <v:fill on="f" focussize="0,0"/>
                  <v:stroke on="f"/>
                  <v:imagedata r:id="rId40" o:title=""/>
                  <o:lock v:ext="edit" aspectratio="t"/>
                  <w10:wrap type="none"/>
                  <w10:anchorlock/>
                </v:shape>
                <o:OLEObject Type="Embed" ProgID="Equation.KSEE3" ShapeID="_x0000_i1036" DrawAspect="Content" ObjectID="_1468075736" r:id="rId39">
                  <o:LockedField>false</o:LockedField>
                </o:OLEObject>
              </w:object>
            </w:r>
            <w:r>
              <w:rPr>
                <w:rFonts w:hint="eastAsia"/>
                <w:color w:val="000000" w:themeColor="text1"/>
                <w:sz w:val="24"/>
                <w:highlight w:val="none"/>
                <w:lang w:val="en-US" w:eastAsia="zh-CN"/>
                <w14:textFill>
                  <w14:solidFill>
                    <w14:schemeClr w14:val="tx1"/>
                  </w14:solidFill>
                </w14:textFill>
              </w:rPr>
              <w:t>-</w:t>
            </w:r>
            <w:r>
              <w:rPr>
                <w:color w:val="000000" w:themeColor="text1"/>
                <w:sz w:val="24"/>
                <w:highlight w:val="none"/>
                <w14:textFill>
                  <w14:solidFill>
                    <w14:schemeClr w14:val="tx1"/>
                  </w14:solidFill>
                </w14:textFill>
              </w:rPr>
              <w:t>房间常数；</w:t>
            </w:r>
            <w:r>
              <w:rPr>
                <w:rFonts w:hint="eastAsia"/>
                <w:color w:val="000000" w:themeColor="text1"/>
                <w:position w:val="-10"/>
                <w:sz w:val="24"/>
                <w:highlight w:val="none"/>
                <w14:textFill>
                  <w14:solidFill>
                    <w14:schemeClr w14:val="tx1"/>
                  </w14:solidFill>
                </w14:textFill>
              </w:rPr>
              <w:object>
                <v:shape id="_x0000_i1037" o:spt="75" type="#_x0000_t75" style="height:17pt;width:74pt;" o:ole="t" filled="f" o:preferrelative="t" stroked="f" coordsize="21600,21600">
                  <v:path/>
                  <v:fill on="f" focussize="0,0"/>
                  <v:stroke on="f"/>
                  <v:imagedata r:id="rId42" o:title=""/>
                  <o:lock v:ext="edit" aspectratio="t"/>
                  <w10:wrap type="none"/>
                  <w10:anchorlock/>
                </v:shape>
                <o:OLEObject Type="Embed" ProgID="Equation.KSEE3" ShapeID="_x0000_i1037" DrawAspect="Content" ObjectID="_1468075737" r:id="rId41">
                  <o:LockedField>false</o:LockedField>
                </o:OLEObject>
              </w:object>
            </w:r>
            <w:r>
              <w:rPr>
                <w:color w:val="000000" w:themeColor="text1"/>
                <w:sz w:val="24"/>
                <w:highlight w:val="none"/>
                <w14:textFill>
                  <w14:solidFill>
                    <w14:schemeClr w14:val="tx1"/>
                  </w14:solidFill>
                </w14:textFill>
              </w:rPr>
              <w:t>，</w:t>
            </w:r>
            <w:r>
              <w:rPr>
                <w:rFonts w:hint="eastAsia"/>
                <w:color w:val="000000" w:themeColor="text1"/>
                <w:position w:val="-6"/>
                <w:sz w:val="24"/>
                <w:highlight w:val="none"/>
                <w14:textFill>
                  <w14:solidFill>
                    <w14:schemeClr w14:val="tx1"/>
                  </w14:solidFill>
                </w14:textFill>
              </w:rPr>
              <w:object>
                <v:shape id="_x0000_i1038" o:spt="75" type="#_x0000_t75" style="height:13.95pt;width:11pt;" o:ole="t" filled="f" o:preferrelative="t" stroked="f" coordsize="21600,21600">
                  <v:path/>
                  <v:fill on="f" focussize="0,0"/>
                  <v:stroke on="f"/>
                  <v:imagedata r:id="rId44" o:title=""/>
                  <o:lock v:ext="edit" aspectratio="t"/>
                  <w10:wrap type="none"/>
                  <w10:anchorlock/>
                </v:shape>
                <o:OLEObject Type="Embed" ProgID="Equation.KSEE3" ShapeID="_x0000_i1038" DrawAspect="Content" ObjectID="_1468075738" r:id="rId43">
                  <o:LockedField>false</o:LockedField>
                </o:OLEObject>
              </w:object>
            </w:r>
            <w:r>
              <w:rPr>
                <w:color w:val="000000" w:themeColor="text1"/>
                <w:sz w:val="24"/>
                <w:highlight w:val="none"/>
                <w14:textFill>
                  <w14:solidFill>
                    <w14:schemeClr w14:val="tx1"/>
                  </w14:solidFill>
                </w14:textFill>
              </w:rPr>
              <w:t>为房间内表面面积，</w:t>
            </w:r>
            <w:r>
              <w:rPr>
                <w:rFonts w:hint="eastAsia"/>
                <w:color w:val="000000" w:themeColor="text1"/>
                <w:position w:val="-6"/>
                <w:sz w:val="24"/>
                <w:highlight w:val="none"/>
                <w14:textFill>
                  <w14:solidFill>
                    <w14:schemeClr w14:val="tx1"/>
                  </w14:solidFill>
                </w14:textFill>
              </w:rPr>
              <w:object>
                <v:shape id="_x0000_i1039" o:spt="75" type="#_x0000_t75" style="height:16pt;width:17pt;" o:ole="t" filled="f" o:preferrelative="t" stroked="f" coordsize="21600,21600">
                  <v:path/>
                  <v:fill on="f" focussize="0,0"/>
                  <v:stroke on="f"/>
                  <v:imagedata r:id="rId46" o:title=""/>
                  <o:lock v:ext="edit" aspectratio="t"/>
                  <w10:wrap type="none"/>
                  <w10:anchorlock/>
                </v:shape>
                <o:OLEObject Type="Embed" ProgID="Equation.KSEE3" ShapeID="_x0000_i1039" DrawAspect="Content" ObjectID="_1468075739" r:id="rId45">
                  <o:LockedField>false</o:LockedField>
                </o:OLEObject>
              </w:object>
            </w:r>
            <w:r>
              <w:rPr>
                <w:color w:val="000000" w:themeColor="text1"/>
                <w:sz w:val="24"/>
                <w:highlight w:val="none"/>
                <w14:textFill>
                  <w14:solidFill>
                    <w14:schemeClr w14:val="tx1"/>
                  </w14:solidFill>
                </w14:textFill>
              </w:rPr>
              <w:t>；</w:t>
            </w:r>
            <w:r>
              <w:rPr>
                <w:rFonts w:hint="eastAsia"/>
                <w:color w:val="000000" w:themeColor="text1"/>
                <w:position w:val="-6"/>
                <w:sz w:val="24"/>
                <w:highlight w:val="none"/>
                <w14:textFill>
                  <w14:solidFill>
                    <w14:schemeClr w14:val="tx1"/>
                  </w14:solidFill>
                </w14:textFill>
              </w:rPr>
              <w:object>
                <v:shape id="_x0000_i1040" o:spt="75" type="#_x0000_t75" style="height:11pt;width:12pt;" o:ole="t" filled="f" o:preferrelative="t" stroked="f" coordsize="21600,21600">
                  <v:path/>
                  <v:fill on="f" focussize="0,0"/>
                  <v:stroke on="f"/>
                  <v:imagedata r:id="rId48" o:title=""/>
                  <o:lock v:ext="edit" aspectratio="t"/>
                  <w10:wrap type="none"/>
                  <w10:anchorlock/>
                </v:shape>
                <o:OLEObject Type="Embed" ProgID="Equation.KSEE3" ShapeID="_x0000_i1040" DrawAspect="Content" ObjectID="_1468075740" r:id="rId47">
                  <o:LockedField>false</o:LockedField>
                </o:OLEObject>
              </w:object>
            </w:r>
            <w:r>
              <w:rPr>
                <w:color w:val="000000" w:themeColor="text1"/>
                <w:sz w:val="24"/>
                <w:highlight w:val="none"/>
                <w14:textFill>
                  <w14:solidFill>
                    <w14:schemeClr w14:val="tx1"/>
                  </w14:solidFill>
                </w14:textFill>
              </w:rPr>
              <w:t>为平均吸声系数；</w:t>
            </w:r>
          </w:p>
          <w:p>
            <w:pPr>
              <w:spacing w:line="360" w:lineRule="auto"/>
              <w:ind w:firstLine="1200" w:firstLineChars="500"/>
              <w:jc w:val="left"/>
              <w:rPr>
                <w:color w:val="000000" w:themeColor="text1"/>
                <w:sz w:val="24"/>
                <w:highlight w:val="none"/>
                <w14:textFill>
                  <w14:solidFill>
                    <w14:schemeClr w14:val="tx1"/>
                  </w14:solidFill>
                </w14:textFill>
              </w:rPr>
            </w:pPr>
            <w:r>
              <w:rPr>
                <w:rFonts w:hint="eastAsia"/>
                <w:color w:val="000000" w:themeColor="text1"/>
                <w:position w:val="-4"/>
                <w:sz w:val="24"/>
                <w:highlight w:val="none"/>
                <w14:textFill>
                  <w14:solidFill>
                    <w14:schemeClr w14:val="tx1"/>
                  </w14:solidFill>
                </w14:textFill>
              </w:rPr>
              <w:object>
                <v:shape id="_x0000_i1041" o:spt="75" type="#_x0000_t75" style="height:10pt;width:9pt;" o:ole="t" filled="f" o:preferrelative="t" stroked="f" coordsize="21600,21600">
                  <v:path/>
                  <v:fill on="f" focussize="0,0"/>
                  <v:stroke on="f"/>
                  <v:imagedata r:id="rId50" o:title=""/>
                  <o:lock v:ext="edit" aspectratio="t"/>
                  <w10:wrap type="none"/>
                  <w10:anchorlock/>
                </v:shape>
                <o:OLEObject Type="Embed" ProgID="Equation.KSEE3" ShapeID="_x0000_i1041" DrawAspect="Content" ObjectID="_1468075741" r:id="rId49">
                  <o:LockedField>false</o:LockedField>
                </o:OLEObject>
              </w:object>
            </w:r>
            <w:r>
              <w:rPr>
                <w:rFonts w:hint="eastAsia"/>
                <w:color w:val="000000" w:themeColor="text1"/>
                <w:sz w:val="24"/>
                <w:highlight w:val="none"/>
                <w:lang w:val="en-US" w:eastAsia="zh-CN"/>
                <w14:textFill>
                  <w14:solidFill>
                    <w14:schemeClr w14:val="tx1"/>
                  </w14:solidFill>
                </w14:textFill>
              </w:rPr>
              <w:t>-</w:t>
            </w:r>
            <w:r>
              <w:rPr>
                <w:color w:val="000000" w:themeColor="text1"/>
                <w:sz w:val="24"/>
                <w:highlight w:val="none"/>
                <w14:textFill>
                  <w14:solidFill>
                    <w14:schemeClr w14:val="tx1"/>
                  </w14:solidFill>
                </w14:textFill>
              </w:rPr>
              <w:t>声源到靠近围护结构某点处的距离，m。</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然后按式（B.3）计算出所有室内声源在围护结构处产生的</w:t>
            </w:r>
            <w:r>
              <w:rPr>
                <w:rFonts w:hint="eastAsia"/>
                <w:color w:val="000000" w:themeColor="text1"/>
                <w:position w:val="-6"/>
                <w:sz w:val="24"/>
                <w:highlight w:val="none"/>
                <w14:textFill>
                  <w14:solidFill>
                    <w14:schemeClr w14:val="tx1"/>
                  </w14:solidFill>
                </w14:textFill>
              </w:rPr>
              <w:object>
                <v:shape id="_x0000_i1042" o:spt="75" type="#_x0000_t75" style="height:13pt;width:6.95pt;" o:ole="t" filled="f" o:preferrelative="t" stroked="f" coordsize="21600,21600">
                  <v:path/>
                  <v:fill on="f" focussize="0,0"/>
                  <v:stroke on="f"/>
                  <v:imagedata r:id="rId52" o:title=""/>
                  <o:lock v:ext="edit" aspectratio="t"/>
                  <w10:wrap type="none"/>
                  <w10:anchorlock/>
                </v:shape>
                <o:OLEObject Type="Embed" ProgID="Equation.KSEE3" ShapeID="_x0000_i1042" DrawAspect="Content" ObjectID="_1468075742" r:id="rId51">
                  <o:LockedField>false</o:LockedField>
                </o:OLEObject>
              </w:object>
            </w:r>
            <w:r>
              <w:rPr>
                <w:color w:val="000000" w:themeColor="text1"/>
                <w:sz w:val="24"/>
                <w:highlight w:val="none"/>
                <w14:textFill>
                  <w14:solidFill>
                    <w14:schemeClr w14:val="tx1"/>
                  </w14:solidFill>
                </w14:textFill>
              </w:rPr>
              <w:t>倍频带叠加声压级：</w:t>
            </w:r>
          </w:p>
          <w:p>
            <w:pPr>
              <w:spacing w:line="360" w:lineRule="auto"/>
              <w:ind w:firstLine="480" w:firstLineChars="200"/>
              <w:jc w:val="right"/>
              <w:rPr>
                <w:color w:val="000000" w:themeColor="text1"/>
                <w:sz w:val="24"/>
                <w:highlight w:val="none"/>
                <w14:textFill>
                  <w14:solidFill>
                    <w14:schemeClr w14:val="tx1"/>
                  </w14:solidFill>
                </w14:textFill>
              </w:rPr>
            </w:pPr>
            <w:r>
              <w:rPr>
                <w:rFonts w:hint="eastAsia"/>
                <w:color w:val="000000" w:themeColor="text1"/>
                <w:position w:val="-34"/>
                <w:sz w:val="24"/>
                <w:highlight w:val="none"/>
                <w14:textFill>
                  <w14:solidFill>
                    <w14:schemeClr w14:val="tx1"/>
                  </w14:solidFill>
                </w14:textFill>
              </w:rPr>
              <w:object>
                <v:shape id="_x0000_i1043" o:spt="75" type="#_x0000_t75" style="height:40pt;width:131pt;" o:ole="t" filled="f" o:preferrelative="t" stroked="f" coordsize="21600,21600">
                  <v:path/>
                  <v:fill on="f" focussize="0,0"/>
                  <v:stroke on="f"/>
                  <v:imagedata r:id="rId54" o:title=""/>
                  <o:lock v:ext="edit" aspectratio="t"/>
                  <w10:wrap type="none"/>
                  <w10:anchorlock/>
                </v:shape>
                <o:OLEObject Type="Embed" ProgID="Equation.KSEE3" ShapeID="_x0000_i1043" DrawAspect="Content" ObjectID="_1468075743" r:id="rId53">
                  <o:LockedField>false</o:LockedField>
                </o:OLEObject>
              </w:objec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（B.3）</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式中：</w:t>
            </w:r>
            <w:r>
              <w:rPr>
                <w:rFonts w:hint="eastAsia"/>
                <w:color w:val="000000" w:themeColor="text1"/>
                <w:position w:val="-14"/>
                <w:sz w:val="24"/>
                <w:highlight w:val="none"/>
                <w14:textFill>
                  <w14:solidFill>
                    <w14:schemeClr w14:val="tx1"/>
                  </w14:solidFill>
                </w14:textFill>
              </w:rPr>
              <w:object>
                <v:shape id="_x0000_i1044" o:spt="75" type="#_x0000_t75" style="height:19pt;width:36pt;" o:ole="t" filled="f" o:preferrelative="t" stroked="f" coordsize="21600,21600">
                  <v:path/>
                  <v:fill on="f" focussize="0,0"/>
                  <v:stroke on="f"/>
                  <v:imagedata r:id="rId56" o:title=""/>
                  <o:lock v:ext="edit" aspectratio="t"/>
                  <w10:wrap type="none"/>
                  <w10:anchorlock/>
                </v:shape>
                <o:OLEObject Type="Embed" ProgID="Equation.KSEE3" ShapeID="_x0000_i1044" DrawAspect="Content" ObjectID="_1468075744" r:id="rId55">
                  <o:LockedField>false</o:LockedField>
                </o:OLEObject>
              </w:object>
            </w:r>
            <w:r>
              <w:rPr>
                <w:rFonts w:hint="eastAsia"/>
                <w:color w:val="000000" w:themeColor="text1"/>
                <w:sz w:val="24"/>
                <w:highlight w:val="none"/>
                <w:lang w:val="en-US" w:eastAsia="zh-CN"/>
                <w14:textFill>
                  <w14:solidFill>
                    <w14:schemeClr w14:val="tx1"/>
                  </w14:solidFill>
                </w14:textFill>
              </w:rPr>
              <w:t>-</w:t>
            </w:r>
            <w:r>
              <w:rPr>
                <w:color w:val="000000" w:themeColor="text1"/>
                <w:sz w:val="24"/>
                <w:highlight w:val="none"/>
                <w14:textFill>
                  <w14:solidFill>
                    <w14:schemeClr w14:val="tx1"/>
                  </w14:solidFill>
                </w14:textFill>
              </w:rPr>
              <w:t>靠近围护结构处室内</w:t>
            </w:r>
            <w:r>
              <w:rPr>
                <w:rFonts w:hint="eastAsia"/>
                <w:color w:val="000000" w:themeColor="text1"/>
                <w:position w:val="-6"/>
                <w:sz w:val="24"/>
                <w:highlight w:val="none"/>
                <w14:textFill>
                  <w14:solidFill>
                    <w14:schemeClr w14:val="tx1"/>
                  </w14:solidFill>
                </w14:textFill>
              </w:rPr>
              <w:object>
                <v:shape id="_x0000_i1045" o:spt="75" type="#_x0000_t75" style="height:13.95pt;width:13.95pt;" o:ole="t" filled="f" o:preferrelative="t" stroked="f" coordsize="21600,21600">
                  <v:path/>
                  <v:fill on="f" focussize="0,0"/>
                  <v:stroke on="f"/>
                  <v:imagedata r:id="rId58" o:title=""/>
                  <o:lock v:ext="edit" aspectratio="t"/>
                  <w10:wrap type="none"/>
                  <w10:anchorlock/>
                </v:shape>
                <o:OLEObject Type="Embed" ProgID="Equation.KSEE3" ShapeID="_x0000_i1045" DrawAspect="Content" ObjectID="_1468075745" r:id="rId57">
                  <o:LockedField>false</o:LockedField>
                </o:OLEObject>
              </w:object>
            </w:r>
            <w:r>
              <w:rPr>
                <w:color w:val="000000" w:themeColor="text1"/>
                <w:sz w:val="24"/>
                <w:highlight w:val="none"/>
                <w14:textFill>
                  <w14:solidFill>
                    <w14:schemeClr w14:val="tx1"/>
                  </w14:solidFill>
                </w14:textFill>
              </w:rPr>
              <w:t>个声源</w:t>
            </w:r>
            <w:r>
              <w:rPr>
                <w:rFonts w:hint="eastAsia"/>
                <w:color w:val="000000" w:themeColor="text1"/>
                <w:position w:val="-6"/>
                <w:sz w:val="24"/>
                <w:highlight w:val="none"/>
                <w14:textFill>
                  <w14:solidFill>
                    <w14:schemeClr w14:val="tx1"/>
                  </w14:solidFill>
                </w14:textFill>
              </w:rPr>
              <w:object>
                <v:shape id="_x0000_i1046" o:spt="75" type="#_x0000_t75" style="height:13pt;width:6.95pt;" o:ole="t" filled="f" o:preferrelative="t" stroked="f" coordsize="21600,21600">
                  <v:path/>
                  <v:fill on="f" focussize="0,0"/>
                  <v:stroke on="f"/>
                  <v:imagedata r:id="rId52" o:title=""/>
                  <o:lock v:ext="edit" aspectratio="t"/>
                  <w10:wrap type="none"/>
                  <w10:anchorlock/>
                </v:shape>
                <o:OLEObject Type="Embed" ProgID="Equation.KSEE3" ShapeID="_x0000_i1046" DrawAspect="Content" ObjectID="_1468075746" r:id="rId59">
                  <o:LockedField>false</o:LockedField>
                </o:OLEObject>
              </w:object>
            </w:r>
            <w:r>
              <w:rPr>
                <w:color w:val="000000" w:themeColor="text1"/>
                <w:sz w:val="24"/>
                <w:highlight w:val="none"/>
                <w14:textFill>
                  <w14:solidFill>
                    <w14:schemeClr w14:val="tx1"/>
                  </w14:solidFill>
                </w14:textFill>
              </w:rPr>
              <w:t>倍频带的叠加声压级，dB；</w:t>
            </w:r>
          </w:p>
          <w:p>
            <w:pPr>
              <w:spacing w:line="360" w:lineRule="auto"/>
              <w:ind w:firstLine="1200" w:firstLineChars="500"/>
              <w:jc w:val="left"/>
              <w:rPr>
                <w:color w:val="000000" w:themeColor="text1"/>
                <w:sz w:val="24"/>
                <w:highlight w:val="none"/>
                <w14:textFill>
                  <w14:solidFill>
                    <w14:schemeClr w14:val="tx1"/>
                  </w14:solidFill>
                </w14:textFill>
              </w:rPr>
            </w:pPr>
            <w:r>
              <w:rPr>
                <w:rFonts w:hint="eastAsia"/>
                <w:color w:val="000000" w:themeColor="text1"/>
                <w:position w:val="-14"/>
                <w:sz w:val="24"/>
                <w:highlight w:val="none"/>
                <w14:textFill>
                  <w14:solidFill>
                    <w14:schemeClr w14:val="tx1"/>
                  </w14:solidFill>
                </w14:textFill>
              </w:rPr>
              <w:object>
                <v:shape id="_x0000_i1047" o:spt="75" type="#_x0000_t75" style="height:19pt;width:23pt;" o:ole="t" filled="f" o:preferrelative="t" stroked="f" coordsize="21600,21600">
                  <v:path/>
                  <v:fill on="f" focussize="0,0"/>
                  <v:stroke on="f"/>
                  <v:imagedata r:id="rId61" o:title=""/>
                  <o:lock v:ext="edit" aspectratio="t"/>
                  <w10:wrap type="none"/>
                  <w10:anchorlock/>
                </v:shape>
                <o:OLEObject Type="Embed" ProgID="Equation.KSEE3" ShapeID="_x0000_i1047" DrawAspect="Content" ObjectID="_1468075747" r:id="rId60">
                  <o:LockedField>false</o:LockedField>
                </o:OLEObject>
              </w:object>
            </w:r>
            <w:r>
              <w:rPr>
                <w:rFonts w:hint="eastAsia"/>
                <w:color w:val="000000" w:themeColor="text1"/>
                <w:sz w:val="24"/>
                <w:highlight w:val="none"/>
                <w:lang w:val="en-US" w:eastAsia="zh-CN"/>
                <w14:textFill>
                  <w14:solidFill>
                    <w14:schemeClr w14:val="tx1"/>
                  </w14:solidFill>
                </w14:textFill>
              </w:rPr>
              <w:t>-</w:t>
            </w:r>
            <w:r>
              <w:rPr>
                <w:color w:val="000000" w:themeColor="text1"/>
                <w:sz w:val="24"/>
                <w:highlight w:val="none"/>
                <w14:textFill>
                  <w14:solidFill>
                    <w14:schemeClr w14:val="tx1"/>
                  </w14:solidFill>
                </w14:textFill>
              </w:rPr>
              <w:t>室内</w:t>
            </w:r>
            <w:r>
              <w:rPr>
                <w:rFonts w:hint="eastAsia"/>
                <w:color w:val="000000" w:themeColor="text1"/>
                <w:position w:val="-10"/>
                <w:sz w:val="24"/>
                <w:highlight w:val="none"/>
                <w14:textFill>
                  <w14:solidFill>
                    <w14:schemeClr w14:val="tx1"/>
                  </w14:solidFill>
                </w14:textFill>
              </w:rPr>
              <w:object>
                <v:shape id="_x0000_i1048" o:spt="75" type="#_x0000_t75" style="height:15pt;width:10pt;" o:ole="t" filled="f" o:preferrelative="t" stroked="f" coordsize="21600,21600">
                  <v:path/>
                  <v:fill on="f" focussize="0,0"/>
                  <v:stroke on="f"/>
                  <v:imagedata r:id="rId63" o:title=""/>
                  <o:lock v:ext="edit" aspectratio="t"/>
                  <w10:wrap type="none"/>
                  <w10:anchorlock/>
                </v:shape>
                <o:OLEObject Type="Embed" ProgID="Equation.KSEE3" ShapeID="_x0000_i1048" DrawAspect="Content" ObjectID="_1468075748" r:id="rId62">
                  <o:LockedField>false</o:LockedField>
                </o:OLEObject>
              </w:object>
            </w:r>
            <w:r>
              <w:rPr>
                <w:color w:val="000000" w:themeColor="text1"/>
                <w:sz w:val="24"/>
                <w:highlight w:val="none"/>
                <w14:textFill>
                  <w14:solidFill>
                    <w14:schemeClr w14:val="tx1"/>
                  </w14:solidFill>
                </w14:textFill>
              </w:rPr>
              <w:t>声源</w:t>
            </w:r>
            <w:r>
              <w:rPr>
                <w:rFonts w:hint="eastAsia"/>
                <w:color w:val="000000" w:themeColor="text1"/>
                <w:position w:val="-6"/>
                <w:sz w:val="24"/>
                <w:highlight w:val="none"/>
                <w14:textFill>
                  <w14:solidFill>
                    <w14:schemeClr w14:val="tx1"/>
                  </w14:solidFill>
                </w14:textFill>
              </w:rPr>
              <w:object>
                <v:shape id="_x0000_i1049" o:spt="75" type="#_x0000_t75" style="height:13pt;width:6.95pt;" o:ole="t" filled="f" o:preferrelative="t" stroked="f" coordsize="21600,21600">
                  <v:path/>
                  <v:fill on="f" focussize="0,0"/>
                  <v:stroke on="f"/>
                  <v:imagedata r:id="rId52" o:title=""/>
                  <o:lock v:ext="edit" aspectratio="t"/>
                  <w10:wrap type="none"/>
                  <w10:anchorlock/>
                </v:shape>
                <o:OLEObject Type="Embed" ProgID="Equation.KSEE3" ShapeID="_x0000_i1049" DrawAspect="Content" ObjectID="_1468075749" r:id="rId64">
                  <o:LockedField>false</o:LockedField>
                </o:OLEObject>
              </w:object>
            </w:r>
            <w:r>
              <w:rPr>
                <w:color w:val="000000" w:themeColor="text1"/>
                <w:sz w:val="24"/>
                <w:highlight w:val="none"/>
                <w14:textFill>
                  <w14:solidFill>
                    <w14:schemeClr w14:val="tx1"/>
                  </w14:solidFill>
                </w14:textFill>
              </w:rPr>
              <w:t>倍频带的声压级，dB；</w:t>
            </w:r>
          </w:p>
          <w:p>
            <w:pPr>
              <w:spacing w:line="360" w:lineRule="auto"/>
              <w:ind w:firstLine="1200" w:firstLineChars="500"/>
              <w:jc w:val="left"/>
              <w:rPr>
                <w:color w:val="000000" w:themeColor="text1"/>
                <w:sz w:val="24"/>
                <w:highlight w:val="none"/>
                <w14:textFill>
                  <w14:solidFill>
                    <w14:schemeClr w14:val="tx1"/>
                  </w14:solidFill>
                </w14:textFill>
              </w:rPr>
            </w:pPr>
            <w:r>
              <w:rPr>
                <w:rFonts w:hint="eastAsia"/>
                <w:color w:val="000000" w:themeColor="text1"/>
                <w:position w:val="-6"/>
                <w:sz w:val="24"/>
                <w:highlight w:val="none"/>
                <w14:textFill>
                  <w14:solidFill>
                    <w14:schemeClr w14:val="tx1"/>
                  </w14:solidFill>
                </w14:textFill>
              </w:rPr>
              <w:object>
                <v:shape id="_x0000_i1050" o:spt="75" type="#_x0000_t75" style="height:13.95pt;width:13.95pt;" o:ole="t" filled="f" o:preferrelative="t" stroked="f" coordsize="21600,21600">
                  <v:path/>
                  <v:fill on="f" focussize="0,0"/>
                  <v:stroke on="f"/>
                  <v:imagedata r:id="rId58" o:title=""/>
                  <o:lock v:ext="edit" aspectratio="t"/>
                  <w10:wrap type="none"/>
                  <w10:anchorlock/>
                </v:shape>
                <o:OLEObject Type="Embed" ProgID="Equation.KSEE3" ShapeID="_x0000_i1050" DrawAspect="Content" ObjectID="_1468075750" r:id="rId65">
                  <o:LockedField>false</o:LockedField>
                </o:OLEObject>
              </w:object>
            </w:r>
            <w:r>
              <w:rPr>
                <w:rFonts w:hint="eastAsia"/>
                <w:color w:val="000000" w:themeColor="text1"/>
                <w:sz w:val="24"/>
                <w:highlight w:val="none"/>
                <w:lang w:val="en-US" w:eastAsia="zh-CN"/>
                <w14:textFill>
                  <w14:solidFill>
                    <w14:schemeClr w14:val="tx1"/>
                  </w14:solidFill>
                </w14:textFill>
              </w:rPr>
              <w:t>-</w:t>
            </w:r>
            <w:r>
              <w:rPr>
                <w:color w:val="000000" w:themeColor="text1"/>
                <w:sz w:val="24"/>
                <w:highlight w:val="none"/>
                <w14:textFill>
                  <w14:solidFill>
                    <w14:schemeClr w14:val="tx1"/>
                  </w14:solidFill>
                </w14:textFill>
              </w:rPr>
              <w:t>室内声源总数。</w:t>
            </w:r>
          </w:p>
          <w:p>
            <w:pPr>
              <w:spacing w:line="360" w:lineRule="auto"/>
              <w:ind w:firstLine="480" w:firstLineChars="200"/>
              <w:jc w:val="righ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在室内近似为扩散声场时，按式（B.4）计算出靠近室外围护结构处的声压级：</w:t>
            </w:r>
            <w:r>
              <w:rPr>
                <w:rFonts w:hint="eastAsia"/>
                <w:color w:val="000000" w:themeColor="text1"/>
                <w:position w:val="-14"/>
                <w:sz w:val="24"/>
                <w:highlight w:val="none"/>
                <w14:textFill>
                  <w14:solidFill>
                    <w14:schemeClr w14:val="tx1"/>
                  </w14:solidFill>
                </w14:textFill>
              </w:rPr>
              <w:object>
                <v:shape id="_x0000_i1051" o:spt="75" type="#_x0000_t75" style="height:19pt;width:132pt;" o:ole="t" filled="f" o:preferrelative="t" stroked="f" coordsize="21600,21600">
                  <v:path/>
                  <v:fill on="f" focussize="0,0"/>
                  <v:stroke on="f"/>
                  <v:imagedata r:id="rId67" o:title=""/>
                  <o:lock v:ext="edit" aspectratio="t"/>
                  <w10:wrap type="none"/>
                  <w10:anchorlock/>
                </v:shape>
                <o:OLEObject Type="Embed" ProgID="Equation.KSEE3" ShapeID="_x0000_i1051" DrawAspect="Content" ObjectID="_1468075751" r:id="rId66">
                  <o:LockedField>false</o:LockedField>
                </o:OLEObject>
              </w:objec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（B.4）</w:t>
            </w:r>
          </w:p>
          <w:p>
            <w:pPr>
              <w:spacing w:line="360" w:lineRule="auto"/>
              <w:ind w:left="1199" w:leftChars="228" w:hanging="720" w:hangingChars="3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式中：</w:t>
            </w:r>
            <w:r>
              <w:rPr>
                <w:rFonts w:hint="eastAsia"/>
                <w:color w:val="000000" w:themeColor="text1"/>
                <w:position w:val="-14"/>
                <w:sz w:val="24"/>
                <w:highlight w:val="none"/>
                <w14:textFill>
                  <w14:solidFill>
                    <w14:schemeClr w14:val="tx1"/>
                  </w14:solidFill>
                </w14:textFill>
              </w:rPr>
              <w:object>
                <v:shape id="_x0000_i1052" o:spt="75" type="#_x0000_t75" style="height:19pt;width:38pt;" o:ole="t" filled="f" o:preferrelative="t" stroked="f" coordsize="21600,21600">
                  <v:path/>
                  <v:fill on="f" focussize="0,0"/>
                  <v:stroke on="f"/>
                  <v:imagedata r:id="rId69" o:title=""/>
                  <o:lock v:ext="edit" aspectratio="t"/>
                  <w10:wrap type="none"/>
                  <w10:anchorlock/>
                </v:shape>
                <o:OLEObject Type="Embed" ProgID="Equation.KSEE3" ShapeID="_x0000_i1052" DrawAspect="Content" ObjectID="_1468075752" r:id="rId68">
                  <o:LockedField>false</o:LockedField>
                </o:OLEObject>
              </w:object>
            </w:r>
            <w:r>
              <w:rPr>
                <w:rFonts w:hint="eastAsia"/>
                <w:color w:val="000000" w:themeColor="text1"/>
                <w:sz w:val="24"/>
                <w:highlight w:val="none"/>
                <w:lang w:val="en-US" w:eastAsia="zh-CN"/>
                <w14:textFill>
                  <w14:solidFill>
                    <w14:schemeClr w14:val="tx1"/>
                  </w14:solidFill>
                </w14:textFill>
              </w:rPr>
              <w:t>-</w:t>
            </w:r>
            <w:r>
              <w:rPr>
                <w:color w:val="000000" w:themeColor="text1"/>
                <w:sz w:val="24"/>
                <w:highlight w:val="none"/>
                <w14:textFill>
                  <w14:solidFill>
                    <w14:schemeClr w14:val="tx1"/>
                  </w14:solidFill>
                </w14:textFill>
              </w:rPr>
              <w:t>靠近围护结构处室外</w:t>
            </w:r>
            <w:r>
              <w:rPr>
                <w:rFonts w:hint="eastAsia"/>
                <w:color w:val="000000" w:themeColor="text1"/>
                <w:position w:val="-6"/>
                <w:sz w:val="24"/>
                <w:highlight w:val="none"/>
                <w14:textFill>
                  <w14:solidFill>
                    <w14:schemeClr w14:val="tx1"/>
                  </w14:solidFill>
                </w14:textFill>
              </w:rPr>
              <w:object>
                <v:shape id="_x0000_i1053" o:spt="75" type="#_x0000_t75" style="height:13.95pt;width:13.95pt;" o:ole="t" filled="f" o:preferrelative="t" stroked="f" coordsize="21600,21600">
                  <v:path/>
                  <v:fill on="f" focussize="0,0"/>
                  <v:stroke on="f"/>
                  <v:imagedata r:id="rId58" o:title=""/>
                  <o:lock v:ext="edit" aspectratio="t"/>
                  <w10:wrap type="none"/>
                  <w10:anchorlock/>
                </v:shape>
                <o:OLEObject Type="Embed" ProgID="Equation.KSEE3" ShapeID="_x0000_i1053" DrawAspect="Content" ObjectID="_1468075753" r:id="rId70">
                  <o:LockedField>false</o:LockedField>
                </o:OLEObject>
              </w:object>
            </w:r>
            <w:r>
              <w:rPr>
                <w:color w:val="000000" w:themeColor="text1"/>
                <w:sz w:val="24"/>
                <w:highlight w:val="none"/>
                <w14:textFill>
                  <w14:solidFill>
                    <w14:schemeClr w14:val="tx1"/>
                  </w14:solidFill>
                </w14:textFill>
              </w:rPr>
              <w:t>个声源</w:t>
            </w:r>
            <w:r>
              <w:rPr>
                <w:rFonts w:hint="eastAsia"/>
                <w:color w:val="000000" w:themeColor="text1"/>
                <w:position w:val="-6"/>
                <w:sz w:val="24"/>
                <w:highlight w:val="none"/>
                <w14:textFill>
                  <w14:solidFill>
                    <w14:schemeClr w14:val="tx1"/>
                  </w14:solidFill>
                </w14:textFill>
              </w:rPr>
              <w:object>
                <v:shape id="_x0000_i1054" o:spt="75" type="#_x0000_t75" style="height:13pt;width:6.95pt;" o:ole="t" filled="f" o:preferrelative="t" stroked="f" coordsize="21600,21600">
                  <v:path/>
                  <v:fill on="f" focussize="0,0"/>
                  <v:stroke on="f"/>
                  <v:imagedata r:id="rId52" o:title=""/>
                  <o:lock v:ext="edit" aspectratio="t"/>
                  <w10:wrap type="none"/>
                  <w10:anchorlock/>
                </v:shape>
                <o:OLEObject Type="Embed" ProgID="Equation.KSEE3" ShapeID="_x0000_i1054" DrawAspect="Content" ObjectID="_1468075754" r:id="rId71">
                  <o:LockedField>false</o:LockedField>
                </o:OLEObject>
              </w:object>
            </w:r>
            <w:r>
              <w:rPr>
                <w:color w:val="000000" w:themeColor="text1"/>
                <w:sz w:val="24"/>
                <w:highlight w:val="none"/>
                <w14:textFill>
                  <w14:solidFill>
                    <w14:schemeClr w14:val="tx1"/>
                  </w14:solidFill>
                </w14:textFill>
              </w:rPr>
              <w:t>倍频带的叠加声压级，dB；</w:t>
            </w:r>
            <w:r>
              <w:rPr>
                <w:rFonts w:hint="eastAsia"/>
                <w:color w:val="000000" w:themeColor="text1"/>
                <w:position w:val="-14"/>
                <w:sz w:val="24"/>
                <w:highlight w:val="none"/>
                <w14:textFill>
                  <w14:solidFill>
                    <w14:schemeClr w14:val="tx1"/>
                  </w14:solidFill>
                </w14:textFill>
              </w:rPr>
              <w:object>
                <v:shape id="_x0000_i1055" o:spt="75" type="#_x0000_t75" style="height:19pt;width:36pt;" o:ole="t" filled="f" o:preferrelative="t" stroked="f" coordsize="21600,21600">
                  <v:path/>
                  <v:fill on="f" focussize="0,0"/>
                  <v:stroke on="f"/>
                  <v:imagedata r:id="rId73" o:title=""/>
                  <o:lock v:ext="edit" aspectratio="t"/>
                  <w10:wrap type="none"/>
                  <w10:anchorlock/>
                </v:shape>
                <o:OLEObject Type="Embed" ProgID="Equation.KSEE3" ShapeID="_x0000_i1055" DrawAspect="Content" ObjectID="_1468075755" r:id="rId72">
                  <o:LockedField>false</o:LockedField>
                </o:OLEObject>
              </w:object>
            </w:r>
            <w:r>
              <w:rPr>
                <w:rFonts w:hint="eastAsia"/>
                <w:color w:val="000000" w:themeColor="text1"/>
                <w:sz w:val="24"/>
                <w:highlight w:val="none"/>
                <w:lang w:val="en-US" w:eastAsia="zh-CN"/>
                <w14:textFill>
                  <w14:solidFill>
                    <w14:schemeClr w14:val="tx1"/>
                  </w14:solidFill>
                </w14:textFill>
              </w:rPr>
              <w:t>-</w:t>
            </w:r>
            <w:r>
              <w:rPr>
                <w:color w:val="000000" w:themeColor="text1"/>
                <w:sz w:val="24"/>
                <w:highlight w:val="none"/>
                <w14:textFill>
                  <w14:solidFill>
                    <w14:schemeClr w14:val="tx1"/>
                  </w14:solidFill>
                </w14:textFill>
              </w:rPr>
              <w:t>靠近围护结构处室内</w:t>
            </w:r>
            <w:r>
              <w:rPr>
                <w:rFonts w:hint="eastAsia"/>
                <w:color w:val="000000" w:themeColor="text1"/>
                <w:position w:val="-6"/>
                <w:sz w:val="24"/>
                <w:highlight w:val="none"/>
                <w14:textFill>
                  <w14:solidFill>
                    <w14:schemeClr w14:val="tx1"/>
                  </w14:solidFill>
                </w14:textFill>
              </w:rPr>
              <w:object>
                <v:shape id="_x0000_i1056" o:spt="75" type="#_x0000_t75" style="height:13.95pt;width:13.95pt;" o:ole="t" filled="f" o:preferrelative="t" stroked="f" coordsize="21600,21600">
                  <v:path/>
                  <v:fill on="f" focussize="0,0"/>
                  <v:stroke on="f"/>
                  <v:imagedata r:id="rId58" o:title=""/>
                  <o:lock v:ext="edit" aspectratio="t"/>
                  <w10:wrap type="none"/>
                  <w10:anchorlock/>
                </v:shape>
                <o:OLEObject Type="Embed" ProgID="Equation.KSEE3" ShapeID="_x0000_i1056" DrawAspect="Content" ObjectID="_1468075756" r:id="rId74">
                  <o:LockedField>false</o:LockedField>
                </o:OLEObject>
              </w:object>
            </w:r>
            <w:r>
              <w:rPr>
                <w:color w:val="000000" w:themeColor="text1"/>
                <w:sz w:val="24"/>
                <w:highlight w:val="none"/>
                <w14:textFill>
                  <w14:solidFill>
                    <w14:schemeClr w14:val="tx1"/>
                  </w14:solidFill>
                </w14:textFill>
              </w:rPr>
              <w:t>个声源</w:t>
            </w:r>
            <w:r>
              <w:rPr>
                <w:rFonts w:hint="eastAsia"/>
                <w:color w:val="000000" w:themeColor="text1"/>
                <w:position w:val="-6"/>
                <w:sz w:val="24"/>
                <w:highlight w:val="none"/>
                <w14:textFill>
                  <w14:solidFill>
                    <w14:schemeClr w14:val="tx1"/>
                  </w14:solidFill>
                </w14:textFill>
              </w:rPr>
              <w:object>
                <v:shape id="_x0000_i1057" o:spt="75" type="#_x0000_t75" style="height:13pt;width:6.95pt;" o:ole="t" filled="f" o:preferrelative="t" stroked="f" coordsize="21600,21600">
                  <v:path/>
                  <v:fill on="f" focussize="0,0"/>
                  <v:stroke on="f"/>
                  <v:imagedata r:id="rId52" o:title=""/>
                  <o:lock v:ext="edit" aspectratio="t"/>
                  <w10:wrap type="none"/>
                  <w10:anchorlock/>
                </v:shape>
                <o:OLEObject Type="Embed" ProgID="Equation.KSEE3" ShapeID="_x0000_i1057" DrawAspect="Content" ObjectID="_1468075757" r:id="rId75">
                  <o:LockedField>false</o:LockedField>
                </o:OLEObject>
              </w:object>
            </w:r>
            <w:r>
              <w:rPr>
                <w:color w:val="000000" w:themeColor="text1"/>
                <w:sz w:val="24"/>
                <w:highlight w:val="none"/>
                <w14:textFill>
                  <w14:solidFill>
                    <w14:schemeClr w14:val="tx1"/>
                  </w14:solidFill>
                </w14:textFill>
              </w:rPr>
              <w:t>倍频带的叠加声压级，dB；</w:t>
            </w:r>
          </w:p>
          <w:p>
            <w:pPr>
              <w:spacing w:line="360" w:lineRule="auto"/>
              <w:ind w:firstLine="1200" w:firstLineChars="500"/>
              <w:jc w:val="left"/>
              <w:rPr>
                <w:color w:val="000000" w:themeColor="text1"/>
                <w:sz w:val="24"/>
                <w:highlight w:val="none"/>
                <w14:textFill>
                  <w14:solidFill>
                    <w14:schemeClr w14:val="tx1"/>
                  </w14:solidFill>
                </w14:textFill>
              </w:rPr>
            </w:pPr>
            <w:r>
              <w:rPr>
                <w:rFonts w:hint="eastAsia"/>
                <w:color w:val="000000" w:themeColor="text1"/>
                <w:position w:val="-12"/>
                <w:sz w:val="24"/>
                <w:highlight w:val="none"/>
                <w14:textFill>
                  <w14:solidFill>
                    <w14:schemeClr w14:val="tx1"/>
                  </w14:solidFill>
                </w14:textFill>
              </w:rPr>
              <w:object>
                <v:shape id="_x0000_i1058" o:spt="75" type="#_x0000_t75" style="height:18pt;width:18pt;" o:ole="t" filled="f" o:preferrelative="t" stroked="f" coordsize="21600,21600">
                  <v:path/>
                  <v:fill on="f" focussize="0,0"/>
                  <v:stroke on="f"/>
                  <v:imagedata r:id="rId77" o:title=""/>
                  <o:lock v:ext="edit" aspectratio="t"/>
                  <w10:wrap type="none"/>
                  <w10:anchorlock/>
                </v:shape>
                <o:OLEObject Type="Embed" ProgID="Equation.KSEE3" ShapeID="_x0000_i1058" DrawAspect="Content" ObjectID="_1468075758" r:id="rId76">
                  <o:LockedField>false</o:LockedField>
                </o:OLEObject>
              </w:object>
            </w:r>
            <w:r>
              <w:rPr>
                <w:rFonts w:hint="eastAsia"/>
                <w:color w:val="000000" w:themeColor="text1"/>
                <w:sz w:val="24"/>
                <w:highlight w:val="none"/>
                <w:lang w:val="en-US" w:eastAsia="zh-CN"/>
                <w14:textFill>
                  <w14:solidFill>
                    <w14:schemeClr w14:val="tx1"/>
                  </w14:solidFill>
                </w14:textFill>
              </w:rPr>
              <w:t>-</w:t>
            </w:r>
            <w:r>
              <w:rPr>
                <w:color w:val="000000" w:themeColor="text1"/>
                <w:sz w:val="24"/>
                <w:highlight w:val="none"/>
                <w14:textFill>
                  <w14:solidFill>
                    <w14:schemeClr w14:val="tx1"/>
                  </w14:solidFill>
                </w14:textFill>
              </w:rPr>
              <w:t>围护结构</w:t>
            </w:r>
            <w:r>
              <w:rPr>
                <w:rFonts w:hint="eastAsia"/>
                <w:color w:val="000000" w:themeColor="text1"/>
                <w:position w:val="-6"/>
                <w:sz w:val="24"/>
                <w:highlight w:val="none"/>
                <w14:textFill>
                  <w14:solidFill>
                    <w14:schemeClr w14:val="tx1"/>
                  </w14:solidFill>
                </w14:textFill>
              </w:rPr>
              <w:object>
                <v:shape id="_x0000_i1059" o:spt="75" type="#_x0000_t75" style="height:13pt;width:6.95pt;" o:ole="t" filled="f" o:preferrelative="t" stroked="f" coordsize="21600,21600">
                  <v:path/>
                  <v:fill on="f" focussize="0,0"/>
                  <v:stroke on="f"/>
                  <v:imagedata r:id="rId52" o:title=""/>
                  <o:lock v:ext="edit" aspectratio="t"/>
                  <w10:wrap type="none"/>
                  <w10:anchorlock/>
                </v:shape>
                <o:OLEObject Type="Embed" ProgID="Equation.KSEE3" ShapeID="_x0000_i1059" DrawAspect="Content" ObjectID="_1468075759" r:id="rId78">
                  <o:LockedField>false</o:LockedField>
                </o:OLEObject>
              </w:object>
            </w:r>
            <w:r>
              <w:rPr>
                <w:color w:val="000000" w:themeColor="text1"/>
                <w:sz w:val="24"/>
                <w:highlight w:val="none"/>
                <w14:textFill>
                  <w14:solidFill>
                    <w14:schemeClr w14:val="tx1"/>
                  </w14:solidFill>
                </w14:textFill>
              </w:rPr>
              <w:t>倍频带的隔声量，dB。</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然后按式（B.5）将室外声源的声压级和透过面积换算成等效的室外声源，计算出中心位置位于透声面积（</w:t>
            </w:r>
            <w:r>
              <w:rPr>
                <w:rFonts w:hint="eastAsia"/>
                <w:color w:val="000000" w:themeColor="text1"/>
                <w:position w:val="-6"/>
                <w:sz w:val="24"/>
                <w:highlight w:val="none"/>
                <w14:textFill>
                  <w14:solidFill>
                    <w14:schemeClr w14:val="tx1"/>
                  </w14:solidFill>
                </w14:textFill>
              </w:rPr>
              <w:object>
                <v:shape id="_x0000_i1060" o:spt="75" type="#_x0000_t75" style="height:13.95pt;width:11pt;" o:ole="t" filled="f" o:preferrelative="t" stroked="f" coordsize="21600,21600">
                  <v:path/>
                  <v:fill on="f" focussize="0,0"/>
                  <v:stroke on="f"/>
                  <v:imagedata r:id="rId80" o:title=""/>
                  <o:lock v:ext="edit" aspectratio="t"/>
                  <w10:wrap type="none"/>
                  <w10:anchorlock/>
                </v:shape>
                <o:OLEObject Type="Embed" ProgID="Equation.KSEE3" ShapeID="_x0000_i1060" DrawAspect="Content" ObjectID="_1468075760" r:id="rId79">
                  <o:LockedField>false</o:LockedField>
                </o:OLEObject>
              </w:object>
            </w:r>
            <w:r>
              <w:rPr>
                <w:color w:val="000000" w:themeColor="text1"/>
                <w:sz w:val="24"/>
                <w:highlight w:val="none"/>
                <w14:textFill>
                  <w14:solidFill>
                    <w14:schemeClr w14:val="tx1"/>
                  </w14:solidFill>
                </w14:textFill>
              </w:rPr>
              <w:t>）处的等效声源的倍频带声功率级。</w:t>
            </w:r>
          </w:p>
          <w:p>
            <w:pPr>
              <w:spacing w:line="360" w:lineRule="auto"/>
              <w:ind w:firstLine="480" w:firstLineChars="200"/>
              <w:jc w:val="right"/>
              <w:rPr>
                <w:color w:val="000000" w:themeColor="text1"/>
                <w:sz w:val="24"/>
                <w:highlight w:val="none"/>
                <w14:textFill>
                  <w14:solidFill>
                    <w14:schemeClr w14:val="tx1"/>
                  </w14:solidFill>
                </w14:textFill>
              </w:rPr>
            </w:pPr>
            <w:r>
              <w:rPr>
                <w:rFonts w:hint="eastAsia"/>
                <w:color w:val="000000" w:themeColor="text1"/>
                <w:position w:val="-14"/>
                <w:sz w:val="24"/>
                <w:highlight w:val="none"/>
                <w14:textFill>
                  <w14:solidFill>
                    <w14:schemeClr w14:val="tx1"/>
                  </w14:solidFill>
                </w14:textFill>
              </w:rPr>
              <w:object>
                <v:shape id="_x0000_i1061" o:spt="75" type="#_x0000_t75" style="height:19pt;width:101pt;" o:ole="t" filled="f" o:preferrelative="t" stroked="f" coordsize="21600,21600">
                  <v:path/>
                  <v:fill on="f" focussize="0,0"/>
                  <v:stroke on="f"/>
                  <v:imagedata r:id="rId82" o:title=""/>
                  <o:lock v:ext="edit" aspectratio="t"/>
                  <w10:wrap type="none"/>
                  <w10:anchorlock/>
                </v:shape>
                <o:OLEObject Type="Embed" ProgID="Equation.KSEE3" ShapeID="_x0000_i1061" DrawAspect="Content" ObjectID="_1468075761" r:id="rId81">
                  <o:LockedField>false</o:LockedField>
                </o:OLEObject>
              </w:objec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（B.5）</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式中：</w:t>
            </w:r>
            <w:r>
              <w:rPr>
                <w:rFonts w:hint="eastAsia"/>
                <w:color w:val="000000" w:themeColor="text1"/>
                <w:position w:val="-12"/>
                <w:sz w:val="24"/>
                <w:highlight w:val="none"/>
                <w14:textFill>
                  <w14:solidFill>
                    <w14:schemeClr w14:val="tx1"/>
                  </w14:solidFill>
                </w14:textFill>
              </w:rPr>
              <w:object>
                <v:shape id="_x0000_i1062" o:spt="75" type="#_x0000_t75" style="height:18pt;width:15pt;" o:ole="t" filled="f" o:preferrelative="t" stroked="f" coordsize="21600,21600">
                  <v:path/>
                  <v:fill on="f" focussize="0,0"/>
                  <v:stroke on="f"/>
                  <v:imagedata r:id="rId84" o:title=""/>
                  <o:lock v:ext="edit" aspectratio="t"/>
                  <w10:wrap type="none"/>
                  <w10:anchorlock/>
                </v:shape>
                <o:OLEObject Type="Embed" ProgID="Equation.KSEE3" ShapeID="_x0000_i1062" DrawAspect="Content" ObjectID="_1468075762" r:id="rId83">
                  <o:LockedField>false</o:LockedField>
                </o:OLEObject>
              </w:object>
            </w:r>
            <w:r>
              <w:rPr>
                <w:rFonts w:hint="eastAsia"/>
                <w:color w:val="000000" w:themeColor="text1"/>
                <w:sz w:val="24"/>
                <w:highlight w:val="none"/>
                <w:lang w:val="en-US" w:eastAsia="zh-CN"/>
                <w14:textFill>
                  <w14:solidFill>
                    <w14:schemeClr w14:val="tx1"/>
                  </w14:solidFill>
                </w14:textFill>
              </w:rPr>
              <w:t>-</w:t>
            </w:r>
            <w:r>
              <w:rPr>
                <w:color w:val="000000" w:themeColor="text1"/>
                <w:sz w:val="24"/>
                <w:highlight w:val="none"/>
                <w14:textFill>
                  <w14:solidFill>
                    <w14:schemeClr w14:val="tx1"/>
                  </w14:solidFill>
                </w14:textFill>
              </w:rPr>
              <w:t>中心位置位于透声面积（</w:t>
            </w:r>
            <w:r>
              <w:rPr>
                <w:rFonts w:hint="eastAsia"/>
                <w:color w:val="000000" w:themeColor="text1"/>
                <w:position w:val="-6"/>
                <w:sz w:val="24"/>
                <w:highlight w:val="none"/>
                <w14:textFill>
                  <w14:solidFill>
                    <w14:schemeClr w14:val="tx1"/>
                  </w14:solidFill>
                </w14:textFill>
              </w:rPr>
              <w:object>
                <v:shape id="_x0000_i1063" o:spt="75" type="#_x0000_t75" style="height:13.95pt;width:11pt;" o:ole="t" filled="f" o:preferrelative="t" stroked="f" coordsize="21600,21600">
                  <v:path/>
                  <v:fill on="f" focussize="0,0"/>
                  <v:stroke on="f"/>
                  <v:imagedata r:id="rId80" o:title=""/>
                  <o:lock v:ext="edit" aspectratio="t"/>
                  <w10:wrap type="none"/>
                  <w10:anchorlock/>
                </v:shape>
                <o:OLEObject Type="Embed" ProgID="Equation.KSEE3" ShapeID="_x0000_i1063" DrawAspect="Content" ObjectID="_1468075763" r:id="rId85">
                  <o:LockedField>false</o:LockedField>
                </o:OLEObject>
              </w:object>
            </w:r>
            <w:r>
              <w:rPr>
                <w:color w:val="000000" w:themeColor="text1"/>
                <w:sz w:val="24"/>
                <w:highlight w:val="none"/>
                <w14:textFill>
                  <w14:solidFill>
                    <w14:schemeClr w14:val="tx1"/>
                  </w14:solidFill>
                </w14:textFill>
              </w:rPr>
              <w:t>）处的等效声源的倍频带声功率级，dB；</w:t>
            </w:r>
          </w:p>
          <w:p>
            <w:pPr>
              <w:spacing w:line="360" w:lineRule="auto"/>
              <w:ind w:firstLine="1200" w:firstLineChars="500"/>
              <w:jc w:val="left"/>
              <w:rPr>
                <w:color w:val="000000" w:themeColor="text1"/>
                <w:sz w:val="24"/>
                <w:highlight w:val="none"/>
                <w14:textFill>
                  <w14:solidFill>
                    <w14:schemeClr w14:val="tx1"/>
                  </w14:solidFill>
                </w14:textFill>
              </w:rPr>
            </w:pPr>
            <w:r>
              <w:rPr>
                <w:rFonts w:hint="eastAsia"/>
                <w:color w:val="000000" w:themeColor="text1"/>
                <w:position w:val="-14"/>
                <w:sz w:val="24"/>
                <w:highlight w:val="none"/>
                <w14:textFill>
                  <w14:solidFill>
                    <w14:schemeClr w14:val="tx1"/>
                  </w14:solidFill>
                </w14:textFill>
              </w:rPr>
              <w:object>
                <v:shape id="_x0000_i1064" o:spt="75" type="#_x0000_t75" style="height:19pt;width:35pt;" o:ole="t" filled="f" o:preferrelative="t" stroked="f" coordsize="21600,21600">
                  <v:path/>
                  <v:fill on="f" focussize="0,0"/>
                  <v:stroke on="f"/>
                  <v:imagedata r:id="rId87" o:title=""/>
                  <o:lock v:ext="edit" aspectratio="t"/>
                  <w10:wrap type="none"/>
                  <w10:anchorlock/>
                </v:shape>
                <o:OLEObject Type="Embed" ProgID="Equation.KSEE3" ShapeID="_x0000_i1064" DrawAspect="Content" ObjectID="_1468075764" r:id="rId86">
                  <o:LockedField>false</o:LockedField>
                </o:OLEObject>
              </w:object>
            </w:r>
            <w:r>
              <w:rPr>
                <w:rFonts w:hint="eastAsia"/>
                <w:color w:val="000000" w:themeColor="text1"/>
                <w:sz w:val="24"/>
                <w:highlight w:val="none"/>
                <w:lang w:val="en-US" w:eastAsia="zh-CN"/>
                <w14:textFill>
                  <w14:solidFill>
                    <w14:schemeClr w14:val="tx1"/>
                  </w14:solidFill>
                </w14:textFill>
              </w:rPr>
              <w:t>-</w:t>
            </w:r>
            <w:r>
              <w:rPr>
                <w:color w:val="000000" w:themeColor="text1"/>
                <w:sz w:val="24"/>
                <w:highlight w:val="none"/>
                <w14:textFill>
                  <w14:solidFill>
                    <w14:schemeClr w14:val="tx1"/>
                  </w14:solidFill>
                </w14:textFill>
              </w:rPr>
              <w:t>靠近围护结构处室外声源的声压级，dB；</w:t>
            </w:r>
          </w:p>
          <w:p>
            <w:pPr>
              <w:spacing w:line="360" w:lineRule="auto"/>
              <w:ind w:firstLine="1200" w:firstLineChars="500"/>
              <w:jc w:val="left"/>
              <w:rPr>
                <w:color w:val="000000" w:themeColor="text1"/>
                <w:sz w:val="24"/>
                <w:highlight w:val="none"/>
                <w14:textFill>
                  <w14:solidFill>
                    <w14:schemeClr w14:val="tx1"/>
                  </w14:solidFill>
                </w14:textFill>
              </w:rPr>
            </w:pPr>
            <w:r>
              <w:rPr>
                <w:rFonts w:hint="eastAsia"/>
                <w:color w:val="000000" w:themeColor="text1"/>
                <w:position w:val="-6"/>
                <w:sz w:val="24"/>
                <w:highlight w:val="none"/>
                <w14:textFill>
                  <w14:solidFill>
                    <w14:schemeClr w14:val="tx1"/>
                  </w14:solidFill>
                </w14:textFill>
              </w:rPr>
              <w:object>
                <v:shape id="_x0000_i1065" o:spt="75" type="#_x0000_t75" style="height:13.95pt;width:11pt;" o:ole="t" filled="f" o:preferrelative="t" stroked="f" coordsize="21600,21600">
                  <v:path/>
                  <v:fill on="f" focussize="0,0"/>
                  <v:stroke on="f"/>
                  <v:imagedata r:id="rId80" o:title=""/>
                  <o:lock v:ext="edit" aspectratio="t"/>
                  <w10:wrap type="none"/>
                  <w10:anchorlock/>
                </v:shape>
                <o:OLEObject Type="Embed" ProgID="Equation.KSEE3" ShapeID="_x0000_i1065" DrawAspect="Content" ObjectID="_1468075765" r:id="rId88">
                  <o:LockedField>false</o:LockedField>
                </o:OLEObject>
              </w:object>
            </w:r>
            <w:r>
              <w:rPr>
                <w:rFonts w:hint="eastAsia"/>
                <w:color w:val="000000" w:themeColor="text1"/>
                <w:sz w:val="24"/>
                <w:highlight w:val="none"/>
                <w:lang w:val="en-US" w:eastAsia="zh-CN"/>
                <w14:textFill>
                  <w14:solidFill>
                    <w14:schemeClr w14:val="tx1"/>
                  </w14:solidFill>
                </w14:textFill>
              </w:rPr>
              <w:t>-</w:t>
            </w:r>
            <w:r>
              <w:rPr>
                <w:color w:val="000000" w:themeColor="text1"/>
                <w:sz w:val="24"/>
                <w:highlight w:val="none"/>
                <w14:textFill>
                  <w14:solidFill>
                    <w14:schemeClr w14:val="tx1"/>
                  </w14:solidFill>
                </w14:textFill>
              </w:rPr>
              <w:t>透声面积，</w:t>
            </w:r>
            <w:r>
              <w:rPr>
                <w:rFonts w:hint="eastAsia"/>
                <w:color w:val="000000" w:themeColor="text1"/>
                <w:position w:val="-6"/>
                <w:sz w:val="24"/>
                <w:highlight w:val="none"/>
                <w14:textFill>
                  <w14:solidFill>
                    <w14:schemeClr w14:val="tx1"/>
                  </w14:solidFill>
                </w14:textFill>
              </w:rPr>
              <w:object>
                <v:shape id="_x0000_i1066" o:spt="75" type="#_x0000_t75" style="height:16pt;width:17pt;" o:ole="t" filled="f" o:preferrelative="t" stroked="f" coordsize="21600,21600">
                  <v:path/>
                  <v:fill on="f" focussize="0,0"/>
                  <v:stroke on="f"/>
                  <v:imagedata r:id="rId46" o:title=""/>
                  <o:lock v:ext="edit" aspectratio="t"/>
                  <w10:wrap type="none"/>
                  <w10:anchorlock/>
                </v:shape>
                <o:OLEObject Type="Embed" ProgID="Equation.KSEE3" ShapeID="_x0000_i1066" DrawAspect="Content" ObjectID="_1468075766" r:id="rId89">
                  <o:LockedField>false</o:LockedField>
                </o:OLEObject>
              </w:object>
            </w:r>
            <w:r>
              <w:rPr>
                <w:color w:val="000000" w:themeColor="text1"/>
                <w:sz w:val="24"/>
                <w:highlight w:val="none"/>
                <w14:textFill>
                  <w14:solidFill>
                    <w14:schemeClr w14:val="tx1"/>
                  </w14:solidFill>
                </w14:textFill>
              </w:rPr>
              <w:t>。</w:t>
            </w:r>
          </w:p>
          <w:p>
            <w:pPr>
              <w:spacing w:line="360" w:lineRule="auto"/>
              <w:ind w:firstLine="480" w:firstLineChars="200"/>
              <w:jc w:val="left"/>
              <w:rPr>
                <w:rFonts w:hint="eastAsia"/>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然后按室外声源预测方法计算预测点处的A声级。</w:t>
            </w:r>
          </w:p>
          <w:p>
            <w:pPr>
              <w:spacing w:line="360" w:lineRule="auto"/>
              <w:ind w:firstLine="480" w:firstLineChars="200"/>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（2）附录A.3.1.3面声源的几何发散衰减</w:t>
            </w:r>
          </w:p>
          <w:p>
            <w:pPr>
              <w:spacing w:line="360" w:lineRule="auto"/>
              <w:ind w:firstLine="480" w:firstLineChars="200"/>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个大型机器设备的振动表面，车间透声的墙壁，均可以认为是面声源。如果已知面声源单位面积的声功率为W，各面积元噪声的位相是随机的，面声源可看做由无数点声源连续分布组合而成，其合成声级可按能量叠加法求出。</w:t>
            </w:r>
          </w:p>
          <w:p>
            <w:pPr>
              <w:spacing w:line="360" w:lineRule="auto"/>
              <w:ind w:firstLine="480" w:firstLineChars="200"/>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当预测点和面声源中心距离r处于以下条件时，可按下述方法近似计算：</w:t>
            </w:r>
          </w:p>
          <w:p>
            <w:pPr>
              <w:spacing w:line="360" w:lineRule="auto"/>
              <w:ind w:firstLine="480" w:firstLineChars="200"/>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①</w:t>
            </w:r>
            <w:r>
              <w:rPr>
                <w:rFonts w:hint="eastAsia"/>
                <w:color w:val="000000" w:themeColor="text1"/>
                <w:position w:val="-6"/>
                <w:sz w:val="24"/>
                <w:highlight w:val="none"/>
                <w14:textFill>
                  <w14:solidFill>
                    <w14:schemeClr w14:val="tx1"/>
                  </w14:solidFill>
                </w14:textFill>
              </w:rPr>
              <w:object>
                <v:shape id="_x0000_i1067" o:spt="75" type="#_x0000_t75" style="height:13.95pt;width:42pt;" o:ole="t" filled="f" o:preferrelative="t" stroked="f" coordsize="21600,21600">
                  <v:path/>
                  <v:fill on="f" focussize="0,0"/>
                  <v:stroke on="f"/>
                  <v:imagedata r:id="rId91" o:title=""/>
                  <o:lock v:ext="edit" aspectratio="t"/>
                  <w10:wrap type="none"/>
                  <w10:anchorlock/>
                </v:shape>
                <o:OLEObject Type="Embed" ProgID="Equation.KSEE3" ShapeID="_x0000_i1067" DrawAspect="Content" ObjectID="_1468075767" r:id="rId90">
                  <o:LockedField>false</o:LockedField>
                </o:OLEObject>
              </w:object>
            </w:r>
            <w:r>
              <w:rPr>
                <w:rFonts w:hint="eastAsia"/>
                <w:color w:val="000000" w:themeColor="text1"/>
                <w:sz w:val="24"/>
                <w:highlight w:val="none"/>
                <w14:textFill>
                  <w14:solidFill>
                    <w14:schemeClr w14:val="tx1"/>
                  </w14:solidFill>
                </w14:textFill>
              </w:rPr>
              <w:t>时，几乎不衰减（</w:t>
            </w:r>
            <w:r>
              <w:rPr>
                <w:rFonts w:hint="eastAsia"/>
                <w:color w:val="000000" w:themeColor="text1"/>
                <w:position w:val="-12"/>
                <w:sz w:val="24"/>
                <w:highlight w:val="none"/>
                <w14:textFill>
                  <w14:solidFill>
                    <w14:schemeClr w14:val="tx1"/>
                  </w14:solidFill>
                </w14:textFill>
              </w:rPr>
              <w:object>
                <v:shape id="_x0000_i1068" o:spt="75" type="#_x0000_t75" style="height:18pt;width:39pt;" o:ole="t" filled="f" o:preferrelative="t" stroked="f" coordsize="21600,21600">
                  <v:path/>
                  <v:fill on="f" focussize="0,0"/>
                  <v:stroke on="f"/>
                  <v:imagedata r:id="rId93" o:title=""/>
                  <o:lock v:ext="edit" aspectratio="t"/>
                  <w10:wrap type="none"/>
                  <w10:anchorlock/>
                </v:shape>
                <o:OLEObject Type="Embed" ProgID="Equation.KSEE3" ShapeID="_x0000_i1068" DrawAspect="Content" ObjectID="_1468075768" r:id="rId92">
                  <o:LockedField>false</o:LockedField>
                </o:OLEObject>
              </w:object>
            </w:r>
            <w:r>
              <w:rPr>
                <w:rFonts w:hint="eastAsia"/>
                <w:color w:val="000000" w:themeColor="text1"/>
                <w:sz w:val="24"/>
                <w:highlight w:val="none"/>
                <w14:textFill>
                  <w14:solidFill>
                    <w14:schemeClr w14:val="tx1"/>
                  </w14:solidFill>
                </w14:textFill>
              </w:rPr>
              <w:t>）；</w:t>
            </w:r>
          </w:p>
          <w:p>
            <w:pPr>
              <w:spacing w:line="360" w:lineRule="auto"/>
              <w:ind w:firstLine="480" w:firstLineChars="200"/>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②</w:t>
            </w:r>
            <w:r>
              <w:rPr>
                <w:rFonts w:hint="eastAsia"/>
                <w:color w:val="000000" w:themeColor="text1"/>
                <w:position w:val="-6"/>
                <w:sz w:val="24"/>
                <w:highlight w:val="none"/>
                <w14:textFill>
                  <w14:solidFill>
                    <w14:schemeClr w14:val="tx1"/>
                  </w14:solidFill>
                </w14:textFill>
              </w:rPr>
              <w:object>
                <v:shape id="_x0000_i1069" o:spt="75" type="#_x0000_t75" style="height:13.95pt;width:73pt;" o:ole="t" filled="f" o:preferrelative="t" stroked="f" coordsize="21600,21600">
                  <v:path/>
                  <v:fill on="f" focussize="0,0"/>
                  <v:stroke on="f"/>
                  <v:imagedata r:id="rId95" o:title=""/>
                  <o:lock v:ext="edit" aspectratio="t"/>
                  <w10:wrap type="none"/>
                  <w10:anchorlock/>
                </v:shape>
                <o:OLEObject Type="Embed" ProgID="Equation.KSEE3" ShapeID="_x0000_i1069" DrawAspect="Content" ObjectID="_1468075769" r:id="rId94">
                  <o:LockedField>false</o:LockedField>
                </o:OLEObject>
              </w:object>
            </w:r>
            <w:r>
              <w:rPr>
                <w:rFonts w:hint="eastAsia"/>
                <w:color w:val="000000" w:themeColor="text1"/>
                <w:sz w:val="24"/>
                <w:highlight w:val="none"/>
                <w14:textFill>
                  <w14:solidFill>
                    <w14:schemeClr w14:val="tx1"/>
                  </w14:solidFill>
                </w14:textFill>
              </w:rPr>
              <w:t>，距离加倍衰减3dB左右，类似线声源衰减特性</w:t>
            </w:r>
            <w:r>
              <w:rPr>
                <w:rFonts w:hint="eastAsia"/>
                <w:color w:val="000000" w:themeColor="text1"/>
                <w:position w:val="-12"/>
                <w:sz w:val="24"/>
                <w:highlight w:val="none"/>
                <w14:textFill>
                  <w14:solidFill>
                    <w14:schemeClr w14:val="tx1"/>
                  </w14:solidFill>
                </w14:textFill>
              </w:rPr>
              <w:object>
                <v:shape id="_x0000_i1070" o:spt="75" type="#_x0000_t75" style="height:18pt;width:85pt;" o:ole="t" filled="f" o:preferrelative="t" stroked="f" coordsize="21600,21600">
                  <v:path/>
                  <v:fill on="f" focussize="0,0"/>
                  <v:stroke on="f"/>
                  <v:imagedata r:id="rId97" o:title=""/>
                  <o:lock v:ext="edit" aspectratio="t"/>
                  <w10:wrap type="none"/>
                  <w10:anchorlock/>
                </v:shape>
                <o:OLEObject Type="Embed" ProgID="Equation.KSEE3" ShapeID="_x0000_i1070" DrawAspect="Content" ObjectID="_1468075770" r:id="rId96">
                  <o:LockedField>false</o:LockedField>
                </o:OLEObject>
              </w:object>
            </w:r>
            <w:r>
              <w:rPr>
                <w:rFonts w:hint="eastAsia"/>
                <w:color w:val="000000" w:themeColor="text1"/>
                <w:sz w:val="24"/>
                <w:highlight w:val="none"/>
                <w14:textFill>
                  <w14:solidFill>
                    <w14:schemeClr w14:val="tx1"/>
                  </w14:solidFill>
                </w14:textFill>
              </w:rPr>
              <w:t>；</w:t>
            </w:r>
          </w:p>
          <w:p>
            <w:pPr>
              <w:spacing w:line="360" w:lineRule="auto"/>
              <w:ind w:firstLine="480" w:firstLineChars="200"/>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③</w:t>
            </w:r>
            <w:r>
              <w:rPr>
                <w:rFonts w:hint="eastAsia"/>
                <w:color w:val="000000" w:themeColor="text1"/>
                <w:position w:val="-6"/>
                <w:sz w:val="24"/>
                <w:highlight w:val="none"/>
                <w14:textFill>
                  <w14:solidFill>
                    <w14:schemeClr w14:val="tx1"/>
                  </w14:solidFill>
                </w14:textFill>
              </w:rPr>
              <w:object>
                <v:shape id="_x0000_i1071" o:spt="75" type="#_x0000_t75" style="height:13.95pt;width:41pt;" o:ole="t" filled="f" o:preferrelative="t" stroked="f" coordsize="21600,21600">
                  <v:path/>
                  <v:fill on="f" focussize="0,0"/>
                  <v:stroke on="f"/>
                  <v:imagedata r:id="rId99" o:title=""/>
                  <o:lock v:ext="edit" aspectratio="t"/>
                  <w10:wrap type="none"/>
                  <w10:anchorlock/>
                </v:shape>
                <o:OLEObject Type="Embed" ProgID="Equation.KSEE3" ShapeID="_x0000_i1071" DrawAspect="Content" ObjectID="_1468075771" r:id="rId98">
                  <o:LockedField>false</o:LockedField>
                </o:OLEObject>
              </w:object>
            </w:r>
            <w:r>
              <w:rPr>
                <w:rFonts w:hint="eastAsia"/>
                <w:color w:val="000000" w:themeColor="text1"/>
                <w:sz w:val="24"/>
                <w:highlight w:val="none"/>
                <w14:textFill>
                  <w14:solidFill>
                    <w14:schemeClr w14:val="tx1"/>
                  </w14:solidFill>
                </w14:textFill>
              </w:rPr>
              <w:t>时，距离加倍衰减趋近于6dB，类似点声源衰减特性</w:t>
            </w:r>
            <w:r>
              <w:rPr>
                <w:rFonts w:hint="eastAsia"/>
                <w:color w:val="000000" w:themeColor="text1"/>
                <w:position w:val="-12"/>
                <w:sz w:val="24"/>
                <w:highlight w:val="none"/>
                <w14:textFill>
                  <w14:solidFill>
                    <w14:schemeClr w14:val="tx1"/>
                  </w14:solidFill>
                </w14:textFill>
              </w:rPr>
              <w:object>
                <v:shape id="_x0000_i1072" o:spt="75" type="#_x0000_t75" style="height:18pt;width:85.95pt;" o:ole="t" filled="f" o:preferrelative="t" stroked="f" coordsize="21600,21600">
                  <v:path/>
                  <v:fill on="f" focussize="0,0"/>
                  <v:stroke on="f"/>
                  <v:imagedata r:id="rId101" o:title=""/>
                  <o:lock v:ext="edit" aspectratio="t"/>
                  <w10:wrap type="none"/>
                  <w10:anchorlock/>
                </v:shape>
                <o:OLEObject Type="Embed" ProgID="Equation.KSEE3" ShapeID="_x0000_i1072" DrawAspect="Content" ObjectID="_1468075772" r:id="rId100">
                  <o:LockedField>false</o:LockedField>
                </o:OLEObject>
              </w:object>
            </w:r>
            <w:r>
              <w:rPr>
                <w:rFonts w:hint="eastAsia"/>
                <w:color w:val="000000" w:themeColor="text1"/>
                <w:sz w:val="24"/>
                <w:highlight w:val="none"/>
                <w14:textFill>
                  <w14:solidFill>
                    <w14:schemeClr w14:val="tx1"/>
                  </w14:solidFill>
                </w14:textFill>
              </w:rPr>
              <w:t>。其中面声源的</w:t>
            </w:r>
            <w:r>
              <w:rPr>
                <w:rFonts w:hint="eastAsia"/>
                <w:color w:val="000000" w:themeColor="text1"/>
                <w:position w:val="-6"/>
                <w:sz w:val="24"/>
                <w:highlight w:val="none"/>
                <w14:textFill>
                  <w14:solidFill>
                    <w14:schemeClr w14:val="tx1"/>
                  </w14:solidFill>
                </w14:textFill>
              </w:rPr>
              <w:object>
                <v:shape id="_x0000_i1073" o:spt="75" type="#_x0000_t75" style="height:13.95pt;width:28pt;" o:ole="t" filled="f" o:preferrelative="t" stroked="f" coordsize="21600,21600">
                  <v:path/>
                  <v:fill on="f" focussize="0,0"/>
                  <v:stroke on="f"/>
                  <v:imagedata r:id="rId103" o:title=""/>
                  <o:lock v:ext="edit" aspectratio="t"/>
                  <w10:wrap type="none"/>
                  <w10:anchorlock/>
                </v:shape>
                <o:OLEObject Type="Embed" ProgID="Equation.KSEE3" ShapeID="_x0000_i1073" DrawAspect="Content" ObjectID="_1468075773" r:id="rId102">
                  <o:LockedField>false</o:LockedField>
                </o:OLEObject>
              </w:object>
            </w:r>
            <w:r>
              <w:rPr>
                <w:rFonts w:hint="eastAsia"/>
                <w:color w:val="000000" w:themeColor="text1"/>
                <w:sz w:val="24"/>
                <w:highlight w:val="none"/>
                <w14:textFill>
                  <w14:solidFill>
                    <w14:schemeClr w14:val="tx1"/>
                  </w14:solidFill>
                </w14:textFill>
              </w:rPr>
              <w:t>。</w:t>
            </w:r>
          </w:p>
          <w:p>
            <w:pPr>
              <w:pStyle w:val="5"/>
              <w:keepNext/>
              <w:keepLines/>
              <w:pageBreakBefore w:val="0"/>
              <w:widowControl w:val="0"/>
              <w:kinsoku/>
              <w:wordWrap/>
              <w:overflowPunct/>
              <w:topLinePunct w:val="0"/>
              <w:autoSpaceDE/>
              <w:autoSpaceDN/>
              <w:bidi w:val="0"/>
              <w:adjustRightInd/>
              <w:snapToGrid/>
              <w:spacing w:before="0" w:after="0" w:line="360" w:lineRule="auto"/>
              <w:ind w:firstLine="482"/>
              <w:textAlignment w:val="auto"/>
              <w:rPr>
                <w:rFonts w:hint="default" w:ascii="Calibri" w:hAnsi="Calibri" w:cs="Calibri"/>
                <w:b w:val="0"/>
                <w:bCs w:val="0"/>
                <w:color w:val="000000" w:themeColor="text1"/>
                <w:sz w:val="24"/>
                <w:szCs w:val="24"/>
                <w:highlight w:val="none"/>
                <w:lang w:eastAsia="zh-CN"/>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根据噪声管理参考手册表1.2-2常用材料和隔声结构的隔声量，本项目厂房为240厚砖墙（双面抹灰）隔声量52.6dB。经预测，分析结果见表4-7。</w:t>
            </w:r>
          </w:p>
          <w:p>
            <w:pPr>
              <w:pStyle w:val="23"/>
              <w:widowControl/>
              <w:snapToGrid w:val="0"/>
              <w:spacing w:after="0"/>
              <w:ind w:firstLine="0" w:firstLineChars="0"/>
              <w:jc w:val="center"/>
              <w:rPr>
                <w:b/>
                <w:bCs/>
                <w:color w:val="00B050"/>
                <w:sz w:val="21"/>
                <w:szCs w:val="24"/>
                <w:highlight w:val="none"/>
              </w:rPr>
            </w:pPr>
            <w:r>
              <w:rPr>
                <w:b/>
                <w:bCs/>
                <w:color w:val="00B050"/>
                <w:sz w:val="21"/>
                <w:szCs w:val="24"/>
                <w:highlight w:val="none"/>
              </w:rPr>
              <w:t>表4-</w:t>
            </w:r>
            <w:r>
              <w:rPr>
                <w:rFonts w:hint="eastAsia"/>
                <w:b/>
                <w:bCs/>
                <w:color w:val="00B050"/>
                <w:sz w:val="21"/>
                <w:szCs w:val="24"/>
                <w:highlight w:val="none"/>
              </w:rPr>
              <w:t xml:space="preserve">7 </w:t>
            </w:r>
            <w:r>
              <w:rPr>
                <w:b/>
                <w:bCs/>
                <w:color w:val="00B050"/>
                <w:sz w:val="21"/>
                <w:szCs w:val="24"/>
                <w:highlight w:val="none"/>
              </w:rPr>
              <w:t>工业企业噪声源强调查清单（室内声源）</w:t>
            </w:r>
          </w:p>
          <w:tbl>
            <w:tblPr>
              <w:tblStyle w:val="25"/>
              <w:tblW w:w="821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50"/>
              <w:gridCol w:w="384"/>
              <w:gridCol w:w="637"/>
              <w:gridCol w:w="342"/>
              <w:gridCol w:w="394"/>
              <w:gridCol w:w="285"/>
              <w:gridCol w:w="360"/>
              <w:gridCol w:w="300"/>
              <w:gridCol w:w="315"/>
              <w:gridCol w:w="450"/>
              <w:gridCol w:w="390"/>
              <w:gridCol w:w="495"/>
              <w:gridCol w:w="435"/>
              <w:gridCol w:w="345"/>
              <w:gridCol w:w="570"/>
              <w:gridCol w:w="330"/>
              <w:gridCol w:w="345"/>
              <w:gridCol w:w="495"/>
              <w:gridCol w:w="450"/>
              <w:gridCol w:w="53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vMerge w:val="restart"/>
                  <w:noWrap w:val="0"/>
                  <w:vAlign w:val="center"/>
                </w:tcPr>
                <w:p>
                  <w:pPr>
                    <w:adjustRightInd w:val="0"/>
                    <w:snapToGrid w:val="0"/>
                    <w:jc w:val="center"/>
                    <w:rPr>
                      <w:color w:val="00B050"/>
                      <w:szCs w:val="21"/>
                      <w:highlight w:val="none"/>
                    </w:rPr>
                  </w:pPr>
                  <w:bookmarkStart w:id="2" w:name="PT_6"/>
                  <w:r>
                    <w:rPr>
                      <w:b/>
                      <w:color w:val="00B050"/>
                      <w:szCs w:val="21"/>
                      <w:highlight w:val="none"/>
                    </w:rPr>
                    <w:t>序号</w:t>
                  </w:r>
                </w:p>
              </w:tc>
              <w:tc>
                <w:tcPr>
                  <w:tcW w:w="233" w:type="pct"/>
                  <w:vMerge w:val="restart"/>
                  <w:noWrap w:val="0"/>
                  <w:vAlign w:val="center"/>
                </w:tcPr>
                <w:p>
                  <w:pPr>
                    <w:adjustRightInd w:val="0"/>
                    <w:snapToGrid w:val="0"/>
                    <w:jc w:val="center"/>
                    <w:rPr>
                      <w:color w:val="00B050"/>
                      <w:szCs w:val="21"/>
                      <w:highlight w:val="none"/>
                    </w:rPr>
                  </w:pPr>
                  <w:r>
                    <w:rPr>
                      <w:b/>
                      <w:color w:val="00B050"/>
                      <w:szCs w:val="21"/>
                      <w:highlight w:val="none"/>
                    </w:rPr>
                    <w:t>建筑物名称</w:t>
                  </w:r>
                </w:p>
              </w:tc>
              <w:tc>
                <w:tcPr>
                  <w:tcW w:w="387" w:type="pct"/>
                  <w:vMerge w:val="restart"/>
                  <w:noWrap w:val="0"/>
                  <w:vAlign w:val="center"/>
                </w:tcPr>
                <w:p>
                  <w:pPr>
                    <w:adjustRightInd w:val="0"/>
                    <w:snapToGrid w:val="0"/>
                    <w:jc w:val="center"/>
                    <w:rPr>
                      <w:color w:val="00B050"/>
                      <w:szCs w:val="21"/>
                      <w:highlight w:val="none"/>
                    </w:rPr>
                  </w:pPr>
                  <w:r>
                    <w:rPr>
                      <w:b/>
                      <w:color w:val="00B050"/>
                      <w:szCs w:val="21"/>
                      <w:highlight w:val="none"/>
                    </w:rPr>
                    <w:t>声源名称</w:t>
                  </w:r>
                </w:p>
              </w:tc>
              <w:tc>
                <w:tcPr>
                  <w:tcW w:w="208" w:type="pct"/>
                  <w:vMerge w:val="restart"/>
                  <w:noWrap w:val="0"/>
                  <w:vAlign w:val="center"/>
                </w:tcPr>
                <w:p>
                  <w:pPr>
                    <w:adjustRightInd w:val="0"/>
                    <w:snapToGrid w:val="0"/>
                    <w:jc w:val="center"/>
                    <w:rPr>
                      <w:color w:val="00B050"/>
                      <w:szCs w:val="21"/>
                      <w:highlight w:val="none"/>
                    </w:rPr>
                  </w:pPr>
                  <w:r>
                    <w:rPr>
                      <w:rFonts w:hint="eastAsia"/>
                      <w:b/>
                      <w:color w:val="00B050"/>
                      <w:szCs w:val="21"/>
                      <w:highlight w:val="none"/>
                      <w:lang w:eastAsia="zh-CN"/>
                    </w:rPr>
                    <w:t>单台</w:t>
                  </w:r>
                  <w:r>
                    <w:rPr>
                      <w:rFonts w:hint="eastAsia"/>
                      <w:color w:val="00B050"/>
                      <w:szCs w:val="21"/>
                      <w:highlight w:val="none"/>
                      <w:lang w:eastAsia="zh-CN"/>
                    </w:rPr>
                    <w:t>声压级</w:t>
                  </w:r>
                  <w:r>
                    <w:rPr>
                      <w:color w:val="00B050"/>
                      <w:szCs w:val="21"/>
                      <w:highlight w:val="none"/>
                    </w:rPr>
                    <w:t>/dB(A)</w:t>
                  </w:r>
                </w:p>
              </w:tc>
              <w:tc>
                <w:tcPr>
                  <w:tcW w:w="239" w:type="pct"/>
                  <w:vMerge w:val="restart"/>
                  <w:noWrap w:val="0"/>
                  <w:vAlign w:val="center"/>
                </w:tcPr>
                <w:p>
                  <w:pPr>
                    <w:adjustRightInd w:val="0"/>
                    <w:snapToGrid w:val="0"/>
                    <w:jc w:val="center"/>
                    <w:rPr>
                      <w:color w:val="00B050"/>
                      <w:szCs w:val="21"/>
                      <w:highlight w:val="none"/>
                    </w:rPr>
                  </w:pPr>
                  <w:r>
                    <w:rPr>
                      <w:b/>
                      <w:color w:val="00B050"/>
                      <w:szCs w:val="21"/>
                      <w:highlight w:val="none"/>
                    </w:rPr>
                    <w:t>声源控制措施</w:t>
                  </w:r>
                </w:p>
              </w:tc>
              <w:tc>
                <w:tcPr>
                  <w:tcW w:w="767" w:type="pct"/>
                  <w:gridSpan w:val="4"/>
                  <w:noWrap w:val="0"/>
                  <w:vAlign w:val="center"/>
                </w:tcPr>
                <w:p>
                  <w:pPr>
                    <w:adjustRightInd w:val="0"/>
                    <w:snapToGrid w:val="0"/>
                    <w:jc w:val="center"/>
                    <w:rPr>
                      <w:b/>
                      <w:color w:val="00B050"/>
                      <w:szCs w:val="21"/>
                      <w:highlight w:val="none"/>
                    </w:rPr>
                  </w:pPr>
                  <w:r>
                    <w:rPr>
                      <w:b/>
                      <w:color w:val="00B050"/>
                      <w:szCs w:val="21"/>
                      <w:highlight w:val="none"/>
                    </w:rPr>
                    <w:t>距室内边界距离/m</w:t>
                  </w:r>
                </w:p>
              </w:tc>
              <w:tc>
                <w:tcPr>
                  <w:tcW w:w="1077" w:type="pct"/>
                  <w:gridSpan w:val="4"/>
                  <w:noWrap w:val="0"/>
                  <w:vAlign w:val="center"/>
                </w:tcPr>
                <w:p>
                  <w:pPr>
                    <w:adjustRightInd w:val="0"/>
                    <w:snapToGrid w:val="0"/>
                    <w:jc w:val="center"/>
                    <w:rPr>
                      <w:b/>
                      <w:color w:val="00B050"/>
                      <w:szCs w:val="21"/>
                      <w:highlight w:val="none"/>
                    </w:rPr>
                  </w:pPr>
                  <w:r>
                    <w:rPr>
                      <w:b/>
                      <w:color w:val="00B050"/>
                      <w:szCs w:val="21"/>
                      <w:highlight w:val="none"/>
                    </w:rPr>
                    <w:t>室内边界声级/dB(A)</w:t>
                  </w:r>
                </w:p>
              </w:tc>
              <w:tc>
                <w:tcPr>
                  <w:tcW w:w="210" w:type="pct"/>
                  <w:vMerge w:val="restart"/>
                  <w:noWrap w:val="0"/>
                  <w:vAlign w:val="center"/>
                </w:tcPr>
                <w:p>
                  <w:pPr>
                    <w:adjustRightInd w:val="0"/>
                    <w:snapToGrid w:val="0"/>
                    <w:jc w:val="center"/>
                    <w:rPr>
                      <w:color w:val="00B050"/>
                      <w:szCs w:val="21"/>
                      <w:highlight w:val="none"/>
                    </w:rPr>
                  </w:pPr>
                  <w:r>
                    <w:rPr>
                      <w:b/>
                      <w:color w:val="00B050"/>
                      <w:szCs w:val="21"/>
                      <w:highlight w:val="none"/>
                    </w:rPr>
                    <w:t>运行时段</w:t>
                  </w:r>
                </w:p>
              </w:tc>
              <w:tc>
                <w:tcPr>
                  <w:tcW w:w="347" w:type="pct"/>
                  <w:vMerge w:val="restart"/>
                  <w:noWrap w:val="0"/>
                  <w:vAlign w:val="center"/>
                </w:tcPr>
                <w:p>
                  <w:pPr>
                    <w:adjustRightInd w:val="0"/>
                    <w:snapToGrid w:val="0"/>
                    <w:jc w:val="center"/>
                    <w:rPr>
                      <w:b/>
                      <w:color w:val="00B050"/>
                      <w:szCs w:val="21"/>
                      <w:highlight w:val="none"/>
                    </w:rPr>
                  </w:pPr>
                  <w:r>
                    <w:rPr>
                      <w:b/>
                      <w:color w:val="00B050"/>
                      <w:szCs w:val="21"/>
                      <w:highlight w:val="none"/>
                    </w:rPr>
                    <w:t>建筑物插入损失 / dB(A)</w:t>
                  </w:r>
                  <w:bookmarkStart w:id="3" w:name="PT_10"/>
                  <w:bookmarkEnd w:id="3"/>
                </w:p>
              </w:tc>
              <w:tc>
                <w:tcPr>
                  <w:tcW w:w="1314" w:type="pct"/>
                  <w:gridSpan w:val="5"/>
                  <w:noWrap w:val="0"/>
                  <w:vAlign w:val="center"/>
                </w:tcPr>
                <w:p>
                  <w:pPr>
                    <w:adjustRightInd w:val="0"/>
                    <w:snapToGrid w:val="0"/>
                    <w:jc w:val="center"/>
                    <w:rPr>
                      <w:b/>
                      <w:color w:val="00B050"/>
                      <w:szCs w:val="21"/>
                      <w:highlight w:val="none"/>
                    </w:rPr>
                  </w:pPr>
                  <w:r>
                    <w:rPr>
                      <w:b/>
                      <w:color w:val="00B050"/>
                      <w:szCs w:val="21"/>
                      <w:highlight w:val="none"/>
                    </w:rPr>
                    <w:t>建筑物外噪声声压级/dB(A)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vMerge w:val="continue"/>
                  <w:noWrap w:val="0"/>
                  <w:tcMar>
                    <w:top w:w="0" w:type="dxa"/>
                    <w:left w:w="0" w:type="dxa"/>
                    <w:bottom w:w="0" w:type="dxa"/>
                    <w:right w:w="0" w:type="dxa"/>
                  </w:tcMar>
                  <w:vAlign w:val="center"/>
                </w:tcPr>
                <w:p>
                  <w:pPr>
                    <w:adjustRightInd w:val="0"/>
                    <w:snapToGrid w:val="0"/>
                    <w:jc w:val="center"/>
                    <w:rPr>
                      <w:color w:val="00B050"/>
                      <w:szCs w:val="21"/>
                      <w:highlight w:val="none"/>
                    </w:rPr>
                  </w:pPr>
                </w:p>
              </w:tc>
              <w:tc>
                <w:tcPr>
                  <w:tcW w:w="233" w:type="pct"/>
                  <w:vMerge w:val="continue"/>
                  <w:noWrap w:val="0"/>
                  <w:tcMar>
                    <w:top w:w="0" w:type="dxa"/>
                    <w:left w:w="0" w:type="dxa"/>
                    <w:bottom w:w="0" w:type="dxa"/>
                    <w:right w:w="0" w:type="dxa"/>
                  </w:tcMar>
                  <w:vAlign w:val="center"/>
                </w:tcPr>
                <w:p>
                  <w:pPr>
                    <w:adjustRightInd w:val="0"/>
                    <w:snapToGrid w:val="0"/>
                    <w:jc w:val="center"/>
                    <w:rPr>
                      <w:color w:val="00B050"/>
                      <w:szCs w:val="21"/>
                      <w:highlight w:val="none"/>
                    </w:rPr>
                  </w:pPr>
                </w:p>
              </w:tc>
              <w:tc>
                <w:tcPr>
                  <w:tcW w:w="387" w:type="pct"/>
                  <w:vMerge w:val="continue"/>
                  <w:noWrap w:val="0"/>
                  <w:tcMar>
                    <w:top w:w="0" w:type="dxa"/>
                    <w:left w:w="0" w:type="dxa"/>
                    <w:bottom w:w="0" w:type="dxa"/>
                    <w:right w:w="0" w:type="dxa"/>
                  </w:tcMar>
                  <w:vAlign w:val="center"/>
                </w:tcPr>
                <w:p>
                  <w:pPr>
                    <w:adjustRightInd w:val="0"/>
                    <w:snapToGrid w:val="0"/>
                    <w:jc w:val="center"/>
                    <w:rPr>
                      <w:color w:val="00B050"/>
                      <w:szCs w:val="21"/>
                      <w:highlight w:val="none"/>
                    </w:rPr>
                  </w:pPr>
                </w:p>
              </w:tc>
              <w:tc>
                <w:tcPr>
                  <w:tcW w:w="208" w:type="pct"/>
                  <w:vMerge w:val="continue"/>
                  <w:noWrap w:val="0"/>
                  <w:tcMar>
                    <w:top w:w="0" w:type="dxa"/>
                    <w:left w:w="0" w:type="dxa"/>
                    <w:bottom w:w="0" w:type="dxa"/>
                    <w:right w:w="0" w:type="dxa"/>
                  </w:tcMar>
                  <w:vAlign w:val="center"/>
                </w:tcPr>
                <w:p>
                  <w:pPr>
                    <w:adjustRightInd w:val="0"/>
                    <w:snapToGrid w:val="0"/>
                    <w:jc w:val="center"/>
                    <w:rPr>
                      <w:color w:val="00B050"/>
                      <w:szCs w:val="21"/>
                      <w:highlight w:val="none"/>
                    </w:rPr>
                  </w:pPr>
                </w:p>
              </w:tc>
              <w:tc>
                <w:tcPr>
                  <w:tcW w:w="239" w:type="pct"/>
                  <w:vMerge w:val="continue"/>
                  <w:noWrap w:val="0"/>
                  <w:tcMar>
                    <w:top w:w="0" w:type="dxa"/>
                    <w:left w:w="0" w:type="dxa"/>
                    <w:bottom w:w="0" w:type="dxa"/>
                    <w:right w:w="0" w:type="dxa"/>
                  </w:tcMar>
                  <w:vAlign w:val="center"/>
                </w:tcPr>
                <w:p>
                  <w:pPr>
                    <w:adjustRightInd w:val="0"/>
                    <w:snapToGrid w:val="0"/>
                    <w:jc w:val="center"/>
                    <w:rPr>
                      <w:color w:val="00B050"/>
                      <w:szCs w:val="21"/>
                      <w:highlight w:val="none"/>
                    </w:rPr>
                  </w:pPr>
                </w:p>
              </w:tc>
              <w:tc>
                <w:tcPr>
                  <w:tcW w:w="173" w:type="pct"/>
                  <w:noWrap w:val="0"/>
                  <w:tcMar>
                    <w:top w:w="0" w:type="dxa"/>
                    <w:left w:w="0" w:type="dxa"/>
                    <w:bottom w:w="0" w:type="dxa"/>
                    <w:right w:w="0" w:type="dxa"/>
                  </w:tcMar>
                  <w:vAlign w:val="center"/>
                </w:tcPr>
                <w:p>
                  <w:pPr>
                    <w:adjustRightInd w:val="0"/>
                    <w:snapToGrid w:val="0"/>
                    <w:jc w:val="center"/>
                    <w:rPr>
                      <w:color w:val="00B050"/>
                      <w:szCs w:val="21"/>
                      <w:highlight w:val="none"/>
                    </w:rPr>
                  </w:pPr>
                  <w:r>
                    <w:rPr>
                      <w:color w:val="00B050"/>
                      <w:szCs w:val="21"/>
                      <w:highlight w:val="none"/>
                    </w:rPr>
                    <w:t>东</w:t>
                  </w:r>
                </w:p>
              </w:tc>
              <w:tc>
                <w:tcPr>
                  <w:tcW w:w="219" w:type="pct"/>
                  <w:noWrap w:val="0"/>
                  <w:tcMar>
                    <w:top w:w="0" w:type="dxa"/>
                    <w:left w:w="0" w:type="dxa"/>
                    <w:bottom w:w="0" w:type="dxa"/>
                    <w:right w:w="0" w:type="dxa"/>
                  </w:tcMar>
                  <w:vAlign w:val="center"/>
                </w:tcPr>
                <w:p>
                  <w:pPr>
                    <w:adjustRightInd w:val="0"/>
                    <w:snapToGrid w:val="0"/>
                    <w:jc w:val="center"/>
                    <w:rPr>
                      <w:color w:val="00B050"/>
                      <w:szCs w:val="21"/>
                      <w:highlight w:val="none"/>
                    </w:rPr>
                  </w:pPr>
                  <w:r>
                    <w:rPr>
                      <w:color w:val="00B050"/>
                      <w:szCs w:val="21"/>
                      <w:highlight w:val="none"/>
                    </w:rPr>
                    <w:t>南</w:t>
                  </w:r>
                </w:p>
              </w:tc>
              <w:tc>
                <w:tcPr>
                  <w:tcW w:w="182" w:type="pct"/>
                  <w:noWrap w:val="0"/>
                  <w:tcMar>
                    <w:top w:w="0" w:type="dxa"/>
                    <w:left w:w="0" w:type="dxa"/>
                    <w:bottom w:w="0" w:type="dxa"/>
                    <w:right w:w="0" w:type="dxa"/>
                  </w:tcMar>
                  <w:vAlign w:val="center"/>
                </w:tcPr>
                <w:p>
                  <w:pPr>
                    <w:adjustRightInd w:val="0"/>
                    <w:snapToGrid w:val="0"/>
                    <w:jc w:val="center"/>
                    <w:rPr>
                      <w:color w:val="00B050"/>
                      <w:szCs w:val="21"/>
                      <w:highlight w:val="none"/>
                    </w:rPr>
                  </w:pPr>
                  <w:r>
                    <w:rPr>
                      <w:color w:val="00B050"/>
                      <w:szCs w:val="21"/>
                      <w:highlight w:val="none"/>
                    </w:rPr>
                    <w:t>西</w:t>
                  </w:r>
                </w:p>
              </w:tc>
              <w:tc>
                <w:tcPr>
                  <w:tcW w:w="191" w:type="pct"/>
                  <w:noWrap w:val="0"/>
                  <w:tcMar>
                    <w:top w:w="0" w:type="dxa"/>
                    <w:left w:w="0" w:type="dxa"/>
                    <w:bottom w:w="0" w:type="dxa"/>
                    <w:right w:w="0" w:type="dxa"/>
                  </w:tcMar>
                  <w:vAlign w:val="center"/>
                </w:tcPr>
                <w:p>
                  <w:pPr>
                    <w:adjustRightInd w:val="0"/>
                    <w:snapToGrid w:val="0"/>
                    <w:jc w:val="center"/>
                    <w:rPr>
                      <w:color w:val="00B050"/>
                      <w:szCs w:val="21"/>
                      <w:highlight w:val="none"/>
                    </w:rPr>
                  </w:pPr>
                  <w:r>
                    <w:rPr>
                      <w:color w:val="00B050"/>
                      <w:szCs w:val="21"/>
                      <w:highlight w:val="none"/>
                    </w:rPr>
                    <w:t>北</w:t>
                  </w:r>
                </w:p>
              </w:tc>
              <w:tc>
                <w:tcPr>
                  <w:tcW w:w="274" w:type="pct"/>
                  <w:noWrap w:val="0"/>
                  <w:tcMar>
                    <w:top w:w="0" w:type="dxa"/>
                    <w:left w:w="0" w:type="dxa"/>
                    <w:bottom w:w="0" w:type="dxa"/>
                    <w:right w:w="0" w:type="dxa"/>
                  </w:tcMar>
                  <w:vAlign w:val="center"/>
                </w:tcPr>
                <w:p>
                  <w:pPr>
                    <w:adjustRightInd w:val="0"/>
                    <w:snapToGrid w:val="0"/>
                    <w:jc w:val="center"/>
                    <w:rPr>
                      <w:color w:val="00B050"/>
                      <w:szCs w:val="21"/>
                      <w:highlight w:val="none"/>
                    </w:rPr>
                  </w:pPr>
                  <w:r>
                    <w:rPr>
                      <w:color w:val="00B050"/>
                      <w:szCs w:val="21"/>
                      <w:highlight w:val="none"/>
                    </w:rPr>
                    <w:t>东</w:t>
                  </w:r>
                </w:p>
              </w:tc>
              <w:tc>
                <w:tcPr>
                  <w:tcW w:w="237" w:type="pct"/>
                  <w:noWrap w:val="0"/>
                  <w:tcMar>
                    <w:top w:w="0" w:type="dxa"/>
                    <w:left w:w="0" w:type="dxa"/>
                    <w:bottom w:w="0" w:type="dxa"/>
                    <w:right w:w="0" w:type="dxa"/>
                  </w:tcMar>
                  <w:vAlign w:val="center"/>
                </w:tcPr>
                <w:p>
                  <w:pPr>
                    <w:adjustRightInd w:val="0"/>
                    <w:snapToGrid w:val="0"/>
                    <w:jc w:val="center"/>
                    <w:rPr>
                      <w:color w:val="00B050"/>
                      <w:szCs w:val="21"/>
                      <w:highlight w:val="none"/>
                    </w:rPr>
                  </w:pPr>
                  <w:r>
                    <w:rPr>
                      <w:color w:val="00B050"/>
                      <w:szCs w:val="21"/>
                      <w:highlight w:val="none"/>
                    </w:rPr>
                    <w:t>南</w:t>
                  </w:r>
                </w:p>
              </w:tc>
              <w:tc>
                <w:tcPr>
                  <w:tcW w:w="301" w:type="pct"/>
                  <w:noWrap w:val="0"/>
                  <w:tcMar>
                    <w:top w:w="0" w:type="dxa"/>
                    <w:left w:w="0" w:type="dxa"/>
                    <w:bottom w:w="0" w:type="dxa"/>
                    <w:right w:w="0" w:type="dxa"/>
                  </w:tcMar>
                  <w:vAlign w:val="center"/>
                </w:tcPr>
                <w:p>
                  <w:pPr>
                    <w:adjustRightInd w:val="0"/>
                    <w:snapToGrid w:val="0"/>
                    <w:jc w:val="center"/>
                    <w:rPr>
                      <w:color w:val="00B050"/>
                      <w:szCs w:val="21"/>
                      <w:highlight w:val="none"/>
                    </w:rPr>
                  </w:pPr>
                  <w:r>
                    <w:rPr>
                      <w:color w:val="00B050"/>
                      <w:szCs w:val="21"/>
                      <w:highlight w:val="none"/>
                    </w:rPr>
                    <w:t>西</w:t>
                  </w:r>
                </w:p>
              </w:tc>
              <w:tc>
                <w:tcPr>
                  <w:tcW w:w="264" w:type="pct"/>
                  <w:noWrap w:val="0"/>
                  <w:tcMar>
                    <w:top w:w="0" w:type="dxa"/>
                    <w:left w:w="0" w:type="dxa"/>
                    <w:bottom w:w="0" w:type="dxa"/>
                    <w:right w:w="0" w:type="dxa"/>
                  </w:tcMar>
                  <w:vAlign w:val="center"/>
                </w:tcPr>
                <w:p>
                  <w:pPr>
                    <w:adjustRightInd w:val="0"/>
                    <w:snapToGrid w:val="0"/>
                    <w:jc w:val="center"/>
                    <w:rPr>
                      <w:color w:val="00B050"/>
                      <w:szCs w:val="21"/>
                      <w:highlight w:val="none"/>
                    </w:rPr>
                  </w:pPr>
                  <w:r>
                    <w:rPr>
                      <w:color w:val="00B050"/>
                      <w:szCs w:val="21"/>
                      <w:highlight w:val="none"/>
                    </w:rPr>
                    <w:t>北</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szCs w:val="21"/>
                      <w:highlight w:val="none"/>
                    </w:rPr>
                  </w:pPr>
                </w:p>
              </w:tc>
              <w:tc>
                <w:tcPr>
                  <w:tcW w:w="347" w:type="pct"/>
                  <w:vMerge w:val="continue"/>
                  <w:noWrap w:val="0"/>
                  <w:tcMar>
                    <w:top w:w="0" w:type="dxa"/>
                    <w:left w:w="0" w:type="dxa"/>
                    <w:bottom w:w="0" w:type="dxa"/>
                    <w:right w:w="0" w:type="dxa"/>
                  </w:tcMar>
                  <w:vAlign w:val="center"/>
                </w:tcPr>
                <w:p>
                  <w:pPr>
                    <w:adjustRightInd w:val="0"/>
                    <w:snapToGrid w:val="0"/>
                    <w:jc w:val="center"/>
                    <w:rPr>
                      <w:color w:val="00B050"/>
                      <w:szCs w:val="21"/>
                      <w:highlight w:val="none"/>
                    </w:rPr>
                  </w:pPr>
                </w:p>
              </w:tc>
              <w:tc>
                <w:tcPr>
                  <w:tcW w:w="200" w:type="pct"/>
                  <w:noWrap w:val="0"/>
                  <w:tcMar>
                    <w:top w:w="0" w:type="dxa"/>
                    <w:left w:w="0" w:type="dxa"/>
                    <w:bottom w:w="0" w:type="dxa"/>
                    <w:right w:w="0" w:type="dxa"/>
                  </w:tcMar>
                  <w:vAlign w:val="center"/>
                </w:tcPr>
                <w:p>
                  <w:pPr>
                    <w:adjustRightInd w:val="0"/>
                    <w:snapToGrid w:val="0"/>
                    <w:jc w:val="center"/>
                    <w:rPr>
                      <w:color w:val="00B050"/>
                      <w:szCs w:val="21"/>
                      <w:highlight w:val="none"/>
                    </w:rPr>
                  </w:pPr>
                  <w:r>
                    <w:rPr>
                      <w:color w:val="00B050"/>
                      <w:szCs w:val="21"/>
                      <w:highlight w:val="none"/>
                    </w:rPr>
                    <w:t>东</w:t>
                  </w:r>
                </w:p>
              </w:tc>
              <w:tc>
                <w:tcPr>
                  <w:tcW w:w="210" w:type="pct"/>
                  <w:noWrap w:val="0"/>
                  <w:tcMar>
                    <w:top w:w="0" w:type="dxa"/>
                    <w:left w:w="0" w:type="dxa"/>
                    <w:bottom w:w="0" w:type="dxa"/>
                    <w:right w:w="0" w:type="dxa"/>
                  </w:tcMar>
                  <w:vAlign w:val="center"/>
                </w:tcPr>
                <w:p>
                  <w:pPr>
                    <w:adjustRightInd w:val="0"/>
                    <w:snapToGrid w:val="0"/>
                    <w:jc w:val="center"/>
                    <w:rPr>
                      <w:color w:val="00B050"/>
                      <w:szCs w:val="21"/>
                      <w:highlight w:val="none"/>
                    </w:rPr>
                  </w:pPr>
                  <w:r>
                    <w:rPr>
                      <w:color w:val="00B050"/>
                      <w:szCs w:val="21"/>
                      <w:highlight w:val="none"/>
                    </w:rPr>
                    <w:t>南</w:t>
                  </w:r>
                </w:p>
              </w:tc>
              <w:tc>
                <w:tcPr>
                  <w:tcW w:w="301" w:type="pct"/>
                  <w:noWrap w:val="0"/>
                  <w:tcMar>
                    <w:top w:w="0" w:type="dxa"/>
                    <w:left w:w="0" w:type="dxa"/>
                    <w:bottom w:w="0" w:type="dxa"/>
                    <w:right w:w="0" w:type="dxa"/>
                  </w:tcMar>
                  <w:vAlign w:val="center"/>
                </w:tcPr>
                <w:p>
                  <w:pPr>
                    <w:adjustRightInd w:val="0"/>
                    <w:snapToGrid w:val="0"/>
                    <w:jc w:val="center"/>
                    <w:rPr>
                      <w:color w:val="00B050"/>
                      <w:szCs w:val="21"/>
                      <w:highlight w:val="none"/>
                    </w:rPr>
                  </w:pPr>
                  <w:r>
                    <w:rPr>
                      <w:color w:val="00B050"/>
                      <w:szCs w:val="21"/>
                      <w:highlight w:val="none"/>
                    </w:rPr>
                    <w:t>西</w:t>
                  </w:r>
                </w:p>
              </w:tc>
              <w:tc>
                <w:tcPr>
                  <w:tcW w:w="274" w:type="pct"/>
                  <w:noWrap w:val="0"/>
                  <w:tcMar>
                    <w:top w:w="0" w:type="dxa"/>
                    <w:left w:w="0" w:type="dxa"/>
                    <w:bottom w:w="0" w:type="dxa"/>
                    <w:right w:w="0" w:type="dxa"/>
                  </w:tcMar>
                  <w:vAlign w:val="center"/>
                </w:tcPr>
                <w:p>
                  <w:pPr>
                    <w:adjustRightInd w:val="0"/>
                    <w:snapToGrid w:val="0"/>
                    <w:jc w:val="center"/>
                    <w:rPr>
                      <w:color w:val="00B050"/>
                      <w:szCs w:val="21"/>
                      <w:highlight w:val="none"/>
                    </w:rPr>
                  </w:pPr>
                  <w:r>
                    <w:rPr>
                      <w:color w:val="00B050"/>
                      <w:szCs w:val="21"/>
                      <w:highlight w:val="none"/>
                    </w:rPr>
                    <w:t>北</w:t>
                  </w:r>
                </w:p>
              </w:tc>
              <w:tc>
                <w:tcPr>
                  <w:tcW w:w="327" w:type="pct"/>
                  <w:noWrap w:val="0"/>
                  <w:tcMar>
                    <w:top w:w="0" w:type="dxa"/>
                    <w:left w:w="0" w:type="dxa"/>
                    <w:bottom w:w="0" w:type="dxa"/>
                    <w:right w:w="0" w:type="dxa"/>
                  </w:tcMar>
                  <w:vAlign w:val="center"/>
                </w:tcPr>
                <w:p>
                  <w:pPr>
                    <w:adjustRightInd w:val="0"/>
                    <w:snapToGrid w:val="0"/>
                    <w:jc w:val="center"/>
                    <w:rPr>
                      <w:color w:val="00B050"/>
                      <w:szCs w:val="21"/>
                      <w:highlight w:val="none"/>
                    </w:rPr>
                  </w:pPr>
                  <w:r>
                    <w:rPr>
                      <w:color w:val="00B050"/>
                      <w:szCs w:val="21"/>
                      <w:highlight w:val="none"/>
                    </w:rPr>
                    <w:t>建筑物外距离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1</w:t>
                  </w:r>
                </w:p>
              </w:tc>
              <w:tc>
                <w:tcPr>
                  <w:tcW w:w="233" w:type="pct"/>
                  <w:vMerge w:val="restart"/>
                  <w:noWrap w:val="0"/>
                  <w:tcMar>
                    <w:top w:w="0" w:type="dxa"/>
                    <w:left w:w="0" w:type="dxa"/>
                    <w:bottom w:w="0" w:type="dxa"/>
                    <w:right w:w="0" w:type="dxa"/>
                  </w:tcMar>
                  <w:vAlign w:val="center"/>
                </w:tcPr>
                <w:p>
                  <w:pPr>
                    <w:adjustRightInd w:val="0"/>
                    <w:snapToGrid w:val="0"/>
                    <w:jc w:val="center"/>
                    <w:rPr>
                      <w:rFonts w:hint="eastAsia" w:eastAsia="宋体"/>
                      <w:color w:val="00B050"/>
                      <w:highlight w:val="none"/>
                      <w:lang w:eastAsia="zh-CN"/>
                    </w:rPr>
                  </w:pPr>
                  <w:r>
                    <w:rPr>
                      <w:rFonts w:hint="eastAsia"/>
                      <w:color w:val="00B050"/>
                      <w:highlight w:val="none"/>
                      <w:lang w:eastAsia="zh-CN"/>
                    </w:rPr>
                    <w:t>生产车间</w:t>
                  </w:r>
                </w:p>
              </w:tc>
              <w:tc>
                <w:tcPr>
                  <w:tcW w:w="387" w:type="pct"/>
                  <w:noWrap w:val="0"/>
                  <w:tcMar>
                    <w:top w:w="0" w:type="dxa"/>
                    <w:left w:w="0" w:type="dxa"/>
                    <w:bottom w:w="0" w:type="dxa"/>
                    <w:right w:w="0" w:type="dxa"/>
                  </w:tcMar>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pacing w:val="-5"/>
                      <w:sz w:val="21"/>
                      <w:szCs w:val="21"/>
                      <w:highlight w:val="none"/>
                    </w:rPr>
                    <w:t>中型</w:t>
                  </w:r>
                  <w:r>
                    <w:rPr>
                      <w:rFonts w:hint="default" w:ascii="Times New Roman" w:hAnsi="Times New Roman" w:eastAsia="宋体" w:cs="Times New Roman"/>
                      <w:color w:val="00B050"/>
                      <w:sz w:val="21"/>
                      <w:szCs w:val="21"/>
                      <w:highlight w:val="none"/>
                    </w:rPr>
                    <w:t>落地式</w:t>
                  </w:r>
                  <w:r>
                    <w:rPr>
                      <w:rFonts w:hint="default" w:ascii="Times New Roman" w:hAnsi="Times New Roman" w:eastAsia="宋体" w:cs="Times New Roman"/>
                      <w:color w:val="00B050"/>
                      <w:spacing w:val="1"/>
                      <w:sz w:val="21"/>
                      <w:szCs w:val="21"/>
                      <w:highlight w:val="none"/>
                    </w:rPr>
                    <w:t>锯骨机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85</w:t>
                  </w:r>
                </w:p>
              </w:tc>
              <w:tc>
                <w:tcPr>
                  <w:tcW w:w="239" w:type="pct"/>
                  <w:vMerge w:val="restart"/>
                  <w:noWrap w:val="0"/>
                  <w:tcMar>
                    <w:top w:w="0" w:type="dxa"/>
                    <w:left w:w="0" w:type="dxa"/>
                    <w:bottom w:w="0" w:type="dxa"/>
                    <w:right w:w="0" w:type="dxa"/>
                  </w:tcMar>
                  <w:vAlign w:val="center"/>
                </w:tcPr>
                <w:p>
                  <w:pPr>
                    <w:adjustRightInd w:val="0"/>
                    <w:snapToGrid w:val="0"/>
                    <w:jc w:val="center"/>
                    <w:rPr>
                      <w:color w:val="00B050"/>
                      <w:highlight w:val="none"/>
                    </w:rPr>
                  </w:pPr>
                  <w:r>
                    <w:rPr>
                      <w:color w:val="00B050"/>
                      <w:highlight w:val="none"/>
                    </w:rPr>
                    <w:t>基础减振、厂房隔声</w:t>
                  </w: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33</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17</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72.7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72.4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72.9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72.6 </w:t>
                  </w:r>
                </w:p>
              </w:tc>
              <w:tc>
                <w:tcPr>
                  <w:tcW w:w="210" w:type="pct"/>
                  <w:vMerge w:val="restart"/>
                  <w:noWrap w:val="0"/>
                  <w:tcMar>
                    <w:top w:w="0" w:type="dxa"/>
                    <w:left w:w="0" w:type="dxa"/>
                    <w:bottom w:w="0" w:type="dxa"/>
                    <w:right w:w="0" w:type="dxa"/>
                  </w:tcMar>
                  <w:vAlign w:val="center"/>
                </w:tcPr>
                <w:p>
                  <w:pPr>
                    <w:adjustRightInd w:val="0"/>
                    <w:snapToGrid w:val="0"/>
                    <w:jc w:val="center"/>
                    <w:rPr>
                      <w:color w:val="00B050"/>
                      <w:highlight w:val="none"/>
                    </w:rPr>
                  </w:pPr>
                  <w:r>
                    <w:rPr>
                      <w:color w:val="00B050"/>
                      <w:highlight w:val="none"/>
                    </w:rPr>
                    <w:t>昼间</w:t>
                  </w: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hint="default" w:eastAsia="宋体"/>
                      <w:color w:val="00B050"/>
                      <w:highlight w:val="none"/>
                      <w:lang w:val="en-US" w:eastAsia="zh-CN"/>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14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14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14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2</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z w:val="21"/>
                      <w:szCs w:val="21"/>
                      <w:highlight w:val="none"/>
                    </w:rPr>
                    <w:t>分条机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70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33</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17</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3</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pacing w:val="-1"/>
                      <w:sz w:val="21"/>
                      <w:szCs w:val="21"/>
                      <w:highlight w:val="none"/>
                    </w:rPr>
                    <w:t>带骨</w:t>
                  </w:r>
                  <w:r>
                    <w:rPr>
                      <w:rFonts w:hint="default" w:ascii="Times New Roman" w:hAnsi="Times New Roman" w:eastAsia="宋体" w:cs="Times New Roman"/>
                      <w:color w:val="00B050"/>
                      <w:spacing w:val="1"/>
                      <w:sz w:val="21"/>
                      <w:szCs w:val="21"/>
                      <w:highlight w:val="none"/>
                    </w:rPr>
                    <w:t>切块机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85</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33</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17</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72.7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72.4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72.9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72.6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14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14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14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4</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z w:val="21"/>
                      <w:szCs w:val="21"/>
                      <w:highlight w:val="none"/>
                    </w:rPr>
                    <w:t>绞肉机</w:t>
                  </w:r>
                </w:p>
              </w:tc>
              <w:tc>
                <w:tcPr>
                  <w:tcW w:w="208" w:type="pct"/>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default" w:ascii="Times New Roman" w:hAnsi="Times New Roman" w:cs="Times New Roman"/>
                      <w:color w:val="00B050"/>
                      <w:sz w:val="21"/>
                      <w:szCs w:val="21"/>
                      <w:highlight w:val="none"/>
                    </w:rPr>
                    <w:t>70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33</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17</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5</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pacing w:val="1"/>
                      <w:sz w:val="21"/>
                      <w:szCs w:val="21"/>
                      <w:highlight w:val="none"/>
                    </w:rPr>
                    <w:t>切肉片</w:t>
                  </w:r>
                  <w:r>
                    <w:rPr>
                      <w:rFonts w:hint="default" w:ascii="Times New Roman" w:hAnsi="Times New Roman" w:eastAsia="宋体" w:cs="Times New Roman"/>
                      <w:color w:val="00B050"/>
                      <w:spacing w:val="-4"/>
                      <w:sz w:val="21"/>
                      <w:szCs w:val="21"/>
                      <w:highlight w:val="none"/>
                    </w:rPr>
                    <w:t>肉丝机</w:t>
                  </w:r>
                </w:p>
              </w:tc>
              <w:tc>
                <w:tcPr>
                  <w:tcW w:w="208" w:type="pct"/>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default" w:ascii="Times New Roman" w:hAnsi="Times New Roman" w:cs="Times New Roman"/>
                      <w:color w:val="00B050"/>
                      <w:sz w:val="21"/>
                      <w:szCs w:val="21"/>
                      <w:highlight w:val="none"/>
                    </w:rPr>
                    <w:t>70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33</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17</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6</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pacing w:val="-1"/>
                      <w:sz w:val="21"/>
                      <w:szCs w:val="21"/>
                      <w:highlight w:val="none"/>
                    </w:rPr>
                    <w:t>单轴</w:t>
                  </w:r>
                  <w:r>
                    <w:rPr>
                      <w:rFonts w:hint="default" w:ascii="Times New Roman" w:hAnsi="Times New Roman" w:eastAsia="宋体" w:cs="Times New Roman"/>
                      <w:color w:val="00B050"/>
                      <w:spacing w:val="1"/>
                      <w:sz w:val="21"/>
                      <w:szCs w:val="21"/>
                      <w:highlight w:val="none"/>
                    </w:rPr>
                    <w:t>搅拌机</w:t>
                  </w:r>
                </w:p>
              </w:tc>
              <w:tc>
                <w:tcPr>
                  <w:tcW w:w="208" w:type="pct"/>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default" w:ascii="Times New Roman" w:hAnsi="Times New Roman" w:cs="Times New Roman"/>
                      <w:color w:val="00B050"/>
                      <w:sz w:val="21"/>
                      <w:szCs w:val="21"/>
                      <w:highlight w:val="none"/>
                    </w:rPr>
                    <w:t>70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33</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17</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7</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pacing w:val="-1"/>
                      <w:sz w:val="21"/>
                      <w:szCs w:val="21"/>
                      <w:highlight w:val="none"/>
                    </w:rPr>
                    <w:t>真空</w:t>
                  </w:r>
                  <w:r>
                    <w:rPr>
                      <w:rFonts w:hint="default" w:ascii="Times New Roman" w:hAnsi="Times New Roman" w:eastAsia="宋体" w:cs="Times New Roman"/>
                      <w:color w:val="00B050"/>
                      <w:spacing w:val="1"/>
                      <w:sz w:val="21"/>
                      <w:szCs w:val="21"/>
                      <w:highlight w:val="none"/>
                    </w:rPr>
                    <w:t>滚揉机</w:t>
                  </w:r>
                </w:p>
              </w:tc>
              <w:tc>
                <w:tcPr>
                  <w:tcW w:w="208" w:type="pct"/>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default" w:ascii="Times New Roman" w:hAnsi="Times New Roman" w:cs="Times New Roman"/>
                      <w:color w:val="00B050"/>
                      <w:sz w:val="21"/>
                      <w:szCs w:val="21"/>
                      <w:highlight w:val="none"/>
                    </w:rPr>
                    <w:t>70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33</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6</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17</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19</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60.2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59.9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60.4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60.1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8</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00B050"/>
                      <w:kern w:val="2"/>
                      <w:sz w:val="21"/>
                      <w:szCs w:val="21"/>
                      <w:highlight w:val="none"/>
                      <w:u w:val="none"/>
                      <w:lang w:val="en-US" w:eastAsia="zh-CN" w:bidi="ar-SA"/>
                    </w:rPr>
                  </w:pPr>
                  <w:r>
                    <w:rPr>
                      <w:rFonts w:hint="eastAsia" w:ascii="Times New Roman" w:hAnsi="Times New Roman" w:eastAsia="宋体" w:cs="Times New Roman"/>
                      <w:i w:val="0"/>
                      <w:iCs w:val="0"/>
                      <w:color w:val="00B050"/>
                      <w:kern w:val="0"/>
                      <w:sz w:val="21"/>
                      <w:szCs w:val="21"/>
                      <w:highlight w:val="none"/>
                      <w:u w:val="none"/>
                      <w:lang w:val="en-US" w:eastAsia="zh-CN" w:bidi="ar"/>
                    </w:rPr>
                    <w:t>卤锅</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70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28</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6</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22</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19</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59.9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59.6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60.1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59.8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9</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color w:val="00B050"/>
                      <w:sz w:val="21"/>
                      <w:szCs w:val="21"/>
                      <w:highlight w:val="none"/>
                    </w:rPr>
                    <w:t>液压封口双翻和面机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65</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40</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10</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59.5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59.2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59.7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59.4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color w:val="00B05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10</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kern w:val="0"/>
                      <w:sz w:val="21"/>
                      <w:szCs w:val="21"/>
                      <w:highlight w:val="none"/>
                      <w:lang w:val="en-US" w:eastAsia="zh-CN" w:bidi="ar"/>
                    </w:rPr>
                    <w:t>600</w:t>
                  </w:r>
                  <w:r>
                    <w:rPr>
                      <w:rFonts w:hint="default" w:ascii="Times New Roman" w:hAnsi="Times New Roman" w:eastAsia="宋体" w:cs="Times New Roman"/>
                      <w:color w:val="00B050"/>
                      <w:kern w:val="0"/>
                      <w:sz w:val="21"/>
                      <w:szCs w:val="21"/>
                      <w:highlight w:val="none"/>
                      <w:lang w:bidi="ar"/>
                    </w:rPr>
                    <w:t>全自动连续压面机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70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41</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9</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63.5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63.2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63.7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63.4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11</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default" w:ascii="Times New Roman" w:hAnsi="Times New Roman" w:eastAsia="宋体" w:cs="Times New Roman"/>
                      <w:color w:val="00B050"/>
                      <w:kern w:val="0"/>
                      <w:sz w:val="21"/>
                      <w:szCs w:val="21"/>
                      <w:highlight w:val="none"/>
                      <w:lang w:bidi="ar"/>
                    </w:rPr>
                    <w:t>圆馒头供料机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65</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42</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8</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59.5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59.2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59.7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59.4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12</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default" w:ascii="Times New Roman" w:hAnsi="Times New Roman" w:eastAsia="宋体" w:cs="Times New Roman"/>
                      <w:color w:val="00B050"/>
                      <w:kern w:val="0"/>
                      <w:sz w:val="21"/>
                      <w:szCs w:val="21"/>
                      <w:highlight w:val="none"/>
                      <w:lang w:bidi="ar"/>
                    </w:rPr>
                    <w:t>圆馒头成型机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65</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43</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7</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59.5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59.2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59.7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59.4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13</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default" w:ascii="Times New Roman" w:hAnsi="Times New Roman" w:eastAsia="宋体" w:cs="Times New Roman"/>
                      <w:color w:val="00B050"/>
                      <w:kern w:val="0"/>
                      <w:sz w:val="21"/>
                      <w:szCs w:val="21"/>
                      <w:highlight w:val="none"/>
                      <w:lang w:bidi="ar"/>
                    </w:rPr>
                    <w:t>全自动摆正料理机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65</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44</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6</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59.5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59.2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59.7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59.4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14</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default" w:ascii="Times New Roman" w:hAnsi="Times New Roman" w:eastAsia="宋体" w:cs="Times New Roman"/>
                      <w:color w:val="00B050"/>
                      <w:kern w:val="0"/>
                      <w:sz w:val="21"/>
                      <w:szCs w:val="21"/>
                      <w:highlight w:val="none"/>
                      <w:lang w:bidi="ar"/>
                    </w:rPr>
                    <w:t>全自动圆馒头摆盘机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65</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45</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59.5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59.2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59.7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59.4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15</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color w:val="00B050"/>
                      <w:kern w:val="0"/>
                      <w:sz w:val="21"/>
                      <w:szCs w:val="21"/>
                      <w:highlight w:val="none"/>
                      <w:lang w:bidi="ar"/>
                    </w:rPr>
                    <w:t>双路卷曲机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65</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46</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4</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59.5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59.2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59.7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59.4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16</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00B050"/>
                      <w:kern w:val="0"/>
                      <w:sz w:val="21"/>
                      <w:szCs w:val="21"/>
                      <w:highlight w:val="none"/>
                      <w:lang w:val="en-US" w:eastAsia="zh-CN" w:bidi="ar"/>
                    </w:rPr>
                  </w:pPr>
                  <w:r>
                    <w:rPr>
                      <w:rFonts w:hint="default" w:ascii="Times New Roman" w:hAnsi="Times New Roman" w:eastAsia="宋体" w:cs="Times New Roman"/>
                      <w:color w:val="00B050"/>
                      <w:kern w:val="0"/>
                      <w:sz w:val="21"/>
                      <w:szCs w:val="21"/>
                      <w:highlight w:val="none"/>
                      <w:lang w:bidi="ar"/>
                    </w:rPr>
                    <w:t>泵式挤陷机（立式）</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65</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47</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59.5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59.2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59.7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59.4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17</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z w:val="21"/>
                      <w:szCs w:val="21"/>
                      <w:highlight w:val="none"/>
                    </w:rPr>
                    <w:t>全自动捏花机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65</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48</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64.1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63.8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64.3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64.0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18</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color w:val="00B050"/>
                      <w:sz w:val="21"/>
                      <w:szCs w:val="21"/>
                      <w:highlight w:val="none"/>
                      <w:lang w:val="en-US" w:eastAsia="zh-CN"/>
                    </w:rPr>
                    <w:t>蒸汽发生炉</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85</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30</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71.7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71.4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71.9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71.6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13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13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13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13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19</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00B050"/>
                      <w:kern w:val="2"/>
                      <w:sz w:val="21"/>
                      <w:szCs w:val="21"/>
                      <w:highlight w:val="none"/>
                      <w:u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燃气搅拌炒锅</w:t>
                  </w:r>
                </w:p>
              </w:tc>
              <w:tc>
                <w:tcPr>
                  <w:tcW w:w="208" w:type="pct"/>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color w:val="00B050"/>
                      <w:kern w:val="2"/>
                      <w:sz w:val="21"/>
                      <w:szCs w:val="21"/>
                      <w:highlight w:val="none"/>
                      <w:lang w:val="en-US" w:eastAsia="zh-CN" w:bidi="ar-SA"/>
                    </w:rPr>
                  </w:pPr>
                  <w:r>
                    <w:rPr>
                      <w:rFonts w:hint="eastAsia" w:ascii="Times New Roman" w:hAnsi="Times New Roman" w:eastAsia="宋体" w:cs="Times New Roman"/>
                      <w:color w:val="00B050"/>
                      <w:sz w:val="21"/>
                      <w:szCs w:val="21"/>
                      <w:highlight w:val="none"/>
                      <w:lang w:val="en-US" w:eastAsia="zh-CN"/>
                    </w:rPr>
                    <w:t>75</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18</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32</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20</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00B050"/>
                      <w:kern w:val="2"/>
                      <w:sz w:val="21"/>
                      <w:szCs w:val="21"/>
                      <w:highlight w:val="none"/>
                      <w:lang w:val="en-US" w:eastAsia="zh-CN" w:bidi="ar-SA"/>
                    </w:rPr>
                  </w:pPr>
                  <w:r>
                    <w:rPr>
                      <w:rFonts w:hint="default" w:ascii="Times New Roman" w:hAnsi="Times New Roman" w:eastAsia="宋体" w:cs="Times New Roman"/>
                      <w:color w:val="00B050"/>
                      <w:sz w:val="21"/>
                      <w:szCs w:val="21"/>
                      <w:highlight w:val="none"/>
                      <w:lang w:eastAsia="zh-CN"/>
                    </w:rPr>
                    <w:t>丸子炸炉</w:t>
                  </w:r>
                </w:p>
              </w:tc>
              <w:tc>
                <w:tcPr>
                  <w:tcW w:w="208" w:type="pct"/>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color w:val="00B050"/>
                      <w:kern w:val="2"/>
                      <w:sz w:val="21"/>
                      <w:szCs w:val="21"/>
                      <w:highlight w:val="none"/>
                      <w:lang w:val="en-US" w:eastAsia="zh-CN" w:bidi="ar-SA"/>
                    </w:rPr>
                  </w:pPr>
                  <w:r>
                    <w:rPr>
                      <w:rFonts w:hint="eastAsia" w:ascii="Times New Roman" w:hAnsi="Times New Roman" w:eastAsia="宋体" w:cs="Times New Roman"/>
                      <w:color w:val="00B050"/>
                      <w:kern w:val="2"/>
                      <w:sz w:val="21"/>
                      <w:szCs w:val="21"/>
                      <w:highlight w:val="none"/>
                      <w:lang w:val="en-US" w:eastAsia="zh-CN" w:bidi="ar-SA"/>
                    </w:rPr>
                    <w:t>80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19</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31</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67.7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67.4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67.9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67.6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9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9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9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9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21</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default" w:ascii="Times New Roman" w:hAnsi="Times New Roman" w:eastAsia="宋体" w:cs="Times New Roman"/>
                      <w:color w:val="00B050"/>
                      <w:spacing w:val="1"/>
                      <w:sz w:val="21"/>
                      <w:szCs w:val="21"/>
                      <w:highlight w:val="none"/>
                    </w:rPr>
                    <w:t>大型切菜</w:t>
                  </w:r>
                  <w:r>
                    <w:rPr>
                      <w:rFonts w:hint="default" w:ascii="Times New Roman" w:hAnsi="Times New Roman" w:eastAsia="宋体" w:cs="Times New Roman"/>
                      <w:color w:val="00B050"/>
                      <w:sz w:val="21"/>
                      <w:szCs w:val="21"/>
                      <w:highlight w:val="none"/>
                    </w:rPr>
                    <w:t xml:space="preserve"> 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75</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30</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22</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z w:val="21"/>
                      <w:szCs w:val="21"/>
                      <w:highlight w:val="none"/>
                    </w:rPr>
                    <w:t>根菜</w:t>
                  </w:r>
                  <w:r>
                    <w:rPr>
                      <w:rFonts w:hint="default" w:ascii="Times New Roman" w:hAnsi="Times New Roman" w:eastAsia="宋体" w:cs="Times New Roman"/>
                      <w:color w:val="00B050"/>
                      <w:spacing w:val="1"/>
                      <w:sz w:val="21"/>
                      <w:szCs w:val="21"/>
                      <w:highlight w:val="none"/>
                    </w:rPr>
                    <w:t>清洗线</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eastAsia" w:ascii="Times New Roman" w:hAnsi="Times New Roman" w:eastAsia="宋体" w:cs="Times New Roman"/>
                      <w:color w:val="00B050"/>
                      <w:kern w:val="2"/>
                      <w:sz w:val="21"/>
                      <w:szCs w:val="21"/>
                      <w:highlight w:val="none"/>
                      <w:lang w:val="en-US" w:eastAsia="zh-CN" w:bidi="ar-SA"/>
                    </w:rPr>
                  </w:pPr>
                  <w:r>
                    <w:rPr>
                      <w:rFonts w:hint="default" w:ascii="Times New Roman" w:hAnsi="Times New Roman" w:cs="Times New Roman"/>
                      <w:color w:val="00B050"/>
                      <w:sz w:val="21"/>
                      <w:szCs w:val="21"/>
                      <w:highlight w:val="none"/>
                    </w:rPr>
                    <w:t>60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31</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19</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58.5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58.2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58.7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58.4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0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0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0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0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23</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pacing w:val="1"/>
                      <w:sz w:val="21"/>
                      <w:szCs w:val="21"/>
                      <w:highlight w:val="none"/>
                    </w:rPr>
                    <w:t>连续式涡</w:t>
                  </w:r>
                  <w:r>
                    <w:rPr>
                      <w:rFonts w:hint="default" w:ascii="Times New Roman" w:hAnsi="Times New Roman" w:eastAsia="宋体" w:cs="Times New Roman"/>
                      <w:color w:val="00B050"/>
                      <w:spacing w:val="2"/>
                      <w:sz w:val="21"/>
                      <w:szCs w:val="21"/>
                      <w:highlight w:val="none"/>
                    </w:rPr>
                    <w:t>流振动式</w:t>
                  </w:r>
                  <w:r>
                    <w:rPr>
                      <w:rFonts w:hint="default" w:ascii="Times New Roman" w:hAnsi="Times New Roman" w:eastAsia="宋体" w:cs="Times New Roman"/>
                      <w:color w:val="00B050"/>
                      <w:sz w:val="21"/>
                      <w:szCs w:val="21"/>
                      <w:highlight w:val="none"/>
                    </w:rPr>
                    <w:t xml:space="preserve"> </w:t>
                  </w:r>
                  <w:r>
                    <w:rPr>
                      <w:rFonts w:hint="default" w:ascii="Times New Roman" w:hAnsi="Times New Roman" w:eastAsia="宋体" w:cs="Times New Roman"/>
                      <w:color w:val="00B050"/>
                      <w:spacing w:val="1"/>
                      <w:sz w:val="21"/>
                      <w:szCs w:val="21"/>
                      <w:highlight w:val="none"/>
                    </w:rPr>
                    <w:t>洗菜机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eastAsia" w:ascii="Times New Roman" w:hAnsi="Times New Roman" w:eastAsia="宋体" w:cs="Times New Roman"/>
                      <w:color w:val="00B050"/>
                      <w:kern w:val="2"/>
                      <w:sz w:val="21"/>
                      <w:szCs w:val="21"/>
                      <w:highlight w:val="none"/>
                      <w:lang w:val="en-US" w:eastAsia="zh-CN" w:bidi="ar-SA"/>
                    </w:rPr>
                  </w:pPr>
                  <w:r>
                    <w:rPr>
                      <w:rFonts w:hint="eastAsia" w:ascii="Times New Roman" w:hAnsi="Times New Roman" w:cs="Times New Roman"/>
                      <w:color w:val="00B050"/>
                      <w:sz w:val="21"/>
                      <w:szCs w:val="21"/>
                      <w:highlight w:val="none"/>
                      <w:lang w:val="en-US" w:eastAsia="zh-CN"/>
                    </w:rPr>
                    <w:t>70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32</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18</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61.7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61.4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61.9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61.6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3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3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3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3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24</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pacing w:val="-9"/>
                      <w:sz w:val="21"/>
                      <w:szCs w:val="21"/>
                      <w:highlight w:val="none"/>
                    </w:rPr>
                    <w:t>自动</w:t>
                  </w:r>
                  <w:r>
                    <w:rPr>
                      <w:rFonts w:hint="default" w:ascii="Times New Roman" w:hAnsi="Times New Roman" w:eastAsia="宋体" w:cs="Times New Roman"/>
                      <w:color w:val="00B050"/>
                      <w:sz w:val="21"/>
                      <w:szCs w:val="21"/>
                      <w:highlight w:val="none"/>
                    </w:rPr>
                    <w:t>翻盖</w:t>
                  </w:r>
                  <w:r>
                    <w:rPr>
                      <w:rFonts w:hint="default" w:ascii="Times New Roman" w:hAnsi="Times New Roman" w:eastAsia="宋体" w:cs="Times New Roman"/>
                      <w:color w:val="00B050"/>
                      <w:spacing w:val="1"/>
                      <w:sz w:val="21"/>
                      <w:szCs w:val="21"/>
                      <w:highlight w:val="none"/>
                    </w:rPr>
                    <w:t>脱水机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75</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33</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17</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25</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z w:val="21"/>
                      <w:szCs w:val="21"/>
                      <w:highlight w:val="none"/>
                    </w:rPr>
                    <w:t>清洗去皮机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75</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34</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16</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26</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pacing w:val="-2"/>
                      <w:sz w:val="21"/>
                      <w:szCs w:val="21"/>
                      <w:highlight w:val="none"/>
                    </w:rPr>
                    <w:t>多功能</w:t>
                  </w:r>
                  <w:r>
                    <w:rPr>
                      <w:rFonts w:hint="default" w:ascii="Times New Roman" w:hAnsi="Times New Roman" w:eastAsia="宋体" w:cs="Times New Roman"/>
                      <w:color w:val="00B050"/>
                      <w:spacing w:val="1"/>
                      <w:sz w:val="21"/>
                      <w:szCs w:val="21"/>
                      <w:highlight w:val="none"/>
                    </w:rPr>
                    <w:t>切菜机</w:t>
                  </w:r>
                </w:p>
              </w:tc>
              <w:tc>
                <w:tcPr>
                  <w:tcW w:w="208" w:type="pct"/>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default" w:ascii="Times New Roman" w:hAnsi="Times New Roman" w:cs="Times New Roman"/>
                      <w:color w:val="00B050"/>
                      <w:sz w:val="21"/>
                      <w:szCs w:val="21"/>
                      <w:highlight w:val="none"/>
                    </w:rPr>
                    <w:t>70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35</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15</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27</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pacing w:val="-1"/>
                      <w:sz w:val="21"/>
                      <w:szCs w:val="21"/>
                      <w:highlight w:val="none"/>
                    </w:rPr>
                    <w:t>专用</w:t>
                  </w:r>
                  <w:r>
                    <w:rPr>
                      <w:rFonts w:hint="default" w:ascii="Times New Roman" w:hAnsi="Times New Roman" w:eastAsia="宋体" w:cs="Times New Roman"/>
                      <w:color w:val="00B050"/>
                      <w:spacing w:val="1"/>
                      <w:sz w:val="21"/>
                      <w:szCs w:val="21"/>
                      <w:highlight w:val="none"/>
                    </w:rPr>
                    <w:t>切丝机</w:t>
                  </w:r>
                </w:p>
              </w:tc>
              <w:tc>
                <w:tcPr>
                  <w:tcW w:w="208" w:type="pct"/>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spacing w:line="240" w:lineRule="auto"/>
                    <w:jc w:val="center"/>
                    <w:rPr>
                      <w:rFonts w:hint="eastAsia" w:ascii="Times New Roman" w:hAnsi="Times New Roman" w:eastAsia="宋体" w:cs="Times New Roman"/>
                      <w:color w:val="00B050"/>
                      <w:kern w:val="2"/>
                      <w:sz w:val="21"/>
                      <w:szCs w:val="21"/>
                      <w:highlight w:val="none"/>
                      <w:lang w:val="en-US" w:eastAsia="zh-CN" w:bidi="ar-SA"/>
                    </w:rPr>
                  </w:pPr>
                  <w:r>
                    <w:rPr>
                      <w:rFonts w:hint="default" w:ascii="Times New Roman" w:hAnsi="Times New Roman" w:cs="Times New Roman"/>
                      <w:color w:val="00B050"/>
                      <w:sz w:val="21"/>
                      <w:szCs w:val="21"/>
                      <w:highlight w:val="none"/>
                    </w:rPr>
                    <w:t>70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32</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18</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60.2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59.9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60.4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60.1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28</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pacing w:val="-2"/>
                      <w:sz w:val="21"/>
                      <w:szCs w:val="21"/>
                      <w:highlight w:val="none"/>
                    </w:rPr>
                    <w:t>强力</w:t>
                  </w:r>
                  <w:r>
                    <w:rPr>
                      <w:rFonts w:hint="default" w:ascii="Times New Roman" w:hAnsi="Times New Roman" w:eastAsia="宋体" w:cs="Times New Roman"/>
                      <w:color w:val="00B050"/>
                      <w:sz w:val="21"/>
                      <w:szCs w:val="21"/>
                      <w:highlight w:val="none"/>
                    </w:rPr>
                    <w:t>打碎机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80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30</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67.7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67.4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67.9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67.6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9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9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9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9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29</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pacing w:val="1"/>
                      <w:sz w:val="21"/>
                      <w:szCs w:val="21"/>
                      <w:highlight w:val="none"/>
                    </w:rPr>
                    <w:t>切丁机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80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31</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19</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67.7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67.4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67.9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67.6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9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9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9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9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30</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adjustRightInd w:val="0"/>
                    <w:snapToGrid w:val="0"/>
                    <w:jc w:val="center"/>
                    <w:rPr>
                      <w:rFonts w:hint="default" w:ascii="Times New Roman" w:hAnsi="Times New Roman" w:eastAsia="宋体" w:cs="Times New Roman"/>
                      <w:bCs/>
                      <w:color w:val="00B050"/>
                      <w:kern w:val="2"/>
                      <w:sz w:val="21"/>
                      <w:szCs w:val="21"/>
                      <w:highlight w:val="none"/>
                      <w:lang w:val="en-US" w:eastAsia="zh-CN" w:bidi="ar-SA"/>
                    </w:rPr>
                  </w:pPr>
                  <w:r>
                    <w:rPr>
                      <w:rFonts w:hint="eastAsia"/>
                      <w:bCs/>
                      <w:color w:val="00B050"/>
                      <w:szCs w:val="21"/>
                      <w:highlight w:val="none"/>
                    </w:rPr>
                    <w:t>全自动吹瓶机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70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45</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61.7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61.4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61.9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61.6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3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3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3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3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31</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adjustRightInd w:val="0"/>
                    <w:snapToGrid w:val="0"/>
                    <w:jc w:val="center"/>
                    <w:rPr>
                      <w:rFonts w:hint="default" w:ascii="Times New Roman" w:hAnsi="Times New Roman" w:eastAsia="宋体" w:cs="Times New Roman"/>
                      <w:bCs/>
                      <w:color w:val="00B050"/>
                      <w:kern w:val="2"/>
                      <w:sz w:val="21"/>
                      <w:szCs w:val="21"/>
                      <w:highlight w:val="none"/>
                      <w:lang w:val="en-US" w:eastAsia="zh-CN" w:bidi="ar-SA"/>
                    </w:rPr>
                  </w:pPr>
                  <w:r>
                    <w:rPr>
                      <w:rFonts w:hint="eastAsia"/>
                      <w:bCs/>
                      <w:color w:val="00B050"/>
                      <w:szCs w:val="21"/>
                      <w:highlight w:val="none"/>
                    </w:rPr>
                    <w:t>在线清洗消毒系统</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70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6</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44</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32</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bCs/>
                      <w:color w:val="00B050"/>
                      <w:kern w:val="2"/>
                      <w:sz w:val="21"/>
                      <w:szCs w:val="21"/>
                      <w:highlight w:val="none"/>
                      <w:lang w:val="en-US" w:eastAsia="zh-CN" w:bidi="ar-SA"/>
                    </w:rPr>
                  </w:pPr>
                  <w:r>
                    <w:rPr>
                      <w:rFonts w:hint="eastAsia"/>
                      <w:bCs/>
                      <w:color w:val="00B050"/>
                      <w:szCs w:val="21"/>
                      <w:highlight w:val="none"/>
                    </w:rPr>
                    <w:t>瀑布式上盖机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75</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7</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43</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33</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bCs/>
                      <w:color w:val="00B050"/>
                      <w:kern w:val="2"/>
                      <w:sz w:val="21"/>
                      <w:szCs w:val="21"/>
                      <w:highlight w:val="none"/>
                      <w:lang w:val="en-US" w:eastAsia="zh-CN" w:bidi="ar-SA"/>
                    </w:rPr>
                  </w:pPr>
                  <w:r>
                    <w:rPr>
                      <w:rFonts w:hint="eastAsia"/>
                      <w:bCs/>
                      <w:color w:val="00B050"/>
                      <w:szCs w:val="21"/>
                      <w:highlight w:val="none"/>
                    </w:rPr>
                    <w:t>激光打码机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eastAsia"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70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8</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42</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60.2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59.9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60.4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60.1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34</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bCs/>
                      <w:color w:val="00B050"/>
                      <w:kern w:val="2"/>
                      <w:sz w:val="21"/>
                      <w:szCs w:val="21"/>
                      <w:highlight w:val="none"/>
                      <w:lang w:val="en-US" w:eastAsia="zh-CN" w:bidi="ar-SA"/>
                    </w:rPr>
                  </w:pPr>
                  <w:r>
                    <w:rPr>
                      <w:rFonts w:hint="eastAsia"/>
                      <w:bCs/>
                      <w:color w:val="00B050"/>
                      <w:szCs w:val="21"/>
                      <w:highlight w:val="none"/>
                    </w:rPr>
                    <w:t>全自动高速膜包机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70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9</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41</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60.2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59.9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60.4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60.1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35</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bCs/>
                      <w:color w:val="00B050"/>
                      <w:kern w:val="2"/>
                      <w:sz w:val="21"/>
                      <w:szCs w:val="21"/>
                      <w:highlight w:val="none"/>
                      <w:lang w:val="en-US" w:eastAsia="zh-CN" w:bidi="ar-SA"/>
                    </w:rPr>
                  </w:pPr>
                  <w:r>
                    <w:rPr>
                      <w:rFonts w:hint="eastAsia"/>
                      <w:bCs/>
                      <w:color w:val="00B050"/>
                      <w:szCs w:val="21"/>
                      <w:highlight w:val="none"/>
                    </w:rPr>
                    <w:t>自动套标机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70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10</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40</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60.2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59.9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60.4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60.1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36</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bCs/>
                      <w:color w:val="00B050"/>
                      <w:kern w:val="2"/>
                      <w:sz w:val="21"/>
                      <w:szCs w:val="21"/>
                      <w:highlight w:val="none"/>
                      <w:lang w:val="en-US" w:eastAsia="zh-CN" w:bidi="ar-SA"/>
                    </w:rPr>
                  </w:pPr>
                  <w:r>
                    <w:rPr>
                      <w:rFonts w:hint="eastAsia"/>
                      <w:bCs/>
                      <w:color w:val="00B050"/>
                      <w:szCs w:val="21"/>
                      <w:highlight w:val="none"/>
                    </w:rPr>
                    <w:t>全自动吹瓶机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70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11</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39</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60.2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59.9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60.4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60.1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37</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z w:val="21"/>
                      <w:szCs w:val="21"/>
                      <w:highlight w:val="none"/>
                      <w:lang w:eastAsia="zh-CN"/>
                    </w:rPr>
                    <w:t>空压机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ascii="Times New Roman" w:hAnsi="Times New Roman" w:eastAsia="宋体" w:cs="Times New Roman"/>
                      <w:color w:val="00B050"/>
                      <w:kern w:val="2"/>
                      <w:sz w:val="21"/>
                      <w:szCs w:val="21"/>
                      <w:highlight w:val="none"/>
                      <w:lang w:val="en-US" w:eastAsia="zh-CN" w:bidi="ar-SA"/>
                    </w:rPr>
                    <w:t>80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12</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38</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67.7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67.4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67.9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67.6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9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9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9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9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38</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z w:val="21"/>
                      <w:szCs w:val="21"/>
                      <w:highlight w:val="none"/>
                    </w:rPr>
                    <w:t xml:space="preserve">下凹式真 </w:t>
                  </w:r>
                  <w:r>
                    <w:rPr>
                      <w:rFonts w:hint="default" w:ascii="Times New Roman" w:hAnsi="Times New Roman" w:eastAsia="宋体" w:cs="Times New Roman"/>
                      <w:color w:val="00B050"/>
                      <w:spacing w:val="2"/>
                      <w:sz w:val="21"/>
                      <w:szCs w:val="21"/>
                      <w:highlight w:val="none"/>
                    </w:rPr>
                    <w:t>空包装机</w:t>
                  </w:r>
                  <w:r>
                    <w:rPr>
                      <w:rFonts w:hint="default" w:ascii="Times New Roman" w:hAnsi="Times New Roman" w:eastAsia="宋体" w:cs="Times New Roman"/>
                      <w:color w:val="00B050"/>
                      <w:spacing w:val="1"/>
                      <w:sz w:val="21"/>
                      <w:szCs w:val="21"/>
                      <w:highlight w:val="none"/>
                    </w:rPr>
                    <w:t xml:space="preserve"> </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ascii="Times New Roman" w:hAnsi="Times New Roman" w:cs="Times New Roman"/>
                      <w:color w:val="00B050"/>
                      <w:kern w:val="2"/>
                      <w:sz w:val="21"/>
                      <w:szCs w:val="21"/>
                      <w:highlight w:val="none"/>
                      <w:lang w:val="en-US" w:eastAsia="zh-CN" w:bidi="ar-SA"/>
                    </w:rPr>
                    <w:t>75</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50</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39</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B050"/>
                      <w:spacing w:val="1"/>
                      <w:kern w:val="2"/>
                      <w:sz w:val="21"/>
                      <w:szCs w:val="21"/>
                      <w:highlight w:val="none"/>
                      <w:lang w:val="en-US" w:eastAsia="zh-CN" w:bidi="ar-SA"/>
                    </w:rPr>
                  </w:pPr>
                  <w:r>
                    <w:rPr>
                      <w:rFonts w:hint="default" w:ascii="Times New Roman" w:hAnsi="Times New Roman" w:eastAsia="宋体" w:cs="Times New Roman"/>
                      <w:color w:val="00B050"/>
                      <w:spacing w:val="-1"/>
                      <w:sz w:val="21"/>
                      <w:szCs w:val="21"/>
                      <w:highlight w:val="none"/>
                    </w:rPr>
                    <w:t>理料线</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70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49</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60.2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59.9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60.4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60.1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40</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00B050"/>
                      <w:spacing w:val="1"/>
                      <w:kern w:val="2"/>
                      <w:sz w:val="21"/>
                      <w:szCs w:val="21"/>
                      <w:highlight w:val="none"/>
                      <w:lang w:val="en-US" w:eastAsia="zh-CN" w:bidi="ar-SA"/>
                    </w:rPr>
                  </w:pPr>
                  <w:r>
                    <w:rPr>
                      <w:rFonts w:hint="default" w:ascii="Times New Roman" w:hAnsi="Times New Roman" w:eastAsia="宋体" w:cs="Times New Roman"/>
                      <w:color w:val="00B050"/>
                      <w:spacing w:val="1"/>
                      <w:sz w:val="21"/>
                      <w:szCs w:val="21"/>
                      <w:highlight w:val="none"/>
                    </w:rPr>
                    <w:t>全自动包装机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70</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48</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60.2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59.9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60.4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60.1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1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2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41</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color w:val="00B050"/>
                      <w:spacing w:val="-9"/>
                      <w:sz w:val="21"/>
                      <w:szCs w:val="21"/>
                      <w:highlight w:val="none"/>
                    </w:rPr>
                    <w:t>自动</w:t>
                  </w:r>
                  <w:r>
                    <w:rPr>
                      <w:rFonts w:hint="default" w:ascii="Times New Roman" w:hAnsi="Times New Roman" w:eastAsia="宋体" w:cs="Times New Roman"/>
                      <w:color w:val="00B050"/>
                      <w:spacing w:val="1"/>
                      <w:sz w:val="21"/>
                      <w:szCs w:val="21"/>
                      <w:highlight w:val="none"/>
                    </w:rPr>
                    <w:t>洗箱机</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75</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47</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15</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42</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油烟净化器1</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75</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30</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30</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3</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Times New Roman"/>
                      <w:color w:val="00B050"/>
                      <w:kern w:val="2"/>
                      <w:sz w:val="21"/>
                      <w:szCs w:val="21"/>
                      <w:highlight w:val="none"/>
                      <w:lang w:val="en-US" w:eastAsia="zh-CN" w:bidi="ar-SA"/>
                    </w:rPr>
                  </w:pPr>
                  <w:r>
                    <w:rPr>
                      <w:rFonts w:hint="default" w:ascii="Times New Roman" w:hAnsi="Times New Roman" w:eastAsia="宋体" w:cs="Times New Roman"/>
                      <w:i w:val="0"/>
                      <w:iCs w:val="0"/>
                      <w:color w:val="00B050"/>
                      <w:kern w:val="0"/>
                      <w:sz w:val="21"/>
                      <w:szCs w:val="21"/>
                      <w:highlight w:val="none"/>
                      <w:u w:val="none"/>
                      <w:lang w:val="en-US" w:eastAsia="zh-CN" w:bidi="ar"/>
                    </w:rPr>
                    <w:t>43</w:t>
                  </w:r>
                </w:p>
              </w:tc>
              <w:tc>
                <w:tcPr>
                  <w:tcW w:w="233"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87"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i w:val="0"/>
                      <w:iCs w:val="0"/>
                      <w:color w:val="00B050"/>
                      <w:kern w:val="0"/>
                      <w:sz w:val="21"/>
                      <w:szCs w:val="21"/>
                      <w:highlight w:val="none"/>
                      <w:u w:val="none"/>
                      <w:lang w:val="en-US" w:eastAsia="zh-CN" w:bidi="ar"/>
                    </w:rPr>
                  </w:pPr>
                  <w:r>
                    <w:rPr>
                      <w:rFonts w:hint="eastAsia" w:cs="Times New Roman"/>
                      <w:i w:val="0"/>
                      <w:iCs w:val="0"/>
                      <w:color w:val="00B050"/>
                      <w:kern w:val="0"/>
                      <w:sz w:val="21"/>
                      <w:szCs w:val="21"/>
                      <w:highlight w:val="none"/>
                      <w:u w:val="none"/>
                      <w:lang w:val="en-US" w:eastAsia="zh-CN" w:bidi="ar"/>
                    </w:rPr>
                    <w:t>油烟净化器2</w:t>
                  </w:r>
                </w:p>
              </w:tc>
              <w:tc>
                <w:tcPr>
                  <w:tcW w:w="208" w:type="pct"/>
                  <w:noWrap w:val="0"/>
                  <w:tcMar>
                    <w:top w:w="0" w:type="dxa"/>
                    <w:left w:w="0" w:type="dxa"/>
                    <w:bottom w:w="0" w:type="dxa"/>
                    <w:right w:w="0" w:type="dxa"/>
                  </w:tcMar>
                  <w:vAlign w:val="center"/>
                </w:tcPr>
                <w:p>
                  <w:pPr>
                    <w:pStyle w:val="52"/>
                    <w:keepNext w:val="0"/>
                    <w:keepLines w:val="0"/>
                    <w:pageBreakBefore w:val="0"/>
                    <w:kinsoku/>
                    <w:wordWrap/>
                    <w:overflowPunct/>
                    <w:topLinePunct w:val="0"/>
                    <w:autoSpaceDE/>
                    <w:autoSpaceDN/>
                    <w:bidi w:val="0"/>
                    <w:spacing w:beforeLines="0" w:afterLines="0" w:line="240" w:lineRule="auto"/>
                    <w:ind w:left="0" w:leftChars="0" w:firstLine="0" w:firstLineChars="0"/>
                    <w:rPr>
                      <w:rFonts w:hint="default" w:ascii="Times New Roman" w:hAnsi="Times New Roman" w:eastAsia="宋体" w:cs="Times New Roman"/>
                      <w:color w:val="00B050"/>
                      <w:kern w:val="2"/>
                      <w:sz w:val="21"/>
                      <w:szCs w:val="21"/>
                      <w:highlight w:val="none"/>
                      <w:lang w:val="en-US" w:eastAsia="zh-CN" w:bidi="ar-SA"/>
                    </w:rPr>
                  </w:pPr>
                  <w:r>
                    <w:rPr>
                      <w:rFonts w:hint="eastAsia" w:cs="Times New Roman"/>
                      <w:color w:val="00B050"/>
                      <w:kern w:val="2"/>
                      <w:sz w:val="21"/>
                      <w:szCs w:val="21"/>
                      <w:highlight w:val="none"/>
                      <w:lang w:val="en-US" w:eastAsia="zh-CN" w:bidi="ar-SA"/>
                    </w:rPr>
                    <w:t>75</w:t>
                  </w:r>
                </w:p>
              </w:tc>
              <w:tc>
                <w:tcPr>
                  <w:tcW w:w="239"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173"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15</w:t>
                  </w:r>
                </w:p>
              </w:tc>
              <w:tc>
                <w:tcPr>
                  <w:tcW w:w="219"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5</w:t>
                  </w:r>
                </w:p>
              </w:tc>
              <w:tc>
                <w:tcPr>
                  <w:tcW w:w="182"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20</w:t>
                  </w:r>
                </w:p>
              </w:tc>
              <w:tc>
                <w:tcPr>
                  <w:tcW w:w="19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2</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62.7 </w:t>
                  </w:r>
                </w:p>
              </w:tc>
              <w:tc>
                <w:tcPr>
                  <w:tcW w:w="23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62.9 </w:t>
                  </w:r>
                </w:p>
              </w:tc>
              <w:tc>
                <w:tcPr>
                  <w:tcW w:w="26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62.6 </w:t>
                  </w:r>
                </w:p>
              </w:tc>
              <w:tc>
                <w:tcPr>
                  <w:tcW w:w="210" w:type="pct"/>
                  <w:vMerge w:val="continue"/>
                  <w:noWrap w:val="0"/>
                  <w:tcMar>
                    <w:top w:w="0" w:type="dxa"/>
                    <w:left w:w="0" w:type="dxa"/>
                    <w:bottom w:w="0" w:type="dxa"/>
                    <w:right w:w="0" w:type="dxa"/>
                  </w:tcMar>
                  <w:vAlign w:val="center"/>
                </w:tcPr>
                <w:p>
                  <w:pPr>
                    <w:adjustRightInd w:val="0"/>
                    <w:snapToGrid w:val="0"/>
                    <w:jc w:val="center"/>
                    <w:rPr>
                      <w:color w:val="00B050"/>
                      <w:highlight w:val="none"/>
                    </w:rPr>
                  </w:pPr>
                </w:p>
              </w:tc>
              <w:tc>
                <w:tcPr>
                  <w:tcW w:w="34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eastAsia"/>
                      <w:color w:val="00B050"/>
                      <w:highlight w:val="none"/>
                      <w:lang w:val="en-US" w:eastAsia="zh-CN"/>
                    </w:rPr>
                    <w:t>21</w:t>
                  </w:r>
                </w:p>
              </w:tc>
              <w:tc>
                <w:tcPr>
                  <w:tcW w:w="20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10"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01"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274"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 xml:space="preserve">4 </w:t>
                  </w:r>
                </w:p>
              </w:tc>
              <w:tc>
                <w:tcPr>
                  <w:tcW w:w="327" w:type="pct"/>
                  <w:noWrap w:val="0"/>
                  <w:tcMar>
                    <w:top w:w="0" w:type="dxa"/>
                    <w:left w:w="0" w:type="dxa"/>
                    <w:bottom w:w="0" w:type="dxa"/>
                    <w:right w:w="0" w:type="dxa"/>
                  </w:tcMar>
                  <w:vAlign w:val="center"/>
                </w:tcPr>
                <w:p>
                  <w:pPr>
                    <w:keepNext w:val="0"/>
                    <w:keepLines w:val="0"/>
                    <w:widowControl/>
                    <w:suppressLineNumbers w:val="0"/>
                    <w:jc w:val="center"/>
                    <w:textAlignment w:val="center"/>
                    <w:rPr>
                      <w:rFonts w:eastAsia="Arial"/>
                      <w:color w:val="00B050"/>
                      <w:sz w:val="20"/>
                      <w:highlight w:val="none"/>
                    </w:rPr>
                  </w:pPr>
                  <w:r>
                    <w:rPr>
                      <w:rFonts w:hint="default" w:ascii="Times New Roman" w:hAnsi="Times New Roman" w:eastAsia="宋体" w:cs="Times New Roman"/>
                      <w:i w:val="0"/>
                      <w:iCs w:val="0"/>
                      <w:color w:val="00B050"/>
                      <w:kern w:val="0"/>
                      <w:sz w:val="20"/>
                      <w:szCs w:val="20"/>
                      <w:highlight w:val="none"/>
                      <w:u w:val="none"/>
                      <w:lang w:val="en-US" w:eastAsia="zh-CN" w:bidi="ar"/>
                    </w:rPr>
                    <w:t>1</w:t>
                  </w:r>
                </w:p>
              </w:tc>
            </w:tr>
            <w:bookmarkEnd w:id="2"/>
          </w:tbl>
          <w:p>
            <w:pPr>
              <w:adjustRightInd w:val="0"/>
              <w:snapToGrid w:val="0"/>
              <w:ind w:firstLine="420" w:firstLineChars="200"/>
              <w:jc w:val="left"/>
              <w:rPr>
                <w:rFonts w:hint="eastAsia"/>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注：</w:t>
            </w:r>
            <w:r>
              <w:rPr>
                <w:bCs/>
                <w:color w:val="000000" w:themeColor="text1"/>
                <w:szCs w:val="21"/>
                <w:highlight w:val="none"/>
                <w14:textFill>
                  <w14:solidFill>
                    <w14:schemeClr w14:val="tx1"/>
                  </w14:solidFill>
                </w14:textFill>
              </w:rPr>
              <w:t>表中坐标以厂界中心（</w:t>
            </w:r>
            <w:r>
              <w:rPr>
                <w:rFonts w:hint="eastAsia"/>
                <w:bCs/>
                <w:color w:val="000000" w:themeColor="text1"/>
                <w:szCs w:val="21"/>
                <w:highlight w:val="none"/>
                <w14:textFill>
                  <w14:solidFill>
                    <w14:schemeClr w14:val="tx1"/>
                  </w14:solidFill>
                </w14:textFill>
              </w:rPr>
              <w:t>109.06105041</w:t>
            </w:r>
            <w:r>
              <w:rPr>
                <w:rFonts w:hint="eastAsia"/>
                <w:bCs/>
                <w:color w:val="000000" w:themeColor="text1"/>
                <w:szCs w:val="21"/>
                <w:highlight w:val="none"/>
                <w:lang w:eastAsia="zh-CN"/>
                <w14:textFill>
                  <w14:solidFill>
                    <w14:schemeClr w14:val="tx1"/>
                  </w14:solidFill>
                </w14:textFill>
              </w:rPr>
              <w:t>，34.13419508</w:t>
            </w:r>
            <w:r>
              <w:rPr>
                <w:bCs/>
                <w:color w:val="000000" w:themeColor="text1"/>
                <w:szCs w:val="21"/>
                <w:highlight w:val="none"/>
                <w14:textFill>
                  <w14:solidFill>
                    <w14:schemeClr w14:val="tx1"/>
                  </w14:solidFill>
                </w14:textFill>
              </w:rPr>
              <w:t>）为坐标原点，正东向为X轴正方向，正北向为Y轴正方向</w:t>
            </w:r>
            <w:r>
              <w:rPr>
                <w:rFonts w:hint="eastAsia"/>
                <w:bCs/>
                <w:color w:val="000000" w:themeColor="text1"/>
                <w:szCs w:val="21"/>
                <w:highlight w:val="none"/>
                <w14:textFill>
                  <w14:solidFill>
                    <w14:schemeClr w14:val="tx1"/>
                  </w14:solidFill>
                </w14:textFill>
              </w:rPr>
              <w:t>。</w:t>
            </w:r>
          </w:p>
          <w:p>
            <w:pPr>
              <w:spacing w:before="120" w:beforeLines="50" w:line="360" w:lineRule="auto"/>
              <w:ind w:firstLine="482" w:firstLineChars="200"/>
              <w:rPr>
                <w:b/>
                <w:snapToGrid w:val="0"/>
                <w:color w:val="000000" w:themeColor="text1"/>
                <w:kern w:val="0"/>
                <w:sz w:val="24"/>
                <w:highlight w:val="none"/>
                <w14:textFill>
                  <w14:solidFill>
                    <w14:schemeClr w14:val="tx1"/>
                  </w14:solidFill>
                </w14:textFill>
              </w:rPr>
            </w:pPr>
            <w:r>
              <w:rPr>
                <w:rFonts w:hint="eastAsia"/>
                <w:b/>
                <w:snapToGrid w:val="0"/>
                <w:color w:val="000000" w:themeColor="text1"/>
                <w:kern w:val="0"/>
                <w:sz w:val="24"/>
                <w:highlight w:val="none"/>
                <w14:textFill>
                  <w14:solidFill>
                    <w14:schemeClr w14:val="tx1"/>
                  </w14:solidFill>
                </w14:textFill>
              </w:rPr>
              <w:t>3、</w:t>
            </w:r>
            <w:r>
              <w:rPr>
                <w:b/>
                <w:snapToGrid w:val="0"/>
                <w:color w:val="000000" w:themeColor="text1"/>
                <w:kern w:val="0"/>
                <w:sz w:val="24"/>
                <w:highlight w:val="none"/>
                <w14:textFill>
                  <w14:solidFill>
                    <w14:schemeClr w14:val="tx1"/>
                  </w14:solidFill>
                </w14:textFill>
              </w:rPr>
              <w:t>预测结果</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通过预测模型计算，项目厂界噪声预测结果与达标分析见表</w:t>
            </w:r>
            <w:r>
              <w:rPr>
                <w:rFonts w:hint="eastAsia"/>
                <w:color w:val="000000" w:themeColor="text1"/>
                <w:sz w:val="24"/>
                <w:highlight w:val="none"/>
                <w14:textFill>
                  <w14:solidFill>
                    <w14:schemeClr w14:val="tx1"/>
                  </w14:solidFill>
                </w14:textFill>
              </w:rPr>
              <w:t>4-8</w:t>
            </w:r>
            <w:r>
              <w:rPr>
                <w:color w:val="000000" w:themeColor="text1"/>
                <w:sz w:val="24"/>
                <w:highlight w:val="none"/>
                <w14:textFill>
                  <w14:solidFill>
                    <w14:schemeClr w14:val="tx1"/>
                  </w14:solidFill>
                </w14:textFill>
              </w:rPr>
              <w:t>。</w:t>
            </w:r>
          </w:p>
          <w:p>
            <w:pPr>
              <w:pStyle w:val="23"/>
              <w:widowControl/>
              <w:snapToGrid w:val="0"/>
              <w:spacing w:after="0" w:line="360" w:lineRule="auto"/>
              <w:ind w:firstLine="0" w:firstLineChars="0"/>
              <w:jc w:val="center"/>
              <w:rPr>
                <w:b/>
                <w:bCs/>
                <w:color w:val="000000" w:themeColor="text1"/>
                <w:sz w:val="21"/>
                <w:szCs w:val="24"/>
                <w:highlight w:val="none"/>
                <w14:textFill>
                  <w14:solidFill>
                    <w14:schemeClr w14:val="tx1"/>
                  </w14:solidFill>
                </w14:textFill>
              </w:rPr>
            </w:pPr>
            <w:r>
              <w:rPr>
                <w:b/>
                <w:bCs/>
                <w:color w:val="000000" w:themeColor="text1"/>
                <w:sz w:val="21"/>
                <w:szCs w:val="24"/>
                <w:highlight w:val="none"/>
                <w14:textFill>
                  <w14:solidFill>
                    <w14:schemeClr w14:val="tx1"/>
                  </w14:solidFill>
                </w14:textFill>
              </w:rPr>
              <w:t>表</w:t>
            </w:r>
            <w:r>
              <w:rPr>
                <w:rFonts w:hint="eastAsia"/>
                <w:b/>
                <w:bCs/>
                <w:color w:val="000000" w:themeColor="text1"/>
                <w:sz w:val="21"/>
                <w:szCs w:val="24"/>
                <w:highlight w:val="none"/>
                <w14:textFill>
                  <w14:solidFill>
                    <w14:schemeClr w14:val="tx1"/>
                  </w14:solidFill>
                </w14:textFill>
              </w:rPr>
              <w:t xml:space="preserve">4-8 </w:t>
            </w:r>
            <w:r>
              <w:rPr>
                <w:b/>
                <w:bCs/>
                <w:color w:val="000000" w:themeColor="text1"/>
                <w:sz w:val="21"/>
                <w:szCs w:val="24"/>
                <w:highlight w:val="none"/>
                <w14:textFill>
                  <w14:solidFill>
                    <w14:schemeClr w14:val="tx1"/>
                  </w14:solidFill>
                </w14:textFill>
              </w:rPr>
              <w:t>厂界噪声预测结果与达标分析表</w:t>
            </w:r>
          </w:p>
          <w:tbl>
            <w:tblPr>
              <w:tblStyle w:val="25"/>
              <w:tblW w:w="49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1053"/>
              <w:gridCol w:w="2059"/>
              <w:gridCol w:w="229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86" w:type="pct"/>
                  <w:vMerge w:val="restart"/>
                  <w:noWrap w:val="0"/>
                  <w:vAlign w:val="center"/>
                </w:tcPr>
                <w:p>
                  <w:pPr>
                    <w:spacing w:line="240" w:lineRule="auto"/>
                    <w:jc w:val="center"/>
                    <w:rPr>
                      <w:color w:val="000000" w:themeColor="text1"/>
                      <w:szCs w:val="21"/>
                      <w:highlight w:val="none"/>
                      <w14:textFill>
                        <w14:solidFill>
                          <w14:schemeClr w14:val="tx1"/>
                        </w14:solidFill>
                      </w14:textFill>
                    </w:rPr>
                  </w:pPr>
                  <w:r>
                    <w:rPr>
                      <w:b/>
                      <w:color w:val="000000" w:themeColor="text1"/>
                      <w:szCs w:val="21"/>
                      <w:highlight w:val="none"/>
                      <w14:textFill>
                        <w14:solidFill>
                          <w14:schemeClr w14:val="tx1"/>
                        </w14:solidFill>
                      </w14:textFill>
                    </w:rPr>
                    <w:t>预测方位</w:t>
                  </w:r>
                </w:p>
              </w:tc>
              <w:tc>
                <w:tcPr>
                  <w:tcW w:w="670" w:type="pct"/>
                  <w:vMerge w:val="restart"/>
                  <w:noWrap w:val="0"/>
                  <w:vAlign w:val="center"/>
                </w:tcPr>
                <w:p>
                  <w:pPr>
                    <w:spacing w:line="240" w:lineRule="auto"/>
                    <w:jc w:val="center"/>
                    <w:rPr>
                      <w:color w:val="000000" w:themeColor="text1"/>
                      <w:szCs w:val="21"/>
                      <w:highlight w:val="none"/>
                      <w14:textFill>
                        <w14:solidFill>
                          <w14:schemeClr w14:val="tx1"/>
                        </w14:solidFill>
                      </w14:textFill>
                    </w:rPr>
                  </w:pPr>
                  <w:r>
                    <w:rPr>
                      <w:b/>
                      <w:color w:val="000000" w:themeColor="text1"/>
                      <w:szCs w:val="21"/>
                      <w:highlight w:val="none"/>
                      <w14:textFill>
                        <w14:solidFill>
                          <w14:schemeClr w14:val="tx1"/>
                        </w14:solidFill>
                      </w14:textFill>
                    </w:rPr>
                    <w:t>时段</w:t>
                  </w:r>
                </w:p>
              </w:tc>
              <w:tc>
                <w:tcPr>
                  <w:tcW w:w="1311" w:type="pct"/>
                  <w:vMerge w:val="restart"/>
                  <w:noWrap w:val="0"/>
                  <w:vAlign w:val="center"/>
                </w:tcPr>
                <w:p>
                  <w:pPr>
                    <w:spacing w:line="240" w:lineRule="auto"/>
                    <w:jc w:val="center"/>
                    <w:rPr>
                      <w:color w:val="000000" w:themeColor="text1"/>
                      <w:szCs w:val="21"/>
                      <w:highlight w:val="none"/>
                      <w14:textFill>
                        <w14:solidFill>
                          <w14:schemeClr w14:val="tx1"/>
                        </w14:solidFill>
                      </w14:textFill>
                    </w:rPr>
                  </w:pPr>
                  <w:r>
                    <w:rPr>
                      <w:b/>
                      <w:color w:val="000000" w:themeColor="text1"/>
                      <w:szCs w:val="21"/>
                      <w:highlight w:val="none"/>
                      <w14:textFill>
                        <w14:solidFill>
                          <w14:schemeClr w14:val="tx1"/>
                        </w14:solidFill>
                      </w14:textFill>
                    </w:rPr>
                    <w:t>贡献值（dB(A)）</w:t>
                  </w:r>
                </w:p>
              </w:tc>
              <w:tc>
                <w:tcPr>
                  <w:tcW w:w="1461" w:type="pct"/>
                  <w:vMerge w:val="restart"/>
                  <w:noWrap w:val="0"/>
                  <w:vAlign w:val="center"/>
                </w:tcPr>
                <w:p>
                  <w:pPr>
                    <w:spacing w:line="240" w:lineRule="auto"/>
                    <w:jc w:val="center"/>
                    <w:rPr>
                      <w:color w:val="000000" w:themeColor="text1"/>
                      <w:szCs w:val="21"/>
                      <w:highlight w:val="none"/>
                      <w14:textFill>
                        <w14:solidFill>
                          <w14:schemeClr w14:val="tx1"/>
                        </w14:solidFill>
                      </w14:textFill>
                    </w:rPr>
                  </w:pPr>
                  <w:r>
                    <w:rPr>
                      <w:b/>
                      <w:color w:val="000000" w:themeColor="text1"/>
                      <w:szCs w:val="21"/>
                      <w:highlight w:val="none"/>
                      <w14:textFill>
                        <w14:solidFill>
                          <w14:schemeClr w14:val="tx1"/>
                        </w14:solidFill>
                      </w14:textFill>
                    </w:rPr>
                    <w:t>标准限值（dB(A)）</w:t>
                  </w:r>
                </w:p>
              </w:tc>
              <w:tc>
                <w:tcPr>
                  <w:tcW w:w="869" w:type="pct"/>
                  <w:vMerge w:val="restart"/>
                  <w:noWrap w:val="0"/>
                  <w:vAlign w:val="center"/>
                </w:tcPr>
                <w:p>
                  <w:pPr>
                    <w:spacing w:line="240" w:lineRule="auto"/>
                    <w:jc w:val="center"/>
                    <w:rPr>
                      <w:color w:val="000000" w:themeColor="text1"/>
                      <w:szCs w:val="21"/>
                      <w:highlight w:val="none"/>
                      <w14:textFill>
                        <w14:solidFill>
                          <w14:schemeClr w14:val="tx1"/>
                        </w14:solidFill>
                      </w14:textFill>
                    </w:rPr>
                  </w:pPr>
                  <w:r>
                    <w:rPr>
                      <w:b/>
                      <w:color w:val="000000" w:themeColor="text1"/>
                      <w:szCs w:val="21"/>
                      <w:highlight w:val="none"/>
                      <w14:textFill>
                        <w14:solidFill>
                          <w14:schemeClr w14:val="tx1"/>
                        </w14:solidFill>
                      </w14:textFill>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6" w:type="pct"/>
                  <w:vMerge w:val="continue"/>
                  <w:noWrap w:val="0"/>
                  <w:vAlign w:val="center"/>
                </w:tcPr>
                <w:p>
                  <w:pPr>
                    <w:jc w:val="center"/>
                    <w:rPr>
                      <w:color w:val="000000" w:themeColor="text1"/>
                      <w:szCs w:val="21"/>
                      <w:highlight w:val="none"/>
                      <w14:textFill>
                        <w14:solidFill>
                          <w14:schemeClr w14:val="tx1"/>
                        </w14:solidFill>
                      </w14:textFill>
                    </w:rPr>
                  </w:pPr>
                </w:p>
              </w:tc>
              <w:tc>
                <w:tcPr>
                  <w:tcW w:w="670" w:type="pct"/>
                  <w:vMerge w:val="continue"/>
                  <w:noWrap w:val="0"/>
                  <w:vAlign w:val="center"/>
                </w:tcPr>
                <w:p>
                  <w:pPr>
                    <w:jc w:val="center"/>
                    <w:rPr>
                      <w:color w:val="000000" w:themeColor="text1"/>
                      <w:szCs w:val="21"/>
                      <w:highlight w:val="none"/>
                      <w14:textFill>
                        <w14:solidFill>
                          <w14:schemeClr w14:val="tx1"/>
                        </w14:solidFill>
                      </w14:textFill>
                    </w:rPr>
                  </w:pPr>
                </w:p>
              </w:tc>
              <w:tc>
                <w:tcPr>
                  <w:tcW w:w="1311" w:type="pct"/>
                  <w:vMerge w:val="continue"/>
                  <w:noWrap w:val="0"/>
                  <w:vAlign w:val="center"/>
                </w:tcPr>
                <w:p>
                  <w:pPr>
                    <w:jc w:val="center"/>
                    <w:rPr>
                      <w:color w:val="000000" w:themeColor="text1"/>
                      <w:szCs w:val="21"/>
                      <w:highlight w:val="none"/>
                      <w14:textFill>
                        <w14:solidFill>
                          <w14:schemeClr w14:val="tx1"/>
                        </w14:solidFill>
                      </w14:textFill>
                    </w:rPr>
                  </w:pPr>
                </w:p>
              </w:tc>
              <w:tc>
                <w:tcPr>
                  <w:tcW w:w="1461" w:type="pct"/>
                  <w:vMerge w:val="continue"/>
                  <w:noWrap w:val="0"/>
                  <w:vAlign w:val="center"/>
                </w:tcPr>
                <w:p>
                  <w:pPr>
                    <w:jc w:val="center"/>
                    <w:rPr>
                      <w:color w:val="000000" w:themeColor="text1"/>
                      <w:szCs w:val="21"/>
                      <w:highlight w:val="none"/>
                      <w14:textFill>
                        <w14:solidFill>
                          <w14:schemeClr w14:val="tx1"/>
                        </w14:solidFill>
                      </w14:textFill>
                    </w:rPr>
                  </w:pPr>
                </w:p>
              </w:tc>
              <w:tc>
                <w:tcPr>
                  <w:tcW w:w="869" w:type="pct"/>
                  <w:vMerge w:val="continue"/>
                  <w:noWrap w:val="0"/>
                  <w:vAlign w:val="center"/>
                </w:tcPr>
                <w:p>
                  <w:pPr>
                    <w:jc w:val="center"/>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686"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东侧</w:t>
                  </w:r>
                </w:p>
              </w:tc>
              <w:tc>
                <w:tcPr>
                  <w:tcW w:w="670"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昼间</w:t>
                  </w:r>
                </w:p>
              </w:tc>
              <w:tc>
                <w:tcPr>
                  <w:tcW w:w="1311" w:type="pct"/>
                  <w:noWrap w:val="0"/>
                  <w:vAlign w:val="center"/>
                </w:tcPr>
                <w:p>
                  <w:pPr>
                    <w:keepNext w:val="0"/>
                    <w:keepLines w:val="0"/>
                    <w:widowControl/>
                    <w:suppressLineNumbers w:val="0"/>
                    <w:jc w:val="center"/>
                    <w:textAlignment w:val="center"/>
                    <w:rPr>
                      <w:rFonts w:hint="default" w:eastAsia="宋体"/>
                      <w:color w:val="000000" w:themeColor="text1"/>
                      <w:szCs w:val="2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highlight w:val="none"/>
                      <w:u w:val="none"/>
                      <w:lang w:val="en-US" w:eastAsia="zh-CN" w:bidi="ar"/>
                      <w14:textFill>
                        <w14:solidFill>
                          <w14:schemeClr w14:val="tx1"/>
                        </w14:solidFill>
                      </w14:textFill>
                    </w:rPr>
                    <w:t xml:space="preserve">46 </w:t>
                  </w:r>
                </w:p>
              </w:tc>
              <w:tc>
                <w:tcPr>
                  <w:tcW w:w="1461" w:type="pct"/>
                  <w:noWrap w:val="0"/>
                  <w:vAlign w:val="center"/>
                </w:tcPr>
                <w:p>
                  <w:pPr>
                    <w:pStyle w:val="14"/>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60</w:t>
                  </w:r>
                </w:p>
              </w:tc>
              <w:tc>
                <w:tcPr>
                  <w:tcW w:w="869"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686"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南侧</w:t>
                  </w:r>
                </w:p>
              </w:tc>
              <w:tc>
                <w:tcPr>
                  <w:tcW w:w="670"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昼间</w:t>
                  </w:r>
                </w:p>
              </w:tc>
              <w:tc>
                <w:tcPr>
                  <w:tcW w:w="1311" w:type="pct"/>
                  <w:noWrap w:val="0"/>
                  <w:vAlign w:val="center"/>
                </w:tcPr>
                <w:p>
                  <w:pPr>
                    <w:keepNext w:val="0"/>
                    <w:keepLines w:val="0"/>
                    <w:widowControl/>
                    <w:suppressLineNumbers w:val="0"/>
                    <w:jc w:val="center"/>
                    <w:textAlignment w:val="center"/>
                    <w:rPr>
                      <w:rFonts w:hint="default" w:eastAsia="宋体"/>
                      <w:color w:val="000000" w:themeColor="text1"/>
                      <w:szCs w:val="2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highlight w:val="none"/>
                      <w:u w:val="none"/>
                      <w:lang w:val="en-US" w:eastAsia="zh-CN" w:bidi="ar"/>
                      <w14:textFill>
                        <w14:solidFill>
                          <w14:schemeClr w14:val="tx1"/>
                        </w14:solidFill>
                      </w14:textFill>
                    </w:rPr>
                    <w:t xml:space="preserve">48 </w:t>
                  </w:r>
                </w:p>
              </w:tc>
              <w:tc>
                <w:tcPr>
                  <w:tcW w:w="1461" w:type="pct"/>
                  <w:noWrap w:val="0"/>
                  <w:vAlign w:val="center"/>
                </w:tcPr>
                <w:p>
                  <w:pPr>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60</w:t>
                  </w:r>
                </w:p>
              </w:tc>
              <w:tc>
                <w:tcPr>
                  <w:tcW w:w="869"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686"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西侧</w:t>
                  </w:r>
                </w:p>
              </w:tc>
              <w:tc>
                <w:tcPr>
                  <w:tcW w:w="670"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昼间</w:t>
                  </w:r>
                </w:p>
              </w:tc>
              <w:tc>
                <w:tcPr>
                  <w:tcW w:w="1311" w:type="pct"/>
                  <w:noWrap w:val="0"/>
                  <w:vAlign w:val="center"/>
                </w:tcPr>
                <w:p>
                  <w:pPr>
                    <w:keepNext w:val="0"/>
                    <w:keepLines w:val="0"/>
                    <w:widowControl/>
                    <w:suppressLineNumbers w:val="0"/>
                    <w:jc w:val="center"/>
                    <w:textAlignment w:val="center"/>
                    <w:rPr>
                      <w:rFonts w:hint="default" w:eastAsia="宋体"/>
                      <w:color w:val="000000" w:themeColor="text1"/>
                      <w:szCs w:val="2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47 </w:t>
                  </w:r>
                </w:p>
              </w:tc>
              <w:tc>
                <w:tcPr>
                  <w:tcW w:w="1461" w:type="pct"/>
                  <w:noWrap w:val="0"/>
                  <w:vAlign w:val="center"/>
                </w:tcPr>
                <w:p>
                  <w:pPr>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60</w:t>
                  </w:r>
                </w:p>
              </w:tc>
              <w:tc>
                <w:tcPr>
                  <w:tcW w:w="869"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686"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北侧</w:t>
                  </w:r>
                </w:p>
              </w:tc>
              <w:tc>
                <w:tcPr>
                  <w:tcW w:w="670"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昼间</w:t>
                  </w:r>
                </w:p>
              </w:tc>
              <w:tc>
                <w:tcPr>
                  <w:tcW w:w="1311" w:type="pct"/>
                  <w:noWrap w:val="0"/>
                  <w:vAlign w:val="center"/>
                </w:tcPr>
                <w:p>
                  <w:pPr>
                    <w:keepNext w:val="0"/>
                    <w:keepLines w:val="0"/>
                    <w:widowControl/>
                    <w:suppressLineNumbers w:val="0"/>
                    <w:jc w:val="center"/>
                    <w:textAlignment w:val="center"/>
                    <w:rPr>
                      <w:color w:val="000000" w:themeColor="text1"/>
                      <w:szCs w:val="21"/>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38 </w:t>
                  </w:r>
                </w:p>
              </w:tc>
              <w:tc>
                <w:tcPr>
                  <w:tcW w:w="1461" w:type="pct"/>
                  <w:noWrap w:val="0"/>
                  <w:vAlign w:val="center"/>
                </w:tcPr>
                <w:p>
                  <w:pPr>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60</w:t>
                  </w:r>
                </w:p>
              </w:tc>
              <w:tc>
                <w:tcPr>
                  <w:tcW w:w="869"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686" w:type="pct"/>
                  <w:noWrap w:val="0"/>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北侧大兆村</w:t>
                  </w:r>
                </w:p>
              </w:tc>
              <w:tc>
                <w:tcPr>
                  <w:tcW w:w="670"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昼间</w:t>
                  </w:r>
                </w:p>
              </w:tc>
              <w:tc>
                <w:tcPr>
                  <w:tcW w:w="1311" w:type="pct"/>
                  <w:noWrap w:val="0"/>
                  <w:vAlign w:val="center"/>
                </w:tcPr>
                <w:p>
                  <w:pPr>
                    <w:keepNext w:val="0"/>
                    <w:keepLines w:val="0"/>
                    <w:widowControl/>
                    <w:suppressLineNumbers w:val="0"/>
                    <w:jc w:val="center"/>
                    <w:textAlignment w:val="center"/>
                    <w:rPr>
                      <w:rFonts w:hint="default" w:eastAsia="宋体"/>
                      <w:color w:val="000000" w:themeColor="text1"/>
                      <w:szCs w:val="2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36 </w:t>
                  </w:r>
                </w:p>
              </w:tc>
              <w:tc>
                <w:tcPr>
                  <w:tcW w:w="1461" w:type="pct"/>
                  <w:noWrap w:val="0"/>
                  <w:vAlign w:val="center"/>
                </w:tcPr>
                <w:p>
                  <w:pPr>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60</w:t>
                  </w:r>
                </w:p>
              </w:tc>
              <w:tc>
                <w:tcPr>
                  <w:tcW w:w="869"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686" w:type="pct"/>
                  <w:noWrap w:val="0"/>
                  <w:vAlign w:val="center"/>
                </w:tcPr>
                <w:p>
                  <w:pPr>
                    <w:jc w:val="center"/>
                    <w:rPr>
                      <w:rFonts w:hint="eastAsia"/>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南侧大兆村</w:t>
                  </w:r>
                </w:p>
              </w:tc>
              <w:tc>
                <w:tcPr>
                  <w:tcW w:w="670"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昼间</w:t>
                  </w:r>
                </w:p>
              </w:tc>
              <w:tc>
                <w:tcPr>
                  <w:tcW w:w="1311" w:type="pct"/>
                  <w:noWrap w:val="0"/>
                  <w:vAlign w:val="center"/>
                </w:tcPr>
                <w:p>
                  <w:pPr>
                    <w:keepNext w:val="0"/>
                    <w:keepLines w:val="0"/>
                    <w:widowControl/>
                    <w:suppressLineNumbers w:val="0"/>
                    <w:jc w:val="center"/>
                    <w:textAlignment w:val="center"/>
                    <w:rPr>
                      <w:rFonts w:hint="default"/>
                      <w:color w:val="000000" w:themeColor="text1"/>
                      <w:szCs w:val="2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 xml:space="preserve">47 </w:t>
                  </w:r>
                </w:p>
              </w:tc>
              <w:tc>
                <w:tcPr>
                  <w:tcW w:w="1461" w:type="pct"/>
                  <w:noWrap w:val="0"/>
                  <w:vAlign w:val="center"/>
                </w:tcPr>
                <w:p>
                  <w:pP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60</w:t>
                  </w:r>
                </w:p>
              </w:tc>
              <w:tc>
                <w:tcPr>
                  <w:tcW w:w="869"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达标</w:t>
                  </w:r>
                </w:p>
              </w:tc>
            </w:tr>
          </w:tbl>
          <w:p>
            <w:pPr>
              <w:pStyle w:val="51"/>
              <w:ind w:firstLine="420"/>
              <w:rPr>
                <w:rFonts w:hint="default" w:ascii="Times New Roman" w:hAnsi="Times New Roman" w:cs="Times New Roman"/>
                <w:color w:val="000000" w:themeColor="text1"/>
                <w:sz w:val="24"/>
                <w:szCs w:val="32"/>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注：</w:t>
            </w:r>
            <w:r>
              <w:rPr>
                <w:bCs/>
                <w:color w:val="000000" w:themeColor="text1"/>
                <w:sz w:val="21"/>
                <w:highlight w:val="none"/>
                <w14:textFill>
                  <w14:solidFill>
                    <w14:schemeClr w14:val="tx1"/>
                  </w14:solidFill>
                </w14:textFill>
              </w:rPr>
              <w:t>表中坐标以厂界中心（</w:t>
            </w:r>
            <w:bookmarkStart w:id="4" w:name="PO_8"/>
            <w:r>
              <w:rPr>
                <w:bCs/>
                <w:color w:val="000000" w:themeColor="text1"/>
                <w:sz w:val="21"/>
                <w:highlight w:val="none"/>
                <w14:textFill>
                  <w14:solidFill>
                    <w14:schemeClr w14:val="tx1"/>
                  </w14:solidFill>
                </w14:textFill>
              </w:rPr>
              <w:t>108.649917,34.121864</w:t>
            </w:r>
            <w:bookmarkEnd w:id="4"/>
            <w:r>
              <w:rPr>
                <w:bCs/>
                <w:color w:val="000000" w:themeColor="text1"/>
                <w:sz w:val="21"/>
                <w:highlight w:val="none"/>
                <w14:textFill>
                  <w14:solidFill>
                    <w14:schemeClr w14:val="tx1"/>
                  </w14:solidFill>
                </w14:textFill>
              </w:rPr>
              <w:t>）为坐标原点，正东向为X轴正方向，正北向为Y轴正方向</w:t>
            </w:r>
            <w:r>
              <w:rPr>
                <w:rFonts w:hint="eastAsia"/>
                <w:bCs/>
                <w:color w:val="000000" w:themeColor="text1"/>
                <w:sz w:val="21"/>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本项目夜间不生产，</w:t>
            </w:r>
            <w:r>
              <w:rPr>
                <w:color w:val="000000" w:themeColor="text1"/>
                <w:sz w:val="24"/>
                <w:highlight w:val="none"/>
                <w14:textFill>
                  <w14:solidFill>
                    <w14:schemeClr w14:val="tx1"/>
                  </w14:solidFill>
                </w14:textFill>
              </w:rPr>
              <w:t>根据以上预测结果可以看出，主要噪声源通过采取降噪措施以及合理的布置产噪设备的</w:t>
            </w:r>
            <w:r>
              <w:rPr>
                <w:rFonts w:hint="eastAsia"/>
                <w:color w:val="000000" w:themeColor="text1"/>
                <w:sz w:val="24"/>
                <w:highlight w:val="none"/>
                <w14:textFill>
                  <w14:solidFill>
                    <w14:schemeClr w14:val="tx1"/>
                  </w14:solidFill>
                </w14:textFill>
              </w:rPr>
              <w:t>位</w:t>
            </w:r>
            <w:r>
              <w:rPr>
                <w:color w:val="000000" w:themeColor="text1"/>
                <w:sz w:val="24"/>
                <w:highlight w:val="none"/>
                <w14:textFill>
                  <w14:solidFill>
                    <w14:schemeClr w14:val="tx1"/>
                  </w14:solidFill>
                </w14:textFill>
              </w:rPr>
              <w:t>置，</w:t>
            </w:r>
            <w:r>
              <w:rPr>
                <w:bCs/>
                <w:color w:val="000000" w:themeColor="text1"/>
                <w:sz w:val="24"/>
                <w:highlight w:val="none"/>
                <w14:textFill>
                  <w14:solidFill>
                    <w14:schemeClr w14:val="tx1"/>
                  </w14:solidFill>
                </w14:textFill>
              </w:rPr>
              <w:t>项目</w:t>
            </w:r>
            <w:r>
              <w:rPr>
                <w:color w:val="000000" w:themeColor="text1"/>
                <w:sz w:val="24"/>
                <w:highlight w:val="none"/>
                <w14:textFill>
                  <w14:solidFill>
                    <w14:schemeClr w14:val="tx1"/>
                  </w14:solidFill>
                </w14:textFill>
              </w:rPr>
              <w:t>在正常工况下厂界噪声能够满足《工业企业厂界环境噪声排放标准》（GB12348-2008）</w:t>
            </w:r>
            <w:r>
              <w:rPr>
                <w:rFonts w:hint="eastAsia"/>
                <w:color w:val="000000" w:themeColor="text1"/>
                <w:sz w:val="24"/>
                <w:highlight w:val="none"/>
                <w:lang w:val="en-US" w:eastAsia="zh-CN"/>
                <w14:textFill>
                  <w14:solidFill>
                    <w14:schemeClr w14:val="tx1"/>
                  </w14:solidFill>
                </w14:textFill>
              </w:rPr>
              <w:t>2</w:t>
            </w:r>
            <w:r>
              <w:rPr>
                <w:color w:val="000000" w:themeColor="text1"/>
                <w:sz w:val="24"/>
                <w:highlight w:val="none"/>
                <w14:textFill>
                  <w14:solidFill>
                    <w14:schemeClr w14:val="tx1"/>
                  </w14:solidFill>
                </w14:textFill>
              </w:rPr>
              <w:t>类</w:t>
            </w:r>
            <w:r>
              <w:rPr>
                <w:rFonts w:hint="eastAsia"/>
                <w:color w:val="000000" w:themeColor="text1"/>
                <w:sz w:val="24"/>
                <w:highlight w:val="none"/>
                <w14:textFill>
                  <w14:solidFill>
                    <w14:schemeClr w14:val="tx1"/>
                  </w14:solidFill>
                </w14:textFill>
              </w:rPr>
              <w:t>标准</w:t>
            </w:r>
            <w:r>
              <w:rPr>
                <w:color w:val="000000" w:themeColor="text1"/>
                <w:sz w:val="24"/>
                <w:highlight w:val="none"/>
                <w14:textFill>
                  <w14:solidFill>
                    <w14:schemeClr w14:val="tx1"/>
                  </w14:solidFill>
                </w14:textFill>
              </w:rPr>
              <w:t>要求</w:t>
            </w:r>
            <w:r>
              <w:rPr>
                <w:rFonts w:hint="eastAsia"/>
                <w:color w:val="000000" w:themeColor="text1"/>
                <w:sz w:val="24"/>
                <w:highlight w:val="none"/>
                <w:lang w:eastAsia="zh-CN"/>
                <w14:textFill>
                  <w14:solidFill>
                    <w14:schemeClr w14:val="tx1"/>
                  </w14:solidFill>
                </w14:textFill>
              </w:rPr>
              <w:t>，南侧及北侧大兆村噪声贡献值满足</w:t>
            </w:r>
            <w:r>
              <w:rPr>
                <w:color w:val="000000" w:themeColor="text1"/>
                <w:sz w:val="24"/>
                <w:highlight w:val="none"/>
                <w14:textFill>
                  <w14:solidFill>
                    <w14:schemeClr w14:val="tx1"/>
                  </w14:solidFill>
                </w14:textFill>
              </w:rPr>
              <w:t>《工业企业厂界环境噪声排放标准》（GB12348-2008）</w:t>
            </w:r>
            <w:r>
              <w:rPr>
                <w:rFonts w:hint="eastAsia"/>
                <w:color w:val="000000" w:themeColor="text1"/>
                <w:sz w:val="24"/>
                <w:highlight w:val="none"/>
                <w:lang w:val="en-US" w:eastAsia="zh-CN"/>
                <w14:textFill>
                  <w14:solidFill>
                    <w14:schemeClr w14:val="tx1"/>
                  </w14:solidFill>
                </w14:textFill>
              </w:rPr>
              <w:t>2</w:t>
            </w:r>
            <w:r>
              <w:rPr>
                <w:color w:val="000000" w:themeColor="text1"/>
                <w:sz w:val="24"/>
                <w:highlight w:val="none"/>
                <w14:textFill>
                  <w14:solidFill>
                    <w14:schemeClr w14:val="tx1"/>
                  </w14:solidFill>
                </w14:textFill>
              </w:rPr>
              <w:t>类</w:t>
            </w:r>
            <w:r>
              <w:rPr>
                <w:rFonts w:hint="eastAsia"/>
                <w:color w:val="000000" w:themeColor="text1"/>
                <w:sz w:val="24"/>
                <w:highlight w:val="none"/>
                <w14:textFill>
                  <w14:solidFill>
                    <w14:schemeClr w14:val="tx1"/>
                  </w14:solidFill>
                </w14:textFill>
              </w:rPr>
              <w:t>标准</w:t>
            </w:r>
            <w:r>
              <w:rPr>
                <w:color w:val="000000" w:themeColor="text1"/>
                <w:sz w:val="24"/>
                <w:highlight w:val="none"/>
                <w14:textFill>
                  <w14:solidFill>
                    <w14:schemeClr w14:val="tx1"/>
                  </w14:solidFill>
                </w14:textFill>
              </w:rPr>
              <w:t>要求。针对噪声特点，为减少项目生产噪声对周边环境的影响，要求企业生产过程中</w:t>
            </w:r>
            <w:r>
              <w:rPr>
                <w:rFonts w:hint="eastAsia"/>
                <w:color w:val="000000" w:themeColor="text1"/>
                <w:sz w:val="24"/>
                <w:highlight w:val="none"/>
                <w14:textFill>
                  <w14:solidFill>
                    <w14:schemeClr w14:val="tx1"/>
                  </w14:solidFill>
                </w14:textFill>
              </w:rPr>
              <w:t>注意关闭门窗，合理布局，并加强日常维护管理，维持设备处于良好的运转状态，避免因设备运转不正常时噪声的增高，确保厂界噪声达标排放</w:t>
            </w:r>
            <w:r>
              <w:rPr>
                <w:color w:val="000000" w:themeColor="text1"/>
                <w:sz w:val="24"/>
                <w:highlight w:val="none"/>
                <w14:textFill>
                  <w14:solidFill>
                    <w14:schemeClr w14:val="tx1"/>
                  </w14:solidFill>
                </w14:textFill>
              </w:rPr>
              <w:t>。</w:t>
            </w:r>
          </w:p>
          <w:p>
            <w:pPr>
              <w:pStyle w:val="51"/>
              <w:spacing w:line="360" w:lineRule="auto"/>
              <w:ind w:firstLine="420"/>
              <w:rPr>
                <w:rFonts w:hint="default" w:ascii="Times New Roman" w:hAnsi="Times New Roman" w:cs="Times New Roman"/>
                <w:color w:val="000000" w:themeColor="text1"/>
                <w:sz w:val="24"/>
                <w:szCs w:val="32"/>
                <w:highlight w:val="none"/>
                <w14:textFill>
                  <w14:solidFill>
                    <w14:schemeClr w14:val="tx1"/>
                  </w14:solidFill>
                </w14:textFill>
              </w:rPr>
            </w:pPr>
            <w:r>
              <w:rPr>
                <w:rFonts w:hint="default" w:ascii="Times New Roman" w:hAnsi="Times New Roman" w:cs="Times New Roman"/>
                <w:color w:val="000000" w:themeColor="text1"/>
                <w:sz w:val="24"/>
                <w:szCs w:val="32"/>
                <w:highlight w:val="none"/>
                <w14:textFill>
                  <w14:solidFill>
                    <w14:schemeClr w14:val="tx1"/>
                  </w14:solidFill>
                </w14:textFill>
              </w:rPr>
              <w:t>（4）噪声监测计划</w:t>
            </w:r>
          </w:p>
          <w:p>
            <w:pPr>
              <w:pStyle w:val="51"/>
              <w:spacing w:line="360" w:lineRule="auto"/>
              <w:ind w:firstLine="420"/>
              <w:rPr>
                <w:rFonts w:hint="eastAsia" w:ascii="Times New Roman" w:hAnsi="Times New Roman" w:eastAsia="宋体" w:cs="Times New Roman"/>
                <w:color w:val="000000" w:themeColor="text1"/>
                <w:sz w:val="24"/>
                <w:szCs w:val="32"/>
                <w:highlight w:val="none"/>
                <w:lang w:eastAsia="zh-CN"/>
                <w14:textFill>
                  <w14:solidFill>
                    <w14:schemeClr w14:val="tx1"/>
                  </w14:solidFill>
                </w14:textFill>
              </w:rPr>
            </w:pPr>
            <w:r>
              <w:rPr>
                <w:rFonts w:hint="default" w:ascii="Times New Roman" w:hAnsi="Times New Roman" w:cs="Times New Roman"/>
                <w:color w:val="000000" w:themeColor="text1"/>
                <w:sz w:val="24"/>
                <w:szCs w:val="32"/>
                <w:highlight w:val="none"/>
                <w:lang w:eastAsia="zh-CN"/>
                <w14:textFill>
                  <w14:solidFill>
                    <w14:schemeClr w14:val="tx1"/>
                  </w14:solidFill>
                </w14:textFill>
              </w:rPr>
              <w:t>根据</w:t>
            </w:r>
            <w:r>
              <w:rPr>
                <w:rFonts w:hint="default" w:ascii="Times New Roman" w:hAnsi="Times New Roman" w:cs="Times New Roman"/>
                <w:color w:val="000000" w:themeColor="text1"/>
                <w:sz w:val="24"/>
                <w:szCs w:val="32"/>
                <w:highlight w:val="none"/>
                <w:lang w:val="en-US" w:eastAsia="zh-CN"/>
                <w14:textFill>
                  <w14:solidFill>
                    <w14:schemeClr w14:val="tx1"/>
                  </w14:solidFill>
                </w14:textFill>
              </w:rPr>
              <w:t xml:space="preserve">《排污单位自行监测技术指南 </w:t>
            </w:r>
            <w:r>
              <w:rPr>
                <w:rFonts w:hint="eastAsia" w:cs="Times New Roman"/>
                <w:color w:val="000000" w:themeColor="text1"/>
                <w:sz w:val="24"/>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32"/>
                <w:highlight w:val="none"/>
                <w:lang w:val="en-US" w:eastAsia="zh-CN"/>
                <w14:textFill>
                  <w14:solidFill>
                    <w14:schemeClr w14:val="tx1"/>
                  </w14:solidFill>
                </w14:textFill>
              </w:rPr>
              <w:t>总则》（HJ 819-2017），</w:t>
            </w:r>
            <w:r>
              <w:rPr>
                <w:rFonts w:hint="default" w:ascii="Times New Roman" w:hAnsi="Times New Roman" w:cs="Times New Roman"/>
                <w:color w:val="000000" w:themeColor="text1"/>
                <w:sz w:val="24"/>
                <w:szCs w:val="32"/>
                <w:highlight w:val="none"/>
                <w14:textFill>
                  <w14:solidFill>
                    <w14:schemeClr w14:val="tx1"/>
                  </w14:solidFill>
                </w14:textFill>
              </w:rPr>
              <w:t>运营期噪声监测计划见下表</w:t>
            </w:r>
            <w:r>
              <w:rPr>
                <w:rFonts w:hint="eastAsia" w:cs="Times New Roman"/>
                <w:color w:val="000000" w:themeColor="text1"/>
                <w:sz w:val="24"/>
                <w:szCs w:val="32"/>
                <w:highlight w:val="none"/>
                <w:lang w:eastAsia="zh-CN"/>
                <w14:textFill>
                  <w14:solidFill>
                    <w14:schemeClr w14:val="tx1"/>
                  </w14:solidFill>
                </w14:textFill>
              </w:rPr>
              <w:t>：</w:t>
            </w:r>
          </w:p>
          <w:p>
            <w:pPr>
              <w:pStyle w:val="7"/>
              <w:keepNext/>
              <w:spacing w:line="360" w:lineRule="auto"/>
              <w:jc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 xml:space="preserve">表 </w:t>
            </w:r>
            <w:r>
              <w:rPr>
                <w:rFonts w:hint="default" w:ascii="Times New Roman" w:hAnsi="Times New Roman" w:cs="Times New Roman"/>
                <w:color w:val="000000" w:themeColor="text1"/>
                <w:highlight w:val="none"/>
                <w:lang w:val="en-US" w:eastAsia="zh-CN"/>
                <w14:textFill>
                  <w14:solidFill>
                    <w14:schemeClr w14:val="tx1"/>
                  </w14:solidFill>
                </w14:textFill>
              </w:rPr>
              <w:t>4-</w:t>
            </w:r>
            <w:r>
              <w:rPr>
                <w:rFonts w:hint="eastAsia" w:cs="Times New Roman"/>
                <w:color w:val="000000" w:themeColor="text1"/>
                <w:highlight w:val="none"/>
                <w:lang w:val="en-US" w:eastAsia="zh-CN"/>
                <w14:textFill>
                  <w14:solidFill>
                    <w14:schemeClr w14:val="tx1"/>
                  </w14:solidFill>
                </w14:textFill>
              </w:rPr>
              <w:t>10</w:t>
            </w:r>
            <w:r>
              <w:rPr>
                <w:rFonts w:hint="default" w:ascii="Times New Roman" w:hAnsi="Times New Roman"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highlight w:val="none"/>
                <w14:textFill>
                  <w14:solidFill>
                    <w14:schemeClr w14:val="tx1"/>
                  </w14:solidFill>
                </w14:textFill>
              </w:rPr>
              <w:t>噪声监测计划</w:t>
            </w:r>
          </w:p>
          <w:tbl>
            <w:tblPr>
              <w:tblStyle w:val="25"/>
              <w:tblW w:w="8054" w:type="dxa"/>
              <w:jc w:val="center"/>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605"/>
              <w:gridCol w:w="2421"/>
              <w:gridCol w:w="2014"/>
              <w:gridCol w:w="2014"/>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1605" w:type="dxa"/>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项目</w:t>
                  </w:r>
                </w:p>
              </w:tc>
              <w:tc>
                <w:tcPr>
                  <w:tcW w:w="2421" w:type="dxa"/>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监测位置</w:t>
                  </w:r>
                </w:p>
              </w:tc>
              <w:tc>
                <w:tcPr>
                  <w:tcW w:w="2014" w:type="dxa"/>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监测因子</w:t>
                  </w:r>
                </w:p>
              </w:tc>
              <w:tc>
                <w:tcPr>
                  <w:tcW w:w="2014" w:type="dxa"/>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监测频次</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1605" w:type="dxa"/>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噪声</w:t>
                  </w:r>
                </w:p>
              </w:tc>
              <w:tc>
                <w:tcPr>
                  <w:tcW w:w="2421" w:type="dxa"/>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厂界四周</w:t>
                  </w:r>
                </w:p>
              </w:tc>
              <w:tc>
                <w:tcPr>
                  <w:tcW w:w="2014" w:type="dxa"/>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等线" w:cs="Times New Roman"/>
                      <w:color w:val="000000" w:themeColor="text1"/>
                      <w:highlight w:val="none"/>
                      <w14:textFill>
                        <w14:solidFill>
                          <w14:schemeClr w14:val="tx1"/>
                        </w14:solidFill>
                      </w14:textFill>
                    </w:rPr>
                  </w:pPr>
                  <w:r>
                    <w:rPr>
                      <w:rFonts w:hint="default" w:ascii="Times New Roman" w:hAnsi="Times New Roman" w:eastAsia="等线" w:cs="Times New Roman"/>
                      <w:color w:val="000000" w:themeColor="text1"/>
                      <w:highlight w:val="none"/>
                      <w14:textFill>
                        <w14:solidFill>
                          <w14:schemeClr w14:val="tx1"/>
                        </w14:solidFill>
                      </w14:textFill>
                    </w:rPr>
                    <w:t>Leq</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eastAsia="等线" w:cs="Times New Roman"/>
                      <w:color w:val="000000" w:themeColor="text1"/>
                      <w:highlight w:val="none"/>
                      <w14:textFill>
                        <w14:solidFill>
                          <w14:schemeClr w14:val="tx1"/>
                        </w14:solidFill>
                      </w14:textFill>
                    </w:rPr>
                    <w:t>A</w:t>
                  </w:r>
                  <w:r>
                    <w:rPr>
                      <w:rFonts w:hint="default" w:ascii="Times New Roman" w:hAnsi="Times New Roman" w:cs="Times New Roman"/>
                      <w:color w:val="000000" w:themeColor="text1"/>
                      <w:highlight w:val="none"/>
                      <w14:textFill>
                        <w14:solidFill>
                          <w14:schemeClr w14:val="tx1"/>
                        </w14:solidFill>
                      </w14:textFill>
                    </w:rPr>
                    <w:t>）</w:t>
                  </w:r>
                </w:p>
              </w:tc>
              <w:tc>
                <w:tcPr>
                  <w:tcW w:w="2014" w:type="dxa"/>
                  <w:tcBorders>
                    <w:tl2br w:val="nil"/>
                    <w:tr2bl w:val="nil"/>
                  </w:tcBorders>
                  <w:noWrap/>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等线" w:cs="Times New Roman"/>
                      <w:color w:val="000000" w:themeColor="text1"/>
                      <w:highlight w:val="none"/>
                      <w14:textFill>
                        <w14:solidFill>
                          <w14:schemeClr w14:val="tx1"/>
                        </w14:solidFill>
                      </w14:textFill>
                    </w:rPr>
                  </w:pPr>
                  <w:r>
                    <w:rPr>
                      <w:rFonts w:hint="default" w:ascii="Times New Roman" w:hAnsi="Times New Roman" w:eastAsia="等线" w:cs="Times New Roman"/>
                      <w:color w:val="000000" w:themeColor="text1"/>
                      <w:highlight w:val="none"/>
                      <w14:textFill>
                        <w14:solidFill>
                          <w14:schemeClr w14:val="tx1"/>
                        </w14:solidFill>
                      </w14:textFill>
                    </w:rPr>
                    <w:t>1</w:t>
                  </w:r>
                  <w:r>
                    <w:rPr>
                      <w:rFonts w:hint="default" w:ascii="Times New Roman" w:hAnsi="Times New Roman" w:cs="Times New Roman"/>
                      <w:color w:val="000000" w:themeColor="text1"/>
                      <w:highlight w:val="none"/>
                      <w14:textFill>
                        <w14:solidFill>
                          <w14:schemeClr w14:val="tx1"/>
                        </w14:solidFill>
                      </w14:textFill>
                    </w:rPr>
                    <w:t>次</w:t>
                  </w:r>
                  <w:r>
                    <w:rPr>
                      <w:rFonts w:hint="default" w:ascii="Times New Roman" w:hAnsi="Times New Roman" w:eastAsia="等线"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季度</w:t>
                  </w:r>
                </w:p>
              </w:tc>
            </w:tr>
          </w:tbl>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2" w:firstLineChars="200"/>
              <w:textAlignment w:val="baseline"/>
              <w:rPr>
                <w:rFonts w:hint="eastAsia"/>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四、</w:t>
            </w:r>
            <w:r>
              <w:rPr>
                <w:rFonts w:hint="default" w:ascii="Times New Roman" w:hAnsi="Times New Roman" w:cs="Times New Roman"/>
                <w:b/>
                <w:bCs w:val="0"/>
                <w:color w:val="000000" w:themeColor="text1"/>
                <w:sz w:val="24"/>
                <w:szCs w:val="24"/>
                <w:highlight w:val="none"/>
                <w:lang w:val="en-US" w:eastAsia="zh-CN"/>
                <w14:textFill>
                  <w14:solidFill>
                    <w14:schemeClr w14:val="tx1"/>
                  </w14:solidFill>
                </w14:textFill>
              </w:rPr>
              <w:t>固体废物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（1）固体废物产生、排放情况</w:t>
            </w:r>
          </w:p>
          <w:p>
            <w:pPr>
              <w:pStyle w:val="35"/>
              <w:bidi w:val="0"/>
              <w:spacing w:line="360" w:lineRule="auto"/>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表4-</w:t>
            </w:r>
            <w:r>
              <w:rPr>
                <w:rFonts w:hint="eastAsia" w:cs="Times New Roman"/>
                <w:b/>
                <w:bCs/>
                <w:color w:val="000000" w:themeColor="text1"/>
                <w:sz w:val="21"/>
                <w:szCs w:val="21"/>
                <w:highlight w:val="none"/>
                <w:lang w:val="en-US" w:eastAsia="zh-CN"/>
                <w14:textFill>
                  <w14:solidFill>
                    <w14:schemeClr w14:val="tx1"/>
                  </w14:solidFill>
                </w14:textFill>
              </w:rPr>
              <w:t>11</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 xml:space="preserve">  本项目固体废物产排信息表</w:t>
            </w:r>
          </w:p>
          <w:tbl>
            <w:tblPr>
              <w:tblStyle w:val="26"/>
              <w:tblW w:w="5027"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3"/>
              <w:gridCol w:w="710"/>
              <w:gridCol w:w="586"/>
              <w:gridCol w:w="700"/>
              <w:gridCol w:w="1114"/>
              <w:gridCol w:w="720"/>
              <w:gridCol w:w="769"/>
              <w:gridCol w:w="788"/>
              <w:gridCol w:w="1030"/>
              <w:gridCol w:w="67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5" w:type="pct"/>
                  <w:tcBorders>
                    <w:tl2br w:val="nil"/>
                    <w:tr2bl w:val="nil"/>
                  </w:tcBorders>
                  <w:noWrap w:val="0"/>
                  <w:vAlign w:val="center"/>
                </w:tcPr>
                <w:p>
                  <w:pPr>
                    <w:pStyle w:val="45"/>
                    <w:bidi w:val="0"/>
                    <w:jc w:val="center"/>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产污环节</w:t>
                  </w:r>
                </w:p>
              </w:tc>
              <w:tc>
                <w:tcPr>
                  <w:tcW w:w="444" w:type="pct"/>
                  <w:tcBorders>
                    <w:tl2br w:val="nil"/>
                    <w:tr2bl w:val="nil"/>
                  </w:tcBorders>
                  <w:noWrap w:val="0"/>
                  <w:vAlign w:val="center"/>
                </w:tcPr>
                <w:p>
                  <w:pPr>
                    <w:pStyle w:val="45"/>
                    <w:bidi w:val="0"/>
                    <w:jc w:val="center"/>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default" w:ascii="Times New Roman" w:hAnsi="Times New Roman" w:cs="Times New Roman"/>
                      <w:b/>
                      <w:bCs/>
                      <w:color w:val="000000" w:themeColor="text1"/>
                      <w:highlight w:val="none"/>
                      <w:lang w:val="en-US" w:eastAsia="zh-CN"/>
                      <w14:textFill>
                        <w14:solidFill>
                          <w14:schemeClr w14:val="tx1"/>
                        </w14:solidFill>
                      </w14:textFill>
                    </w:rPr>
                    <w:t>固废名称</w:t>
                  </w:r>
                </w:p>
              </w:tc>
              <w:tc>
                <w:tcPr>
                  <w:tcW w:w="366" w:type="pct"/>
                  <w:tcBorders>
                    <w:tl2br w:val="nil"/>
                    <w:tr2bl w:val="nil"/>
                  </w:tcBorders>
                  <w:noWrap w:val="0"/>
                  <w:vAlign w:val="center"/>
                </w:tcPr>
                <w:p>
                  <w:pPr>
                    <w:pStyle w:val="45"/>
                    <w:bidi w:val="0"/>
                    <w:jc w:val="center"/>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lang w:val="en-US" w:eastAsia="zh-CN"/>
                      <w14:textFill>
                        <w14:solidFill>
                          <w14:schemeClr w14:val="tx1"/>
                        </w14:solidFill>
                      </w14:textFill>
                    </w:rPr>
                    <w:t>属性</w:t>
                  </w:r>
                </w:p>
              </w:tc>
              <w:tc>
                <w:tcPr>
                  <w:tcW w:w="438" w:type="pct"/>
                  <w:tcBorders>
                    <w:tl2br w:val="nil"/>
                    <w:tr2bl w:val="nil"/>
                  </w:tcBorders>
                  <w:noWrap w:val="0"/>
                  <w:vAlign w:val="center"/>
                </w:tcPr>
                <w:p>
                  <w:pPr>
                    <w:pStyle w:val="45"/>
                    <w:bidi w:val="0"/>
                    <w:jc w:val="center"/>
                    <w:rPr>
                      <w:rFonts w:hint="default" w:ascii="Times New Roman" w:hAnsi="Times New Roman" w:cs="Times New Roman"/>
                      <w:b/>
                      <w:bCs/>
                      <w:color w:val="000000" w:themeColor="text1"/>
                      <w:highlight w:val="none"/>
                      <w:lang w:val="en-US" w:eastAsia="zh-CN"/>
                      <w14:textFill>
                        <w14:solidFill>
                          <w14:schemeClr w14:val="tx1"/>
                        </w14:solidFill>
                      </w14:textFill>
                    </w:rPr>
                  </w:pPr>
                  <w:r>
                    <w:rPr>
                      <w:rFonts w:hint="eastAsia" w:cs="Times New Roman"/>
                      <w:b/>
                      <w:bCs/>
                      <w:color w:val="000000" w:themeColor="text1"/>
                      <w:highlight w:val="none"/>
                      <w:lang w:val="en-US" w:eastAsia="zh-CN"/>
                      <w14:textFill>
                        <w14:solidFill>
                          <w14:schemeClr w14:val="tx1"/>
                        </w14:solidFill>
                      </w14:textFill>
                    </w:rPr>
                    <w:t>废物</w:t>
                  </w:r>
                  <w:r>
                    <w:rPr>
                      <w:rFonts w:hint="default" w:ascii="Times New Roman" w:hAnsi="Times New Roman" w:cs="Times New Roman"/>
                      <w:b/>
                      <w:bCs/>
                      <w:color w:val="000000" w:themeColor="text1"/>
                      <w:highlight w:val="none"/>
                      <w:lang w:val="en-US" w:eastAsia="zh-CN"/>
                      <w14:textFill>
                        <w14:solidFill>
                          <w14:schemeClr w14:val="tx1"/>
                        </w14:solidFill>
                      </w14:textFill>
                    </w:rPr>
                    <w:t>代码</w:t>
                  </w:r>
                </w:p>
              </w:tc>
              <w:tc>
                <w:tcPr>
                  <w:tcW w:w="697" w:type="pct"/>
                  <w:tcBorders>
                    <w:tl2br w:val="nil"/>
                    <w:tr2bl w:val="nil"/>
                  </w:tcBorders>
                  <w:noWrap w:val="0"/>
                  <w:vAlign w:val="center"/>
                </w:tcPr>
                <w:p>
                  <w:pPr>
                    <w:pStyle w:val="45"/>
                    <w:bidi w:val="0"/>
                    <w:jc w:val="center"/>
                    <w:rPr>
                      <w:rFonts w:hint="default" w:ascii="Times New Roman" w:hAnsi="Times New Roman" w:cs="Times New Roman"/>
                      <w:b/>
                      <w:bCs/>
                      <w:color w:val="000000" w:themeColor="text1"/>
                      <w:highlight w:val="none"/>
                      <w:lang w:val="en-US" w:eastAsia="zh-CN"/>
                      <w14:textFill>
                        <w14:solidFill>
                          <w14:schemeClr w14:val="tx1"/>
                        </w14:solidFill>
                      </w14:textFill>
                    </w:rPr>
                  </w:pPr>
                  <w:r>
                    <w:rPr>
                      <w:rFonts w:hint="default" w:ascii="Times New Roman" w:hAnsi="Times New Roman" w:cs="Times New Roman"/>
                      <w:b/>
                      <w:bCs/>
                      <w:color w:val="000000" w:themeColor="text1"/>
                      <w:highlight w:val="none"/>
                      <w:lang w:val="en-US" w:eastAsia="zh-CN"/>
                      <w14:textFill>
                        <w14:solidFill>
                          <w14:schemeClr w14:val="tx1"/>
                        </w14:solidFill>
                      </w14:textFill>
                    </w:rPr>
                    <w:t>有毒有害</w:t>
                  </w:r>
                </w:p>
                <w:p>
                  <w:pPr>
                    <w:pStyle w:val="45"/>
                    <w:bidi w:val="0"/>
                    <w:jc w:val="center"/>
                    <w:rPr>
                      <w:rFonts w:hint="default" w:ascii="Times New Roman" w:hAnsi="Times New Roman" w:cs="Times New Roman"/>
                      <w:b/>
                      <w:bCs/>
                      <w:color w:val="000000" w:themeColor="text1"/>
                      <w:highlight w:val="none"/>
                      <w:lang w:val="en-US" w:eastAsia="zh-CN"/>
                      <w14:textFill>
                        <w14:solidFill>
                          <w14:schemeClr w14:val="tx1"/>
                        </w14:solidFill>
                      </w14:textFill>
                    </w:rPr>
                  </w:pPr>
                  <w:r>
                    <w:rPr>
                      <w:rFonts w:hint="default" w:ascii="Times New Roman" w:hAnsi="Times New Roman" w:cs="Times New Roman"/>
                      <w:b/>
                      <w:bCs/>
                      <w:color w:val="000000" w:themeColor="text1"/>
                      <w:highlight w:val="none"/>
                      <w:lang w:val="en-US" w:eastAsia="zh-CN"/>
                      <w14:textFill>
                        <w14:solidFill>
                          <w14:schemeClr w14:val="tx1"/>
                        </w14:solidFill>
                      </w14:textFill>
                    </w:rPr>
                    <w:t>分析</w:t>
                  </w:r>
                </w:p>
              </w:tc>
              <w:tc>
                <w:tcPr>
                  <w:tcW w:w="450" w:type="pct"/>
                  <w:tcBorders>
                    <w:tl2br w:val="nil"/>
                    <w:tr2bl w:val="nil"/>
                  </w:tcBorders>
                  <w:noWrap w:val="0"/>
                  <w:vAlign w:val="center"/>
                </w:tcPr>
                <w:p>
                  <w:pPr>
                    <w:pStyle w:val="45"/>
                    <w:bidi w:val="0"/>
                    <w:jc w:val="center"/>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环境危险特性</w:t>
                  </w:r>
                </w:p>
              </w:tc>
              <w:tc>
                <w:tcPr>
                  <w:tcW w:w="481" w:type="pct"/>
                  <w:tcBorders>
                    <w:tl2br w:val="nil"/>
                    <w:tr2bl w:val="nil"/>
                  </w:tcBorders>
                  <w:noWrap w:val="0"/>
                  <w:vAlign w:val="center"/>
                </w:tcPr>
                <w:p>
                  <w:pPr>
                    <w:pStyle w:val="45"/>
                    <w:bidi w:val="0"/>
                    <w:jc w:val="center"/>
                    <w:rPr>
                      <w:rFonts w:hint="default" w:ascii="Times New Roman" w:hAnsi="Times New Roman" w:eastAsia="宋体" w:cs="Times New Roman"/>
                      <w:b/>
                      <w:bCs/>
                      <w:color w:val="000000" w:themeColor="text1"/>
                      <w:highlight w:val="none"/>
                      <w:lang w:eastAsia="zh-CN"/>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产生量</w:t>
                  </w:r>
                  <w:r>
                    <w:rPr>
                      <w:rFonts w:hint="default" w:ascii="Times New Roman" w:hAnsi="Times New Roman" w:cs="Times New Roman"/>
                      <w:b/>
                      <w:bCs/>
                      <w:color w:val="000000" w:themeColor="text1"/>
                      <w:highlight w:val="none"/>
                      <w:lang w:val="en-US" w:eastAsia="zh-CN"/>
                      <w14:textFill>
                        <w14:solidFill>
                          <w14:schemeClr w14:val="tx1"/>
                        </w14:solidFill>
                      </w14:textFill>
                    </w:rPr>
                    <w:t>（t/a）</w:t>
                  </w:r>
                </w:p>
              </w:tc>
              <w:tc>
                <w:tcPr>
                  <w:tcW w:w="493" w:type="pct"/>
                  <w:tcBorders>
                    <w:tl2br w:val="nil"/>
                    <w:tr2bl w:val="nil"/>
                  </w:tcBorders>
                  <w:noWrap w:val="0"/>
                  <w:vAlign w:val="center"/>
                </w:tcPr>
                <w:p>
                  <w:pPr>
                    <w:pStyle w:val="45"/>
                    <w:bidi w:val="0"/>
                    <w:jc w:val="center"/>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贮存</w:t>
                  </w:r>
                </w:p>
                <w:p>
                  <w:pPr>
                    <w:pStyle w:val="45"/>
                    <w:bidi w:val="0"/>
                    <w:jc w:val="center"/>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方式</w:t>
                  </w:r>
                </w:p>
              </w:tc>
              <w:tc>
                <w:tcPr>
                  <w:tcW w:w="644" w:type="pct"/>
                  <w:tcBorders>
                    <w:tl2br w:val="nil"/>
                    <w:tr2bl w:val="nil"/>
                  </w:tcBorders>
                  <w:noWrap w:val="0"/>
                  <w:vAlign w:val="center"/>
                </w:tcPr>
                <w:p>
                  <w:pPr>
                    <w:pStyle w:val="45"/>
                    <w:bidi w:val="0"/>
                    <w:jc w:val="center"/>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处置方式和去向</w:t>
                  </w:r>
                </w:p>
              </w:tc>
              <w:tc>
                <w:tcPr>
                  <w:tcW w:w="419" w:type="pct"/>
                  <w:tcBorders>
                    <w:tl2br w:val="nil"/>
                    <w:tr2bl w:val="nil"/>
                  </w:tcBorders>
                  <w:noWrap w:val="0"/>
                  <w:vAlign w:val="center"/>
                </w:tcPr>
                <w:p>
                  <w:pPr>
                    <w:pStyle w:val="45"/>
                    <w:bidi w:val="0"/>
                    <w:jc w:val="center"/>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lang w:val="en-US" w:eastAsia="zh-CN"/>
                      <w14:textFill>
                        <w14:solidFill>
                          <w14:schemeClr w14:val="tx1"/>
                        </w14:solidFill>
                      </w14:textFill>
                    </w:rPr>
                    <w:t>处置量（t/a）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5"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员工生活</w:t>
                  </w:r>
                </w:p>
              </w:tc>
              <w:tc>
                <w:tcPr>
                  <w:tcW w:w="444"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生活垃圾</w:t>
                  </w:r>
                </w:p>
              </w:tc>
              <w:tc>
                <w:tcPr>
                  <w:tcW w:w="366" w:type="pct"/>
                  <w:tcBorders>
                    <w:tl2br w:val="nil"/>
                    <w:tr2bl w:val="nil"/>
                  </w:tcBorders>
                  <w:noWrap w:val="0"/>
                  <w:vAlign w:val="center"/>
                </w:tcPr>
                <w:p>
                  <w:pPr>
                    <w:pStyle w:val="45"/>
                    <w:bidi w:val="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生活垃圾</w:t>
                  </w:r>
                </w:p>
              </w:tc>
              <w:tc>
                <w:tcPr>
                  <w:tcW w:w="438" w:type="pct"/>
                  <w:tcBorders>
                    <w:tl2br w:val="nil"/>
                    <w:tr2bl w:val="nil"/>
                  </w:tcBorders>
                  <w:noWrap w:val="0"/>
                  <w:vAlign w:val="center"/>
                </w:tcPr>
                <w:p>
                  <w:pPr>
                    <w:bidi w:val="0"/>
                    <w:spacing w:line="240" w:lineRule="auto"/>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w:t>
                  </w:r>
                </w:p>
              </w:tc>
              <w:tc>
                <w:tcPr>
                  <w:tcW w:w="697" w:type="pct"/>
                  <w:tcBorders>
                    <w:tl2br w:val="nil"/>
                    <w:tr2bl w:val="nil"/>
                  </w:tcBorders>
                  <w:noWrap w:val="0"/>
                  <w:vAlign w:val="center"/>
                </w:tcPr>
                <w:p>
                  <w:pPr>
                    <w:bidi w:val="0"/>
                    <w:spacing w:line="240" w:lineRule="auto"/>
                    <w:jc w:val="center"/>
                    <w:rPr>
                      <w:rFonts w:hint="eastAsia"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w:t>
                  </w:r>
                </w:p>
              </w:tc>
              <w:tc>
                <w:tcPr>
                  <w:tcW w:w="450" w:type="pct"/>
                  <w:tcBorders>
                    <w:tl2br w:val="nil"/>
                    <w:tr2bl w:val="nil"/>
                  </w:tcBorders>
                  <w:noWrap w:val="0"/>
                  <w:vAlign w:val="center"/>
                </w:tcPr>
                <w:p>
                  <w:pPr>
                    <w:pStyle w:val="44"/>
                    <w:tabs>
                      <w:tab w:val="left" w:pos="2340"/>
                    </w:tabs>
                    <w:bidi w:val="0"/>
                    <w:spacing w:line="240" w:lineRule="auto"/>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w:t>
                  </w:r>
                </w:p>
              </w:tc>
              <w:tc>
                <w:tcPr>
                  <w:tcW w:w="481"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10.4</w:t>
                  </w:r>
                </w:p>
              </w:tc>
              <w:tc>
                <w:tcPr>
                  <w:tcW w:w="493" w:type="pct"/>
                  <w:tcBorders>
                    <w:tl2br w:val="nil"/>
                    <w:tr2bl w:val="nil"/>
                  </w:tcBorders>
                  <w:noWrap w:val="0"/>
                  <w:vAlign w:val="center"/>
                </w:tcPr>
                <w:p>
                  <w:pPr>
                    <w:pStyle w:val="45"/>
                    <w:bidi w:val="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垃圾桶</w:t>
                  </w:r>
                </w:p>
              </w:tc>
              <w:tc>
                <w:tcPr>
                  <w:tcW w:w="644" w:type="pct"/>
                  <w:tcBorders>
                    <w:tl2br w:val="nil"/>
                    <w:tr2bl w:val="nil"/>
                  </w:tcBorders>
                  <w:noWrap w:val="0"/>
                  <w:vAlign w:val="center"/>
                </w:tcPr>
                <w:p>
                  <w:pPr>
                    <w:pStyle w:val="45"/>
                    <w:bidi w:val="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交环卫部门处置</w:t>
                  </w:r>
                </w:p>
              </w:tc>
              <w:tc>
                <w:tcPr>
                  <w:tcW w:w="419"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u w:val="none" w:color="000000"/>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10.4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5"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jc w:val="center"/>
                    <w:textAlignment w:val="center"/>
                    <w:rPr>
                      <w:rFonts w:hint="eastAsia" w:ascii="Times New Roman" w:hAnsi="Times New Roman" w:eastAsia="宋体" w:cs="Times New Roman"/>
                      <w:color w:val="00B050"/>
                      <w:highlight w:val="none"/>
                      <w:lang w:val="en-US" w:eastAsia="zh-CN"/>
                    </w:rPr>
                  </w:pPr>
                  <w:r>
                    <w:rPr>
                      <w:rFonts w:hint="eastAsia" w:cs="Times New Roman"/>
                      <w:color w:val="00B050"/>
                      <w:highlight w:val="none"/>
                      <w:lang w:val="en-US" w:eastAsia="zh-CN"/>
                    </w:rPr>
                    <w:t>员工生活、生产</w:t>
                  </w:r>
                </w:p>
              </w:tc>
              <w:tc>
                <w:tcPr>
                  <w:tcW w:w="444"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jc w:val="center"/>
                    <w:textAlignment w:val="center"/>
                    <w:rPr>
                      <w:rFonts w:hint="eastAsia" w:ascii="Times New Roman" w:hAnsi="Times New Roman" w:eastAsia="宋体" w:cs="Times New Roman"/>
                      <w:color w:val="00B050"/>
                      <w:highlight w:val="none"/>
                      <w:lang w:val="en-US" w:eastAsia="zh-CN"/>
                    </w:rPr>
                  </w:pPr>
                  <w:r>
                    <w:rPr>
                      <w:rFonts w:hint="eastAsia" w:cs="Times New Roman"/>
                      <w:color w:val="00B050"/>
                      <w:highlight w:val="none"/>
                      <w:lang w:val="en-US" w:eastAsia="zh-CN"/>
                    </w:rPr>
                    <w:t>废油脂</w:t>
                  </w:r>
                </w:p>
              </w:tc>
              <w:tc>
                <w:tcPr>
                  <w:tcW w:w="366" w:type="pct"/>
                  <w:tcBorders>
                    <w:tl2br w:val="nil"/>
                    <w:tr2bl w:val="nil"/>
                  </w:tcBorders>
                  <w:noWrap w:val="0"/>
                  <w:vAlign w:val="center"/>
                </w:tcPr>
                <w:p>
                  <w:pPr>
                    <w:pStyle w:val="45"/>
                    <w:bidi w:val="0"/>
                    <w:jc w:val="both"/>
                    <w:rPr>
                      <w:rFonts w:hint="eastAsia" w:cs="Times New Roman"/>
                      <w:color w:val="00B050"/>
                      <w:highlight w:val="none"/>
                      <w:lang w:val="en-US" w:eastAsia="zh-CN"/>
                    </w:rPr>
                  </w:pPr>
                  <w:r>
                    <w:rPr>
                      <w:rFonts w:hint="eastAsia" w:cs="Times New Roman"/>
                      <w:color w:val="00B050"/>
                      <w:highlight w:val="none"/>
                      <w:lang w:val="en-US" w:eastAsia="zh-CN"/>
                    </w:rPr>
                    <w:t>一般工业固废</w:t>
                  </w:r>
                </w:p>
              </w:tc>
              <w:tc>
                <w:tcPr>
                  <w:tcW w:w="438" w:type="pct"/>
                  <w:tcBorders>
                    <w:tl2br w:val="nil"/>
                    <w:tr2bl w:val="nil"/>
                  </w:tcBorders>
                  <w:noWrap w:val="0"/>
                  <w:vAlign w:val="center"/>
                </w:tcPr>
                <w:p>
                  <w:pPr>
                    <w:bidi w:val="0"/>
                    <w:spacing w:line="240" w:lineRule="auto"/>
                    <w:ind w:firstLine="0" w:firstLineChars="0"/>
                    <w:jc w:val="center"/>
                    <w:rPr>
                      <w:rFonts w:hint="default" w:ascii="Times New Roman" w:hAnsi="Times New Roman" w:eastAsia="宋体" w:cs="Times New Roman"/>
                      <w:color w:val="00B050"/>
                      <w:kern w:val="2"/>
                      <w:sz w:val="21"/>
                      <w:szCs w:val="21"/>
                      <w:highlight w:val="none"/>
                      <w:lang w:val="en-US" w:eastAsia="zh-CN" w:bidi="ar-SA"/>
                    </w:rPr>
                  </w:pPr>
                  <w:r>
                    <w:rPr>
                      <w:rFonts w:hint="eastAsia" w:ascii="Times New Roman" w:hAnsi="Times New Roman" w:eastAsia="宋体" w:cs="Times New Roman"/>
                      <w:color w:val="00B050"/>
                      <w:kern w:val="2"/>
                      <w:sz w:val="21"/>
                      <w:szCs w:val="21"/>
                      <w:highlight w:val="none"/>
                      <w:lang w:val="en-US" w:eastAsia="zh-CN" w:bidi="ar-SA"/>
                    </w:rPr>
                    <w:t>130-001-32</w:t>
                  </w:r>
                </w:p>
              </w:tc>
              <w:tc>
                <w:tcPr>
                  <w:tcW w:w="697" w:type="pct"/>
                  <w:tcBorders>
                    <w:tl2br w:val="nil"/>
                    <w:tr2bl w:val="nil"/>
                  </w:tcBorders>
                  <w:noWrap w:val="0"/>
                  <w:vAlign w:val="center"/>
                </w:tcPr>
                <w:p>
                  <w:pPr>
                    <w:bidi w:val="0"/>
                    <w:spacing w:line="240" w:lineRule="auto"/>
                    <w:jc w:val="center"/>
                    <w:rPr>
                      <w:rFonts w:hint="eastAsia" w:ascii="Times New Roman" w:hAnsi="Times New Roman" w:eastAsia="宋体" w:cs="Times New Roman"/>
                      <w:b w:val="0"/>
                      <w:bCs w:val="0"/>
                      <w:color w:val="00B050"/>
                      <w:kern w:val="2"/>
                      <w:sz w:val="21"/>
                      <w:szCs w:val="24"/>
                      <w:highlight w:val="none"/>
                      <w:lang w:val="en-US" w:eastAsia="zh-CN" w:bidi="ar-SA"/>
                    </w:rPr>
                  </w:pPr>
                  <w:r>
                    <w:rPr>
                      <w:rFonts w:hint="eastAsia" w:ascii="Times New Roman" w:cs="Times New Roman"/>
                      <w:color w:val="00B050"/>
                      <w:kern w:val="2"/>
                      <w:sz w:val="21"/>
                      <w:szCs w:val="21"/>
                      <w:highlight w:val="none"/>
                      <w:lang w:val="en-US" w:eastAsia="zh-CN" w:bidi="ar-SA"/>
                    </w:rPr>
                    <w:t>/</w:t>
                  </w:r>
                </w:p>
              </w:tc>
              <w:tc>
                <w:tcPr>
                  <w:tcW w:w="450" w:type="pct"/>
                  <w:tcBorders>
                    <w:tl2br w:val="nil"/>
                    <w:tr2bl w:val="nil"/>
                  </w:tcBorders>
                  <w:noWrap w:val="0"/>
                  <w:vAlign w:val="center"/>
                </w:tcPr>
                <w:p>
                  <w:pPr>
                    <w:pStyle w:val="44"/>
                    <w:tabs>
                      <w:tab w:val="left" w:pos="2340"/>
                    </w:tabs>
                    <w:bidi w:val="0"/>
                    <w:spacing w:line="240" w:lineRule="auto"/>
                    <w:ind w:firstLine="0" w:firstLineChars="0"/>
                    <w:jc w:val="center"/>
                    <w:rPr>
                      <w:rFonts w:hint="eastAsia"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w:t>
                  </w:r>
                </w:p>
              </w:tc>
              <w:tc>
                <w:tcPr>
                  <w:tcW w:w="481"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B050"/>
                      <w:kern w:val="2"/>
                      <w:sz w:val="21"/>
                      <w:szCs w:val="21"/>
                      <w:highlight w:val="none"/>
                      <w:lang w:val="en-US" w:eastAsia="zh-CN" w:bidi="ar-SA"/>
                    </w:rPr>
                  </w:pPr>
                  <w:r>
                    <w:rPr>
                      <w:rFonts w:hint="eastAsia" w:ascii="Times New Roman" w:cs="Times New Roman"/>
                      <w:color w:val="00B050"/>
                      <w:kern w:val="2"/>
                      <w:sz w:val="21"/>
                      <w:szCs w:val="21"/>
                      <w:highlight w:val="none"/>
                      <w:lang w:val="en-US" w:eastAsia="zh-CN" w:bidi="ar-SA"/>
                    </w:rPr>
                    <w:t>0.1525</w:t>
                  </w:r>
                </w:p>
              </w:tc>
              <w:tc>
                <w:tcPr>
                  <w:tcW w:w="493" w:type="pct"/>
                  <w:tcBorders>
                    <w:tl2br w:val="nil"/>
                    <w:tr2bl w:val="nil"/>
                  </w:tcBorders>
                  <w:noWrap w:val="0"/>
                  <w:vAlign w:val="center"/>
                </w:tcPr>
                <w:p>
                  <w:pPr>
                    <w:pStyle w:val="45"/>
                    <w:bidi w:val="0"/>
                    <w:jc w:val="center"/>
                    <w:rPr>
                      <w:rFonts w:hint="eastAsia" w:cs="Times New Roman"/>
                      <w:color w:val="00B050"/>
                      <w:highlight w:val="none"/>
                      <w:lang w:val="en-US" w:eastAsia="zh-CN"/>
                    </w:rPr>
                  </w:pPr>
                  <w:r>
                    <w:rPr>
                      <w:rFonts w:hint="eastAsia" w:cs="Times New Roman"/>
                      <w:color w:val="00B050"/>
                      <w:highlight w:val="none"/>
                      <w:lang w:val="en-US" w:eastAsia="zh-CN"/>
                    </w:rPr>
                    <w:t>专用桶</w:t>
                  </w:r>
                </w:p>
              </w:tc>
              <w:tc>
                <w:tcPr>
                  <w:tcW w:w="644" w:type="pct"/>
                  <w:tcBorders>
                    <w:tl2br w:val="nil"/>
                    <w:tr2bl w:val="nil"/>
                  </w:tcBorders>
                  <w:noWrap w:val="0"/>
                  <w:vAlign w:val="center"/>
                </w:tcPr>
                <w:p>
                  <w:pPr>
                    <w:pStyle w:val="45"/>
                    <w:bidi w:val="0"/>
                    <w:jc w:val="center"/>
                    <w:rPr>
                      <w:rFonts w:hint="eastAsia" w:cs="Times New Roman"/>
                      <w:color w:val="00B050"/>
                      <w:highlight w:val="none"/>
                      <w:lang w:val="en-US" w:eastAsia="zh-CN"/>
                    </w:rPr>
                  </w:pPr>
                  <w:r>
                    <w:rPr>
                      <w:rFonts w:hint="eastAsia" w:cs="Times New Roman"/>
                      <w:color w:val="00B050"/>
                      <w:highlight w:val="none"/>
                      <w:lang w:val="en-US" w:eastAsia="zh-CN"/>
                    </w:rPr>
                    <w:t>交有资质单位处置</w:t>
                  </w:r>
                </w:p>
              </w:tc>
              <w:tc>
                <w:tcPr>
                  <w:tcW w:w="419"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B050"/>
                      <w:kern w:val="2"/>
                      <w:sz w:val="21"/>
                      <w:szCs w:val="21"/>
                      <w:highlight w:val="none"/>
                      <w:lang w:val="en-US" w:eastAsia="zh-CN" w:bidi="ar-SA"/>
                    </w:rPr>
                  </w:pPr>
                  <w:r>
                    <w:rPr>
                      <w:rFonts w:hint="eastAsia" w:ascii="Times New Roman" w:cs="Times New Roman"/>
                      <w:color w:val="00B050"/>
                      <w:kern w:val="2"/>
                      <w:sz w:val="21"/>
                      <w:szCs w:val="21"/>
                      <w:highlight w:val="none"/>
                      <w:lang w:val="en-US" w:eastAsia="zh-CN" w:bidi="ar-SA"/>
                    </w:rPr>
                    <w:t>0.1525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5"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肉类、蔬菜、面粉、大米、调料拆包</w:t>
                  </w:r>
                </w:p>
              </w:tc>
              <w:tc>
                <w:tcPr>
                  <w:tcW w:w="444"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废包装袋</w:t>
                  </w:r>
                </w:p>
              </w:tc>
              <w:tc>
                <w:tcPr>
                  <w:tcW w:w="366" w:type="pct"/>
                  <w:tcBorders>
                    <w:tl2br w:val="nil"/>
                    <w:tr2bl w:val="nil"/>
                  </w:tcBorders>
                  <w:noWrap w:val="0"/>
                  <w:vAlign w:val="center"/>
                </w:tcPr>
                <w:p>
                  <w:pPr>
                    <w:pStyle w:val="45"/>
                    <w:bidi w:val="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一般工业固废</w:t>
                  </w:r>
                </w:p>
              </w:tc>
              <w:tc>
                <w:tcPr>
                  <w:tcW w:w="438" w:type="pct"/>
                  <w:tcBorders>
                    <w:tl2br w:val="nil"/>
                    <w:tr2bl w:val="nil"/>
                  </w:tcBorders>
                  <w:noWrap w:val="0"/>
                  <w:vAlign w:val="center"/>
                </w:tcPr>
                <w:p>
                  <w:pPr>
                    <w:keepNext w:val="0"/>
                    <w:keepLines w:val="0"/>
                    <w:widowControl/>
                    <w:suppressLineNumbers w:val="0"/>
                    <w:jc w:val="left"/>
                    <w:rPr>
                      <w:color w:val="000000" w:themeColor="text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 xml:space="preserve">900-003-S17 </w:t>
                  </w:r>
                </w:p>
                <w:p>
                  <w:pPr>
                    <w:pStyle w:val="44"/>
                    <w:tabs>
                      <w:tab w:val="left" w:pos="2340"/>
                    </w:tabs>
                    <w:bidi w:val="0"/>
                    <w:spacing w:line="240" w:lineRule="auto"/>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697" w:type="pct"/>
                  <w:tcBorders>
                    <w:tl2br w:val="nil"/>
                    <w:tr2bl w:val="nil"/>
                  </w:tcBorders>
                  <w:noWrap w:val="0"/>
                  <w:vAlign w:val="center"/>
                </w:tcPr>
                <w:p>
                  <w:pPr>
                    <w:pStyle w:val="45"/>
                    <w:bidi w:val="0"/>
                    <w:spacing w:line="240" w:lineRule="auto"/>
                    <w:ind w:right="113" w:rightChars="0" w:firstLine="0" w:firstLineChars="0"/>
                    <w:rPr>
                      <w:rFonts w:hint="eastAsia"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w:t>
                  </w:r>
                </w:p>
              </w:tc>
              <w:tc>
                <w:tcPr>
                  <w:tcW w:w="450" w:type="pct"/>
                  <w:tcBorders>
                    <w:tl2br w:val="nil"/>
                    <w:tr2bl w:val="nil"/>
                  </w:tcBorders>
                  <w:noWrap w:val="0"/>
                  <w:vAlign w:val="center"/>
                </w:tcPr>
                <w:p>
                  <w:pPr>
                    <w:pStyle w:val="44"/>
                    <w:tabs>
                      <w:tab w:val="left" w:pos="2340"/>
                    </w:tabs>
                    <w:bidi w:val="0"/>
                    <w:spacing w:line="240" w:lineRule="auto"/>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w:t>
                  </w:r>
                </w:p>
              </w:tc>
              <w:tc>
                <w:tcPr>
                  <w:tcW w:w="481"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0.8</w:t>
                  </w:r>
                </w:p>
              </w:tc>
              <w:tc>
                <w:tcPr>
                  <w:tcW w:w="493" w:type="pct"/>
                  <w:tcBorders>
                    <w:tl2br w:val="nil"/>
                    <w:tr2bl w:val="nil"/>
                  </w:tcBorders>
                  <w:noWrap w:val="0"/>
                  <w:vAlign w:val="center"/>
                </w:tcPr>
                <w:p>
                  <w:pPr>
                    <w:pStyle w:val="45"/>
                    <w:bidi w:val="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一般工业固废间</w:t>
                  </w:r>
                </w:p>
              </w:tc>
              <w:tc>
                <w:tcPr>
                  <w:tcW w:w="644" w:type="pct"/>
                  <w:tcBorders>
                    <w:tl2br w:val="nil"/>
                    <w:tr2bl w:val="nil"/>
                  </w:tcBorders>
                  <w:noWrap w:val="0"/>
                  <w:vAlign w:val="center"/>
                </w:tcPr>
                <w:p>
                  <w:pPr>
                    <w:pStyle w:val="45"/>
                    <w:bidi w:val="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b w:val="0"/>
                      <w:bCs/>
                      <w:color w:val="000000" w:themeColor="text1"/>
                      <w:highlight w:val="none"/>
                      <w:lang w:val="en-US" w:eastAsia="zh-CN"/>
                      <w14:textFill>
                        <w14:solidFill>
                          <w14:schemeClr w14:val="tx1"/>
                        </w14:solidFill>
                      </w14:textFill>
                    </w:rPr>
                    <w:t>可回收部分外售处置，不可回收部分交环卫部门处置</w:t>
                  </w:r>
                </w:p>
              </w:tc>
              <w:tc>
                <w:tcPr>
                  <w:tcW w:w="419"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u w:val="none" w:color="000000"/>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0.8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5"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肉类清洗、切割、卤制，蔬菜摘菜</w:t>
                  </w:r>
                </w:p>
              </w:tc>
              <w:tc>
                <w:tcPr>
                  <w:tcW w:w="444"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杂质</w:t>
                  </w:r>
                </w:p>
              </w:tc>
              <w:tc>
                <w:tcPr>
                  <w:tcW w:w="366" w:type="pct"/>
                  <w:tcBorders>
                    <w:tl2br w:val="nil"/>
                    <w:tr2bl w:val="nil"/>
                  </w:tcBorders>
                  <w:noWrap w:val="0"/>
                  <w:vAlign w:val="center"/>
                </w:tcPr>
                <w:p>
                  <w:pPr>
                    <w:pStyle w:val="45"/>
                    <w:bidi w:val="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一般工业固废</w:t>
                  </w:r>
                </w:p>
              </w:tc>
              <w:tc>
                <w:tcPr>
                  <w:tcW w:w="438" w:type="pct"/>
                  <w:tcBorders>
                    <w:tl2br w:val="nil"/>
                    <w:tr2bl w:val="nil"/>
                  </w:tcBorders>
                  <w:noWrap w:val="0"/>
                  <w:vAlign w:val="center"/>
                </w:tcPr>
                <w:p>
                  <w:pPr>
                    <w:pStyle w:val="44"/>
                    <w:tabs>
                      <w:tab w:val="left" w:pos="2340"/>
                    </w:tabs>
                    <w:bidi w:val="0"/>
                    <w:spacing w:line="240" w:lineRule="auto"/>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900-002-S61</w:t>
                  </w:r>
                </w:p>
              </w:tc>
              <w:tc>
                <w:tcPr>
                  <w:tcW w:w="697" w:type="pct"/>
                  <w:tcBorders>
                    <w:tl2br w:val="nil"/>
                    <w:tr2bl w:val="nil"/>
                  </w:tcBorders>
                  <w:noWrap w:val="0"/>
                  <w:vAlign w:val="center"/>
                </w:tcPr>
                <w:p>
                  <w:pPr>
                    <w:pStyle w:val="45"/>
                    <w:bidi w:val="0"/>
                    <w:spacing w:line="240" w:lineRule="auto"/>
                    <w:ind w:right="113" w:rightChars="0" w:firstLine="0" w:firstLineChars="0"/>
                    <w:rPr>
                      <w:rFonts w:hint="eastAsia"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w:t>
                  </w:r>
                </w:p>
              </w:tc>
              <w:tc>
                <w:tcPr>
                  <w:tcW w:w="450" w:type="pct"/>
                  <w:tcBorders>
                    <w:tl2br w:val="nil"/>
                    <w:tr2bl w:val="nil"/>
                  </w:tcBorders>
                  <w:noWrap w:val="0"/>
                  <w:vAlign w:val="center"/>
                </w:tcPr>
                <w:p>
                  <w:pPr>
                    <w:pStyle w:val="44"/>
                    <w:tabs>
                      <w:tab w:val="left" w:pos="2340"/>
                    </w:tabs>
                    <w:bidi w:val="0"/>
                    <w:spacing w:line="240" w:lineRule="auto"/>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w:t>
                  </w:r>
                </w:p>
              </w:tc>
              <w:tc>
                <w:tcPr>
                  <w:tcW w:w="481"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3.89</w:t>
                  </w:r>
                </w:p>
              </w:tc>
              <w:tc>
                <w:tcPr>
                  <w:tcW w:w="493" w:type="pct"/>
                  <w:tcBorders>
                    <w:tl2br w:val="nil"/>
                    <w:tr2bl w:val="nil"/>
                  </w:tcBorders>
                  <w:noWrap w:val="0"/>
                  <w:vAlign w:val="center"/>
                </w:tcPr>
                <w:p>
                  <w:pPr>
                    <w:bidi w:val="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一般工业固废间</w:t>
                  </w:r>
                </w:p>
              </w:tc>
              <w:tc>
                <w:tcPr>
                  <w:tcW w:w="644" w:type="pct"/>
                  <w:tcBorders>
                    <w:tl2br w:val="nil"/>
                    <w:tr2bl w:val="nil"/>
                  </w:tcBorders>
                  <w:noWrap w:val="0"/>
                  <w:vAlign w:val="center"/>
                </w:tcPr>
                <w:p>
                  <w:pPr>
                    <w:pStyle w:val="45"/>
                    <w:bidi w:val="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交环卫部门处置</w:t>
                  </w:r>
                </w:p>
              </w:tc>
              <w:tc>
                <w:tcPr>
                  <w:tcW w:w="419"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u w:val="none" w:color="000000"/>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3.89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5"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纯水制备</w:t>
                  </w:r>
                </w:p>
              </w:tc>
              <w:tc>
                <w:tcPr>
                  <w:tcW w:w="444"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废石英砂、废活性炭、废反渗透膜</w:t>
                  </w:r>
                </w:p>
              </w:tc>
              <w:tc>
                <w:tcPr>
                  <w:tcW w:w="366" w:type="pct"/>
                  <w:tcBorders>
                    <w:tl2br w:val="nil"/>
                    <w:tr2bl w:val="nil"/>
                  </w:tcBorders>
                  <w:noWrap w:val="0"/>
                  <w:vAlign w:val="center"/>
                </w:tcPr>
                <w:p>
                  <w:pPr>
                    <w:pStyle w:val="45"/>
                    <w:bidi w:val="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一般工业固废</w:t>
                  </w:r>
                </w:p>
              </w:tc>
              <w:tc>
                <w:tcPr>
                  <w:tcW w:w="438"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u w:val="none" w:color="000000"/>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u w:val="none" w:color="000000"/>
                      <w:lang w:val="en-US" w:eastAsia="zh-CN" w:bidi="ar-SA"/>
                      <w14:textFill>
                        <w14:solidFill>
                          <w14:schemeClr w14:val="tx1"/>
                        </w14:solidFill>
                      </w14:textFill>
                    </w:rPr>
                    <w:t>900-002-S61</w:t>
                  </w:r>
                </w:p>
              </w:tc>
              <w:tc>
                <w:tcPr>
                  <w:tcW w:w="697" w:type="pct"/>
                  <w:tcBorders>
                    <w:tl2br w:val="nil"/>
                    <w:tr2bl w:val="nil"/>
                  </w:tcBorders>
                  <w:noWrap w:val="0"/>
                  <w:vAlign w:val="center"/>
                </w:tcPr>
                <w:p>
                  <w:pPr>
                    <w:pStyle w:val="45"/>
                    <w:bidi w:val="0"/>
                    <w:ind w:right="113" w:rightChars="0" w:firstLine="0" w:firstLineChars="0"/>
                    <w:rPr>
                      <w:rFonts w:hint="default" w:ascii="Times New Roman" w:hAnsi="Times New Roman" w:eastAsia="宋体" w:cs="Times New Roman"/>
                      <w:b w:val="0"/>
                      <w:bCs w:val="0"/>
                      <w:color w:val="000000" w:themeColor="text1"/>
                      <w:kern w:val="0"/>
                      <w:sz w:val="21"/>
                      <w:szCs w:val="18"/>
                      <w:highlight w:val="none"/>
                      <w:lang w:val="en-US" w:eastAsia="zh-CN" w:bidi="ar-SA"/>
                      <w14:textFill>
                        <w14:solidFill>
                          <w14:schemeClr w14:val="tx1"/>
                        </w14:solidFill>
                      </w14:textFill>
                    </w:rPr>
                  </w:pPr>
                  <w:r>
                    <w:rPr>
                      <w:rFonts w:hint="eastAsia" w:cs="Times New Roman"/>
                      <w:b w:val="0"/>
                      <w:bCs w:val="0"/>
                      <w:color w:val="000000" w:themeColor="text1"/>
                      <w:kern w:val="0"/>
                      <w:sz w:val="21"/>
                      <w:szCs w:val="18"/>
                      <w:highlight w:val="none"/>
                      <w:lang w:val="en-US" w:eastAsia="zh-CN" w:bidi="ar-SA"/>
                      <w14:textFill>
                        <w14:solidFill>
                          <w14:schemeClr w14:val="tx1"/>
                        </w14:solidFill>
                      </w14:textFill>
                    </w:rPr>
                    <w:t>/</w:t>
                  </w:r>
                </w:p>
              </w:tc>
              <w:tc>
                <w:tcPr>
                  <w:tcW w:w="450"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u w:val="none" w:color="000000"/>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u w:val="none" w:color="000000"/>
                      <w:lang w:val="en-US" w:eastAsia="zh-CN" w:bidi="ar-SA"/>
                      <w14:textFill>
                        <w14:solidFill>
                          <w14:schemeClr w14:val="tx1"/>
                        </w14:solidFill>
                      </w14:textFill>
                    </w:rPr>
                    <w:t>/</w:t>
                  </w:r>
                </w:p>
              </w:tc>
              <w:tc>
                <w:tcPr>
                  <w:tcW w:w="481"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3</w:t>
                  </w:r>
                </w:p>
              </w:tc>
              <w:tc>
                <w:tcPr>
                  <w:tcW w:w="493" w:type="pct"/>
                  <w:tcBorders>
                    <w:tl2br w:val="nil"/>
                    <w:tr2bl w:val="nil"/>
                  </w:tcBorders>
                  <w:noWrap w:val="0"/>
                  <w:vAlign w:val="center"/>
                </w:tcPr>
                <w:p>
                  <w:pPr>
                    <w:bidi w:val="0"/>
                    <w:jc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一般工业固废间</w:t>
                  </w:r>
                </w:p>
              </w:tc>
              <w:tc>
                <w:tcPr>
                  <w:tcW w:w="644" w:type="pct"/>
                  <w:tcBorders>
                    <w:tl2br w:val="nil"/>
                    <w:tr2bl w:val="nil"/>
                  </w:tcBorders>
                  <w:noWrap w:val="0"/>
                  <w:vAlign w:val="center"/>
                </w:tcPr>
                <w:p>
                  <w:pPr>
                    <w:pStyle w:val="45"/>
                    <w:bidi w:val="0"/>
                    <w:ind w:right="113" w:rightChars="0" w:firstLine="0" w:firstLineChars="0"/>
                    <w:jc w:val="center"/>
                    <w:rPr>
                      <w:rFonts w:hint="default" w:ascii="Times New Roman" w:hAnsi="Times New Roman" w:eastAsia="宋体" w:cs="Times New Roman"/>
                      <w:color w:val="000000" w:themeColor="text1"/>
                      <w:kern w:val="0"/>
                      <w:sz w:val="21"/>
                      <w:szCs w:val="18"/>
                      <w:highlight w:val="none"/>
                      <w:lang w:val="en-US" w:eastAsia="zh-CN" w:bidi="ar-SA"/>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交环卫部门处置</w:t>
                  </w:r>
                </w:p>
              </w:tc>
              <w:tc>
                <w:tcPr>
                  <w:tcW w:w="419"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u w:val="none" w:color="000000"/>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5"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吹塑过程</w:t>
                  </w:r>
                </w:p>
              </w:tc>
              <w:tc>
                <w:tcPr>
                  <w:tcW w:w="444"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废水瓶</w:t>
                  </w:r>
                </w:p>
              </w:tc>
              <w:tc>
                <w:tcPr>
                  <w:tcW w:w="366" w:type="pct"/>
                  <w:tcBorders>
                    <w:tl2br w:val="nil"/>
                    <w:tr2bl w:val="nil"/>
                  </w:tcBorders>
                  <w:noWrap w:val="0"/>
                  <w:vAlign w:val="center"/>
                </w:tcPr>
                <w:p>
                  <w:pPr>
                    <w:pStyle w:val="45"/>
                    <w:bidi w:val="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一般工业固废</w:t>
                  </w:r>
                </w:p>
              </w:tc>
              <w:tc>
                <w:tcPr>
                  <w:tcW w:w="438" w:type="pct"/>
                  <w:tcBorders>
                    <w:tl2br w:val="nil"/>
                    <w:tr2bl w:val="nil"/>
                  </w:tcBorders>
                  <w:noWrap w:val="0"/>
                  <w:vAlign w:val="center"/>
                </w:tcPr>
                <w:p>
                  <w:pPr>
                    <w:pStyle w:val="44"/>
                    <w:tabs>
                      <w:tab w:val="left" w:pos="2340"/>
                    </w:tabs>
                    <w:bidi w:val="0"/>
                    <w:spacing w:line="240" w:lineRule="auto"/>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900-002-S62</w:t>
                  </w:r>
                </w:p>
              </w:tc>
              <w:tc>
                <w:tcPr>
                  <w:tcW w:w="697" w:type="pct"/>
                  <w:tcBorders>
                    <w:tl2br w:val="nil"/>
                    <w:tr2bl w:val="nil"/>
                  </w:tcBorders>
                  <w:noWrap w:val="0"/>
                  <w:vAlign w:val="center"/>
                </w:tcPr>
                <w:p>
                  <w:pPr>
                    <w:pStyle w:val="45"/>
                    <w:bidi w:val="0"/>
                    <w:spacing w:line="240" w:lineRule="auto"/>
                    <w:ind w:right="113" w:rightChars="0" w:firstLine="0" w:firstLineChars="0"/>
                    <w:rPr>
                      <w:rFonts w:hint="default" w:ascii="Times New Roman" w:hAnsi="Times New Roman" w:cs="Times New Roman"/>
                      <w:b w:val="0"/>
                      <w:bCs w:val="0"/>
                      <w:color w:val="000000" w:themeColor="text1"/>
                      <w:highlight w:val="none"/>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w:t>
                  </w:r>
                </w:p>
              </w:tc>
              <w:tc>
                <w:tcPr>
                  <w:tcW w:w="450" w:type="pct"/>
                  <w:tcBorders>
                    <w:tl2br w:val="nil"/>
                    <w:tr2bl w:val="nil"/>
                  </w:tcBorders>
                  <w:noWrap w:val="0"/>
                  <w:vAlign w:val="center"/>
                </w:tcPr>
                <w:p>
                  <w:pPr>
                    <w:pStyle w:val="44"/>
                    <w:tabs>
                      <w:tab w:val="left" w:pos="2340"/>
                    </w:tabs>
                    <w:bidi w:val="0"/>
                    <w:spacing w:line="240" w:lineRule="auto"/>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w:t>
                  </w:r>
                </w:p>
              </w:tc>
              <w:tc>
                <w:tcPr>
                  <w:tcW w:w="481"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0.</w:t>
                  </w: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23</w:t>
                  </w:r>
                </w:p>
              </w:tc>
              <w:tc>
                <w:tcPr>
                  <w:tcW w:w="493" w:type="pct"/>
                  <w:tcBorders>
                    <w:tl2br w:val="nil"/>
                    <w:tr2bl w:val="nil"/>
                  </w:tcBorders>
                  <w:noWrap w:val="0"/>
                  <w:vAlign w:val="center"/>
                </w:tcPr>
                <w:p>
                  <w:pPr>
                    <w:bidi w:val="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一般工业固废间</w:t>
                  </w:r>
                </w:p>
              </w:tc>
              <w:tc>
                <w:tcPr>
                  <w:tcW w:w="644" w:type="pct"/>
                  <w:tcBorders>
                    <w:tl2br w:val="nil"/>
                    <w:tr2bl w:val="nil"/>
                  </w:tcBorders>
                  <w:noWrap w:val="0"/>
                  <w:vAlign w:val="center"/>
                </w:tcPr>
                <w:p>
                  <w:pPr>
                    <w:pStyle w:val="45"/>
                    <w:bidi w:val="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定期外售给回收单位</w:t>
                  </w:r>
                </w:p>
              </w:tc>
              <w:tc>
                <w:tcPr>
                  <w:tcW w:w="419"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u w:val="none" w:color="000000"/>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0.</w:t>
                  </w: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23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5"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包装</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过程</w:t>
                  </w:r>
                </w:p>
              </w:tc>
              <w:tc>
                <w:tcPr>
                  <w:tcW w:w="444"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废包装</w:t>
                  </w:r>
                </w:p>
              </w:tc>
              <w:tc>
                <w:tcPr>
                  <w:tcW w:w="366" w:type="pct"/>
                  <w:tcBorders>
                    <w:tl2br w:val="nil"/>
                    <w:tr2bl w:val="nil"/>
                  </w:tcBorders>
                  <w:noWrap w:val="0"/>
                  <w:vAlign w:val="center"/>
                </w:tcPr>
                <w:p>
                  <w:pPr>
                    <w:pStyle w:val="45"/>
                    <w:bidi w:val="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一般工业固废</w:t>
                  </w:r>
                </w:p>
              </w:tc>
              <w:tc>
                <w:tcPr>
                  <w:tcW w:w="438" w:type="pct"/>
                  <w:tcBorders>
                    <w:tl2br w:val="nil"/>
                    <w:tr2bl w:val="nil"/>
                  </w:tcBorders>
                  <w:noWrap w:val="0"/>
                  <w:vAlign w:val="center"/>
                </w:tcPr>
                <w:p>
                  <w:pPr>
                    <w:pStyle w:val="44"/>
                    <w:tabs>
                      <w:tab w:val="left" w:pos="2340"/>
                    </w:tabs>
                    <w:bidi w:val="0"/>
                    <w:spacing w:line="240" w:lineRule="auto"/>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900-002-S62</w:t>
                  </w:r>
                </w:p>
              </w:tc>
              <w:tc>
                <w:tcPr>
                  <w:tcW w:w="697" w:type="pct"/>
                  <w:tcBorders>
                    <w:tl2br w:val="nil"/>
                    <w:tr2bl w:val="nil"/>
                  </w:tcBorders>
                  <w:noWrap w:val="0"/>
                  <w:vAlign w:val="center"/>
                </w:tcPr>
                <w:p>
                  <w:pPr>
                    <w:pStyle w:val="45"/>
                    <w:bidi w:val="0"/>
                    <w:spacing w:line="240" w:lineRule="auto"/>
                    <w:ind w:right="113" w:rightChars="0" w:firstLine="0" w:firstLineChars="0"/>
                    <w:rPr>
                      <w:rFonts w:hint="default" w:ascii="Times New Roman" w:hAnsi="Times New Roman" w:cs="Times New Roman"/>
                      <w:b w:val="0"/>
                      <w:bCs w:val="0"/>
                      <w:color w:val="000000" w:themeColor="text1"/>
                      <w:highlight w:val="none"/>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w:t>
                  </w:r>
                </w:p>
              </w:tc>
              <w:tc>
                <w:tcPr>
                  <w:tcW w:w="450" w:type="pct"/>
                  <w:tcBorders>
                    <w:tl2br w:val="nil"/>
                    <w:tr2bl w:val="nil"/>
                  </w:tcBorders>
                  <w:noWrap w:val="0"/>
                  <w:vAlign w:val="center"/>
                </w:tcPr>
                <w:p>
                  <w:pPr>
                    <w:pStyle w:val="44"/>
                    <w:tabs>
                      <w:tab w:val="left" w:pos="2340"/>
                    </w:tabs>
                    <w:bidi w:val="0"/>
                    <w:spacing w:line="240" w:lineRule="auto"/>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w:t>
                  </w:r>
                </w:p>
              </w:tc>
              <w:tc>
                <w:tcPr>
                  <w:tcW w:w="481"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0.1</w:t>
                  </w:r>
                </w:p>
              </w:tc>
              <w:tc>
                <w:tcPr>
                  <w:tcW w:w="493" w:type="pct"/>
                  <w:tcBorders>
                    <w:tl2br w:val="nil"/>
                    <w:tr2bl w:val="nil"/>
                  </w:tcBorders>
                  <w:noWrap w:val="0"/>
                  <w:vAlign w:val="center"/>
                </w:tcPr>
                <w:p>
                  <w:pPr>
                    <w:bidi w:val="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一般工业固废间</w:t>
                  </w:r>
                </w:p>
              </w:tc>
              <w:tc>
                <w:tcPr>
                  <w:tcW w:w="644" w:type="pct"/>
                  <w:tcBorders>
                    <w:tl2br w:val="nil"/>
                    <w:tr2bl w:val="nil"/>
                  </w:tcBorders>
                  <w:noWrap w:val="0"/>
                  <w:vAlign w:val="center"/>
                </w:tcPr>
                <w:p>
                  <w:pPr>
                    <w:pStyle w:val="45"/>
                    <w:bidi w:val="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定期外售给回收单位</w:t>
                  </w:r>
                </w:p>
              </w:tc>
              <w:tc>
                <w:tcPr>
                  <w:tcW w:w="419"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u w:val="none" w:color="000000"/>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0.1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5"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rightChars="0" w:firstLine="0" w:firstLineChars="0"/>
                    <w:jc w:val="center"/>
                    <w:textAlignment w:val="center"/>
                    <w:rPr>
                      <w:rFonts w:hint="eastAsia" w:ascii="Times New Roman" w:hAnsi="Times New Roman" w:eastAsia="宋体" w:cs="Times New Roman"/>
                      <w:color w:val="00B050"/>
                      <w:kern w:val="0"/>
                      <w:sz w:val="21"/>
                      <w:szCs w:val="18"/>
                      <w:highlight w:val="none"/>
                      <w:lang w:val="en-US" w:eastAsia="zh-CN" w:bidi="ar-SA"/>
                    </w:rPr>
                  </w:pPr>
                  <w:r>
                    <w:rPr>
                      <w:rFonts w:hint="eastAsia" w:cs="Times New Roman"/>
                      <w:color w:val="00B050"/>
                      <w:highlight w:val="none"/>
                      <w:lang w:val="en-US" w:eastAsia="zh-CN"/>
                    </w:rPr>
                    <w:t>污水处理设施</w:t>
                  </w:r>
                </w:p>
              </w:tc>
              <w:tc>
                <w:tcPr>
                  <w:tcW w:w="444"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rightChars="0" w:firstLine="0" w:firstLineChars="0"/>
                    <w:jc w:val="center"/>
                    <w:textAlignment w:val="center"/>
                    <w:rPr>
                      <w:rFonts w:hint="eastAsia" w:ascii="Times New Roman" w:hAnsi="Times New Roman" w:eastAsia="宋体" w:cs="Times New Roman"/>
                      <w:color w:val="00B050"/>
                      <w:kern w:val="0"/>
                      <w:sz w:val="21"/>
                      <w:szCs w:val="18"/>
                      <w:highlight w:val="none"/>
                      <w:lang w:val="en-US" w:eastAsia="zh-CN" w:bidi="ar-SA"/>
                    </w:rPr>
                  </w:pPr>
                  <w:r>
                    <w:rPr>
                      <w:rFonts w:hint="eastAsia" w:cs="Times New Roman"/>
                      <w:color w:val="00B050"/>
                      <w:highlight w:val="none"/>
                      <w:lang w:val="en-US" w:eastAsia="zh-CN"/>
                    </w:rPr>
                    <w:t>污泥</w:t>
                  </w:r>
                </w:p>
              </w:tc>
              <w:tc>
                <w:tcPr>
                  <w:tcW w:w="366" w:type="pct"/>
                  <w:tcBorders>
                    <w:tl2br w:val="nil"/>
                    <w:tr2bl w:val="nil"/>
                  </w:tcBorders>
                  <w:noWrap w:val="0"/>
                  <w:vAlign w:val="center"/>
                </w:tcPr>
                <w:p>
                  <w:pPr>
                    <w:pStyle w:val="45"/>
                    <w:bidi w:val="0"/>
                    <w:ind w:right="113" w:rightChars="0" w:firstLine="0" w:firstLineChars="0"/>
                    <w:jc w:val="center"/>
                    <w:rPr>
                      <w:rFonts w:hint="eastAsia" w:ascii="Times New Roman" w:hAnsi="Times New Roman" w:eastAsia="宋体" w:cs="Times New Roman"/>
                      <w:color w:val="00B050"/>
                      <w:kern w:val="0"/>
                      <w:sz w:val="21"/>
                      <w:szCs w:val="18"/>
                      <w:highlight w:val="none"/>
                      <w:lang w:val="en-US" w:eastAsia="zh-CN" w:bidi="ar-SA"/>
                    </w:rPr>
                  </w:pPr>
                  <w:r>
                    <w:rPr>
                      <w:rFonts w:hint="eastAsia" w:cs="Times New Roman"/>
                      <w:color w:val="00B050"/>
                      <w:highlight w:val="none"/>
                      <w:lang w:val="en-US" w:eastAsia="zh-CN"/>
                    </w:rPr>
                    <w:t>一般工业固废</w:t>
                  </w:r>
                </w:p>
              </w:tc>
              <w:tc>
                <w:tcPr>
                  <w:tcW w:w="438" w:type="pct"/>
                  <w:tcBorders>
                    <w:tl2br w:val="nil"/>
                    <w:tr2bl w:val="nil"/>
                  </w:tcBorders>
                  <w:noWrap w:val="0"/>
                  <w:vAlign w:val="center"/>
                </w:tcPr>
                <w:p>
                  <w:pPr>
                    <w:pStyle w:val="44"/>
                    <w:tabs>
                      <w:tab w:val="left" w:pos="2340"/>
                    </w:tabs>
                    <w:bidi w:val="0"/>
                    <w:spacing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900-999-62</w:t>
                  </w:r>
                </w:p>
              </w:tc>
              <w:tc>
                <w:tcPr>
                  <w:tcW w:w="697" w:type="pct"/>
                  <w:tcBorders>
                    <w:tl2br w:val="nil"/>
                    <w:tr2bl w:val="nil"/>
                  </w:tcBorders>
                  <w:noWrap w:val="0"/>
                  <w:vAlign w:val="center"/>
                </w:tcPr>
                <w:p>
                  <w:pPr>
                    <w:pStyle w:val="45"/>
                    <w:bidi w:val="0"/>
                    <w:spacing w:line="240" w:lineRule="auto"/>
                    <w:ind w:right="113" w:rightChars="0" w:firstLine="0" w:firstLineChars="0"/>
                    <w:rPr>
                      <w:rFonts w:hint="eastAsia" w:ascii="Times New Roman" w:hAnsi="Times New Roman" w:eastAsia="宋体" w:cs="Times New Roman"/>
                      <w:b w:val="0"/>
                      <w:bCs w:val="0"/>
                      <w:color w:val="00B050"/>
                      <w:kern w:val="0"/>
                      <w:sz w:val="21"/>
                      <w:szCs w:val="18"/>
                      <w:highlight w:val="none"/>
                      <w:lang w:val="en-US" w:eastAsia="zh-CN" w:bidi="ar-SA"/>
                    </w:rPr>
                  </w:pPr>
                  <w:r>
                    <w:rPr>
                      <w:rFonts w:hint="eastAsia" w:cs="Times New Roman"/>
                      <w:b w:val="0"/>
                      <w:bCs w:val="0"/>
                      <w:color w:val="00B050"/>
                      <w:highlight w:val="none"/>
                      <w:lang w:val="en-US" w:eastAsia="zh-CN"/>
                    </w:rPr>
                    <w:t>/</w:t>
                  </w:r>
                </w:p>
              </w:tc>
              <w:tc>
                <w:tcPr>
                  <w:tcW w:w="450" w:type="pct"/>
                  <w:tcBorders>
                    <w:tl2br w:val="nil"/>
                    <w:tr2bl w:val="nil"/>
                  </w:tcBorders>
                  <w:noWrap w:val="0"/>
                  <w:vAlign w:val="center"/>
                </w:tcPr>
                <w:p>
                  <w:pPr>
                    <w:pStyle w:val="44"/>
                    <w:tabs>
                      <w:tab w:val="left" w:pos="2340"/>
                    </w:tabs>
                    <w:bidi w:val="0"/>
                    <w:spacing w:line="240" w:lineRule="auto"/>
                    <w:ind w:firstLine="0" w:firstLineChars="0"/>
                    <w:jc w:val="center"/>
                    <w:rPr>
                      <w:rFonts w:hint="eastAsia"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w:t>
                  </w:r>
                </w:p>
              </w:tc>
              <w:tc>
                <w:tcPr>
                  <w:tcW w:w="481" w:type="pct"/>
                  <w:tcBorders>
                    <w:tl2br w:val="nil"/>
                    <w:tr2bl w:val="nil"/>
                  </w:tcBorders>
                  <w:noWrap w:val="0"/>
                  <w:vAlign w:val="center"/>
                </w:tcPr>
                <w:p>
                  <w:pPr>
                    <w:pStyle w:val="44"/>
                    <w:tabs>
                      <w:tab w:val="left" w:pos="2340"/>
                    </w:tabs>
                    <w:bidi w:val="0"/>
                    <w:ind w:firstLine="0" w:firstLineChars="0"/>
                    <w:jc w:val="center"/>
                    <w:rPr>
                      <w:rFonts w:hint="eastAsia"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5.11</w:t>
                  </w:r>
                </w:p>
              </w:tc>
              <w:tc>
                <w:tcPr>
                  <w:tcW w:w="493" w:type="pct"/>
                  <w:tcBorders>
                    <w:tl2br w:val="nil"/>
                    <w:tr2bl w:val="nil"/>
                  </w:tcBorders>
                  <w:noWrap w:val="0"/>
                  <w:vAlign w:val="center"/>
                </w:tcPr>
                <w:p>
                  <w:pPr>
                    <w:pStyle w:val="45"/>
                    <w:bidi w:val="0"/>
                    <w:ind w:right="113" w:rightChars="0" w:firstLine="0" w:firstLineChars="0"/>
                    <w:jc w:val="center"/>
                    <w:rPr>
                      <w:rFonts w:hint="eastAsia" w:ascii="Times New Roman" w:hAnsi="Times New Roman" w:eastAsia="宋体" w:cs="Times New Roman"/>
                      <w:color w:val="00B050"/>
                      <w:kern w:val="0"/>
                      <w:sz w:val="21"/>
                      <w:szCs w:val="18"/>
                      <w:highlight w:val="none"/>
                      <w:lang w:val="en-US" w:eastAsia="zh-CN" w:bidi="ar-SA"/>
                    </w:rPr>
                  </w:pPr>
                  <w:r>
                    <w:rPr>
                      <w:rFonts w:hint="eastAsia" w:cs="Times New Roman"/>
                      <w:color w:val="00B050"/>
                      <w:highlight w:val="none"/>
                      <w:lang w:val="en-US" w:eastAsia="zh-CN"/>
                    </w:rPr>
                    <w:t>不暂存</w:t>
                  </w:r>
                </w:p>
              </w:tc>
              <w:tc>
                <w:tcPr>
                  <w:tcW w:w="644" w:type="pct"/>
                  <w:tcBorders>
                    <w:tl2br w:val="nil"/>
                    <w:tr2bl w:val="nil"/>
                  </w:tcBorders>
                  <w:noWrap w:val="0"/>
                  <w:vAlign w:val="center"/>
                </w:tcPr>
                <w:p>
                  <w:pPr>
                    <w:pStyle w:val="45"/>
                    <w:bidi w:val="0"/>
                    <w:ind w:right="113" w:rightChars="0" w:firstLine="0" w:firstLineChars="0"/>
                    <w:jc w:val="center"/>
                    <w:rPr>
                      <w:rFonts w:hint="default" w:ascii="Times New Roman" w:hAnsi="Times New Roman" w:eastAsia="宋体" w:cs="Times New Roman"/>
                      <w:color w:val="00B050"/>
                      <w:kern w:val="0"/>
                      <w:sz w:val="21"/>
                      <w:szCs w:val="18"/>
                      <w:highlight w:val="none"/>
                      <w:lang w:val="en-US" w:eastAsia="zh-CN" w:bidi="ar-SA"/>
                    </w:rPr>
                  </w:pPr>
                  <w:r>
                    <w:rPr>
                      <w:rFonts w:hint="eastAsia" w:cs="Times New Roman"/>
                      <w:color w:val="00B050"/>
                      <w:highlight w:val="none"/>
                      <w:lang w:val="en-US" w:eastAsia="zh-CN"/>
                    </w:rPr>
                    <w:t>委托有资质单位清掏后拉运处置</w:t>
                  </w:r>
                </w:p>
              </w:tc>
              <w:tc>
                <w:tcPr>
                  <w:tcW w:w="419" w:type="pct"/>
                  <w:tcBorders>
                    <w:tl2br w:val="nil"/>
                    <w:tr2bl w:val="nil"/>
                  </w:tcBorders>
                  <w:noWrap w:val="0"/>
                  <w:vAlign w:val="center"/>
                </w:tcPr>
                <w:p>
                  <w:pPr>
                    <w:pStyle w:val="44"/>
                    <w:tabs>
                      <w:tab w:val="left" w:pos="2340"/>
                    </w:tabs>
                    <w:bidi w:val="0"/>
                    <w:ind w:firstLine="0" w:firstLineChars="0"/>
                    <w:jc w:val="center"/>
                    <w:rPr>
                      <w:rFonts w:hint="eastAsia"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5.11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5"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有机废气处理</w:t>
                  </w:r>
                </w:p>
              </w:tc>
              <w:tc>
                <w:tcPr>
                  <w:tcW w:w="444"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废活性炭</w:t>
                  </w:r>
                </w:p>
              </w:tc>
              <w:tc>
                <w:tcPr>
                  <w:tcW w:w="366" w:type="pct"/>
                  <w:tcBorders>
                    <w:tl2br w:val="nil"/>
                    <w:tr2bl w:val="nil"/>
                  </w:tcBorders>
                  <w:noWrap w:val="0"/>
                  <w:vAlign w:val="center"/>
                </w:tcPr>
                <w:p>
                  <w:pPr>
                    <w:pStyle w:val="45"/>
                    <w:bidi w:val="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危险废物</w:t>
                  </w:r>
                </w:p>
              </w:tc>
              <w:tc>
                <w:tcPr>
                  <w:tcW w:w="438" w:type="pct"/>
                  <w:tcBorders>
                    <w:tl2br w:val="nil"/>
                    <w:tr2bl w:val="nil"/>
                  </w:tcBorders>
                  <w:noWrap w:val="0"/>
                  <w:vAlign w:val="center"/>
                </w:tcPr>
                <w:p>
                  <w:pPr>
                    <w:pStyle w:val="44"/>
                    <w:tabs>
                      <w:tab w:val="left" w:pos="2340"/>
                    </w:tabs>
                    <w:bidi w:val="0"/>
                    <w:spacing w:line="240" w:lineRule="auto"/>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HW49-900-039-49</w:t>
                  </w:r>
                </w:p>
              </w:tc>
              <w:tc>
                <w:tcPr>
                  <w:tcW w:w="697" w:type="pct"/>
                  <w:tcBorders>
                    <w:tl2br w:val="nil"/>
                    <w:tr2bl w:val="nil"/>
                  </w:tcBorders>
                  <w:noWrap w:val="0"/>
                  <w:vAlign w:val="center"/>
                </w:tcPr>
                <w:p>
                  <w:pPr>
                    <w:pStyle w:val="45"/>
                    <w:bidi w:val="0"/>
                    <w:rPr>
                      <w:rFonts w:hint="eastAsia" w:ascii="Times New Roman" w:hAnsi="Times New Roman" w:eastAsia="宋体" w:cs="Times New Roman"/>
                      <w:b w:val="0"/>
                      <w:bCs w:val="0"/>
                      <w:color w:val="000000" w:themeColor="text1"/>
                      <w:highlight w:val="none"/>
                      <w:lang w:eastAsia="zh-CN"/>
                      <w14:textFill>
                        <w14:solidFill>
                          <w14:schemeClr w14:val="tx1"/>
                        </w14:solidFill>
                      </w14:textFill>
                    </w:rPr>
                  </w:pPr>
                  <w:r>
                    <w:rPr>
                      <w:rFonts w:hint="eastAsia" w:cs="Times New Roman"/>
                      <w:b w:val="0"/>
                      <w:bCs w:val="0"/>
                      <w:color w:val="000000" w:themeColor="text1"/>
                      <w:highlight w:val="none"/>
                      <w:lang w:eastAsia="zh-CN"/>
                      <w14:textFill>
                        <w14:solidFill>
                          <w14:schemeClr w14:val="tx1"/>
                        </w14:solidFill>
                      </w14:textFill>
                    </w:rPr>
                    <w:t>有毒</w:t>
                  </w:r>
                </w:p>
              </w:tc>
              <w:tc>
                <w:tcPr>
                  <w:tcW w:w="450"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T,I</w:t>
                  </w:r>
                </w:p>
              </w:tc>
              <w:tc>
                <w:tcPr>
                  <w:tcW w:w="481"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0.51</w:t>
                  </w:r>
                </w:p>
              </w:tc>
              <w:tc>
                <w:tcPr>
                  <w:tcW w:w="493" w:type="pct"/>
                  <w:tcBorders>
                    <w:tl2br w:val="nil"/>
                    <w:tr2bl w:val="nil"/>
                  </w:tcBorders>
                  <w:noWrap w:val="0"/>
                  <w:vAlign w:val="center"/>
                </w:tcPr>
                <w:p>
                  <w:pPr>
                    <w:pStyle w:val="45"/>
                    <w:bidi w:val="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危废贮存库</w:t>
                  </w:r>
                </w:p>
              </w:tc>
              <w:tc>
                <w:tcPr>
                  <w:tcW w:w="644" w:type="pct"/>
                  <w:tcBorders>
                    <w:tl2br w:val="nil"/>
                    <w:tr2bl w:val="nil"/>
                  </w:tcBorders>
                  <w:noWrap w:val="0"/>
                  <w:vAlign w:val="center"/>
                </w:tcPr>
                <w:p>
                  <w:pPr>
                    <w:pStyle w:val="45"/>
                    <w:bidi w:val="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委托有相关资质的单位处置</w:t>
                  </w:r>
                </w:p>
              </w:tc>
              <w:tc>
                <w:tcPr>
                  <w:tcW w:w="419"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u w:val="none" w:color="000000"/>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0.51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5"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设备维修</w:t>
                  </w:r>
                </w:p>
              </w:tc>
              <w:tc>
                <w:tcPr>
                  <w:tcW w:w="444"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废机油及油桶</w:t>
                  </w:r>
                </w:p>
              </w:tc>
              <w:tc>
                <w:tcPr>
                  <w:tcW w:w="366" w:type="pct"/>
                  <w:tcBorders>
                    <w:tl2br w:val="nil"/>
                    <w:tr2bl w:val="nil"/>
                  </w:tcBorders>
                  <w:noWrap w:val="0"/>
                  <w:vAlign w:val="center"/>
                </w:tcPr>
                <w:p>
                  <w:pPr>
                    <w:pStyle w:val="45"/>
                    <w:bidi w:val="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危险废物</w:t>
                  </w:r>
                </w:p>
              </w:tc>
              <w:tc>
                <w:tcPr>
                  <w:tcW w:w="438" w:type="pct"/>
                  <w:tcBorders>
                    <w:tl2br w:val="nil"/>
                    <w:tr2bl w:val="nil"/>
                  </w:tcBorders>
                  <w:noWrap w:val="0"/>
                  <w:vAlign w:val="center"/>
                </w:tcPr>
                <w:p>
                  <w:pPr>
                    <w:pStyle w:val="44"/>
                    <w:tabs>
                      <w:tab w:val="left" w:pos="2340"/>
                    </w:tabs>
                    <w:bidi w:val="0"/>
                    <w:spacing w:line="240" w:lineRule="auto"/>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HW4</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8-</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900-214-08</w:t>
                  </w:r>
                </w:p>
              </w:tc>
              <w:tc>
                <w:tcPr>
                  <w:tcW w:w="697" w:type="pct"/>
                  <w:tcBorders>
                    <w:tl2br w:val="nil"/>
                    <w:tr2bl w:val="nil"/>
                  </w:tcBorders>
                  <w:noWrap w:val="0"/>
                  <w:vAlign w:val="center"/>
                </w:tcPr>
                <w:p>
                  <w:pPr>
                    <w:pStyle w:val="45"/>
                    <w:bidi w:val="0"/>
                    <w:rPr>
                      <w:rFonts w:hint="eastAsia" w:ascii="Times New Roman" w:hAnsi="Times New Roman" w:eastAsia="宋体" w:cs="Times New Roman"/>
                      <w:b w:val="0"/>
                      <w:bCs w:val="0"/>
                      <w:color w:val="000000" w:themeColor="text1"/>
                      <w:highlight w:val="none"/>
                      <w:lang w:eastAsia="zh-CN"/>
                      <w14:textFill>
                        <w14:solidFill>
                          <w14:schemeClr w14:val="tx1"/>
                        </w14:solidFill>
                      </w14:textFill>
                    </w:rPr>
                  </w:pPr>
                  <w:r>
                    <w:rPr>
                      <w:rFonts w:hint="eastAsia" w:cs="Times New Roman"/>
                      <w:b w:val="0"/>
                      <w:bCs w:val="0"/>
                      <w:color w:val="000000" w:themeColor="text1"/>
                      <w:highlight w:val="none"/>
                      <w:lang w:eastAsia="zh-CN"/>
                      <w14:textFill>
                        <w14:solidFill>
                          <w14:schemeClr w14:val="tx1"/>
                        </w14:solidFill>
                      </w14:textFill>
                    </w:rPr>
                    <w:t>有毒</w:t>
                  </w:r>
                </w:p>
              </w:tc>
              <w:tc>
                <w:tcPr>
                  <w:tcW w:w="450"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T,I</w:t>
                  </w:r>
                </w:p>
              </w:tc>
              <w:tc>
                <w:tcPr>
                  <w:tcW w:w="481"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0.05</w:t>
                  </w:r>
                </w:p>
              </w:tc>
              <w:tc>
                <w:tcPr>
                  <w:tcW w:w="493" w:type="pct"/>
                  <w:tcBorders>
                    <w:tl2br w:val="nil"/>
                    <w:tr2bl w:val="nil"/>
                  </w:tcBorders>
                  <w:noWrap w:val="0"/>
                  <w:vAlign w:val="center"/>
                </w:tcPr>
                <w:p>
                  <w:pPr>
                    <w:pStyle w:val="45"/>
                    <w:bidi w:val="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危废贮存库</w:t>
                  </w:r>
                </w:p>
              </w:tc>
              <w:tc>
                <w:tcPr>
                  <w:tcW w:w="644" w:type="pct"/>
                  <w:tcBorders>
                    <w:tl2br w:val="nil"/>
                    <w:tr2bl w:val="nil"/>
                  </w:tcBorders>
                  <w:noWrap w:val="0"/>
                  <w:vAlign w:val="center"/>
                </w:tcPr>
                <w:p>
                  <w:pPr>
                    <w:pStyle w:val="45"/>
                    <w:bidi w:val="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委托有相关资质的单位处置</w:t>
                  </w:r>
                </w:p>
              </w:tc>
              <w:tc>
                <w:tcPr>
                  <w:tcW w:w="419" w:type="pct"/>
                  <w:tcBorders>
                    <w:tl2br w:val="nil"/>
                    <w:tr2bl w:val="nil"/>
                  </w:tcBorders>
                  <w:noWrap w:val="0"/>
                  <w:vAlign w:val="center"/>
                </w:tcPr>
                <w:p>
                  <w:pPr>
                    <w:pStyle w:val="44"/>
                    <w:tabs>
                      <w:tab w:val="left" w:pos="2340"/>
                    </w:tabs>
                    <w:bidi w:val="0"/>
                    <w:ind w:firstLine="0" w:firstLineChars="0"/>
                    <w:jc w:val="center"/>
                    <w:rPr>
                      <w:rFonts w:hint="default" w:ascii="Times New Roman" w:hAnsi="Times New Roman" w:eastAsia="宋体" w:cs="Times New Roman"/>
                      <w:color w:val="000000" w:themeColor="text1"/>
                      <w:kern w:val="2"/>
                      <w:sz w:val="21"/>
                      <w:szCs w:val="21"/>
                      <w:highlight w:val="none"/>
                      <w:u w:val="none" w:color="000000"/>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0.05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5"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rightChars="0" w:firstLine="0" w:firstLineChars="0"/>
                    <w:jc w:val="center"/>
                    <w:textAlignment w:val="center"/>
                    <w:rPr>
                      <w:rFonts w:hint="eastAsia" w:ascii="Times New Roman" w:hAnsi="Times New Roman" w:eastAsia="宋体" w:cs="Times New Roman"/>
                      <w:color w:val="000000" w:themeColor="text1"/>
                      <w:kern w:val="0"/>
                      <w:sz w:val="21"/>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设备维修</w:t>
                  </w:r>
                </w:p>
              </w:tc>
              <w:tc>
                <w:tcPr>
                  <w:tcW w:w="444" w:type="pct"/>
                  <w:tcBorders>
                    <w:tl2br w:val="nil"/>
                    <w:tr2bl w:val="nil"/>
                  </w:tcBorders>
                  <w:noWrap w:val="0"/>
                  <w:vAlign w:val="center"/>
                </w:tcPr>
                <w:p>
                  <w:pPr>
                    <w:pStyle w:val="45"/>
                    <w:keepNext w:val="0"/>
                    <w:keepLines w:val="0"/>
                    <w:pageBreakBefore w:val="0"/>
                    <w:widowControl/>
                    <w:kinsoku/>
                    <w:wordWrap/>
                    <w:overflowPunct w:val="0"/>
                    <w:topLinePunct w:val="0"/>
                    <w:bidi w:val="0"/>
                    <w:adjustRightInd w:val="0"/>
                    <w:snapToGrid w:val="0"/>
                    <w:spacing w:line="240" w:lineRule="auto"/>
                    <w:ind w:right="0" w:rightChars="0" w:firstLine="0" w:firstLineChars="0"/>
                    <w:jc w:val="center"/>
                    <w:textAlignment w:val="center"/>
                    <w:rPr>
                      <w:rFonts w:hint="default" w:ascii="Times New Roman" w:hAnsi="Times New Roman" w:eastAsia="宋体" w:cs="Times New Roman"/>
                      <w:color w:val="000000" w:themeColor="text1"/>
                      <w:kern w:val="0"/>
                      <w:sz w:val="21"/>
                      <w:szCs w:val="18"/>
                      <w:highlight w:val="none"/>
                      <w:lang w:val="en-US" w:eastAsia="zh-CN" w:bidi="ar-SA"/>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废含油抹布、手套</w:t>
                  </w:r>
                </w:p>
              </w:tc>
              <w:tc>
                <w:tcPr>
                  <w:tcW w:w="366" w:type="pct"/>
                  <w:tcBorders>
                    <w:tl2br w:val="nil"/>
                    <w:tr2bl w:val="nil"/>
                  </w:tcBorders>
                  <w:noWrap w:val="0"/>
                  <w:vAlign w:val="center"/>
                </w:tcPr>
                <w:p>
                  <w:pPr>
                    <w:pStyle w:val="45"/>
                    <w:bidi w:val="0"/>
                    <w:ind w:right="113" w:rightChars="0" w:firstLine="0" w:firstLineChars="0"/>
                    <w:jc w:val="center"/>
                    <w:rPr>
                      <w:rFonts w:hint="eastAsia" w:ascii="Times New Roman" w:hAnsi="Times New Roman" w:eastAsia="宋体" w:cs="Times New Roman"/>
                      <w:color w:val="000000" w:themeColor="text1"/>
                      <w:kern w:val="0"/>
                      <w:sz w:val="21"/>
                      <w:szCs w:val="18"/>
                      <w:highlight w:val="none"/>
                      <w:lang w:val="en-US" w:eastAsia="zh-CN" w:bidi="ar-SA"/>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危险废物</w:t>
                  </w:r>
                </w:p>
              </w:tc>
              <w:tc>
                <w:tcPr>
                  <w:tcW w:w="438" w:type="pct"/>
                  <w:tcBorders>
                    <w:tl2br w:val="nil"/>
                    <w:tr2bl w:val="nil"/>
                  </w:tcBorders>
                  <w:noWrap w:val="0"/>
                  <w:vAlign w:val="center"/>
                </w:tcPr>
                <w:p>
                  <w:pPr>
                    <w:pStyle w:val="44"/>
                    <w:tabs>
                      <w:tab w:val="left" w:pos="2340"/>
                    </w:tabs>
                    <w:bidi w:val="0"/>
                    <w:spacing w:line="240" w:lineRule="auto"/>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HW49-900-041-49</w:t>
                  </w:r>
                </w:p>
              </w:tc>
              <w:tc>
                <w:tcPr>
                  <w:tcW w:w="697" w:type="pct"/>
                  <w:tcBorders>
                    <w:tl2br w:val="nil"/>
                    <w:tr2bl w:val="nil"/>
                  </w:tcBorders>
                  <w:noWrap w:val="0"/>
                  <w:vAlign w:val="center"/>
                </w:tcPr>
                <w:p>
                  <w:pPr>
                    <w:pStyle w:val="45"/>
                    <w:bidi w:val="0"/>
                    <w:ind w:right="113" w:rightChars="0" w:firstLine="0" w:firstLineChars="0"/>
                    <w:rPr>
                      <w:rFonts w:hint="eastAsia" w:ascii="Times New Roman" w:hAnsi="Times New Roman" w:eastAsia="宋体" w:cs="Times New Roman"/>
                      <w:b w:val="0"/>
                      <w:bCs w:val="0"/>
                      <w:color w:val="000000" w:themeColor="text1"/>
                      <w:kern w:val="0"/>
                      <w:sz w:val="21"/>
                      <w:szCs w:val="18"/>
                      <w:highlight w:val="none"/>
                      <w:lang w:val="en-US" w:eastAsia="zh-CN" w:bidi="ar-SA"/>
                      <w14:textFill>
                        <w14:solidFill>
                          <w14:schemeClr w14:val="tx1"/>
                        </w14:solidFill>
                      </w14:textFill>
                    </w:rPr>
                  </w:pPr>
                  <w:r>
                    <w:rPr>
                      <w:rFonts w:hint="eastAsia" w:cs="Times New Roman"/>
                      <w:b w:val="0"/>
                      <w:bCs w:val="0"/>
                      <w:color w:val="000000" w:themeColor="text1"/>
                      <w:highlight w:val="none"/>
                      <w:lang w:eastAsia="zh-CN"/>
                      <w14:textFill>
                        <w14:solidFill>
                          <w14:schemeClr w14:val="tx1"/>
                        </w14:solidFill>
                      </w14:textFill>
                    </w:rPr>
                    <w:t>有毒</w:t>
                  </w:r>
                </w:p>
              </w:tc>
              <w:tc>
                <w:tcPr>
                  <w:tcW w:w="450" w:type="pct"/>
                  <w:tcBorders>
                    <w:tl2br w:val="nil"/>
                    <w:tr2bl w:val="nil"/>
                  </w:tcBorders>
                  <w:noWrap w:val="0"/>
                  <w:vAlign w:val="center"/>
                </w:tcPr>
                <w:p>
                  <w:pPr>
                    <w:pStyle w:val="44"/>
                    <w:tabs>
                      <w:tab w:val="left" w:pos="2340"/>
                    </w:tabs>
                    <w:bidi w:val="0"/>
                    <w:ind w:firstLine="0" w:firstLineChars="0"/>
                    <w:jc w:val="center"/>
                    <w:rPr>
                      <w:rFonts w:hint="eastAsia" w:ascii="Times New Roman" w:hAnsi="Times New Roman" w:eastAsia="宋体" w:cs="Times New Roman"/>
                      <w:color w:val="000000" w:themeColor="text1"/>
                      <w:kern w:val="2"/>
                      <w:sz w:val="21"/>
                      <w:szCs w:val="21"/>
                      <w:highlight w:val="none"/>
                      <w:u w:val="none" w:color="000000"/>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T,I</w:t>
                  </w:r>
                </w:p>
              </w:tc>
              <w:tc>
                <w:tcPr>
                  <w:tcW w:w="481" w:type="pct"/>
                  <w:tcBorders>
                    <w:tl2br w:val="nil"/>
                    <w:tr2bl w:val="nil"/>
                  </w:tcBorders>
                  <w:noWrap w:val="0"/>
                  <w:vAlign w:val="center"/>
                </w:tcPr>
                <w:p>
                  <w:pPr>
                    <w:pStyle w:val="44"/>
                    <w:tabs>
                      <w:tab w:val="left" w:pos="2340"/>
                    </w:tabs>
                    <w:bidi w:val="0"/>
                    <w:ind w:firstLine="0" w:firstLineChars="0"/>
                    <w:jc w:val="center"/>
                    <w:rPr>
                      <w:rFonts w:hint="default" w:ascii="Times New Roman"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0.02</w:t>
                  </w:r>
                </w:p>
              </w:tc>
              <w:tc>
                <w:tcPr>
                  <w:tcW w:w="493" w:type="pct"/>
                  <w:tcBorders>
                    <w:tl2br w:val="nil"/>
                    <w:tr2bl w:val="nil"/>
                  </w:tcBorders>
                  <w:noWrap w:val="0"/>
                  <w:vAlign w:val="center"/>
                </w:tcPr>
                <w:p>
                  <w:pPr>
                    <w:pStyle w:val="45"/>
                    <w:bidi w:val="0"/>
                    <w:ind w:right="113" w:rightChars="0" w:firstLine="0" w:firstLineChars="0"/>
                    <w:jc w:val="center"/>
                    <w:rPr>
                      <w:rFonts w:hint="eastAsia" w:ascii="Times New Roman" w:hAnsi="Times New Roman" w:eastAsia="宋体" w:cs="Times New Roman"/>
                      <w:color w:val="000000" w:themeColor="text1"/>
                      <w:kern w:val="0"/>
                      <w:sz w:val="21"/>
                      <w:szCs w:val="18"/>
                      <w:highlight w:val="none"/>
                      <w:lang w:val="en-US" w:eastAsia="zh-CN" w:bidi="ar-SA"/>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危废贮存库</w:t>
                  </w:r>
                </w:p>
              </w:tc>
              <w:tc>
                <w:tcPr>
                  <w:tcW w:w="644" w:type="pct"/>
                  <w:tcBorders>
                    <w:tl2br w:val="nil"/>
                    <w:tr2bl w:val="nil"/>
                  </w:tcBorders>
                  <w:noWrap w:val="0"/>
                  <w:vAlign w:val="center"/>
                </w:tcPr>
                <w:p>
                  <w:pPr>
                    <w:pStyle w:val="45"/>
                    <w:bidi w:val="0"/>
                    <w:ind w:right="113" w:rightChars="0" w:firstLine="0" w:firstLineChars="0"/>
                    <w:jc w:val="center"/>
                    <w:rPr>
                      <w:rFonts w:hint="default" w:ascii="Times New Roman" w:hAnsi="Times New Roman" w:eastAsia="宋体" w:cs="Times New Roman"/>
                      <w:color w:val="000000" w:themeColor="text1"/>
                      <w:kern w:val="0"/>
                      <w:sz w:val="21"/>
                      <w:szCs w:val="18"/>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委托有相关资质的单位处置</w:t>
                  </w:r>
                </w:p>
              </w:tc>
              <w:tc>
                <w:tcPr>
                  <w:tcW w:w="419" w:type="pct"/>
                  <w:tcBorders>
                    <w:tl2br w:val="nil"/>
                    <w:tr2bl w:val="nil"/>
                  </w:tcBorders>
                  <w:noWrap w:val="0"/>
                  <w:vAlign w:val="center"/>
                </w:tcPr>
                <w:p>
                  <w:pPr>
                    <w:pStyle w:val="44"/>
                    <w:tabs>
                      <w:tab w:val="left" w:pos="2340"/>
                    </w:tabs>
                    <w:bidi w:val="0"/>
                    <w:ind w:firstLine="0" w:firstLineChars="0"/>
                    <w:jc w:val="center"/>
                    <w:rPr>
                      <w:rFonts w:hint="eastAsia" w:ascii="Times New Roman" w:hAnsi="Times New Roman" w:eastAsia="宋体" w:cs="Times New Roman"/>
                      <w:color w:val="000000" w:themeColor="text1"/>
                      <w:kern w:val="2"/>
                      <w:sz w:val="21"/>
                      <w:szCs w:val="21"/>
                      <w:highlight w:val="none"/>
                      <w:u w:val="none" w:color="000000"/>
                      <w:lang w:val="en-US" w:eastAsia="zh-CN" w:bidi="ar-SA"/>
                      <w14:textFill>
                        <w14:solidFill>
                          <w14:schemeClr w14:val="tx1"/>
                        </w14:solidFill>
                      </w14:textFill>
                    </w:rPr>
                  </w:pPr>
                  <w:r>
                    <w:rPr>
                      <w:rFonts w:hint="eastAsia" w:ascii="Times New Roman" w:cs="Times New Roman"/>
                      <w:color w:val="000000" w:themeColor="text1"/>
                      <w:kern w:val="2"/>
                      <w:sz w:val="21"/>
                      <w:szCs w:val="21"/>
                      <w:highlight w:val="none"/>
                      <w:lang w:val="en-US" w:eastAsia="zh-CN" w:bidi="ar-SA"/>
                      <w14:textFill>
                        <w14:solidFill>
                          <w14:schemeClr w14:val="tx1"/>
                        </w14:solidFill>
                      </w14:textFill>
                    </w:rPr>
                    <w:t>0.02</w:t>
                  </w:r>
                </w:p>
              </w:tc>
            </w:tr>
          </w:tbl>
          <w:p>
            <w:pPr>
              <w:pStyle w:val="56"/>
              <w:ind w:firstLine="480"/>
              <w:rPr>
                <w:color w:val="000000" w:themeColor="text1"/>
                <w:highlight w:val="none"/>
                <w14:textFill>
                  <w14:solidFill>
                    <w14:schemeClr w14:val="tx1"/>
                  </w14:solidFill>
                </w14:textFill>
              </w:rPr>
            </w:pPr>
            <w:r>
              <w:rPr>
                <w:rFonts w:hint="default" w:ascii="Calibri" w:hAnsi="Calibri" w:cs="Calibri"/>
                <w:color w:val="000000" w:themeColor="text1"/>
                <w:highlight w:val="none"/>
                <w14:textFill>
                  <w14:solidFill>
                    <w14:schemeClr w14:val="tx1"/>
                  </w14:solidFill>
                </w14:textFill>
              </w:rPr>
              <w:t>①</w:t>
            </w:r>
            <w:r>
              <w:rPr>
                <w:color w:val="000000" w:themeColor="text1"/>
                <w:highlight w:val="none"/>
                <w14:textFill>
                  <w14:solidFill>
                    <w14:schemeClr w14:val="tx1"/>
                  </w14:solidFill>
                </w14:textFill>
              </w:rPr>
              <w:t>生活垃圾</w:t>
            </w:r>
          </w:p>
          <w:p>
            <w:pPr>
              <w:pStyle w:val="56"/>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项目员工人数为</w:t>
            </w:r>
            <w:r>
              <w:rPr>
                <w:rFonts w:hint="eastAsia"/>
                <w:color w:val="000000" w:themeColor="text1"/>
                <w:highlight w:val="none"/>
                <w:lang w:val="en-US" w:eastAsia="zh-CN"/>
                <w14:textFill>
                  <w14:solidFill>
                    <w14:schemeClr w14:val="tx1"/>
                  </w14:solidFill>
                </w14:textFill>
              </w:rPr>
              <w:t>80</w:t>
            </w:r>
            <w:r>
              <w:rPr>
                <w:color w:val="000000" w:themeColor="text1"/>
                <w:highlight w:val="none"/>
                <w14:textFill>
                  <w14:solidFill>
                    <w14:schemeClr w14:val="tx1"/>
                  </w14:solidFill>
                </w14:textFill>
              </w:rPr>
              <w:t>人，年工作</w:t>
            </w:r>
            <w:r>
              <w:rPr>
                <w:rFonts w:hint="eastAsia"/>
                <w:color w:val="000000" w:themeColor="text1"/>
                <w:highlight w:val="none"/>
                <w:lang w:val="en-US" w:eastAsia="zh-CN"/>
                <w14:textFill>
                  <w14:solidFill>
                    <w14:schemeClr w14:val="tx1"/>
                  </w14:solidFill>
                </w14:textFill>
              </w:rPr>
              <w:t>260</w:t>
            </w:r>
            <w:r>
              <w:rPr>
                <w:color w:val="000000" w:themeColor="text1"/>
                <w:highlight w:val="none"/>
                <w14:textFill>
                  <w14:solidFill>
                    <w14:schemeClr w14:val="tx1"/>
                  </w14:solidFill>
                </w14:textFill>
              </w:rPr>
              <w:t>天，按0.5kg/（人·d）计算，生活垃圾产生量</w:t>
            </w:r>
            <w:r>
              <w:rPr>
                <w:rFonts w:hint="eastAsia"/>
                <w:color w:val="000000" w:themeColor="text1"/>
                <w:highlight w:val="none"/>
                <w:lang w:val="en-US" w:eastAsia="zh-CN"/>
                <w14:textFill>
                  <w14:solidFill>
                    <w14:schemeClr w14:val="tx1"/>
                  </w14:solidFill>
                </w14:textFill>
              </w:rPr>
              <w:t>10.4</w:t>
            </w:r>
            <w:r>
              <w:rPr>
                <w:color w:val="000000" w:themeColor="text1"/>
                <w:highlight w:val="none"/>
                <w14:textFill>
                  <w14:solidFill>
                    <w14:schemeClr w14:val="tx1"/>
                  </w14:solidFill>
                </w14:textFill>
              </w:rPr>
              <w:t>t/a。经厂区内垃圾箱（桶）集中收集后，由当地环卫部门统一收集处置。</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default" w:ascii="Calibri" w:hAnsi="Calibri" w:cs="Calibri"/>
                <w:b w:val="0"/>
                <w:bCs/>
                <w:color w:val="00B050"/>
                <w:highlight w:val="none"/>
                <w:lang w:val="en-US" w:eastAsia="zh-CN"/>
              </w:rPr>
            </w:pPr>
            <w:r>
              <w:rPr>
                <w:rFonts w:hint="default" w:ascii="Calibri" w:hAnsi="Calibri" w:cs="Calibri"/>
                <w:b w:val="0"/>
                <w:bCs/>
                <w:color w:val="00B050"/>
                <w:highlight w:val="none"/>
                <w:lang w:val="en-US" w:eastAsia="zh-CN"/>
              </w:rPr>
              <w:t>②</w:t>
            </w:r>
            <w:r>
              <w:rPr>
                <w:rFonts w:hint="eastAsia" w:ascii="Calibri" w:hAnsi="Calibri" w:cs="Calibri"/>
                <w:b w:val="0"/>
                <w:bCs/>
                <w:color w:val="00B050"/>
                <w:highlight w:val="none"/>
                <w:lang w:val="en-US" w:eastAsia="zh-CN"/>
              </w:rPr>
              <w:t>废油脂</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default" w:ascii="Calibri" w:hAnsi="Calibri" w:cs="Calibri"/>
                <w:b w:val="0"/>
                <w:bCs/>
                <w:color w:val="00B050"/>
                <w:highlight w:val="none"/>
                <w:lang w:val="en-US" w:eastAsia="zh-CN"/>
              </w:rPr>
            </w:pPr>
            <w:r>
              <w:rPr>
                <w:rFonts w:hint="eastAsia" w:ascii="Calibri" w:hAnsi="Calibri" w:cs="Calibri"/>
                <w:b w:val="0"/>
                <w:bCs/>
                <w:color w:val="00B050"/>
                <w:highlight w:val="none"/>
                <w:lang w:val="en-US" w:eastAsia="zh-CN"/>
              </w:rPr>
              <w:t xml:space="preserve">项目废油脂主要来自于油烟净化器收集的废油脂，根据前文分析内容，项目油烟产生量为0.171t/a，排放量为0.0185t/a，废油脂产生量为0.1525t/a。   </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default" w:ascii="Calibri" w:hAnsi="Calibri" w:cs="Calibri"/>
                <w:b w:val="0"/>
                <w:bCs/>
                <w:color w:val="00B050"/>
                <w:highlight w:val="none"/>
                <w:lang w:val="en-US" w:eastAsia="zh-CN"/>
              </w:rPr>
            </w:pPr>
            <w:r>
              <w:rPr>
                <w:rFonts w:hint="default" w:ascii="Calibri" w:hAnsi="Calibri" w:cs="Calibri"/>
                <w:b w:val="0"/>
                <w:bCs/>
                <w:color w:val="00B050"/>
                <w:highlight w:val="none"/>
                <w:lang w:val="en-US" w:eastAsia="zh-CN"/>
              </w:rPr>
              <w:t>废动植物油脂属于一般</w:t>
            </w:r>
            <w:r>
              <w:rPr>
                <w:rFonts w:hint="eastAsia" w:ascii="Calibri" w:hAnsi="Calibri" w:cs="Calibri"/>
                <w:b w:val="0"/>
                <w:bCs/>
                <w:color w:val="00B050"/>
                <w:highlight w:val="none"/>
                <w:lang w:val="en-US" w:eastAsia="zh-CN"/>
              </w:rPr>
              <w:t>工业</w:t>
            </w:r>
            <w:r>
              <w:rPr>
                <w:rFonts w:hint="default" w:ascii="Calibri" w:hAnsi="Calibri" w:cs="Calibri"/>
                <w:b w:val="0"/>
                <w:bCs/>
                <w:color w:val="00B050"/>
                <w:highlight w:val="none"/>
                <w:lang w:val="en-US" w:eastAsia="zh-CN"/>
              </w:rPr>
              <w:t>固废，采用专用的储存桶收集后交由</w:t>
            </w:r>
            <w:r>
              <w:rPr>
                <w:rFonts w:hint="eastAsia" w:ascii="Calibri" w:hAnsi="Calibri" w:cs="Calibri"/>
                <w:b w:val="0"/>
                <w:bCs/>
                <w:color w:val="00B050"/>
                <w:highlight w:val="none"/>
                <w:lang w:val="en-US" w:eastAsia="zh-CN"/>
              </w:rPr>
              <w:t>有资质单位处置</w:t>
            </w:r>
            <w:r>
              <w:rPr>
                <w:rFonts w:hint="default" w:ascii="Calibri" w:hAnsi="Calibri" w:cs="Calibri"/>
                <w:b w:val="0"/>
                <w:bCs/>
                <w:color w:val="00B050"/>
                <w:highlight w:val="none"/>
                <w:lang w:val="en-US" w:eastAsia="zh-CN"/>
              </w:rPr>
              <w:t>。</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eastAsia" w:ascii="Times New Roman" w:hAnsi="Times New Roman" w:cs="Times New Roman"/>
                <w:b w:val="0"/>
                <w:bCs/>
                <w:color w:val="000000" w:themeColor="text1"/>
                <w:highlight w:val="none"/>
                <w:lang w:val="en-US" w:eastAsia="zh-CN"/>
                <w14:textFill>
                  <w14:solidFill>
                    <w14:schemeClr w14:val="tx1"/>
                  </w14:solidFill>
                </w14:textFill>
              </w:rPr>
            </w:pPr>
            <w:r>
              <w:rPr>
                <w:rFonts w:hint="default" w:ascii="Calibri" w:hAnsi="Calibri" w:cs="Calibri"/>
                <w:b w:val="0"/>
                <w:bCs/>
                <w:color w:val="000000" w:themeColor="text1"/>
                <w:highlight w:val="none"/>
                <w:lang w:val="en-US" w:eastAsia="zh-CN"/>
                <w14:textFill>
                  <w14:solidFill>
                    <w14:schemeClr w14:val="tx1"/>
                  </w14:solidFill>
                </w14:textFill>
              </w:rPr>
              <w:t>③</w:t>
            </w:r>
            <w:r>
              <w:rPr>
                <w:rFonts w:hint="eastAsia" w:cs="Times New Roman"/>
                <w:b w:val="0"/>
                <w:bCs/>
                <w:color w:val="000000" w:themeColor="text1"/>
                <w:highlight w:val="none"/>
                <w:lang w:val="en-US" w:eastAsia="zh-CN"/>
                <w14:textFill>
                  <w14:solidFill>
                    <w14:schemeClr w14:val="tx1"/>
                  </w14:solidFill>
                </w14:textFill>
              </w:rPr>
              <w:t>废包装袋</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cs="Times New Roman"/>
                <w:b w:val="0"/>
                <w:bCs/>
                <w:color w:val="000000" w:themeColor="text1"/>
                <w:highlight w:val="none"/>
                <w:lang w:val="en-US" w:eastAsia="zh-CN"/>
                <w14:textFill>
                  <w14:solidFill>
                    <w14:schemeClr w14:val="tx1"/>
                  </w14:solidFill>
                </w14:textFill>
              </w:rPr>
            </w:pPr>
            <w:r>
              <w:rPr>
                <w:rFonts w:hint="eastAsia"/>
                <w:b w:val="0"/>
                <w:bCs/>
                <w:color w:val="000000" w:themeColor="text1"/>
                <w:highlight w:val="none"/>
                <w:lang w:eastAsia="zh-CN"/>
                <w14:textFill>
                  <w14:solidFill>
                    <w14:schemeClr w14:val="tx1"/>
                  </w14:solidFill>
                </w14:textFill>
              </w:rPr>
              <w:t>本项目肉类、蔬菜、面粉、大米、调料拆包会产生一部分废包装袋，根据前文原辅材料用量及包装材料及规格计算废包装袋产生量为0.8t/a，</w:t>
            </w:r>
            <w:r>
              <w:rPr>
                <w:rFonts w:hint="eastAsia"/>
                <w:b w:val="0"/>
                <w:bCs/>
                <w:color w:val="000000" w:themeColor="text1"/>
                <w:highlight w:val="none"/>
                <w:lang w:val="en-US" w:eastAsia="zh-CN"/>
                <w14:textFill>
                  <w14:solidFill>
                    <w14:schemeClr w14:val="tx1"/>
                  </w14:solidFill>
                </w14:textFill>
              </w:rPr>
              <w:t>暂存至一般固废暂存间，可回收部分外售处置，不可回收部分交环卫部门处置。</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eastAsia" w:ascii="Times New Roman" w:hAnsi="Times New Roman" w:cs="Times New Roman"/>
                <w:b w:val="0"/>
                <w:bCs/>
                <w:color w:val="000000" w:themeColor="text1"/>
                <w:highlight w:val="none"/>
                <w:lang w:val="en-US" w:eastAsia="zh-CN"/>
                <w14:textFill>
                  <w14:solidFill>
                    <w14:schemeClr w14:val="tx1"/>
                  </w14:solidFill>
                </w14:textFill>
              </w:rPr>
            </w:pPr>
            <w:r>
              <w:rPr>
                <w:rFonts w:hint="default" w:ascii="Calibri" w:hAnsi="Calibri" w:cs="Calibri"/>
                <w:b w:val="0"/>
                <w:bCs/>
                <w:color w:val="000000" w:themeColor="text1"/>
                <w:highlight w:val="none"/>
                <w:lang w:val="en-US" w:eastAsia="zh-CN"/>
                <w14:textFill>
                  <w14:solidFill>
                    <w14:schemeClr w14:val="tx1"/>
                  </w14:solidFill>
                </w14:textFill>
              </w:rPr>
              <w:t>④</w:t>
            </w:r>
            <w:r>
              <w:rPr>
                <w:rFonts w:hint="eastAsia" w:cs="Times New Roman"/>
                <w:b w:val="0"/>
                <w:bCs/>
                <w:color w:val="000000" w:themeColor="text1"/>
                <w:highlight w:val="none"/>
                <w:lang w:val="en-US" w:eastAsia="zh-CN"/>
                <w14:textFill>
                  <w14:solidFill>
                    <w14:schemeClr w14:val="tx1"/>
                  </w14:solidFill>
                </w14:textFill>
              </w:rPr>
              <w:t>杂质</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cs="Times New Roman"/>
                <w:b w:val="0"/>
                <w:bCs/>
                <w:color w:val="000000" w:themeColor="text1"/>
                <w:highlight w:val="none"/>
                <w:lang w:val="en-US" w:eastAsia="zh-CN"/>
                <w14:textFill>
                  <w14:solidFill>
                    <w14:schemeClr w14:val="tx1"/>
                  </w14:solidFill>
                </w14:textFill>
              </w:rPr>
            </w:pPr>
            <w:r>
              <w:rPr>
                <w:rFonts w:hint="eastAsia" w:cs="Times New Roman"/>
                <w:b w:val="0"/>
                <w:bCs/>
                <w:color w:val="000000" w:themeColor="text1"/>
                <w:highlight w:val="none"/>
                <w:lang w:val="en-US" w:eastAsia="zh-CN"/>
                <w14:textFill>
                  <w14:solidFill>
                    <w14:schemeClr w14:val="tx1"/>
                  </w14:solidFill>
                </w14:textFill>
              </w:rPr>
              <w:t>本项目肉类清洗、切割、卤制，蔬菜摘菜，会产生一部分杂质，根据前文原料用量，肉类清洗、切割、卤制以及蔬菜摘菜</w:t>
            </w:r>
            <w:r>
              <w:rPr>
                <w:rFonts w:hint="eastAsia"/>
                <w:b w:val="0"/>
                <w:bCs/>
                <w:color w:val="000000" w:themeColor="text1"/>
                <w:highlight w:val="none"/>
                <w:lang w:eastAsia="zh-CN"/>
                <w14:textFill>
                  <w14:solidFill>
                    <w14:schemeClr w14:val="tx1"/>
                  </w14:solidFill>
                </w14:textFill>
              </w:rPr>
              <w:t>杂质</w:t>
            </w:r>
            <w:r>
              <w:rPr>
                <w:rFonts w:hint="eastAsia"/>
                <w:b w:val="0"/>
                <w:bCs/>
                <w:color w:val="000000" w:themeColor="text1"/>
                <w:highlight w:val="none"/>
                <w14:textFill>
                  <w14:solidFill>
                    <w14:schemeClr w14:val="tx1"/>
                  </w14:solidFill>
                </w14:textFill>
              </w:rPr>
              <w:t>产生量为</w:t>
            </w:r>
            <w:r>
              <w:rPr>
                <w:rFonts w:hint="eastAsia"/>
                <w:b w:val="0"/>
                <w:bCs/>
                <w:color w:val="000000" w:themeColor="text1"/>
                <w:highlight w:val="none"/>
                <w:lang w:val="en-US" w:eastAsia="zh-CN"/>
                <w14:textFill>
                  <w14:solidFill>
                    <w14:schemeClr w14:val="tx1"/>
                  </w14:solidFill>
                </w14:textFill>
              </w:rPr>
              <w:t>3.89</w:t>
            </w:r>
            <w:r>
              <w:rPr>
                <w:b w:val="0"/>
                <w:bCs/>
                <w:color w:val="000000" w:themeColor="text1"/>
                <w:highlight w:val="none"/>
                <w14:textFill>
                  <w14:solidFill>
                    <w14:schemeClr w14:val="tx1"/>
                  </w14:solidFill>
                </w14:textFill>
              </w:rPr>
              <w:t>t/a</w:t>
            </w:r>
            <w:r>
              <w:rPr>
                <w:rFonts w:hint="eastAsia"/>
                <w:b w:val="0"/>
                <w:bCs/>
                <w:color w:val="000000" w:themeColor="text1"/>
                <w:highlight w:val="none"/>
                <w14:textFill>
                  <w14:solidFill>
                    <w14:schemeClr w14:val="tx1"/>
                  </w14:solidFill>
                </w14:textFill>
              </w:rPr>
              <w:t>，统一收集后交由定期环卫部门清运。</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eastAsia" w:ascii="Times New Roman" w:hAnsi="Times New Roman" w:cs="Times New Roman"/>
                <w:b w:val="0"/>
                <w:bCs/>
                <w:color w:val="000000" w:themeColor="text1"/>
                <w:highlight w:val="none"/>
                <w:lang w:val="en-US" w:eastAsia="zh-CN"/>
                <w14:textFill>
                  <w14:solidFill>
                    <w14:schemeClr w14:val="tx1"/>
                  </w14:solidFill>
                </w14:textFill>
              </w:rPr>
            </w:pPr>
            <w:r>
              <w:rPr>
                <w:rFonts w:hint="default" w:ascii="Calibri" w:hAnsi="Calibri" w:cs="Calibri"/>
                <w:b w:val="0"/>
                <w:bCs/>
                <w:color w:val="00B050"/>
                <w:highlight w:val="none"/>
                <w:lang w:val="en-US" w:eastAsia="zh-CN"/>
              </w:rPr>
              <w:t>⑤</w:t>
            </w:r>
            <w:r>
              <w:rPr>
                <w:rFonts w:hint="eastAsia" w:cs="Times New Roman"/>
                <w:b w:val="0"/>
                <w:bCs/>
                <w:color w:val="000000" w:themeColor="text1"/>
                <w:highlight w:val="none"/>
                <w:lang w:val="en-US" w:eastAsia="zh-CN"/>
                <w14:textFill>
                  <w14:solidFill>
                    <w14:schemeClr w14:val="tx1"/>
                  </w14:solidFill>
                </w14:textFill>
              </w:rPr>
              <w:t>废石英砂、废活性炭、废反渗透膜</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eastAsia" w:ascii="Times New Roman" w:hAnsi="Times New Roman" w:cs="Times New Roman"/>
                <w:b w:val="0"/>
                <w:bCs/>
                <w:color w:val="000000" w:themeColor="text1"/>
                <w:highlight w:val="none"/>
                <w:lang w:val="en-US" w:eastAsia="zh-CN"/>
                <w14:textFill>
                  <w14:solidFill>
                    <w14:schemeClr w14:val="tx1"/>
                  </w14:solidFill>
                </w14:textFill>
              </w:rPr>
            </w:pPr>
            <w:r>
              <w:rPr>
                <w:rFonts w:hint="eastAsia"/>
                <w:b w:val="0"/>
                <w:bCs/>
                <w:color w:val="000000" w:themeColor="text1"/>
                <w:highlight w:val="none"/>
                <w:lang w:eastAsia="zh-CN"/>
                <w14:textFill>
                  <w14:solidFill>
                    <w14:schemeClr w14:val="tx1"/>
                  </w14:solidFill>
                </w14:textFill>
              </w:rPr>
              <w:t>根据前文纯水制备原辅材料用量中石英砂、活性炭、反渗透膜用量计算处</w:t>
            </w:r>
            <w:r>
              <w:rPr>
                <w:rFonts w:hint="eastAsia"/>
                <w:b w:val="0"/>
                <w:bCs/>
                <w:color w:val="000000" w:themeColor="text1"/>
                <w:sz w:val="24"/>
                <w:highlight w:val="none"/>
                <w14:textFill>
                  <w14:solidFill>
                    <w14:schemeClr w14:val="tx1"/>
                  </w14:solidFill>
                </w14:textFill>
              </w:rPr>
              <w:t>废石英砂、废活性炭、废反渗透膜，产生量为</w:t>
            </w:r>
            <w:r>
              <w:rPr>
                <w:rFonts w:hint="eastAsia"/>
                <w:b w:val="0"/>
                <w:bCs/>
                <w:color w:val="000000" w:themeColor="text1"/>
                <w:sz w:val="24"/>
                <w:highlight w:val="none"/>
                <w:lang w:val="en-US" w:eastAsia="zh-CN"/>
                <w14:textFill>
                  <w14:solidFill>
                    <w14:schemeClr w14:val="tx1"/>
                  </w14:solidFill>
                </w14:textFill>
              </w:rPr>
              <w:t>3</w:t>
            </w:r>
            <w:r>
              <w:rPr>
                <w:rFonts w:hint="eastAsia"/>
                <w:b w:val="0"/>
                <w:bCs/>
                <w:color w:val="000000" w:themeColor="text1"/>
                <w:sz w:val="24"/>
                <w:highlight w:val="none"/>
                <w14:textFill>
                  <w14:solidFill>
                    <w14:schemeClr w14:val="tx1"/>
                  </w14:solidFill>
                </w14:textFill>
              </w:rPr>
              <w:t>t/a。废石英砂、废活性炭、废反渗透膜</w:t>
            </w:r>
            <w:r>
              <w:rPr>
                <w:rFonts w:hint="eastAsia"/>
                <w:b w:val="0"/>
                <w:bCs/>
                <w:color w:val="000000" w:themeColor="text1"/>
                <w:sz w:val="24"/>
                <w:highlight w:val="none"/>
                <w:lang w:eastAsia="zh-CN"/>
                <w14:textFill>
                  <w14:solidFill>
                    <w14:schemeClr w14:val="tx1"/>
                  </w14:solidFill>
                </w14:textFill>
              </w:rPr>
              <w:t>均暂存至一般工业固废间，定期交环卫部门处置</w:t>
            </w:r>
            <w:r>
              <w:rPr>
                <w:rFonts w:hint="eastAsia"/>
                <w:b w:val="0"/>
                <w:bCs/>
                <w:color w:val="000000" w:themeColor="text1"/>
                <w:sz w:val="24"/>
                <w:highlight w:val="none"/>
                <w14:textFill>
                  <w14:solidFill>
                    <w14:schemeClr w14:val="tx1"/>
                  </w14:solidFill>
                </w14:textFill>
              </w:rPr>
              <w:t>。</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eastAsia" w:ascii="Times New Roman" w:hAnsi="Times New Roman" w:cs="Times New Roman"/>
                <w:b w:val="0"/>
                <w:bCs/>
                <w:color w:val="00B050"/>
                <w:highlight w:val="none"/>
                <w:lang w:val="en-US" w:eastAsia="zh-CN"/>
              </w:rPr>
            </w:pPr>
            <w:r>
              <w:rPr>
                <w:rFonts w:hint="default" w:ascii="Calibri" w:hAnsi="Calibri" w:cs="Calibri"/>
                <w:b w:val="0"/>
                <w:bCs/>
                <w:color w:val="000000" w:themeColor="text1"/>
                <w:sz w:val="24"/>
                <w:szCs w:val="32"/>
                <w:highlight w:val="none"/>
                <w:lang w:val="en-US" w:eastAsia="zh-CN"/>
                <w14:textFill>
                  <w14:solidFill>
                    <w14:schemeClr w14:val="tx1"/>
                  </w14:solidFill>
                </w14:textFill>
              </w:rPr>
              <w:t>⑥</w:t>
            </w:r>
            <w:r>
              <w:rPr>
                <w:rFonts w:hint="eastAsia" w:cs="Times New Roman"/>
                <w:b w:val="0"/>
                <w:bCs/>
                <w:color w:val="00B050"/>
                <w:highlight w:val="none"/>
                <w:lang w:val="en-US" w:eastAsia="zh-CN"/>
              </w:rPr>
              <w:t>吹塑过程中产生的废水瓶</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eastAsia"/>
                <w:b w:val="0"/>
                <w:bCs/>
                <w:color w:val="00B050"/>
                <w:highlight w:val="none"/>
                <w:lang w:val="en-US" w:eastAsia="zh-CN"/>
              </w:rPr>
            </w:pPr>
            <w:r>
              <w:rPr>
                <w:rFonts w:hint="eastAsia"/>
                <w:b w:val="0"/>
                <w:bCs/>
                <w:color w:val="00B050"/>
                <w:sz w:val="24"/>
                <w:highlight w:val="none"/>
                <w:lang w:eastAsia="zh-CN"/>
              </w:rPr>
              <w:t>根据原料及成品量计算，</w:t>
            </w:r>
            <w:r>
              <w:rPr>
                <w:rFonts w:hint="eastAsia"/>
                <w:b w:val="0"/>
                <w:bCs/>
                <w:color w:val="00B050"/>
                <w:sz w:val="24"/>
                <w:highlight w:val="none"/>
              </w:rPr>
              <w:t>项目瓶坯使用量为</w:t>
            </w:r>
            <w:r>
              <w:rPr>
                <w:rFonts w:hint="eastAsia"/>
                <w:b w:val="0"/>
                <w:bCs/>
                <w:color w:val="00B050"/>
                <w:sz w:val="24"/>
                <w:highlight w:val="none"/>
                <w:lang w:val="en-US" w:eastAsia="zh-CN"/>
              </w:rPr>
              <w:t>4.62</w:t>
            </w:r>
            <w:r>
              <w:rPr>
                <w:rFonts w:hint="eastAsia"/>
                <w:b w:val="0"/>
                <w:bCs/>
                <w:color w:val="00B050"/>
                <w:sz w:val="24"/>
                <w:highlight w:val="none"/>
              </w:rPr>
              <w:t>t/a，则废水瓶产生量为</w:t>
            </w:r>
            <w:r>
              <w:rPr>
                <w:rFonts w:hint="eastAsia"/>
                <w:b w:val="0"/>
                <w:bCs/>
                <w:color w:val="00B050"/>
                <w:sz w:val="24"/>
                <w:highlight w:val="none"/>
                <w:lang w:val="en-US" w:eastAsia="zh-CN"/>
              </w:rPr>
              <w:t>0.23</w:t>
            </w:r>
            <w:r>
              <w:rPr>
                <w:rFonts w:hint="eastAsia"/>
                <w:b w:val="0"/>
                <w:bCs/>
                <w:color w:val="00B050"/>
                <w:sz w:val="24"/>
                <w:highlight w:val="none"/>
              </w:rPr>
              <w:t>t/a。废水瓶收集后定期外售给回收单位，符合环保要求。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b w:val="0"/>
                <w:bCs/>
                <w:color w:val="000000" w:themeColor="text1"/>
                <w:sz w:val="24"/>
                <w:szCs w:val="32"/>
                <w:highlight w:val="none"/>
                <w:lang w:val="en-US" w:eastAsia="zh-CN"/>
                <w14:textFill>
                  <w14:solidFill>
                    <w14:schemeClr w14:val="tx1"/>
                  </w14:solidFill>
                </w14:textFill>
              </w:rPr>
            </w:pPr>
            <w:r>
              <w:rPr>
                <w:rFonts w:hint="default" w:ascii="Calibri" w:hAnsi="Calibri" w:eastAsia="宋体" w:cs="Calibri"/>
                <w:b w:val="0"/>
                <w:bCs/>
                <w:color w:val="000000" w:themeColor="text1"/>
                <w:highlight w:val="none"/>
                <w:lang w:val="en-US" w:eastAsia="zh-CN"/>
                <w14:textFill>
                  <w14:solidFill>
                    <w14:schemeClr w14:val="tx1"/>
                  </w14:solidFill>
                </w14:textFill>
              </w:rPr>
              <w:t>⑦</w:t>
            </w:r>
            <w:r>
              <w:rPr>
                <w:rFonts w:hint="eastAsia" w:cs="Times New Roman"/>
                <w:b w:val="0"/>
                <w:bCs/>
                <w:color w:val="000000" w:themeColor="text1"/>
                <w:sz w:val="24"/>
                <w:szCs w:val="32"/>
                <w:highlight w:val="none"/>
                <w:lang w:val="en-US" w:eastAsia="zh-CN"/>
                <w14:textFill>
                  <w14:solidFill>
                    <w14:schemeClr w14:val="tx1"/>
                  </w14:solidFill>
                </w14:textFill>
              </w:rPr>
              <w:t>废包装</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eastAsia="宋体" w:cs="Times New Roman"/>
                <w:b w:val="0"/>
                <w:bCs/>
                <w:color w:val="000000" w:themeColor="text1"/>
                <w:highlight w:val="none"/>
                <w:lang w:val="en-US" w:eastAsia="zh-CN"/>
                <w14:textFill>
                  <w14:solidFill>
                    <w14:schemeClr w14:val="tx1"/>
                  </w14:solidFill>
                </w14:textFill>
              </w:rPr>
            </w:pPr>
            <w:r>
              <w:rPr>
                <w:rFonts w:hint="eastAsia"/>
                <w:b w:val="0"/>
                <w:bCs/>
                <w:color w:val="000000" w:themeColor="text1"/>
                <w:sz w:val="24"/>
                <w:highlight w:val="none"/>
                <w:lang w:eastAsia="zh-CN"/>
                <w14:textFill>
                  <w14:solidFill>
                    <w14:schemeClr w14:val="tx1"/>
                  </w14:solidFill>
                </w14:textFill>
              </w:rPr>
              <w:t>瓶装水</w:t>
            </w:r>
            <w:r>
              <w:rPr>
                <w:rFonts w:hint="eastAsia"/>
                <w:b w:val="0"/>
                <w:bCs/>
                <w:color w:val="000000" w:themeColor="text1"/>
                <w:sz w:val="24"/>
                <w:highlight w:val="none"/>
                <w14:textFill>
                  <w14:solidFill>
                    <w14:schemeClr w14:val="tx1"/>
                  </w14:solidFill>
                </w14:textFill>
              </w:rPr>
              <w:t>产品包装过程会产生废包装，废包装产生量为</w:t>
            </w:r>
            <w:r>
              <w:rPr>
                <w:rFonts w:hint="eastAsia"/>
                <w:b w:val="0"/>
                <w:bCs/>
                <w:color w:val="000000" w:themeColor="text1"/>
                <w:sz w:val="24"/>
                <w:highlight w:val="none"/>
                <w:lang w:val="en-US" w:eastAsia="zh-CN"/>
                <w14:textFill>
                  <w14:solidFill>
                    <w14:schemeClr w14:val="tx1"/>
                  </w14:solidFill>
                </w14:textFill>
              </w:rPr>
              <w:t>0.1</w:t>
            </w:r>
            <w:r>
              <w:rPr>
                <w:rFonts w:hint="eastAsia"/>
                <w:b w:val="0"/>
                <w:bCs/>
                <w:color w:val="000000" w:themeColor="text1"/>
                <w:sz w:val="24"/>
                <w:highlight w:val="none"/>
                <w14:textFill>
                  <w14:solidFill>
                    <w14:schemeClr w14:val="tx1"/>
                  </w14:solidFill>
                </w14:textFill>
              </w:rPr>
              <w:t>/a。废包装收集后定期外售给回收单位，符合环保要求。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B050"/>
                <w:sz w:val="24"/>
                <w:szCs w:val="32"/>
                <w:highlight w:val="none"/>
                <w:lang w:val="en-US" w:eastAsia="zh-CN"/>
              </w:rPr>
            </w:pPr>
            <w:r>
              <w:rPr>
                <w:rFonts w:hint="default" w:ascii="Calibri" w:hAnsi="Calibri" w:eastAsia="宋体" w:cs="Calibri"/>
                <w:b w:val="0"/>
                <w:bCs/>
                <w:color w:val="000000" w:themeColor="text1"/>
                <w:sz w:val="24"/>
                <w:szCs w:val="24"/>
                <w:highlight w:val="none"/>
                <w:lang w:val="en-US" w:eastAsia="zh-CN"/>
                <w14:textFill>
                  <w14:solidFill>
                    <w14:schemeClr w14:val="tx1"/>
                  </w14:solidFill>
                </w14:textFill>
              </w:rPr>
              <w:t>⑧</w:t>
            </w:r>
            <w:r>
              <w:rPr>
                <w:rFonts w:hint="eastAsia" w:ascii="Calibri" w:hAnsi="Calibri" w:cs="Calibri"/>
                <w:color w:val="00B050"/>
                <w:sz w:val="24"/>
                <w:szCs w:val="32"/>
                <w:highlight w:val="none"/>
                <w:lang w:val="en-US" w:eastAsia="zh-CN"/>
              </w:rPr>
              <w:t>污水处理设施污泥</w:t>
            </w:r>
          </w:p>
          <w:p>
            <w:pPr>
              <w:spacing w:after="0" w:line="360" w:lineRule="auto"/>
              <w:ind w:firstLine="482"/>
              <w:rPr>
                <w:rFonts w:ascii="Times New Roman" w:hAnsi="Times New Roman" w:cs="Times New Roman" w:eastAsiaTheme="minorEastAsia"/>
                <w:color w:val="00B050"/>
                <w:sz w:val="24"/>
              </w:rPr>
            </w:pPr>
            <w:r>
              <w:rPr>
                <w:rFonts w:ascii="Times New Roman" w:hAnsi="Times New Roman" w:cs="Times New Roman" w:eastAsiaTheme="minorEastAsia"/>
                <w:color w:val="00B050"/>
                <w:sz w:val="24"/>
              </w:rPr>
              <w:t>根据《环境统计报表填报指南》，工业废水处理污泥产生量的计算公式为：</w:t>
            </w:r>
          </w:p>
          <w:p>
            <w:pPr>
              <w:spacing w:after="0" w:line="360" w:lineRule="auto"/>
              <w:ind w:firstLine="482"/>
              <w:jc w:val="center"/>
              <w:rPr>
                <w:rFonts w:ascii="Times New Roman" w:hAnsi="Times New Roman" w:cs="Times New Roman" w:eastAsiaTheme="minorEastAsia"/>
                <w:color w:val="00B050"/>
                <w:sz w:val="24"/>
              </w:rPr>
            </w:pPr>
            <w:r>
              <w:rPr>
                <w:rFonts w:ascii="Times New Roman" w:hAnsi="Times New Roman" w:cs="Times New Roman" w:eastAsiaTheme="minorEastAsia"/>
                <w:color w:val="00B050"/>
                <w:sz w:val="24"/>
              </w:rPr>
              <w:t>干泥重量：</w:t>
            </w:r>
            <m:oMath>
              <m:sSub>
                <m:sSubPr>
                  <m:ctrlPr>
                    <w:rPr>
                      <w:rFonts w:ascii="Cambria Math" w:hAnsi="Cambria Math" w:cs="Times New Roman" w:eastAsiaTheme="minorEastAsia"/>
                      <w:color w:val="00B050"/>
                      <w:sz w:val="24"/>
                    </w:rPr>
                  </m:ctrlPr>
                </m:sSubPr>
                <m:e>
                  <m:r>
                    <m:rPr/>
                    <w:rPr>
                      <w:rFonts w:ascii="Cambria Math" w:hAnsi="Cambria Math" w:cs="Times New Roman" w:eastAsiaTheme="minorEastAsia"/>
                      <w:color w:val="00B050"/>
                      <w:sz w:val="24"/>
                    </w:rPr>
                    <m:t>x</m:t>
                  </m:r>
                  <m:ctrlPr>
                    <w:rPr>
                      <w:rFonts w:ascii="Cambria Math" w:hAnsi="Cambria Math" w:cs="Times New Roman" w:eastAsiaTheme="minorEastAsia"/>
                      <w:color w:val="00B050"/>
                      <w:sz w:val="24"/>
                    </w:rPr>
                  </m:ctrlPr>
                </m:e>
                <m:sub>
                  <m:r>
                    <m:rPr/>
                    <w:rPr>
                      <w:rFonts w:ascii="Cambria Math" w:hAnsi="Cambria Math" w:cs="Times New Roman" w:eastAsiaTheme="minorEastAsia"/>
                      <w:color w:val="00B050"/>
                      <w:sz w:val="24"/>
                    </w:rPr>
                    <m:t>i</m:t>
                  </m:r>
                  <m:ctrlPr>
                    <w:rPr>
                      <w:rFonts w:ascii="Cambria Math" w:hAnsi="Cambria Math" w:cs="Times New Roman" w:eastAsiaTheme="minorEastAsia"/>
                      <w:color w:val="00B050"/>
                      <w:sz w:val="24"/>
                    </w:rPr>
                  </m:ctrlPr>
                </m:sub>
              </m:sSub>
              <m:r>
                <m:rPr/>
                <w:rPr>
                  <w:rFonts w:ascii="Cambria Math" w:hAnsi="Cambria Math" w:cs="Times New Roman" w:eastAsiaTheme="minorEastAsia"/>
                  <w:color w:val="00B050"/>
                  <w:sz w:val="24"/>
                </w:rPr>
                <m:t>=Q</m:t>
              </m:r>
              <m:r>
                <m:rPr>
                  <m:sty m:val="p"/>
                </m:rPr>
                <w:rPr>
                  <w:rFonts w:ascii="Cambria Math" w:hAnsi="Cambria Math" w:cs="Times New Roman" w:eastAsiaTheme="minorEastAsia"/>
                  <w:color w:val="00B050"/>
                  <w:sz w:val="24"/>
                </w:rPr>
                <m:t>（</m:t>
              </m:r>
              <m:sSub>
                <m:sSubPr>
                  <m:ctrlPr>
                    <w:rPr>
                      <w:rFonts w:ascii="Cambria Math" w:hAnsi="Cambria Math" w:cs="Times New Roman" w:eastAsiaTheme="minorEastAsia"/>
                      <w:color w:val="00B050"/>
                      <w:sz w:val="24"/>
                    </w:rPr>
                  </m:ctrlPr>
                </m:sSubPr>
                <m:e>
                  <m:r>
                    <m:rPr/>
                    <w:rPr>
                      <w:rFonts w:ascii="Cambria Math" w:hAnsi="Cambria Math" w:cs="Times New Roman" w:eastAsiaTheme="minorEastAsia"/>
                      <w:color w:val="00B050"/>
                      <w:sz w:val="24"/>
                    </w:rPr>
                    <m:t>C</m:t>
                  </m:r>
                  <m:ctrlPr>
                    <w:rPr>
                      <w:rFonts w:ascii="Cambria Math" w:hAnsi="Cambria Math" w:cs="Times New Roman" w:eastAsiaTheme="minorEastAsia"/>
                      <w:color w:val="00B050"/>
                      <w:sz w:val="24"/>
                    </w:rPr>
                  </m:ctrlPr>
                </m:e>
                <m:sub>
                  <m:r>
                    <m:rPr/>
                    <w:rPr>
                      <w:rFonts w:ascii="Cambria Math" w:hAnsi="Cambria Math" w:cs="Times New Roman" w:eastAsiaTheme="minorEastAsia"/>
                      <w:color w:val="00B050"/>
                      <w:sz w:val="24"/>
                    </w:rPr>
                    <m:t>1</m:t>
                  </m:r>
                  <m:ctrlPr>
                    <w:rPr>
                      <w:rFonts w:ascii="Cambria Math" w:hAnsi="Cambria Math" w:cs="Times New Roman" w:eastAsiaTheme="minorEastAsia"/>
                      <w:color w:val="00B050"/>
                      <w:sz w:val="24"/>
                    </w:rPr>
                  </m:ctrlPr>
                </m:sub>
              </m:sSub>
              <m:r>
                <m:rPr>
                  <m:sty m:val="p"/>
                </m:rPr>
                <w:rPr>
                  <w:rFonts w:ascii="Cambria Math" w:hAnsi="Cambria Math" w:cs="Times New Roman" w:eastAsiaTheme="minorEastAsia"/>
                  <w:color w:val="00B050"/>
                  <w:sz w:val="24"/>
                </w:rPr>
                <m:t>−</m:t>
              </m:r>
              <m:sSub>
                <m:sSubPr>
                  <m:ctrlPr>
                    <w:rPr>
                      <w:rFonts w:ascii="Cambria Math" w:hAnsi="Cambria Math" w:cs="Times New Roman" w:eastAsiaTheme="minorEastAsia"/>
                      <w:color w:val="00B050"/>
                      <w:sz w:val="24"/>
                    </w:rPr>
                  </m:ctrlPr>
                </m:sSubPr>
                <m:e>
                  <m:r>
                    <m:rPr/>
                    <w:rPr>
                      <w:rFonts w:ascii="Cambria Math" w:hAnsi="Cambria Math" w:cs="Times New Roman" w:eastAsiaTheme="minorEastAsia"/>
                      <w:color w:val="00B050"/>
                      <w:sz w:val="24"/>
                    </w:rPr>
                    <m:t>C</m:t>
                  </m:r>
                  <m:ctrlPr>
                    <w:rPr>
                      <w:rFonts w:ascii="Cambria Math" w:hAnsi="Cambria Math" w:cs="Times New Roman" w:eastAsiaTheme="minorEastAsia"/>
                      <w:color w:val="00B050"/>
                      <w:sz w:val="24"/>
                    </w:rPr>
                  </m:ctrlPr>
                </m:e>
                <m:sub>
                  <m:r>
                    <m:rPr/>
                    <w:rPr>
                      <w:rFonts w:ascii="Cambria Math" w:hAnsi="Cambria Math" w:cs="Times New Roman" w:eastAsiaTheme="minorEastAsia"/>
                      <w:color w:val="00B050"/>
                      <w:sz w:val="24"/>
                    </w:rPr>
                    <m:t>2</m:t>
                  </m:r>
                  <m:ctrlPr>
                    <w:rPr>
                      <w:rFonts w:ascii="Cambria Math" w:hAnsi="Cambria Math" w:cs="Times New Roman" w:eastAsiaTheme="minorEastAsia"/>
                      <w:color w:val="00B050"/>
                      <w:sz w:val="24"/>
                    </w:rPr>
                  </m:ctrlPr>
                </m:sub>
              </m:sSub>
              <m:r>
                <m:rPr>
                  <m:sty m:val="p"/>
                </m:rPr>
                <w:rPr>
                  <w:rFonts w:ascii="Cambria Math" w:hAnsi="Cambria Math" w:cs="Times New Roman" w:eastAsiaTheme="minorEastAsia"/>
                  <w:color w:val="00B050"/>
                  <w:sz w:val="24"/>
                </w:rPr>
                <m:t>）</m:t>
              </m:r>
            </m:oMath>
          </w:p>
          <w:p>
            <w:pPr>
              <w:spacing w:after="0" w:line="360" w:lineRule="auto"/>
              <w:ind w:firstLine="480" w:firstLineChars="200"/>
              <w:rPr>
                <w:rFonts w:ascii="Times New Roman" w:hAnsi="Times New Roman" w:cs="Times New Roman" w:eastAsiaTheme="minorEastAsia"/>
                <w:color w:val="00B050"/>
                <w:sz w:val="24"/>
              </w:rPr>
            </w:pPr>
            <w:r>
              <w:rPr>
                <w:rFonts w:ascii="Times New Roman" w:hAnsi="Times New Roman" w:cs="Times New Roman" w:eastAsiaTheme="minorEastAsia"/>
                <w:color w:val="00B050"/>
                <w:sz w:val="24"/>
              </w:rPr>
              <w:t>式中：x</w:t>
            </w:r>
            <w:r>
              <w:rPr>
                <w:rFonts w:ascii="Times New Roman" w:hAnsi="Times New Roman" w:cs="Times New Roman" w:eastAsiaTheme="minorEastAsia"/>
                <w:color w:val="00B050"/>
                <w:sz w:val="24"/>
                <w:vertAlign w:val="subscript"/>
              </w:rPr>
              <w:t>i</w:t>
            </w:r>
            <w:r>
              <w:rPr>
                <w:rFonts w:ascii="Times New Roman" w:hAnsi="Times New Roman" w:cs="Times New Roman" w:eastAsiaTheme="minorEastAsia"/>
                <w:color w:val="00B050"/>
                <w:sz w:val="24"/>
              </w:rPr>
              <w:t>—干泥重量，t/a；</w:t>
            </w:r>
          </w:p>
          <w:p>
            <w:pPr>
              <w:spacing w:after="0" w:line="360" w:lineRule="auto"/>
              <w:ind w:firstLine="1200" w:firstLineChars="500"/>
              <w:rPr>
                <w:rFonts w:ascii="Times New Roman" w:hAnsi="Times New Roman" w:cs="Times New Roman" w:eastAsiaTheme="minorEastAsia"/>
                <w:color w:val="00B050"/>
                <w:sz w:val="24"/>
              </w:rPr>
            </w:pPr>
            <w:r>
              <w:rPr>
                <w:rFonts w:ascii="Times New Roman" w:hAnsi="Times New Roman" w:cs="Times New Roman" w:eastAsiaTheme="minorEastAsia"/>
                <w:color w:val="00B050"/>
                <w:sz w:val="24"/>
              </w:rPr>
              <w:t>Q—废水流量，</w:t>
            </w:r>
            <w:r>
              <w:rPr>
                <w:rFonts w:hint="eastAsia" w:ascii="Times New Roman" w:hAnsi="Times New Roman" w:cs="Times New Roman" w:eastAsiaTheme="minorEastAsia"/>
                <w:color w:val="00B050"/>
                <w:sz w:val="24"/>
              </w:rPr>
              <w:t>4910.93吨/年</w:t>
            </w:r>
            <w:r>
              <w:rPr>
                <w:rFonts w:ascii="Times New Roman" w:hAnsi="Times New Roman" w:cs="Times New Roman" w:eastAsiaTheme="minorEastAsia"/>
                <w:color w:val="00B050"/>
                <w:sz w:val="24"/>
              </w:rPr>
              <w:t>；</w:t>
            </w:r>
          </w:p>
          <w:p>
            <w:pPr>
              <w:spacing w:after="0" w:line="360" w:lineRule="auto"/>
              <w:ind w:firstLine="1200" w:firstLineChars="500"/>
              <w:rPr>
                <w:rFonts w:ascii="Times New Roman" w:hAnsi="Times New Roman" w:cs="Times New Roman" w:eastAsiaTheme="minorEastAsia"/>
                <w:color w:val="00B050"/>
                <w:sz w:val="24"/>
              </w:rPr>
            </w:pPr>
            <w:r>
              <w:rPr>
                <w:rFonts w:ascii="Times New Roman" w:hAnsi="Times New Roman" w:cs="Times New Roman" w:eastAsiaTheme="minorEastAsia"/>
                <w:color w:val="00B050"/>
                <w:sz w:val="24"/>
              </w:rPr>
              <w:t>C</w:t>
            </w:r>
            <w:r>
              <w:rPr>
                <w:rFonts w:ascii="Times New Roman" w:hAnsi="Times New Roman" w:cs="Times New Roman" w:eastAsiaTheme="minorEastAsia"/>
                <w:color w:val="00B050"/>
                <w:sz w:val="24"/>
                <w:vertAlign w:val="subscript"/>
              </w:rPr>
              <w:t>1</w:t>
            </w:r>
            <w:r>
              <w:rPr>
                <w:rFonts w:ascii="Times New Roman" w:hAnsi="Times New Roman" w:cs="Times New Roman" w:eastAsiaTheme="minorEastAsia"/>
                <w:color w:val="00B050"/>
                <w:sz w:val="24"/>
              </w:rPr>
              <w:t>—进水悬浮物浓度，</w:t>
            </w:r>
            <w:r>
              <w:rPr>
                <w:rFonts w:hint="eastAsia" w:ascii="Times New Roman" w:hAnsi="Times New Roman" w:cs="Times New Roman" w:eastAsiaTheme="minorEastAsia"/>
                <w:color w:val="00B050"/>
                <w:sz w:val="24"/>
                <w:lang w:val="en-US" w:eastAsia="zh-CN"/>
              </w:rPr>
              <w:t>445.68</w:t>
            </w:r>
            <w:r>
              <w:rPr>
                <w:rFonts w:ascii="Times New Roman" w:hAnsi="Times New Roman" w:cs="Times New Roman" w:eastAsiaTheme="minorEastAsia"/>
                <w:color w:val="00B050"/>
                <w:sz w:val="24"/>
              </w:rPr>
              <w:t>mg/L；</w:t>
            </w:r>
          </w:p>
          <w:p>
            <w:pPr>
              <w:spacing w:after="0" w:line="360" w:lineRule="auto"/>
              <w:ind w:firstLine="1200" w:firstLineChars="500"/>
              <w:rPr>
                <w:rFonts w:ascii="Times New Roman" w:hAnsi="Times New Roman" w:cs="Times New Roman" w:eastAsiaTheme="minorEastAsia"/>
                <w:color w:val="00B050"/>
                <w:sz w:val="24"/>
              </w:rPr>
            </w:pPr>
            <w:r>
              <w:rPr>
                <w:rFonts w:ascii="Times New Roman" w:hAnsi="Times New Roman" w:cs="Times New Roman" w:eastAsiaTheme="minorEastAsia"/>
                <w:color w:val="00B050"/>
                <w:sz w:val="24"/>
              </w:rPr>
              <w:t>C</w:t>
            </w:r>
            <w:r>
              <w:rPr>
                <w:rFonts w:ascii="Times New Roman" w:hAnsi="Times New Roman" w:cs="Times New Roman" w:eastAsiaTheme="minorEastAsia"/>
                <w:color w:val="00B050"/>
                <w:sz w:val="24"/>
                <w:vertAlign w:val="subscript"/>
              </w:rPr>
              <w:t>2</w:t>
            </w:r>
            <w:r>
              <w:rPr>
                <w:rFonts w:ascii="Times New Roman" w:hAnsi="Times New Roman" w:cs="Times New Roman" w:eastAsiaTheme="minorEastAsia"/>
                <w:color w:val="00B050"/>
                <w:sz w:val="24"/>
              </w:rPr>
              <w:t>—出水悬浮物浓度，</w:t>
            </w:r>
            <w:r>
              <w:rPr>
                <w:rFonts w:hint="eastAsia" w:ascii="Times New Roman" w:hAnsi="Times New Roman" w:cs="Times New Roman" w:eastAsiaTheme="minorEastAsia"/>
                <w:color w:val="00B050"/>
                <w:sz w:val="24"/>
                <w:lang w:val="en-US" w:eastAsia="zh-CN"/>
              </w:rPr>
              <w:t>133.71</w:t>
            </w:r>
            <w:r>
              <w:rPr>
                <w:rFonts w:ascii="Times New Roman" w:hAnsi="Times New Roman" w:cs="Times New Roman" w:eastAsiaTheme="minorEastAsia"/>
                <w:color w:val="00B050"/>
                <w:sz w:val="24"/>
              </w:rPr>
              <w:t>mg/L。</w:t>
            </w:r>
          </w:p>
          <w:p>
            <w:pPr>
              <w:spacing w:after="0" w:line="360" w:lineRule="auto"/>
              <w:ind w:firstLine="482"/>
              <w:jc w:val="both"/>
              <w:rPr>
                <w:rFonts w:hint="eastAsia" w:cs="Times New Roman" w:eastAsiaTheme="minorEastAsia"/>
                <w:color w:val="000000" w:themeColor="text1"/>
                <w:sz w:val="24"/>
                <w:szCs w:val="32"/>
                <w:highlight w:val="yellow"/>
                <w:lang w:val="en-US" w:eastAsia="zh-CN"/>
                <w14:textFill>
                  <w14:solidFill>
                    <w14:schemeClr w14:val="tx1"/>
                  </w14:solidFill>
                </w14:textFill>
              </w:rPr>
            </w:pPr>
            <w:r>
              <w:rPr>
                <w:rFonts w:ascii="Times New Roman" w:hAnsi="Times New Roman" w:cs="Times New Roman" w:eastAsiaTheme="minorEastAsia"/>
                <w:color w:val="00B050"/>
                <w:sz w:val="24"/>
              </w:rPr>
              <w:t>则本项目采出水处理过程中悬浮物产生的干泥量为</w:t>
            </w:r>
            <w:r>
              <w:rPr>
                <w:rFonts w:hint="eastAsia" w:ascii="Times New Roman" w:hAnsi="Times New Roman" w:cs="Times New Roman" w:eastAsiaTheme="minorEastAsia"/>
                <w:color w:val="00B050"/>
                <w:sz w:val="24"/>
                <w:lang w:val="en-US" w:eastAsia="zh-CN"/>
              </w:rPr>
              <w:t>1.53</w:t>
            </w:r>
            <w:r>
              <w:rPr>
                <w:rFonts w:ascii="Times New Roman" w:hAnsi="Times New Roman" w:cs="Times New Roman" w:eastAsiaTheme="minorEastAsia"/>
                <w:color w:val="00B050"/>
                <w:sz w:val="24"/>
              </w:rPr>
              <w:t>t/a。</w:t>
            </w:r>
            <w:r>
              <w:rPr>
                <w:rFonts w:hint="eastAsia" w:ascii="Times New Roman" w:hAnsi="Times New Roman" w:cs="Times New Roman" w:eastAsiaTheme="minorEastAsia"/>
                <w:color w:val="00B050"/>
                <w:sz w:val="24"/>
                <w:lang w:eastAsia="zh-CN"/>
              </w:rPr>
              <w:t>污泥含水率为</w:t>
            </w:r>
            <w:r>
              <w:rPr>
                <w:rFonts w:hint="eastAsia" w:ascii="Times New Roman" w:hAnsi="Times New Roman" w:cs="Times New Roman" w:eastAsiaTheme="minorEastAsia"/>
                <w:color w:val="00B050"/>
                <w:sz w:val="24"/>
                <w:lang w:val="en-US" w:eastAsia="zh-CN"/>
              </w:rPr>
              <w:t>70%，则污泥产生量为5.11</w:t>
            </w:r>
            <w:r>
              <w:rPr>
                <w:rFonts w:ascii="Times New Roman" w:hAnsi="Times New Roman" w:cs="Times New Roman" w:eastAsiaTheme="minorEastAsia"/>
                <w:color w:val="00B050"/>
                <w:sz w:val="24"/>
              </w:rPr>
              <w:t>t/a</w:t>
            </w:r>
            <w:r>
              <w:rPr>
                <w:rFonts w:hint="eastAsia" w:ascii="Times New Roman" w:hAnsi="Times New Roman" w:cs="Times New Roman" w:eastAsiaTheme="minorEastAsia"/>
                <w:color w:val="00B050"/>
                <w:sz w:val="24"/>
                <w:lang w:eastAsia="zh-CN"/>
              </w:rPr>
              <w:t>。委托有资质单位清掏后拉运处置。</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2" w:firstLineChars="200"/>
              <w:textAlignment w:val="baseline"/>
              <w:rPr>
                <w:rFonts w:hint="default" w:ascii="Times New Roman" w:hAnsi="Times New Roman" w:eastAsia="宋体" w:cs="Times New Roman"/>
                <w:b w:val="0"/>
                <w:bCs/>
                <w:color w:val="000000" w:themeColor="text1"/>
                <w:highlight w:val="none"/>
                <w:lang w:val="en-US" w:eastAsia="zh-CN"/>
                <w14:textFill>
                  <w14:solidFill>
                    <w14:schemeClr w14:val="tx1"/>
                  </w14:solidFill>
                </w14:textFill>
              </w:rPr>
            </w:pPr>
            <w:r>
              <w:rPr>
                <w:rFonts w:hint="default" w:ascii="Calibri" w:hAnsi="Calibri" w:cs="Calibri"/>
                <w:color w:val="000000" w:themeColor="text1"/>
                <w:sz w:val="24"/>
                <w:szCs w:val="24"/>
                <w:highlight w:val="none"/>
                <w:lang w:val="en-US" w:eastAsia="zh-CN"/>
                <w14:textFill>
                  <w14:solidFill>
                    <w14:schemeClr w14:val="tx1"/>
                  </w14:solidFill>
                </w14:textFill>
              </w:rPr>
              <w:t>⑨</w:t>
            </w:r>
            <w:r>
              <w:rPr>
                <w:rFonts w:hint="eastAsia" w:ascii="Times New Roman" w:hAnsi="Times New Roman" w:eastAsia="宋体" w:cs="Times New Roman"/>
                <w:b w:val="0"/>
                <w:bCs/>
                <w:color w:val="000000" w:themeColor="text1"/>
                <w:highlight w:val="none"/>
                <w:lang w:val="en-US" w:eastAsia="zh-CN"/>
                <w14:textFill>
                  <w14:solidFill>
                    <w14:schemeClr w14:val="tx1"/>
                  </w14:solidFill>
                </w14:textFill>
              </w:rPr>
              <w:t>废活性炭</w:t>
            </w:r>
          </w:p>
          <w:p>
            <w:pPr>
              <w:autoSpaceDE w:val="0"/>
              <w:autoSpaceDN w:val="0"/>
              <w:adjustRightInd w:val="0"/>
              <w:snapToGrid w:val="0"/>
              <w:spacing w:line="360" w:lineRule="auto"/>
              <w:ind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本项目的有机废气处理过程会产生废活性炭，</w:t>
            </w:r>
            <w:r>
              <w:rPr>
                <w:rFonts w:hint="default" w:ascii="Times New Roman" w:hAnsi="Times New Roman" w:eastAsia="宋体" w:cs="Times New Roman"/>
                <w:b w:val="0"/>
                <w:bCs/>
                <w:color w:val="000000" w:themeColor="text1"/>
                <w:sz w:val="24"/>
                <w:szCs w:val="24"/>
                <w:highlight w:val="none"/>
                <w:lang w:val="en-US" w:eastAsia="zh-CN"/>
                <w14:textFill>
                  <w14:solidFill>
                    <w14:schemeClr w14:val="tx1"/>
                  </w14:solidFill>
                </w14:textFill>
              </w:rPr>
              <w:t>对照《国家危险废物名录》（2021 版）中的相关内容，废</w:t>
            </w:r>
            <w:r>
              <w:rPr>
                <w:rFonts w:hint="eastAsia" w:cs="Times New Roman"/>
                <w:b w:val="0"/>
                <w:bCs/>
                <w:color w:val="000000" w:themeColor="text1"/>
                <w:sz w:val="24"/>
                <w:szCs w:val="24"/>
                <w:highlight w:val="none"/>
                <w:lang w:val="en-US" w:eastAsia="zh-CN"/>
                <w14:textFill>
                  <w14:solidFill>
                    <w14:schemeClr w14:val="tx1"/>
                  </w14:solidFill>
                </w14:textFill>
              </w:rPr>
              <w:t>活性炭</w:t>
            </w:r>
            <w:r>
              <w:rPr>
                <w:rFonts w:hint="default" w:ascii="Times New Roman" w:hAnsi="Times New Roman" w:eastAsia="宋体" w:cs="Times New Roman"/>
                <w:b w:val="0"/>
                <w:bCs/>
                <w:color w:val="000000" w:themeColor="text1"/>
                <w:sz w:val="24"/>
                <w:szCs w:val="24"/>
                <w:highlight w:val="none"/>
                <w:lang w:val="en-US" w:eastAsia="zh-CN"/>
                <w14:textFill>
                  <w14:solidFill>
                    <w14:schemeClr w14:val="tx1"/>
                  </w14:solidFill>
                </w14:textFill>
              </w:rPr>
              <w:t>属于危险废物，</w:t>
            </w:r>
            <w:r>
              <w:rPr>
                <w:color w:val="000000" w:themeColor="text1"/>
                <w:sz w:val="24"/>
                <w:szCs w:val="24"/>
                <w:highlight w:val="none"/>
                <w14:textFill>
                  <w14:solidFill>
                    <w14:schemeClr w14:val="tx1"/>
                  </w14:solidFill>
                </w14:textFill>
              </w:rPr>
              <w:t>废</w:t>
            </w:r>
            <w:r>
              <w:rPr>
                <w:rFonts w:hint="eastAsia"/>
                <w:color w:val="000000" w:themeColor="text1"/>
                <w:sz w:val="24"/>
                <w:szCs w:val="24"/>
                <w:highlight w:val="none"/>
                <w:lang w:eastAsia="zh-CN"/>
                <w14:textFill>
                  <w14:solidFill>
                    <w14:schemeClr w14:val="tx1"/>
                  </w14:solidFill>
                </w14:textFill>
              </w:rPr>
              <w:t>活性炭</w:t>
            </w:r>
            <w:r>
              <w:rPr>
                <w:color w:val="000000" w:themeColor="text1"/>
                <w:sz w:val="24"/>
                <w:szCs w:val="24"/>
                <w:highlight w:val="none"/>
                <w14:textFill>
                  <w14:solidFill>
                    <w14:schemeClr w14:val="tx1"/>
                  </w14:solidFill>
                </w14:textFill>
              </w:rPr>
              <w:t>废物类别</w:t>
            </w:r>
            <w:r>
              <w:rPr>
                <w:rFonts w:hint="eastAsia"/>
                <w:color w:val="000000" w:themeColor="text1"/>
                <w:sz w:val="24"/>
                <w:szCs w:val="24"/>
                <w:highlight w:val="none"/>
                <w:lang w:eastAsia="zh-CN"/>
                <w14:textFill>
                  <w14:solidFill>
                    <w14:schemeClr w14:val="tx1"/>
                  </w14:solidFill>
                </w14:textFill>
              </w:rPr>
              <w:t>为</w:t>
            </w:r>
            <w:r>
              <w:rPr>
                <w:color w:val="000000" w:themeColor="text1"/>
                <w:sz w:val="24"/>
                <w:szCs w:val="24"/>
                <w:highlight w:val="none"/>
                <w14:textFill>
                  <w14:solidFill>
                    <w14:schemeClr w14:val="tx1"/>
                  </w14:solidFill>
                </w14:textFill>
              </w:rPr>
              <w:t>HW49其他废物，废物代码</w:t>
            </w:r>
            <w:r>
              <w:rPr>
                <w:rFonts w:hint="eastAsia"/>
                <w:color w:val="000000" w:themeColor="text1"/>
                <w:sz w:val="24"/>
                <w:szCs w:val="24"/>
                <w:highlight w:val="none"/>
                <w:lang w:eastAsia="zh-CN"/>
                <w14:textFill>
                  <w14:solidFill>
                    <w14:schemeClr w14:val="tx1"/>
                  </w14:solidFill>
                </w14:textFill>
              </w:rPr>
              <w:t>为</w:t>
            </w:r>
            <w:r>
              <w:rPr>
                <w:rFonts w:hint="eastAsia"/>
                <w:color w:val="000000" w:themeColor="text1"/>
                <w:sz w:val="24"/>
                <w:highlight w:val="none"/>
                <w14:textFill>
                  <w14:solidFill>
                    <w14:schemeClr w14:val="tx1"/>
                  </w14:solidFill>
                </w14:textFill>
              </w:rPr>
              <w:t>900-039-49</w:t>
            </w:r>
            <w:r>
              <w:rPr>
                <w:color w:val="000000" w:themeColor="text1"/>
                <w:sz w:val="24"/>
                <w:szCs w:val="24"/>
                <w:highlight w:val="none"/>
                <w14:textFill>
                  <w14:solidFill>
                    <w14:schemeClr w14:val="tx1"/>
                  </w14:solidFill>
                </w14:textFill>
              </w:rPr>
              <w:t>。危险废物由专用容器收集，暂存在厂区</w:t>
            </w:r>
            <w:r>
              <w:rPr>
                <w:rFonts w:hint="eastAsia"/>
                <w:color w:val="000000" w:themeColor="text1"/>
                <w:sz w:val="24"/>
                <w:szCs w:val="24"/>
                <w:highlight w:val="none"/>
                <w:lang w:eastAsia="zh-CN"/>
                <w14:textFill>
                  <w14:solidFill>
                    <w14:schemeClr w14:val="tx1"/>
                  </w14:solidFill>
                </w14:textFill>
              </w:rPr>
              <w:t>危废贮存库</w:t>
            </w:r>
            <w:r>
              <w:rPr>
                <w:color w:val="000000" w:themeColor="text1"/>
                <w:sz w:val="24"/>
                <w:szCs w:val="24"/>
                <w:highlight w:val="none"/>
                <w14:textFill>
                  <w14:solidFill>
                    <w14:schemeClr w14:val="tx1"/>
                  </w14:solidFill>
                </w14:textFill>
              </w:rPr>
              <w:t>内，定期由</w:t>
            </w:r>
            <w:r>
              <w:rPr>
                <w:rFonts w:hint="eastAsia"/>
                <w:color w:val="000000" w:themeColor="text1"/>
                <w:sz w:val="24"/>
                <w:szCs w:val="24"/>
                <w:highlight w:val="none"/>
                <w14:textFill>
                  <w14:solidFill>
                    <w14:schemeClr w14:val="tx1"/>
                  </w14:solidFill>
                </w14:textFill>
              </w:rPr>
              <w:t>有资质</w:t>
            </w:r>
            <w:r>
              <w:rPr>
                <w:color w:val="000000" w:themeColor="text1"/>
                <w:sz w:val="24"/>
                <w:szCs w:val="24"/>
                <w:highlight w:val="none"/>
                <w14:textFill>
                  <w14:solidFill>
                    <w14:schemeClr w14:val="tx1"/>
                  </w14:solidFill>
                </w14:textFill>
              </w:rPr>
              <w:t>单位处置。</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default" w:ascii="Calibri" w:hAnsi="Calibri" w:eastAsia="宋体" w:cs="Calibri"/>
                <w:b w:val="0"/>
                <w:bCs/>
                <w:color w:val="000000" w:themeColor="text1"/>
                <w:sz w:val="24"/>
                <w:szCs w:val="24"/>
                <w:highlight w:val="none"/>
                <w:lang w:val="en-US" w:eastAsia="zh-CN"/>
                <w14:textFill>
                  <w14:solidFill>
                    <w14:schemeClr w14:val="tx1"/>
                  </w14:solidFill>
                </w14:textFill>
              </w:rPr>
            </w:pPr>
            <w:r>
              <w:rPr>
                <w:rFonts w:hint="eastAsia" w:ascii="Calibri" w:hAnsi="Calibri" w:cs="Calibri"/>
                <w:b w:val="0"/>
                <w:bCs/>
                <w:color w:val="000000" w:themeColor="text1"/>
                <w:sz w:val="24"/>
                <w:szCs w:val="24"/>
                <w:highlight w:val="none"/>
                <w:lang w:val="en-US" w:eastAsia="zh-CN"/>
                <w14:textFill>
                  <w14:solidFill>
                    <w14:schemeClr w14:val="tx1"/>
                  </w14:solidFill>
                </w14:textFill>
              </w:rPr>
              <w:t>活性炭更换周期计算公式如下：</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ascii="微软雅黑" w:hAnsi="微软雅黑" w:eastAsia="微软雅黑" w:cs="微软雅黑"/>
                <w:i w:val="0"/>
                <w:iCs w:val="0"/>
                <w:caps w:val="0"/>
                <w:color w:val="000000" w:themeColor="text1"/>
                <w:spacing w:val="0"/>
                <w:sz w:val="27"/>
                <w:szCs w:val="27"/>
                <w:highlight w:val="none"/>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7"/>
                <w:szCs w:val="27"/>
                <w:highlight w:val="none"/>
                <w:shd w:val="clear" w:fill="FFFFFF"/>
                <w14:textFill>
                  <w14:solidFill>
                    <w14:schemeClr w14:val="tx1"/>
                  </w14:solidFill>
                </w14:textFill>
              </w:rPr>
              <w:t>T=m×s÷（c×10</w:t>
            </w:r>
            <w:r>
              <w:rPr>
                <w:rFonts w:hint="eastAsia" w:ascii="微软雅黑" w:hAnsi="微软雅黑" w:eastAsia="微软雅黑" w:cs="微软雅黑"/>
                <w:i w:val="0"/>
                <w:iCs w:val="0"/>
                <w:caps w:val="0"/>
                <w:color w:val="000000" w:themeColor="text1"/>
                <w:spacing w:val="0"/>
                <w:sz w:val="27"/>
                <w:szCs w:val="27"/>
                <w:highlight w:val="none"/>
                <w:shd w:val="clear" w:fill="FFFFFF"/>
                <w:vertAlign w:val="superscript"/>
                <w14:textFill>
                  <w14:solidFill>
                    <w14:schemeClr w14:val="tx1"/>
                  </w14:solidFill>
                </w14:textFill>
              </w:rPr>
              <w:t>-6</w:t>
            </w:r>
            <w:r>
              <w:rPr>
                <w:rFonts w:hint="eastAsia" w:ascii="微软雅黑" w:hAnsi="微软雅黑" w:eastAsia="微软雅黑" w:cs="微软雅黑"/>
                <w:i w:val="0"/>
                <w:iCs w:val="0"/>
                <w:caps w:val="0"/>
                <w:color w:val="000000" w:themeColor="text1"/>
                <w:spacing w:val="0"/>
                <w:sz w:val="27"/>
                <w:szCs w:val="27"/>
                <w:highlight w:val="none"/>
                <w:shd w:val="clear" w:fill="FFFFFF"/>
                <w14:textFill>
                  <w14:solidFill>
                    <w14:schemeClr w14:val="tx1"/>
                  </w14:solidFill>
                </w14:textFill>
              </w:rPr>
              <w:t>×Q×t）</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default" w:ascii="Times New Roman" w:hAnsi="Times New Roman" w:eastAsia="宋体" w:cs="Times New Roman"/>
                <w:i w:val="0"/>
                <w:iCs w:val="0"/>
                <w:caps w:val="0"/>
                <w:color w:val="000000" w:themeColor="text1"/>
                <w:spacing w:val="0"/>
                <w:sz w:val="24"/>
                <w:szCs w:val="24"/>
                <w:highlight w:val="none"/>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4"/>
                <w:szCs w:val="24"/>
                <w:highlight w:val="none"/>
                <w:shd w:val="clear" w:fill="FFFFFF"/>
                <w14:textFill>
                  <w14:solidFill>
                    <w14:schemeClr w14:val="tx1"/>
                  </w14:solidFill>
                </w14:textFill>
              </w:rPr>
              <w:t>式中：</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default" w:ascii="Times New Roman" w:hAnsi="Times New Roman" w:eastAsia="宋体" w:cs="Times New Roman"/>
                <w:i w:val="0"/>
                <w:iCs w:val="0"/>
                <w:caps w:val="0"/>
                <w:color w:val="000000" w:themeColor="text1"/>
                <w:spacing w:val="0"/>
                <w:sz w:val="24"/>
                <w:szCs w:val="24"/>
                <w:highlight w:val="none"/>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4"/>
                <w:szCs w:val="24"/>
                <w:highlight w:val="none"/>
                <w:shd w:val="clear" w:fill="FFFFFF"/>
                <w14:textFill>
                  <w14:solidFill>
                    <w14:schemeClr w14:val="tx1"/>
                  </w14:solidFill>
                </w14:textFill>
              </w:rPr>
              <w:t>T—更换周期，天；</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default" w:ascii="Times New Roman" w:hAnsi="Times New Roman" w:eastAsia="宋体" w:cs="Times New Roman"/>
                <w:i w:val="0"/>
                <w:iCs w:val="0"/>
                <w:caps w:val="0"/>
                <w:color w:val="000000" w:themeColor="text1"/>
                <w:spacing w:val="0"/>
                <w:sz w:val="24"/>
                <w:szCs w:val="24"/>
                <w:highlight w:val="none"/>
                <w:lang w:val="en-US" w:eastAsia="zh-CN"/>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4"/>
                <w:szCs w:val="24"/>
                <w:highlight w:val="none"/>
                <w:shd w:val="clear" w:fill="FFFFFF"/>
                <w14:textFill>
                  <w14:solidFill>
                    <w14:schemeClr w14:val="tx1"/>
                  </w14:solidFill>
                </w14:textFill>
              </w:rPr>
              <w:t>m—活性炭的用量，kg；</w:t>
            </w:r>
            <w:r>
              <w:rPr>
                <w:rFonts w:hint="eastAsia" w:ascii="Times New Roman" w:hAnsi="Times New Roman" w:eastAsia="宋体" w:cs="Times New Roman"/>
                <w:i w:val="0"/>
                <w:iCs w:val="0"/>
                <w:caps w:val="0"/>
                <w:color w:val="000000" w:themeColor="text1"/>
                <w:spacing w:val="0"/>
                <w:sz w:val="24"/>
                <w:szCs w:val="24"/>
                <w:highlight w:val="none"/>
                <w:shd w:val="clear" w:fill="FFFFFF"/>
                <w:lang w:eastAsia="zh-CN"/>
                <w14:textFill>
                  <w14:solidFill>
                    <w14:schemeClr w14:val="tx1"/>
                  </w14:solidFill>
                </w14:textFill>
              </w:rPr>
              <w:t>活性炭填充量为</w:t>
            </w:r>
            <w:r>
              <w:rPr>
                <w:rFonts w:hint="eastAsia" w:ascii="Times New Roman" w:hAnsi="Times New Roman" w:eastAsia="宋体" w:cs="Times New Roman"/>
                <w:i w:val="0"/>
                <w:iCs w:val="0"/>
                <w:caps w:val="0"/>
                <w:color w:val="000000" w:themeColor="text1"/>
                <w:spacing w:val="0"/>
                <w:sz w:val="24"/>
                <w:szCs w:val="24"/>
                <w:highlight w:val="none"/>
                <w:shd w:val="clear" w:fill="FFFFFF"/>
                <w:lang w:val="en-US" w:eastAsia="zh-CN"/>
                <w14:textFill>
                  <w14:solidFill>
                    <w14:schemeClr w14:val="tx1"/>
                  </w14:solidFill>
                </w14:textFill>
              </w:rPr>
              <w:t>500kg。</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default" w:ascii="Times New Roman" w:hAnsi="Times New Roman" w:eastAsia="宋体" w:cs="Times New Roman"/>
                <w:i w:val="0"/>
                <w:iCs w:val="0"/>
                <w:caps w:val="0"/>
                <w:color w:val="000000" w:themeColor="text1"/>
                <w:spacing w:val="0"/>
                <w:sz w:val="24"/>
                <w:szCs w:val="24"/>
                <w:highlight w:val="none"/>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4"/>
                <w:szCs w:val="24"/>
                <w:highlight w:val="none"/>
                <w:shd w:val="clear" w:fill="FFFFFF"/>
                <w14:textFill>
                  <w14:solidFill>
                    <w14:schemeClr w14:val="tx1"/>
                  </w14:solidFill>
                </w14:textFill>
              </w:rPr>
              <w:t>s—动态吸附量，%；（一般取值10%）</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default" w:ascii="Times New Roman" w:hAnsi="Times New Roman" w:eastAsia="宋体" w:cs="Times New Roman"/>
                <w:i w:val="0"/>
                <w:iCs w:val="0"/>
                <w:caps w:val="0"/>
                <w:color w:val="000000" w:themeColor="text1"/>
                <w:spacing w:val="0"/>
                <w:sz w:val="24"/>
                <w:szCs w:val="24"/>
                <w:highlight w:val="none"/>
                <w:lang w:val="en-US" w:eastAsia="zh-CN"/>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4"/>
                <w:szCs w:val="24"/>
                <w:highlight w:val="none"/>
                <w:shd w:val="clear" w:fill="FFFFFF"/>
                <w14:textFill>
                  <w14:solidFill>
                    <w14:schemeClr w14:val="tx1"/>
                  </w14:solidFill>
                </w14:textFill>
              </w:rPr>
              <w:t>c—活性炭削减的VOCs浓度，mg/m</w:t>
            </w:r>
            <w:r>
              <w:rPr>
                <w:rFonts w:hint="default" w:ascii="Times New Roman" w:hAnsi="Times New Roman" w:eastAsia="宋体" w:cs="Times New Roman"/>
                <w:i w:val="0"/>
                <w:iCs w:val="0"/>
                <w:caps w:val="0"/>
                <w:color w:val="000000" w:themeColor="text1"/>
                <w:spacing w:val="0"/>
                <w:sz w:val="24"/>
                <w:szCs w:val="24"/>
                <w:highlight w:val="none"/>
                <w:shd w:val="clear" w:fill="FFFFFF"/>
                <w:vertAlign w:val="superscript"/>
                <w14:textFill>
                  <w14:solidFill>
                    <w14:schemeClr w14:val="tx1"/>
                  </w14:solidFill>
                </w14:textFill>
              </w:rPr>
              <w:t>3</w:t>
            </w:r>
            <w:r>
              <w:rPr>
                <w:rFonts w:hint="default" w:ascii="Times New Roman" w:hAnsi="Times New Roman" w:eastAsia="宋体" w:cs="Times New Roman"/>
                <w:i w:val="0"/>
                <w:iCs w:val="0"/>
                <w:caps w:val="0"/>
                <w:color w:val="000000" w:themeColor="text1"/>
                <w:spacing w:val="0"/>
                <w:sz w:val="24"/>
                <w:szCs w:val="24"/>
                <w:highlight w:val="none"/>
                <w:shd w:val="clear" w:fill="FFFFFF"/>
                <w14:textFill>
                  <w14:solidFill>
                    <w14:schemeClr w14:val="tx1"/>
                  </w14:solidFill>
                </w14:textFill>
              </w:rPr>
              <w:t>；</w:t>
            </w:r>
            <w:r>
              <w:rPr>
                <w:rFonts w:hint="eastAsia" w:ascii="Times New Roman" w:hAnsi="Times New Roman" w:cs="Times New Roman"/>
                <w:i w:val="0"/>
                <w:iCs w:val="0"/>
                <w:caps w:val="0"/>
                <w:color w:val="000000" w:themeColor="text1"/>
                <w:spacing w:val="0"/>
                <w:sz w:val="24"/>
                <w:szCs w:val="24"/>
                <w:highlight w:val="none"/>
                <w:shd w:val="clear" w:fill="FFFFFF"/>
                <w:lang w:val="en-US" w:eastAsia="zh-CN"/>
                <w14:textFill>
                  <w14:solidFill>
                    <w14:schemeClr w14:val="tx1"/>
                  </w14:solidFill>
                </w14:textFill>
              </w:rPr>
              <w:t>31.3</w:t>
            </w:r>
            <w:r>
              <w:rPr>
                <w:rFonts w:hint="default" w:ascii="Times New Roman" w:hAnsi="Times New Roman" w:eastAsia="宋体" w:cs="Times New Roman"/>
                <w:i w:val="0"/>
                <w:iCs w:val="0"/>
                <w:caps w:val="0"/>
                <w:color w:val="000000" w:themeColor="text1"/>
                <w:spacing w:val="0"/>
                <w:sz w:val="24"/>
                <w:szCs w:val="24"/>
                <w:highlight w:val="none"/>
                <w:shd w:val="clear" w:fill="FFFFFF"/>
                <w14:textFill>
                  <w14:solidFill>
                    <w14:schemeClr w14:val="tx1"/>
                  </w14:solidFill>
                </w14:textFill>
              </w:rPr>
              <w:t>mg/m</w:t>
            </w:r>
            <w:r>
              <w:rPr>
                <w:rFonts w:hint="default" w:ascii="Times New Roman" w:hAnsi="Times New Roman" w:eastAsia="宋体" w:cs="Times New Roman"/>
                <w:i w:val="0"/>
                <w:iCs w:val="0"/>
                <w:caps w:val="0"/>
                <w:color w:val="000000" w:themeColor="text1"/>
                <w:spacing w:val="0"/>
                <w:sz w:val="24"/>
                <w:szCs w:val="24"/>
                <w:highlight w:val="none"/>
                <w:shd w:val="clear" w:fill="FFFFFF"/>
                <w:vertAlign w:val="superscript"/>
                <w14:textFill>
                  <w14:solidFill>
                    <w14:schemeClr w14:val="tx1"/>
                  </w14:solidFill>
                </w14:textFill>
              </w:rPr>
              <w:t>3</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imes New Roman" w:hAnsi="Times New Roman" w:eastAsia="宋体" w:cs="Times New Roman"/>
                <w:i w:val="0"/>
                <w:iCs w:val="0"/>
                <w:caps w:val="0"/>
                <w:color w:val="000000" w:themeColor="text1"/>
                <w:spacing w:val="0"/>
                <w:sz w:val="24"/>
                <w:szCs w:val="24"/>
                <w:highlight w:val="none"/>
                <w:lang w:val="en-US" w:eastAsia="zh-CN"/>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4"/>
                <w:szCs w:val="24"/>
                <w:highlight w:val="none"/>
                <w:shd w:val="clear" w:fill="FFFFFF"/>
                <w14:textFill>
                  <w14:solidFill>
                    <w14:schemeClr w14:val="tx1"/>
                  </w14:solidFill>
                </w14:textFill>
              </w:rPr>
              <w:t>Q—风量，单位m</w:t>
            </w:r>
            <w:r>
              <w:rPr>
                <w:rFonts w:hint="default" w:ascii="Times New Roman" w:hAnsi="Times New Roman" w:eastAsia="宋体" w:cs="Times New Roman"/>
                <w:i w:val="0"/>
                <w:iCs w:val="0"/>
                <w:caps w:val="0"/>
                <w:color w:val="000000" w:themeColor="text1"/>
                <w:spacing w:val="0"/>
                <w:sz w:val="24"/>
                <w:szCs w:val="24"/>
                <w:highlight w:val="none"/>
                <w:shd w:val="clear" w:fill="FFFFFF"/>
                <w:vertAlign w:val="superscript"/>
                <w14:textFill>
                  <w14:solidFill>
                    <w14:schemeClr w14:val="tx1"/>
                  </w14:solidFill>
                </w14:textFill>
              </w:rPr>
              <w:t>3</w:t>
            </w:r>
            <w:r>
              <w:rPr>
                <w:rFonts w:hint="default" w:ascii="Times New Roman" w:hAnsi="Times New Roman" w:eastAsia="宋体" w:cs="Times New Roman"/>
                <w:i w:val="0"/>
                <w:iCs w:val="0"/>
                <w:caps w:val="0"/>
                <w:color w:val="000000" w:themeColor="text1"/>
                <w:spacing w:val="0"/>
                <w:sz w:val="24"/>
                <w:szCs w:val="24"/>
                <w:highlight w:val="none"/>
                <w:shd w:val="clear" w:fill="FFFFFF"/>
                <w14:textFill>
                  <w14:solidFill>
                    <w14:schemeClr w14:val="tx1"/>
                  </w14:solidFill>
                </w14:textFill>
              </w:rPr>
              <w:t>/h；</w:t>
            </w:r>
            <w:r>
              <w:rPr>
                <w:rFonts w:hint="eastAsia" w:ascii="Times New Roman" w:hAnsi="Times New Roman" w:eastAsia="宋体" w:cs="Times New Roman"/>
                <w:i w:val="0"/>
                <w:iCs w:val="0"/>
                <w:caps w:val="0"/>
                <w:color w:val="000000" w:themeColor="text1"/>
                <w:spacing w:val="0"/>
                <w:sz w:val="24"/>
                <w:szCs w:val="24"/>
                <w:highlight w:val="none"/>
                <w:shd w:val="clear" w:fill="FFFFFF"/>
                <w:lang w:eastAsia="zh-CN"/>
                <w14:textFill>
                  <w14:solidFill>
                    <w14:schemeClr w14:val="tx1"/>
                  </w14:solidFill>
                </w14:textFill>
              </w:rPr>
              <w:t>废气处理设施风量为</w:t>
            </w:r>
            <w:r>
              <w:rPr>
                <w:rFonts w:hint="eastAsia" w:ascii="Times New Roman" w:hAnsi="Times New Roman" w:eastAsia="宋体" w:cs="Times New Roman"/>
                <w:i w:val="0"/>
                <w:iCs w:val="0"/>
                <w:caps w:val="0"/>
                <w:color w:val="000000" w:themeColor="text1"/>
                <w:spacing w:val="0"/>
                <w:sz w:val="24"/>
                <w:szCs w:val="24"/>
                <w:highlight w:val="none"/>
                <w:shd w:val="clear" w:fill="FFFFFF"/>
                <w:lang w:val="en-US" w:eastAsia="zh-CN"/>
                <w14:textFill>
                  <w14:solidFill>
                    <w14:schemeClr w14:val="tx1"/>
                  </w14:solidFill>
                </w14:textFill>
              </w:rPr>
              <w:t>5000</w:t>
            </w:r>
            <w:r>
              <w:rPr>
                <w:rFonts w:hint="default" w:ascii="Times New Roman" w:hAnsi="Times New Roman" w:eastAsia="宋体" w:cs="Times New Roman"/>
                <w:i w:val="0"/>
                <w:iCs w:val="0"/>
                <w:caps w:val="0"/>
                <w:color w:val="000000" w:themeColor="text1"/>
                <w:spacing w:val="0"/>
                <w:sz w:val="24"/>
                <w:szCs w:val="24"/>
                <w:highlight w:val="none"/>
                <w:shd w:val="clear" w:fill="FFFFFF"/>
                <w14:textFill>
                  <w14:solidFill>
                    <w14:schemeClr w14:val="tx1"/>
                  </w14:solidFill>
                </w14:textFill>
              </w:rPr>
              <w:t>m</w:t>
            </w:r>
            <w:r>
              <w:rPr>
                <w:rFonts w:hint="default" w:ascii="Times New Roman" w:hAnsi="Times New Roman" w:eastAsia="宋体" w:cs="Times New Roman"/>
                <w:i w:val="0"/>
                <w:iCs w:val="0"/>
                <w:caps w:val="0"/>
                <w:color w:val="000000" w:themeColor="text1"/>
                <w:spacing w:val="0"/>
                <w:sz w:val="24"/>
                <w:szCs w:val="24"/>
                <w:highlight w:val="none"/>
                <w:shd w:val="clear" w:fill="FFFFFF"/>
                <w:vertAlign w:val="superscript"/>
                <w14:textFill>
                  <w14:solidFill>
                    <w14:schemeClr w14:val="tx1"/>
                  </w14:solidFill>
                </w14:textFill>
              </w:rPr>
              <w:t>3</w:t>
            </w:r>
            <w:r>
              <w:rPr>
                <w:rFonts w:hint="default" w:ascii="Times New Roman" w:hAnsi="Times New Roman" w:eastAsia="宋体" w:cs="Times New Roman"/>
                <w:i w:val="0"/>
                <w:iCs w:val="0"/>
                <w:caps w:val="0"/>
                <w:color w:val="000000" w:themeColor="text1"/>
                <w:spacing w:val="0"/>
                <w:sz w:val="24"/>
                <w:szCs w:val="24"/>
                <w:highlight w:val="none"/>
                <w:shd w:val="clear" w:fill="FFFFFF"/>
                <w14:textFill>
                  <w14:solidFill>
                    <w14:schemeClr w14:val="tx1"/>
                  </w14:solidFill>
                </w14:textFill>
              </w:rPr>
              <w:t>/h</w:t>
            </w:r>
            <w:r>
              <w:rPr>
                <w:rFonts w:hint="eastAsia" w:ascii="Times New Roman" w:hAnsi="Times New Roman" w:eastAsia="宋体" w:cs="Times New Roman"/>
                <w:i w:val="0"/>
                <w:iCs w:val="0"/>
                <w:caps w:val="0"/>
                <w:color w:val="000000" w:themeColor="text1"/>
                <w:spacing w:val="0"/>
                <w:sz w:val="24"/>
                <w:szCs w:val="24"/>
                <w:highlight w:val="none"/>
                <w:shd w:val="clear" w:fill="FFFFFF"/>
                <w:lang w:eastAsia="zh-CN"/>
                <w14:textFill>
                  <w14:solidFill>
                    <w14:schemeClr w14:val="tx1"/>
                  </w14:solidFill>
                </w14:textFill>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imes New Roman" w:hAnsi="Times New Roman" w:eastAsia="宋体" w:cs="Times New Roman"/>
                <w:i w:val="0"/>
                <w:iCs w:val="0"/>
                <w:caps w:val="0"/>
                <w:color w:val="000000" w:themeColor="text1"/>
                <w:spacing w:val="0"/>
                <w:sz w:val="24"/>
                <w:szCs w:val="24"/>
                <w:highlight w:val="none"/>
                <w:lang w:eastAsia="zh-CN"/>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4"/>
                <w:szCs w:val="24"/>
                <w:highlight w:val="none"/>
                <w:shd w:val="clear" w:fill="FFFFFF"/>
                <w14:textFill>
                  <w14:solidFill>
                    <w14:schemeClr w14:val="tx1"/>
                  </w14:solidFill>
                </w14:textFill>
              </w:rPr>
              <w:t>t—运行时间，单位h/d。</w:t>
            </w:r>
            <w:r>
              <w:rPr>
                <w:rFonts w:hint="eastAsia" w:ascii="Times New Roman" w:hAnsi="Times New Roman" w:eastAsia="宋体" w:cs="Times New Roman"/>
                <w:i w:val="0"/>
                <w:iCs w:val="0"/>
                <w:caps w:val="0"/>
                <w:color w:val="000000" w:themeColor="text1"/>
                <w:spacing w:val="0"/>
                <w:sz w:val="24"/>
                <w:szCs w:val="24"/>
                <w:highlight w:val="none"/>
                <w:shd w:val="clear" w:fill="FFFFFF"/>
                <w:lang w:eastAsia="zh-CN"/>
                <w14:textFill>
                  <w14:solidFill>
                    <w14:schemeClr w14:val="tx1"/>
                  </w14:solidFill>
                </w14:textFill>
              </w:rPr>
              <w:t>运行时间为</w:t>
            </w:r>
            <w:r>
              <w:rPr>
                <w:rFonts w:hint="eastAsia"/>
                <w:color w:val="000000" w:themeColor="text1"/>
                <w:sz w:val="24"/>
                <w:highlight w:val="none"/>
                <w:lang w:val="en-US" w:eastAsia="zh-CN"/>
                <w14:textFill>
                  <w14:solidFill>
                    <w14:schemeClr w14:val="tx1"/>
                  </w14:solidFill>
                </w14:textFill>
              </w:rPr>
              <w:t>1h/天。</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eastAsia"/>
                <w:color w:val="000000" w:themeColor="text1"/>
                <w:sz w:val="24"/>
                <w:highlight w:val="none"/>
                <w:lang w:val="en-US" w:eastAsia="zh-CN"/>
                <w14:textFill>
                  <w14:solidFill>
                    <w14:schemeClr w14:val="tx1"/>
                  </w14:solidFill>
                </w14:textFill>
              </w:rPr>
            </w:pPr>
            <w:r>
              <w:rPr>
                <w:rFonts w:hint="eastAsia" w:ascii="Calibri" w:hAnsi="Calibri" w:cs="Calibri"/>
                <w:b w:val="0"/>
                <w:bCs/>
                <w:color w:val="000000" w:themeColor="text1"/>
                <w:sz w:val="24"/>
                <w:szCs w:val="24"/>
                <w:highlight w:val="none"/>
                <w:lang w:val="en-US" w:eastAsia="zh-CN"/>
                <w14:textFill>
                  <w14:solidFill>
                    <w14:schemeClr w14:val="tx1"/>
                  </w14:solidFill>
                </w14:textFill>
              </w:rPr>
              <w:t>经计算，活性炭更换周期为321天。但根据《西安市生态环境局关于加强挥发性有机物活性炭吸附处理设施运行管理工作的通知》（市环发〔2022〕65号），活性炭更换周期不应超过累计运行500小时或3个月（从严执行）。本项目年生产46h。废气处理设施运行时间为</w:t>
            </w:r>
            <w:r>
              <w:rPr>
                <w:rFonts w:hint="eastAsia"/>
                <w:b w:val="0"/>
                <w:bCs/>
                <w:color w:val="000000" w:themeColor="text1"/>
                <w:sz w:val="24"/>
                <w:highlight w:val="none"/>
                <w:lang w:val="en-US" w:eastAsia="zh-CN"/>
                <w14:textFill>
                  <w14:solidFill>
                    <w14:schemeClr w14:val="tx1"/>
                  </w14:solidFill>
                </w14:textFill>
              </w:rPr>
              <w:t>46h/年</w:t>
            </w:r>
            <w:r>
              <w:rPr>
                <w:rFonts w:hint="eastAsia"/>
                <w:color w:val="000000" w:themeColor="text1"/>
                <w:sz w:val="24"/>
                <w:highlight w:val="none"/>
                <w:lang w:val="en-US" w:eastAsia="zh-CN"/>
                <w14:textFill>
                  <w14:solidFill>
                    <w14:schemeClr w14:val="tx1"/>
                  </w14:solidFill>
                </w14:textFill>
              </w:rPr>
              <w:t>。</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default" w:ascii="Calibri" w:hAnsi="Calibri" w:eastAsia="宋体" w:cs="Calibri"/>
                <w:b w:val="0"/>
                <w:bCs/>
                <w:color w:val="000000" w:themeColor="text1"/>
                <w:sz w:val="24"/>
                <w:szCs w:val="24"/>
                <w:highlight w:val="none"/>
                <w:lang w:val="en-US" w:eastAsia="zh-CN"/>
                <w14:textFill>
                  <w14:solidFill>
                    <w14:schemeClr w14:val="tx1"/>
                  </w14:solidFill>
                </w14:textFill>
              </w:rPr>
            </w:pPr>
            <w:r>
              <w:rPr>
                <w:rFonts w:hint="eastAsia" w:ascii="Calibri" w:hAnsi="Calibri" w:cs="Calibri"/>
                <w:b w:val="0"/>
                <w:bCs/>
                <w:color w:val="000000" w:themeColor="text1"/>
                <w:sz w:val="24"/>
                <w:szCs w:val="24"/>
                <w:highlight w:val="none"/>
                <w:lang w:val="en-US" w:eastAsia="zh-CN"/>
                <w14:textFill>
                  <w14:solidFill>
                    <w14:schemeClr w14:val="tx1"/>
                  </w14:solidFill>
                </w14:textFill>
              </w:rPr>
              <w:t>为使废气处理设施达到最大效果，本项目每年更换一次活性炭，每次更换下来的废活性炭量为0.51t。</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2" w:firstLineChars="200"/>
              <w:textAlignment w:val="baseline"/>
              <w:rPr>
                <w:rFonts w:hint="default" w:ascii="Times New Roman" w:hAnsi="Times New Roman" w:eastAsia="宋体" w:cs="Times New Roman"/>
                <w:b w:val="0"/>
                <w:bCs/>
                <w:color w:val="000000" w:themeColor="text1"/>
                <w:sz w:val="24"/>
                <w:szCs w:val="24"/>
                <w:highlight w:val="none"/>
                <w:lang w:val="en-US" w:eastAsia="zh-CN"/>
                <w14:textFill>
                  <w14:solidFill>
                    <w14:schemeClr w14:val="tx1"/>
                  </w14:solidFill>
                </w14:textFill>
              </w:rPr>
            </w:pPr>
            <w:r>
              <w:rPr>
                <w:rFonts w:hint="default" w:ascii="Calibri" w:hAnsi="Calibri" w:cs="Calibri"/>
                <w:color w:val="000000" w:themeColor="text1"/>
                <w:sz w:val="24"/>
                <w:szCs w:val="32"/>
                <w:highlight w:val="none"/>
                <w:lang w:val="en-US" w:eastAsia="zh-CN"/>
                <w14:textFill>
                  <w14:solidFill>
                    <w14:schemeClr w14:val="tx1"/>
                  </w14:solidFill>
                </w14:textFill>
              </w:rPr>
              <w:t>⑩</w:t>
            </w:r>
            <w:r>
              <w:rPr>
                <w:rFonts w:hint="eastAsia" w:cs="Times New Roman"/>
                <w:b w:val="0"/>
                <w:bCs/>
                <w:color w:val="000000" w:themeColor="text1"/>
                <w:sz w:val="24"/>
                <w:szCs w:val="24"/>
                <w:highlight w:val="none"/>
                <w:lang w:val="en-US" w:eastAsia="zh-CN"/>
                <w14:textFill>
                  <w14:solidFill>
                    <w14:schemeClr w14:val="tx1"/>
                  </w14:solidFill>
                </w14:textFill>
              </w:rPr>
              <w:t>废机油及油桶</w:t>
            </w: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eastAsia="宋体" w:cs="Times New Roman"/>
                <w:b w:val="0"/>
                <w:bCs/>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highlight w:val="none"/>
                <w:lang w:val="en-US" w:eastAsia="zh-CN"/>
                <w14:textFill>
                  <w14:solidFill>
                    <w14:schemeClr w14:val="tx1"/>
                  </w14:solidFill>
                </w14:textFill>
              </w:rPr>
              <w:t>在设备运行和维修过程中有</w:t>
            </w:r>
            <w:r>
              <w:rPr>
                <w:rFonts w:hint="eastAsia" w:cs="Times New Roman"/>
                <w:b w:val="0"/>
                <w:bCs/>
                <w:color w:val="000000" w:themeColor="text1"/>
                <w:sz w:val="24"/>
                <w:szCs w:val="24"/>
                <w:highlight w:val="none"/>
                <w:lang w:val="en-US" w:eastAsia="zh-CN"/>
                <w14:textFill>
                  <w14:solidFill>
                    <w14:schemeClr w14:val="tx1"/>
                  </w14:solidFill>
                </w14:textFill>
              </w:rPr>
              <w:t>废机油及油桶</w:t>
            </w:r>
            <w:r>
              <w:rPr>
                <w:rFonts w:hint="default" w:ascii="Times New Roman" w:hAnsi="Times New Roman" w:eastAsia="宋体" w:cs="Times New Roman"/>
                <w:b w:val="0"/>
                <w:bCs/>
                <w:color w:val="000000" w:themeColor="text1"/>
                <w:sz w:val="24"/>
                <w:szCs w:val="24"/>
                <w:highlight w:val="none"/>
                <w:lang w:val="en-US" w:eastAsia="zh-CN"/>
                <w14:textFill>
                  <w14:solidFill>
                    <w14:schemeClr w14:val="tx1"/>
                  </w14:solidFill>
                </w14:textFill>
              </w:rPr>
              <w:t>产生，预计年产生量 0.05t/a。对照《国家危险废物名录》（2021 版）中的相关内容，</w:t>
            </w:r>
            <w:r>
              <w:rPr>
                <w:rFonts w:hint="eastAsia" w:cs="Times New Roman"/>
                <w:b w:val="0"/>
                <w:bCs/>
                <w:color w:val="000000" w:themeColor="text1"/>
                <w:sz w:val="24"/>
                <w:szCs w:val="24"/>
                <w:highlight w:val="none"/>
                <w:lang w:val="en-US" w:eastAsia="zh-CN"/>
                <w14:textFill>
                  <w14:solidFill>
                    <w14:schemeClr w14:val="tx1"/>
                  </w14:solidFill>
                </w14:textFill>
              </w:rPr>
              <w:t>废机油及油桶</w:t>
            </w:r>
            <w:r>
              <w:rPr>
                <w:rFonts w:hint="default" w:ascii="Times New Roman" w:hAnsi="Times New Roman" w:eastAsia="宋体" w:cs="Times New Roman"/>
                <w:b w:val="0"/>
                <w:bCs/>
                <w:color w:val="000000" w:themeColor="text1"/>
                <w:sz w:val="24"/>
                <w:szCs w:val="24"/>
                <w:highlight w:val="none"/>
                <w:lang w:val="en-US" w:eastAsia="zh-CN"/>
                <w14:textFill>
                  <w14:solidFill>
                    <w14:schemeClr w14:val="tx1"/>
                  </w14:solidFill>
                </w14:textFill>
              </w:rPr>
              <w:t>属于危险废物，属于 HW08废矿物油与含矿物油废物类别，危废代码为 900-214-08。此类危险废物经收集后委托有相关资质的单位处置。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default" w:ascii="Calibri" w:hAnsi="Calibri" w:cs="Calibri"/>
                <w:color w:val="00B050"/>
                <w:sz w:val="24"/>
                <w:szCs w:val="32"/>
                <w:highlight w:val="none"/>
                <w:lang w:val="en-US" w:eastAsia="zh-CN"/>
              </w:rPr>
              <w:t>⑪</w:t>
            </w:r>
            <w:r>
              <w:rPr>
                <w:rFonts w:hint="eastAsia" w:cs="Times New Roman"/>
                <w:color w:val="000000" w:themeColor="text1"/>
                <w:sz w:val="24"/>
                <w:szCs w:val="24"/>
                <w:highlight w:val="none"/>
                <w:lang w:val="en-US" w:eastAsia="zh-CN"/>
                <w14:textFill>
                  <w14:solidFill>
                    <w14:schemeClr w14:val="tx1"/>
                  </w14:solidFill>
                </w14:textFill>
              </w:rPr>
              <w:t>废含油抹布、手套</w:t>
            </w:r>
          </w:p>
          <w:p>
            <w:pPr>
              <w:pStyle w:val="56"/>
              <w:ind w:firstLine="480"/>
              <w:jc w:val="both"/>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color w:val="000000" w:themeColor="text1"/>
                <w:sz w:val="24"/>
                <w:szCs w:val="24"/>
                <w:highlight w:val="none"/>
                <w14:textFill>
                  <w14:solidFill>
                    <w14:schemeClr w14:val="tx1"/>
                  </w14:solidFill>
                </w14:textFill>
              </w:rPr>
              <w:t>项目机械设备维修产生废的</w:t>
            </w:r>
            <w:r>
              <w:rPr>
                <w:rFonts w:hint="eastAsia" w:cs="Times New Roman"/>
                <w:color w:val="000000" w:themeColor="text1"/>
                <w:sz w:val="24"/>
                <w:szCs w:val="24"/>
                <w:highlight w:val="none"/>
                <w:lang w:val="en-US" w:eastAsia="zh-CN"/>
                <w14:textFill>
                  <w14:solidFill>
                    <w14:schemeClr w14:val="tx1"/>
                  </w14:solidFill>
                </w14:textFill>
              </w:rPr>
              <w:t>废含油抹布、手套</w:t>
            </w:r>
            <w:r>
              <w:rPr>
                <w:rFonts w:hint="eastAsia"/>
                <w:color w:val="000000" w:themeColor="text1"/>
                <w:sz w:val="24"/>
                <w:szCs w:val="24"/>
                <w:highlight w:val="none"/>
                <w:lang w:eastAsia="zh-CN"/>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废含油抹布、手套</w:t>
            </w:r>
            <w:r>
              <w:rPr>
                <w:color w:val="000000" w:themeColor="text1"/>
                <w:sz w:val="24"/>
                <w:szCs w:val="24"/>
                <w:highlight w:val="none"/>
                <w14:textFill>
                  <w14:solidFill>
                    <w14:schemeClr w14:val="tx1"/>
                  </w14:solidFill>
                </w14:textFill>
              </w:rPr>
              <w:t>产生量为0.02t/a，根据《国家危险废物名录》（2021版），</w:t>
            </w:r>
            <w:r>
              <w:rPr>
                <w:rFonts w:hint="eastAsia" w:cs="Times New Roman"/>
                <w:color w:val="000000" w:themeColor="text1"/>
                <w:sz w:val="24"/>
                <w:szCs w:val="24"/>
                <w:highlight w:val="none"/>
                <w:lang w:val="en-US" w:eastAsia="zh-CN"/>
                <w14:textFill>
                  <w14:solidFill>
                    <w14:schemeClr w14:val="tx1"/>
                  </w14:solidFill>
                </w14:textFill>
              </w:rPr>
              <w:t>废含油抹布、手套</w:t>
            </w:r>
            <w:r>
              <w:rPr>
                <w:color w:val="000000" w:themeColor="text1"/>
                <w:sz w:val="24"/>
                <w:szCs w:val="24"/>
                <w:highlight w:val="none"/>
                <w14:textFill>
                  <w14:solidFill>
                    <w14:schemeClr w14:val="tx1"/>
                  </w14:solidFill>
                </w14:textFill>
              </w:rPr>
              <w:t>属于危险废物。</w:t>
            </w:r>
            <w:r>
              <w:rPr>
                <w:rFonts w:hint="eastAsia" w:cs="Times New Roman"/>
                <w:color w:val="000000" w:themeColor="text1"/>
                <w:sz w:val="24"/>
                <w:szCs w:val="24"/>
                <w:highlight w:val="none"/>
                <w:lang w:val="en-US" w:eastAsia="zh-CN"/>
                <w14:textFill>
                  <w14:solidFill>
                    <w14:schemeClr w14:val="tx1"/>
                  </w14:solidFill>
                </w14:textFill>
              </w:rPr>
              <w:t>废含油抹布、手套</w:t>
            </w:r>
            <w:r>
              <w:rPr>
                <w:color w:val="000000" w:themeColor="text1"/>
                <w:sz w:val="24"/>
                <w:szCs w:val="24"/>
                <w:highlight w:val="none"/>
                <w14:textFill>
                  <w14:solidFill>
                    <w14:schemeClr w14:val="tx1"/>
                  </w14:solidFill>
                </w14:textFill>
              </w:rPr>
              <w:t>废物类别</w:t>
            </w:r>
            <w:r>
              <w:rPr>
                <w:rFonts w:hint="eastAsia"/>
                <w:color w:val="000000" w:themeColor="text1"/>
                <w:sz w:val="24"/>
                <w:szCs w:val="24"/>
                <w:highlight w:val="none"/>
                <w:lang w:eastAsia="zh-CN"/>
                <w14:textFill>
                  <w14:solidFill>
                    <w14:schemeClr w14:val="tx1"/>
                  </w14:solidFill>
                </w14:textFill>
              </w:rPr>
              <w:t>为</w:t>
            </w:r>
            <w:r>
              <w:rPr>
                <w:color w:val="000000" w:themeColor="text1"/>
                <w:sz w:val="24"/>
                <w:szCs w:val="24"/>
                <w:highlight w:val="none"/>
                <w14:textFill>
                  <w14:solidFill>
                    <w14:schemeClr w14:val="tx1"/>
                  </w14:solidFill>
                </w14:textFill>
              </w:rPr>
              <w:t>HW49其他废物，废物代码900-041-49废弃的含油抹布、劳保用品。危险废物由专用容器收集，暂存在厂区</w:t>
            </w:r>
            <w:r>
              <w:rPr>
                <w:rFonts w:hint="eastAsia"/>
                <w:color w:val="000000" w:themeColor="text1"/>
                <w:sz w:val="24"/>
                <w:szCs w:val="24"/>
                <w:highlight w:val="none"/>
                <w:lang w:eastAsia="zh-CN"/>
                <w14:textFill>
                  <w14:solidFill>
                    <w14:schemeClr w14:val="tx1"/>
                  </w14:solidFill>
                </w14:textFill>
              </w:rPr>
              <w:t>危废贮存库</w:t>
            </w:r>
            <w:r>
              <w:rPr>
                <w:color w:val="000000" w:themeColor="text1"/>
                <w:sz w:val="24"/>
                <w:szCs w:val="24"/>
                <w:highlight w:val="none"/>
                <w14:textFill>
                  <w14:solidFill>
                    <w14:schemeClr w14:val="tx1"/>
                  </w14:solidFill>
                </w14:textFill>
              </w:rPr>
              <w:t>内，定期由</w:t>
            </w:r>
            <w:r>
              <w:rPr>
                <w:rFonts w:hint="eastAsia"/>
                <w:color w:val="000000" w:themeColor="text1"/>
                <w:sz w:val="24"/>
                <w:szCs w:val="24"/>
                <w:highlight w:val="none"/>
                <w14:textFill>
                  <w14:solidFill>
                    <w14:schemeClr w14:val="tx1"/>
                  </w14:solidFill>
                </w14:textFill>
              </w:rPr>
              <w:t>有资质</w:t>
            </w:r>
            <w:r>
              <w:rPr>
                <w:color w:val="000000" w:themeColor="text1"/>
                <w:sz w:val="24"/>
                <w:szCs w:val="24"/>
                <w:highlight w:val="none"/>
                <w14:textFill>
                  <w14:solidFill>
                    <w14:schemeClr w14:val="tx1"/>
                  </w14:solidFill>
                </w14:textFill>
              </w:rPr>
              <w:t>单位处置。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32"/>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32"/>
                <w:highlight w:val="none"/>
                <w:lang w:val="en-US" w:eastAsia="zh-CN"/>
                <w14:textFill>
                  <w14:solidFill>
                    <w14:schemeClr w14:val="tx1"/>
                  </w14:solidFill>
                </w14:textFill>
              </w:rPr>
              <w:t>（2）环境管理要求</w:t>
            </w:r>
          </w:p>
          <w:p>
            <w:pPr>
              <w:snapToGrid w:val="0"/>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项目产生的固体废物包括一般工业固体废物、危险废物，对固体废物的暂存提出以下要求：</w:t>
            </w:r>
          </w:p>
          <w:p>
            <w:pPr>
              <w:snapToGrid w:val="0"/>
              <w:spacing w:line="360" w:lineRule="auto"/>
              <w:ind w:firstLine="480" w:firstLineChars="200"/>
              <w:rPr>
                <w:b w:val="0"/>
                <w:bCs w:val="0"/>
                <w:color w:val="000000" w:themeColor="text1"/>
                <w:sz w:val="24"/>
                <w:highlight w:val="none"/>
                <w14:textFill>
                  <w14:solidFill>
                    <w14:schemeClr w14:val="tx1"/>
                  </w14:solidFill>
                </w14:textFill>
              </w:rPr>
            </w:pPr>
            <w:r>
              <w:rPr>
                <w:rFonts w:hint="eastAsia" w:ascii="宋体" w:hAnsi="宋体"/>
                <w:b w:val="0"/>
                <w:bCs w:val="0"/>
                <w:color w:val="000000" w:themeColor="text1"/>
                <w:sz w:val="24"/>
                <w:highlight w:val="none"/>
                <w14:textFill>
                  <w14:solidFill>
                    <w14:schemeClr w14:val="tx1"/>
                  </w14:solidFill>
                </w14:textFill>
              </w:rPr>
              <w:t>①一般工业固体废物管理要求</w:t>
            </w:r>
          </w:p>
          <w:p>
            <w:pPr>
              <w:pStyle w:val="67"/>
              <w:shd w:val="clear" w:color="auto" w:fill="FFFFFF"/>
              <w:snapToGrid w:val="0"/>
              <w:spacing w:before="0" w:beforeAutospacing="0" w:after="0" w:afterAutospacing="0" w:line="360" w:lineRule="auto"/>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项目运营期暂存的</w:t>
            </w:r>
            <w:r>
              <w:rPr>
                <w:rFonts w:hint="eastAsia"/>
                <w:color w:val="000000" w:themeColor="text1"/>
                <w:highlight w:val="none"/>
                <w:lang w:eastAsia="zh-CN"/>
                <w14:textFill>
                  <w14:solidFill>
                    <w14:schemeClr w14:val="tx1"/>
                  </w14:solidFill>
                </w14:textFill>
              </w:rPr>
              <w:t>一般工业固废</w:t>
            </w:r>
            <w:r>
              <w:rPr>
                <w:rFonts w:hint="eastAsia"/>
                <w:color w:val="000000" w:themeColor="text1"/>
                <w:highlight w:val="none"/>
                <w14:textFill>
                  <w14:solidFill>
                    <w14:schemeClr w14:val="tx1"/>
                  </w14:solidFill>
                </w14:textFill>
              </w:rPr>
              <w:t>主要为废包装</w:t>
            </w:r>
            <w:r>
              <w:rPr>
                <w:rFonts w:hint="eastAsia"/>
                <w:color w:val="000000" w:themeColor="text1"/>
                <w:highlight w:val="none"/>
                <w:lang w:eastAsia="zh-CN"/>
                <w14:textFill>
                  <w14:solidFill>
                    <w14:schemeClr w14:val="tx1"/>
                  </w14:solidFill>
                </w14:textFill>
              </w:rPr>
              <w:t>、杂质、废水瓶</w:t>
            </w:r>
            <w:r>
              <w:rPr>
                <w:rFonts w:hint="eastAsia"/>
                <w:color w:val="000000" w:themeColor="text1"/>
                <w:highlight w:val="none"/>
                <w14:textFill>
                  <w14:solidFill>
                    <w14:schemeClr w14:val="tx1"/>
                  </w14:solidFill>
                </w14:textFill>
              </w:rPr>
              <w:t>等，</w:t>
            </w:r>
            <w:r>
              <w:rPr>
                <w:rFonts w:hint="eastAsia" w:ascii="Times New Roman" w:hAnsi="Times New Roman" w:cs="Times New Roman"/>
                <w:color w:val="000000" w:themeColor="text1"/>
                <w:kern w:val="2"/>
                <w:highlight w:val="none"/>
                <w14:textFill>
                  <w14:solidFill>
                    <w14:schemeClr w14:val="tx1"/>
                  </w14:solidFill>
                </w14:textFill>
              </w:rPr>
              <w:t>一般工业固体废物应按不同类别和相应要求及时放置到临时存放场所，</w:t>
            </w:r>
            <w:r>
              <w:rPr>
                <w:rFonts w:hint="eastAsia"/>
                <w:color w:val="000000" w:themeColor="text1"/>
                <w:highlight w:val="none"/>
                <w14:textFill>
                  <w14:solidFill>
                    <w14:schemeClr w14:val="tx1"/>
                  </w14:solidFill>
                </w14:textFill>
              </w:rPr>
              <w:t>堆放场所应该满足防风、防雨、防晒等要求，禁止混入危险废物和生活垃圾。建立检查维护制度，定期按照要求对其进行分类处置。</w:t>
            </w:r>
          </w:p>
          <w:p>
            <w:pPr>
              <w:pStyle w:val="67"/>
              <w:shd w:val="clear" w:color="auto" w:fill="FFFFFF"/>
              <w:snapToGrid w:val="0"/>
              <w:spacing w:before="0" w:beforeAutospacing="0" w:after="0" w:afterAutospacing="0" w:line="360" w:lineRule="auto"/>
              <w:ind w:firstLine="480" w:firstLineChars="200"/>
              <w:rPr>
                <w:rFonts w:hint="eastAsia" w:ascii="Times New Roman" w:hAnsi="Times New Roman" w:eastAsia="宋体" w:cs="Times New Roman"/>
                <w:color w:val="000000" w:themeColor="text1"/>
                <w:kern w:val="2"/>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本项目建设</w:t>
            </w:r>
            <w:r>
              <w:rPr>
                <w:rFonts w:hint="eastAsia"/>
                <w:color w:val="000000" w:themeColor="text1"/>
                <w:highlight w:val="none"/>
                <w:lang w:val="en-US" w:eastAsia="zh-CN"/>
                <w14:textFill>
                  <w14:solidFill>
                    <w14:schemeClr w14:val="tx1"/>
                  </w14:solidFill>
                </w14:textFill>
              </w:rPr>
              <w:t>1座一般固废暂存间，一般固废暂存间位于项目生产车间内东北角，一般工业固废间建筑面积为20m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w:t>
            </w:r>
          </w:p>
          <w:p>
            <w:pPr>
              <w:snapToGrid w:val="0"/>
              <w:spacing w:line="360" w:lineRule="auto"/>
              <w:ind w:firstLine="480"/>
              <w:rPr>
                <w:rFonts w:hint="eastAsia" w:ascii="宋体" w:hAnsi="宋体" w:eastAsia="宋体"/>
                <w:b w:val="0"/>
                <w:bCs w:val="0"/>
                <w:color w:val="00B050"/>
                <w:sz w:val="24"/>
                <w:highlight w:val="none"/>
                <w:lang w:eastAsia="zh-CN"/>
              </w:rPr>
            </w:pPr>
            <w:r>
              <w:rPr>
                <w:rFonts w:hint="eastAsia" w:ascii="宋体" w:hAnsi="宋体"/>
                <w:b w:val="0"/>
                <w:bCs w:val="0"/>
                <w:color w:val="00B050"/>
                <w:sz w:val="24"/>
                <w:highlight w:val="none"/>
                <w:lang w:eastAsia="zh-CN"/>
              </w:rPr>
              <w:t>此外，一般工业固废中废油脂采用专用的储存桶收集后交由有资质单位处置。污水处理设施污泥委托有资质单位清掏后拉运处置。</w:t>
            </w:r>
          </w:p>
          <w:p>
            <w:pPr>
              <w:snapToGrid w:val="0"/>
              <w:spacing w:line="360" w:lineRule="auto"/>
              <w:ind w:firstLine="480"/>
              <w:rPr>
                <w:rFonts w:ascii="宋体" w:hAnsi="宋体"/>
                <w:b w:val="0"/>
                <w:bCs w:val="0"/>
                <w:color w:val="000000" w:themeColor="text1"/>
                <w:sz w:val="24"/>
                <w:highlight w:val="none"/>
                <w14:textFill>
                  <w14:solidFill>
                    <w14:schemeClr w14:val="tx1"/>
                  </w14:solidFill>
                </w14:textFill>
              </w:rPr>
            </w:pPr>
            <w:r>
              <w:rPr>
                <w:rFonts w:hint="eastAsia" w:ascii="宋体" w:hAnsi="宋体"/>
                <w:b w:val="0"/>
                <w:bCs w:val="0"/>
                <w:color w:val="000000" w:themeColor="text1"/>
                <w:sz w:val="24"/>
                <w:highlight w:val="none"/>
                <w14:textFill>
                  <w14:solidFill>
                    <w14:schemeClr w14:val="tx1"/>
                  </w14:solidFill>
                </w14:textFill>
              </w:rPr>
              <w:t>②危险废物处理处置规范要求</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废机油及油桶，废含油抹布、手套，</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有机废气处理过程中废活性炭</w:t>
            </w:r>
            <w:r>
              <w:rPr>
                <w:rFonts w:hint="eastAsia" w:cs="Times New Roman"/>
                <w:color w:val="000000" w:themeColor="text1"/>
                <w:sz w:val="24"/>
                <w:highlight w:val="none"/>
                <w:lang w:val="en-US" w:eastAsia="zh-CN"/>
                <w14:textFill>
                  <w14:solidFill>
                    <w14:schemeClr w14:val="tx1"/>
                  </w14:solidFill>
                </w14:textFill>
              </w:rPr>
              <w:t>等</w:t>
            </w:r>
            <w:r>
              <w:rPr>
                <w:rFonts w:ascii="Times New Roman" w:hAnsi="Times New Roman" w:eastAsia="宋体" w:cs="Times New Roman"/>
                <w:color w:val="000000" w:themeColor="text1"/>
                <w:sz w:val="24"/>
                <w:highlight w:val="none"/>
                <w14:textFill>
                  <w14:solidFill>
                    <w14:schemeClr w14:val="tx1"/>
                  </w14:solidFill>
                </w14:textFill>
              </w:rPr>
              <w:t>属于危险废</w:t>
            </w:r>
            <w:r>
              <w:rPr>
                <w:color w:val="000000" w:themeColor="text1"/>
                <w:sz w:val="24"/>
                <w:highlight w:val="none"/>
                <w14:textFill>
                  <w14:solidFill>
                    <w14:schemeClr w14:val="tx1"/>
                  </w14:solidFill>
                </w14:textFill>
              </w:rPr>
              <w:t>物。根据国家《危险废物贮存污染控制标准》，建设单位必须将危险废物装入专用容器内，对危险废物的容器设置危险废物识别标志，并且粘贴标签，定期交由有危废处置资质的单位进行处理，不得随意丢弃。</w:t>
            </w:r>
          </w:p>
          <w:p>
            <w:pPr>
              <w:adjustRightInd w:val="0"/>
              <w:snapToGrid w:val="0"/>
              <w:spacing w:line="360" w:lineRule="auto"/>
              <w:ind w:firstLine="480" w:firstLineChars="200"/>
              <w:rPr>
                <w:rFonts w:hint="eastAsia" w:eastAsia="宋体"/>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本项目建设</w:t>
            </w:r>
            <w:r>
              <w:rPr>
                <w:rFonts w:hint="eastAsia"/>
                <w:color w:val="000000" w:themeColor="text1"/>
                <w:sz w:val="24"/>
                <w:szCs w:val="24"/>
                <w:highlight w:val="none"/>
                <w:lang w:val="en-US" w:eastAsia="zh-CN"/>
                <w14:textFill>
                  <w14:solidFill>
                    <w14:schemeClr w14:val="tx1"/>
                  </w14:solidFill>
                </w14:textFill>
              </w:rPr>
              <w:t>1座危废贮存库，</w:t>
            </w:r>
            <w:r>
              <w:rPr>
                <w:rFonts w:hint="eastAsia"/>
                <w:color w:val="000000" w:themeColor="text1"/>
                <w:sz w:val="24"/>
                <w:szCs w:val="24"/>
                <w:highlight w:val="none"/>
                <w:lang w:eastAsia="zh-CN"/>
                <w14:textFill>
                  <w14:solidFill>
                    <w14:schemeClr w14:val="tx1"/>
                  </w14:solidFill>
                </w14:textFill>
              </w:rPr>
              <w:t>危废贮存库位于生产车间外西北侧，建筑面积为10m</w:t>
            </w:r>
            <w:r>
              <w:rPr>
                <w:rFonts w:hint="eastAsia"/>
                <w:color w:val="000000" w:themeColor="text1"/>
                <w:sz w:val="24"/>
                <w:szCs w:val="24"/>
                <w:highlight w:val="none"/>
                <w:vertAlign w:val="superscript"/>
                <w:lang w:eastAsia="zh-CN"/>
                <w14:textFill>
                  <w14:solidFill>
                    <w14:schemeClr w14:val="tx1"/>
                  </w14:solidFill>
                </w14:textFill>
              </w:rPr>
              <w:t>2</w:t>
            </w:r>
            <w:r>
              <w:rPr>
                <w:rFonts w:hint="eastAsia"/>
                <w:color w:val="000000" w:themeColor="text1"/>
                <w:sz w:val="24"/>
                <w:szCs w:val="24"/>
                <w:highlight w:val="none"/>
                <w:lang w:eastAsia="zh-CN"/>
                <w14:textFill>
                  <w14:solidFill>
                    <w14:schemeClr w14:val="tx1"/>
                  </w14:solidFill>
                </w14:textFill>
              </w:rPr>
              <w:t>。</w:t>
            </w:r>
          </w:p>
          <w:p>
            <w:pPr>
              <w:adjustRightInd w:val="0"/>
              <w:snapToGrid w:val="0"/>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危险废物</w:t>
            </w:r>
            <w:r>
              <w:rPr>
                <w:rFonts w:hint="eastAsia"/>
                <w:color w:val="000000" w:themeColor="text1"/>
                <w:sz w:val="24"/>
                <w:szCs w:val="24"/>
                <w:highlight w:val="none"/>
                <w:lang w:eastAsia="zh-CN"/>
                <w14:textFill>
                  <w14:solidFill>
                    <w14:schemeClr w14:val="tx1"/>
                  </w14:solidFill>
                </w14:textFill>
              </w:rPr>
              <w:t>暂存间应满</w:t>
            </w:r>
            <w:r>
              <w:rPr>
                <w:color w:val="000000" w:themeColor="text1"/>
                <w:sz w:val="24"/>
                <w:szCs w:val="24"/>
                <w:highlight w:val="none"/>
                <w14:textFill>
                  <w14:solidFill>
                    <w14:schemeClr w14:val="tx1"/>
                  </w14:solidFill>
                </w14:textFill>
              </w:rPr>
              <w:t>足以下要求：</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a、危险废物贮存</w:t>
            </w:r>
            <w:r>
              <w:rPr>
                <w:rFonts w:hint="eastAsia"/>
                <w:color w:val="000000" w:themeColor="text1"/>
                <w:sz w:val="24"/>
                <w:highlight w:val="none"/>
                <w:lang w:eastAsia="zh-CN"/>
                <w14:textFill>
                  <w14:solidFill>
                    <w14:schemeClr w14:val="tx1"/>
                  </w14:solidFill>
                </w14:textFill>
              </w:rPr>
              <w:t>库</w:t>
            </w:r>
            <w:r>
              <w:rPr>
                <w:color w:val="000000" w:themeColor="text1"/>
                <w:sz w:val="24"/>
                <w:highlight w:val="none"/>
                <w14:textFill>
                  <w14:solidFill>
                    <w14:schemeClr w14:val="tx1"/>
                  </w14:solidFill>
                </w14:textFill>
              </w:rPr>
              <w:t>必须符合《危险废物贮存污染控制标准》（GB18597-2023）中有关规定，有符合《环境保护图形标志-固体废物贮存（处置）场》（GB15562.2-1995）的专用标志。</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b、具有固定的区域边界，并应采取与其他区域进行隔离的措施。</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c、应具有防风、防雨、防晒和防止危险废物流失、扬散等措施。</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d、固体危险废物与液体危险废物分开存放，储存于容器或包装物中。</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e、危废定期交由危废处置单位处置，储存量不得超过3吨。</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危险废物贮存容器应符合下列要求</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a、容器和包装物材质、内衬应与盛装的危险废物相容。</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b、容器和包装物应满足相应的防渗、防漏、防腐和强度等要求。</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c、硬质容器和包装物及其支护结构堆叠码放时不应有明显变形，无破损泄漏。</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d、使用容器盛装液态、半固态危险废物时，容器内部应留有适当的空间，以适应因温度变化等可能引发的收缩和膨胀，防止其导致容器渗漏或永久变形。</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e、容器和包装物外表面应保持清洁。</w:t>
            </w:r>
          </w:p>
          <w:p>
            <w:pPr>
              <w:adjustRightInd w:val="0"/>
              <w:snapToGrid w:val="0"/>
              <w:spacing w:line="360" w:lineRule="auto"/>
              <w:ind w:firstLine="480" w:firstLineChars="200"/>
              <w:rPr>
                <w:rFonts w:hint="eastAsia" w:eastAsia="宋体"/>
                <w:color w:val="000000" w:themeColor="text1"/>
                <w:sz w:val="24"/>
                <w:highlight w:val="none"/>
                <w:lang w:eastAsia="zh-CN"/>
                <w14:textFill>
                  <w14:solidFill>
                    <w14:schemeClr w14:val="tx1"/>
                  </w14:solidFill>
                </w14:textFill>
              </w:rPr>
            </w:pPr>
            <w:r>
              <w:rPr>
                <w:color w:val="000000" w:themeColor="text1"/>
                <w:sz w:val="24"/>
                <w:highlight w:val="none"/>
                <w14:textFill>
                  <w14:solidFill>
                    <w14:schemeClr w14:val="tx1"/>
                  </w14:solidFill>
                </w14:textFill>
              </w:rPr>
              <w:t>危废管理计划</w:t>
            </w:r>
            <w:r>
              <w:rPr>
                <w:rFonts w:hint="eastAsia"/>
                <w:color w:val="000000" w:themeColor="text1"/>
                <w:sz w:val="24"/>
                <w:highlight w:val="none"/>
                <w:lang w:eastAsia="zh-CN"/>
                <w14:textFill>
                  <w14:solidFill>
                    <w14:schemeClr w14:val="tx1"/>
                  </w14:solidFill>
                </w14:textFill>
              </w:rPr>
              <w:t>：</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制定危险废物管理计划，并通过国家危险废物信息管理系统向所在地生态环境主管部门备案，同时建立管理台账。</w:t>
            </w:r>
          </w:p>
          <w:p>
            <w:pPr>
              <w:adjustRightInd w:val="0"/>
              <w:snapToGrid w:val="0"/>
              <w:spacing w:line="360" w:lineRule="auto"/>
              <w:ind w:firstLine="480" w:firstLineChars="200"/>
              <w:rPr>
                <w:rFonts w:ascii="宋体" w:hAnsi="宋体"/>
                <w:b/>
                <w:bCs/>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综上所述，本项目产生的固体废弃物经上述处理处置后，处理处置率达100%，符合国家固体废弃物处理处置政策，不会产生二次污染，不会对环境产生不利影响。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b/>
                <w:bCs/>
                <w:color w:val="000000" w:themeColor="text1"/>
                <w:sz w:val="24"/>
                <w:szCs w:val="24"/>
                <w:highlight w:val="none"/>
                <w:lang w:val="en-US" w:eastAsia="zh-CN"/>
                <w14:textFill>
                  <w14:solidFill>
                    <w14:schemeClr w14:val="tx1"/>
                  </w14:solidFill>
                </w14:textFill>
              </w:rPr>
              <w:t>5、地下水、土壤环境</w:t>
            </w:r>
          </w:p>
          <w:p>
            <w:pPr>
              <w:pStyle w:val="56"/>
              <w:ind w:firstLine="480"/>
              <w:jc w:val="both"/>
              <w:rPr>
                <w:rFonts w:hint="default"/>
                <w:color w:val="000000" w:themeColor="text1"/>
                <w:highlight w:val="none"/>
                <w:lang w:val="en-US"/>
                <w14:textFill>
                  <w14:solidFill>
                    <w14:schemeClr w14:val="tx1"/>
                  </w14:solidFill>
                </w14:textFill>
              </w:rPr>
            </w:pPr>
            <w:r>
              <w:rPr>
                <w:rFonts w:hint="eastAsia"/>
                <w:color w:val="000000" w:themeColor="text1"/>
                <w:highlight w:val="none"/>
                <w14:textFill>
                  <w14:solidFill>
                    <w14:schemeClr w14:val="tx1"/>
                  </w14:solidFill>
                </w14:textFill>
              </w:rPr>
              <w:t>项目无明显的地下水、土壤污染源，化粪池、一体化污水处理设施、污水池、危险贮存库可能对土壤</w:t>
            </w:r>
            <w:r>
              <w:rPr>
                <w:color w:val="000000" w:themeColor="text1"/>
                <w:highlight w:val="none"/>
                <w14:textFill>
                  <w14:solidFill>
                    <w14:schemeClr w14:val="tx1"/>
                  </w14:solidFill>
                </w14:textFill>
              </w:rPr>
              <w:t>和地下水</w:t>
            </w:r>
            <w:r>
              <w:rPr>
                <w:rFonts w:hint="eastAsia"/>
                <w:color w:val="000000" w:themeColor="text1"/>
                <w:highlight w:val="none"/>
                <w14:textFill>
                  <w14:solidFill>
                    <w14:schemeClr w14:val="tx1"/>
                  </w14:solidFill>
                </w14:textFill>
              </w:rPr>
              <w:t>造成影响，本次</w:t>
            </w:r>
            <w:r>
              <w:rPr>
                <w:color w:val="000000" w:themeColor="text1"/>
                <w:highlight w:val="none"/>
                <w14:textFill>
                  <w14:solidFill>
                    <w14:schemeClr w14:val="tx1"/>
                  </w14:solidFill>
                </w14:textFill>
              </w:rPr>
              <w:t>环评要求</w:t>
            </w:r>
            <w:r>
              <w:rPr>
                <w:rFonts w:hint="eastAsia"/>
                <w:color w:val="000000" w:themeColor="text1"/>
                <w:highlight w:val="none"/>
                <w:lang w:eastAsia="zh-CN"/>
                <w14:textFill>
                  <w14:solidFill>
                    <w14:schemeClr w14:val="tx1"/>
                  </w14:solidFill>
                </w14:textFill>
              </w:rPr>
              <w:t>对</w:t>
            </w:r>
            <w:r>
              <w:rPr>
                <w:rFonts w:hint="eastAsia"/>
                <w:color w:val="000000" w:themeColor="text1"/>
                <w:kern w:val="0"/>
                <w:sz w:val="24"/>
                <w:highlight w:val="none"/>
                <w:lang w:eastAsia="zh-CN" w:bidi="ar"/>
                <w14:textFill>
                  <w14:solidFill>
                    <w14:schemeClr w14:val="tx1"/>
                  </w14:solidFill>
                </w14:textFill>
              </w:rPr>
              <w:t>化粪池、一体化污水处理设施、污水池、危险贮存库</w:t>
            </w:r>
            <w:r>
              <w:rPr>
                <w:rFonts w:hint="eastAsia"/>
                <w:color w:val="00B050"/>
                <w:highlight w:val="none"/>
                <w:lang w:eastAsia="zh-CN"/>
              </w:rPr>
              <w:t>及</w:t>
            </w:r>
            <w:r>
              <w:rPr>
                <w:rFonts w:hint="eastAsia" w:cs="Times New Roman"/>
                <w:color w:val="00B050"/>
                <w:highlight w:val="none"/>
                <w:lang w:val="en-US" w:eastAsia="zh-CN"/>
              </w:rPr>
              <w:t>原辅料间存放机油处</w:t>
            </w:r>
            <w:r>
              <w:rPr>
                <w:rFonts w:hint="eastAsia"/>
                <w:color w:val="000000" w:themeColor="text1"/>
                <w:highlight w:val="none"/>
                <w14:textFill>
                  <w14:solidFill>
                    <w14:schemeClr w14:val="tx1"/>
                  </w14:solidFill>
                </w14:textFill>
              </w:rPr>
              <w:t>采取</w:t>
            </w:r>
            <w:r>
              <w:rPr>
                <w:rFonts w:hint="eastAsia"/>
                <w:color w:val="000000" w:themeColor="text1"/>
                <w:highlight w:val="none"/>
                <w:lang w:eastAsia="zh-CN"/>
                <w14:textFill>
                  <w14:solidFill>
                    <w14:schemeClr w14:val="tx1"/>
                  </w14:solidFill>
                </w14:textFill>
              </w:rPr>
              <w:t>重点</w:t>
            </w:r>
            <w:r>
              <w:rPr>
                <w:rFonts w:hint="eastAsia"/>
                <w:color w:val="000000" w:themeColor="text1"/>
                <w:highlight w:val="none"/>
                <w14:textFill>
                  <w14:solidFill>
                    <w14:schemeClr w14:val="tx1"/>
                  </w14:solidFill>
                </w14:textFill>
              </w:rPr>
              <w:t>防渗，</w:t>
            </w:r>
            <w:r>
              <w:rPr>
                <w:bCs/>
                <w:color w:val="000000" w:themeColor="text1"/>
                <w:highlight w:val="none"/>
                <w14:textFill>
                  <w14:solidFill>
                    <w14:schemeClr w14:val="tx1"/>
                  </w14:solidFill>
                </w14:textFill>
              </w:rPr>
              <w:t>防渗要求达到等效黏土防渗层Mb≥6.0m，K≤1×10</w:t>
            </w:r>
            <w:r>
              <w:rPr>
                <w:bCs/>
                <w:color w:val="000000" w:themeColor="text1"/>
                <w:highlight w:val="none"/>
                <w:vertAlign w:val="superscript"/>
                <w14:textFill>
                  <w14:solidFill>
                    <w14:schemeClr w14:val="tx1"/>
                  </w14:solidFill>
                </w14:textFill>
              </w:rPr>
              <w:t>-7</w:t>
            </w:r>
            <w:r>
              <w:rPr>
                <w:bCs/>
                <w:color w:val="000000" w:themeColor="text1"/>
                <w:highlight w:val="none"/>
                <w14:textFill>
                  <w14:solidFill>
                    <w14:schemeClr w14:val="tx1"/>
                  </w14:solidFill>
                </w14:textFill>
              </w:rPr>
              <w:t>cm/s，或参GB18598执行</w:t>
            </w:r>
            <w:r>
              <w:rPr>
                <w:rFonts w:hint="eastAsia"/>
                <w:bCs/>
                <w:color w:val="000000" w:themeColor="text1"/>
                <w:highlight w:val="none"/>
                <w:lang w:eastAsia="zh-CN"/>
                <w14:textFill>
                  <w14:solidFill>
                    <w14:schemeClr w14:val="tx1"/>
                  </w14:solidFill>
                </w14:textFill>
              </w:rPr>
              <w:t>；</w:t>
            </w:r>
            <w:r>
              <w:rPr>
                <w:rFonts w:hint="eastAsia"/>
                <w:color w:val="00B050"/>
                <w:highlight w:val="none"/>
                <w:lang w:eastAsia="zh-CN"/>
              </w:rPr>
              <w:t>废机油及油桶暂存在危废暂存间时底部设置托盘。</w:t>
            </w:r>
            <w:r>
              <w:rPr>
                <w:bCs/>
                <w:color w:val="000000" w:themeColor="text1"/>
                <w:highlight w:val="none"/>
                <w14:textFill>
                  <w14:solidFill>
                    <w14:schemeClr w14:val="tx1"/>
                  </w14:solidFill>
                </w14:textFill>
              </w:rPr>
              <w:t>在采取上述防渗漏措施后，危险废物渗漏对地下水、土壤影响较小</w:t>
            </w:r>
          </w:p>
          <w:p>
            <w:pPr>
              <w:pStyle w:val="56"/>
              <w:ind w:firstLine="48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采取措施后，基本切断了跑、冒、滴、漏的废水和物料进入土壤和地下水的途径，因此，对地下水、土壤环境影响较小。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bCs/>
                <w:color w:val="000000" w:themeColor="text1"/>
                <w:sz w:val="24"/>
                <w:szCs w:val="32"/>
                <w:highlight w:val="none"/>
                <w14:textFill>
                  <w14:solidFill>
                    <w14:schemeClr w14:val="tx1"/>
                  </w14:solidFill>
                </w14:textFill>
              </w:rPr>
            </w:pPr>
            <w:r>
              <w:rPr>
                <w:rFonts w:hint="default" w:ascii="Times New Roman" w:hAnsi="Times New Roman" w:cs="Times New Roman"/>
                <w:b/>
                <w:bCs/>
                <w:color w:val="000000" w:themeColor="text1"/>
                <w:sz w:val="24"/>
                <w:szCs w:val="32"/>
                <w:highlight w:val="none"/>
                <w:lang w:val="en-US" w:eastAsia="zh-CN"/>
                <w14:textFill>
                  <w14:solidFill>
                    <w14:schemeClr w14:val="tx1"/>
                  </w14:solidFill>
                </w14:textFill>
              </w:rPr>
              <w:t>6、</w:t>
            </w:r>
            <w:r>
              <w:rPr>
                <w:rFonts w:hint="default" w:ascii="Times New Roman" w:hAnsi="Times New Roman" w:cs="Times New Roman"/>
                <w:b/>
                <w:bCs/>
                <w:color w:val="000000" w:themeColor="text1"/>
                <w:sz w:val="24"/>
                <w:szCs w:val="32"/>
                <w:highlight w:val="none"/>
                <w14:textFill>
                  <w14:solidFill>
                    <w14:schemeClr w14:val="tx1"/>
                  </w14:solidFill>
                </w14:textFill>
              </w:rPr>
              <w:t>环境风险</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环境风险评价以突发性事故导致的危险物质环境急性损害防控为目标，对建设项目的环境风险进行分析、预测和评估，提出环境风险预防、控制、减缓措施，明确环境风险监控及应急建议要求，为建设项目环境风险防控提供科学依据。</w:t>
            </w:r>
          </w:p>
          <w:p>
            <w:pPr>
              <w:adjustRightInd w:val="0"/>
              <w:snapToGrid w:val="0"/>
              <w:spacing w:line="360" w:lineRule="auto"/>
              <w:ind w:firstLine="480" w:firstLineChars="200"/>
              <w:rPr>
                <w:rFonts w:ascii="宋体" w:hAnsi="宋体" w:cs="宋体"/>
                <w:b w:val="0"/>
                <w:bCs/>
                <w:color w:val="000000" w:themeColor="text1"/>
                <w:sz w:val="24"/>
                <w:highlight w:val="none"/>
                <w14:textFill>
                  <w14:solidFill>
                    <w14:schemeClr w14:val="tx1"/>
                  </w14:solidFill>
                </w14:textFill>
              </w:rPr>
            </w:pPr>
            <w:r>
              <w:rPr>
                <w:rFonts w:hint="eastAsia" w:ascii="宋体" w:hAnsi="宋体" w:cs="宋体"/>
                <w:b w:val="0"/>
                <w:bCs/>
                <w:color w:val="000000" w:themeColor="text1"/>
                <w:sz w:val="24"/>
                <w:highlight w:val="none"/>
                <w14:textFill>
                  <w14:solidFill>
                    <w14:schemeClr w14:val="tx1"/>
                  </w14:solidFill>
                </w14:textFill>
              </w:rPr>
              <w:t>（1）风险源识别</w:t>
            </w:r>
          </w:p>
          <w:p>
            <w:pPr>
              <w:adjustRightInd w:val="0"/>
              <w:snapToGrid w:val="0"/>
              <w:spacing w:line="360" w:lineRule="auto"/>
              <w:ind w:firstLine="480" w:firstLineChars="200"/>
              <w:rPr>
                <w:rFonts w:hint="eastAsia" w:ascii="宋体" w:hAnsi="宋体" w:eastAsia="宋体" w:cs="宋体"/>
                <w:bCs/>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本项目运营过程中涉及到的危险物质主要为天然气</w:t>
            </w:r>
            <w:r>
              <w:rPr>
                <w:rFonts w:hint="eastAsia" w:ascii="宋体" w:hAnsi="宋体" w:cs="宋体"/>
                <w:color w:val="000000" w:themeColor="text1"/>
                <w:sz w:val="24"/>
                <w:szCs w:val="24"/>
                <w:highlight w:val="none"/>
                <w:lang w:eastAsia="zh-CN"/>
                <w14:textFill>
                  <w14:solidFill>
                    <w14:schemeClr w14:val="tx1"/>
                  </w14:solidFill>
                </w14:textFill>
              </w:rPr>
              <w:t>、废机油及油桶</w:t>
            </w:r>
            <w:r>
              <w:rPr>
                <w:rFonts w:hint="eastAsia" w:ascii="宋体" w:hAnsi="宋体" w:eastAsia="宋体" w:cs="宋体"/>
                <w:color w:val="000000" w:themeColor="text1"/>
                <w:sz w:val="24"/>
                <w:szCs w:val="24"/>
                <w:highlight w:val="none"/>
                <w:lang w:eastAsia="zh-CN"/>
                <w14:textFill>
                  <w14:solidFill>
                    <w14:schemeClr w14:val="tx1"/>
                  </w14:solidFill>
                </w14:textFill>
              </w:rPr>
              <w:t>，本项目天然气来自市政供气管网，不在项目所在地暂存。</w:t>
            </w:r>
          </w:p>
          <w:p>
            <w:pPr>
              <w:adjustRightInd w:val="0"/>
              <w:snapToGrid w:val="0"/>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根据《建设项目环境风险评价技术导则》（H</w:t>
            </w:r>
            <w:r>
              <w:rPr>
                <w:rFonts w:ascii="宋体" w:hAnsi="宋体" w:cs="宋体"/>
                <w:bCs/>
                <w:color w:val="000000" w:themeColor="text1"/>
                <w:sz w:val="24"/>
                <w:highlight w:val="none"/>
                <w14:textFill>
                  <w14:solidFill>
                    <w14:schemeClr w14:val="tx1"/>
                  </w14:solidFill>
                </w14:textFill>
              </w:rPr>
              <w:t>J169</w:t>
            </w:r>
            <w:r>
              <w:rPr>
                <w:rFonts w:hint="eastAsia" w:ascii="宋体" w:hAnsi="宋体" w:cs="宋体"/>
                <w:bCs/>
                <w:color w:val="000000" w:themeColor="text1"/>
                <w:sz w:val="24"/>
                <w:highlight w:val="none"/>
                <w14:textFill>
                  <w14:solidFill>
                    <w14:schemeClr w14:val="tx1"/>
                  </w14:solidFill>
                </w14:textFill>
              </w:rPr>
              <w:t>-</w:t>
            </w:r>
            <w:r>
              <w:rPr>
                <w:rFonts w:ascii="宋体" w:hAnsi="宋体" w:cs="宋体"/>
                <w:bCs/>
                <w:color w:val="000000" w:themeColor="text1"/>
                <w:sz w:val="24"/>
                <w:highlight w:val="none"/>
                <w14:textFill>
                  <w14:solidFill>
                    <w14:schemeClr w14:val="tx1"/>
                  </w14:solidFill>
                </w14:textFill>
              </w:rPr>
              <w:t>2018</w:t>
            </w:r>
            <w:r>
              <w:rPr>
                <w:rFonts w:hint="eastAsia" w:ascii="宋体" w:hAnsi="宋体" w:cs="宋体"/>
                <w:bCs/>
                <w:color w:val="000000" w:themeColor="text1"/>
                <w:sz w:val="24"/>
                <w:highlight w:val="none"/>
                <w14:textFill>
                  <w14:solidFill>
                    <w14:schemeClr w14:val="tx1"/>
                  </w14:solidFill>
                </w14:textFill>
              </w:rPr>
              <w:t>）附录B1所涉及的环境风险物质及临界量，</w:t>
            </w:r>
            <w:r>
              <w:rPr>
                <w:rFonts w:hint="eastAsia"/>
                <w:color w:val="000000" w:themeColor="text1"/>
                <w:sz w:val="24"/>
                <w:highlight w:val="none"/>
                <w:shd w:val="clear" w:color="auto" w:fill="FFFFFF"/>
                <w14:textFill>
                  <w14:solidFill>
                    <w14:schemeClr w14:val="tx1"/>
                  </w14:solidFill>
                </w14:textFill>
              </w:rPr>
              <w:t xml:space="preserve">计算所涉及的每种危险物质在厂界内的最大存在总量与其在附录 </w:t>
            </w:r>
            <w:r>
              <w:rPr>
                <w:color w:val="000000" w:themeColor="text1"/>
                <w:sz w:val="24"/>
                <w:highlight w:val="none"/>
                <w:shd w:val="clear" w:color="auto" w:fill="FFFFFF"/>
                <w14:textFill>
                  <w14:solidFill>
                    <w14:schemeClr w14:val="tx1"/>
                  </w14:solidFill>
                </w14:textFill>
              </w:rPr>
              <w:t xml:space="preserve">B </w:t>
            </w:r>
            <w:r>
              <w:rPr>
                <w:rFonts w:hint="eastAsia"/>
                <w:color w:val="000000" w:themeColor="text1"/>
                <w:sz w:val="24"/>
                <w:highlight w:val="none"/>
                <w:shd w:val="clear" w:color="auto" w:fill="FFFFFF"/>
                <w14:textFill>
                  <w14:solidFill>
                    <w14:schemeClr w14:val="tx1"/>
                  </w14:solidFill>
                </w14:textFill>
              </w:rPr>
              <w:t>中对应临界量的比值Q。当只涉及一种危险物质时，计算该物质的总量与其临界量比值，即为</w:t>
            </w:r>
            <w:r>
              <w:rPr>
                <w:color w:val="000000" w:themeColor="text1"/>
                <w:sz w:val="24"/>
                <w:highlight w:val="none"/>
                <w:shd w:val="clear" w:color="auto" w:fill="FFFFFF"/>
                <w14:textFill>
                  <w14:solidFill>
                    <w14:schemeClr w14:val="tx1"/>
                  </w14:solidFill>
                </w14:textFill>
              </w:rPr>
              <w:t>Q</w:t>
            </w:r>
            <w:r>
              <w:rPr>
                <w:rFonts w:hint="eastAsia"/>
                <w:color w:val="000000" w:themeColor="text1"/>
                <w:sz w:val="24"/>
                <w:highlight w:val="none"/>
                <w:shd w:val="clear" w:color="auto" w:fill="FFFFFF"/>
                <w14:textFill>
                  <w14:solidFill>
                    <w14:schemeClr w14:val="tx1"/>
                  </w14:solidFill>
                </w14:textFill>
              </w:rPr>
              <w:t>；当存在多种危险物质时，则按式（</w:t>
            </w:r>
            <w:r>
              <w:rPr>
                <w:color w:val="000000" w:themeColor="text1"/>
                <w:sz w:val="24"/>
                <w:highlight w:val="none"/>
                <w:shd w:val="clear" w:color="auto" w:fill="FFFFFF"/>
                <w14:textFill>
                  <w14:solidFill>
                    <w14:schemeClr w14:val="tx1"/>
                  </w14:solidFill>
                </w14:textFill>
              </w:rPr>
              <w:t>C.1</w:t>
            </w:r>
            <w:r>
              <w:rPr>
                <w:rFonts w:hint="eastAsia"/>
                <w:color w:val="000000" w:themeColor="text1"/>
                <w:sz w:val="24"/>
                <w:highlight w:val="none"/>
                <w:shd w:val="clear" w:color="auto" w:fill="FFFFFF"/>
                <w14:textFill>
                  <w14:solidFill>
                    <w14:schemeClr w14:val="tx1"/>
                  </w14:solidFill>
                </w14:textFill>
              </w:rPr>
              <w:t>）计算物质总量与其临界量比值（</w:t>
            </w:r>
            <w:r>
              <w:rPr>
                <w:color w:val="000000" w:themeColor="text1"/>
                <w:sz w:val="24"/>
                <w:highlight w:val="none"/>
                <w:shd w:val="clear" w:color="auto" w:fill="FFFFFF"/>
                <w14:textFill>
                  <w14:solidFill>
                    <w14:schemeClr w14:val="tx1"/>
                  </w14:solidFill>
                </w14:textFill>
              </w:rPr>
              <w:t>Q</w:t>
            </w:r>
            <w:r>
              <w:rPr>
                <w:rFonts w:hint="eastAsia"/>
                <w:color w:val="000000" w:themeColor="text1"/>
                <w:sz w:val="24"/>
                <w:highlight w:val="none"/>
                <w:shd w:val="clear" w:color="auto" w:fill="FFFFFF"/>
                <w14:textFill>
                  <w14:solidFill>
                    <w14:schemeClr w14:val="tx1"/>
                  </w14:solidFill>
                </w14:textFill>
              </w:rPr>
              <w:t>）：</w:t>
            </w:r>
          </w:p>
          <w:p>
            <w:pPr>
              <w:pStyle w:val="68"/>
              <w:ind w:left="0" w:left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drawing>
                <wp:inline distT="0" distB="0" distL="114300" distR="114300">
                  <wp:extent cx="3640455" cy="442595"/>
                  <wp:effectExtent l="0" t="0" r="17145" b="1460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04"/>
                          <a:stretch>
                            <a:fillRect/>
                          </a:stretch>
                        </pic:blipFill>
                        <pic:spPr>
                          <a:xfrm>
                            <a:off x="0" y="0"/>
                            <a:ext cx="3640455" cy="442595"/>
                          </a:xfrm>
                          <a:prstGeom prst="rect">
                            <a:avLst/>
                          </a:prstGeom>
                          <a:noFill/>
                          <a:ln>
                            <a:noFill/>
                          </a:ln>
                        </pic:spPr>
                      </pic:pic>
                    </a:graphicData>
                  </a:graphic>
                </wp:inline>
              </w:drawing>
            </w:r>
          </w:p>
          <w:p>
            <w:pPr>
              <w:adjustRightInd w:val="0"/>
              <w:snapToGrid w:val="0"/>
              <w:spacing w:line="360" w:lineRule="auto"/>
              <w:ind w:firstLine="480" w:firstLineChars="200"/>
              <w:rPr>
                <w:color w:val="000000" w:themeColor="text1"/>
                <w:sz w:val="24"/>
                <w:highlight w:val="none"/>
                <w:shd w:val="clear" w:color="auto" w:fill="FFFFFF"/>
                <w14:textFill>
                  <w14:solidFill>
                    <w14:schemeClr w14:val="tx1"/>
                  </w14:solidFill>
                </w14:textFill>
              </w:rPr>
            </w:pPr>
            <w:r>
              <w:rPr>
                <w:rFonts w:hint="eastAsia"/>
                <w:color w:val="000000" w:themeColor="text1"/>
                <w:sz w:val="24"/>
                <w:highlight w:val="none"/>
                <w:shd w:val="clear" w:color="auto" w:fill="FFFFFF"/>
                <w14:textFill>
                  <w14:solidFill>
                    <w14:schemeClr w14:val="tx1"/>
                  </w14:solidFill>
                </w14:textFill>
              </w:rPr>
              <w:t>式中：q</w:t>
            </w:r>
            <w:r>
              <w:rPr>
                <w:color w:val="000000" w:themeColor="text1"/>
                <w:sz w:val="24"/>
                <w:highlight w:val="none"/>
                <w:shd w:val="clear" w:color="auto" w:fill="FFFFFF"/>
                <w:vertAlign w:val="subscript"/>
                <w14:textFill>
                  <w14:solidFill>
                    <w14:schemeClr w14:val="tx1"/>
                  </w14:solidFill>
                </w14:textFill>
              </w:rPr>
              <w:t>1</w:t>
            </w:r>
            <w:r>
              <w:rPr>
                <w:rFonts w:hint="eastAsia"/>
                <w:color w:val="000000" w:themeColor="text1"/>
                <w:sz w:val="24"/>
                <w:highlight w:val="none"/>
                <w:shd w:val="clear" w:color="auto" w:fill="FFFFFF"/>
                <w14:textFill>
                  <w14:solidFill>
                    <w14:schemeClr w14:val="tx1"/>
                  </w14:solidFill>
                </w14:textFill>
              </w:rPr>
              <w:t>，</w:t>
            </w:r>
            <w:r>
              <w:rPr>
                <w:color w:val="000000" w:themeColor="text1"/>
                <w:sz w:val="24"/>
                <w:highlight w:val="none"/>
                <w:shd w:val="clear" w:color="auto" w:fill="FFFFFF"/>
                <w14:textFill>
                  <w14:solidFill>
                    <w14:schemeClr w14:val="tx1"/>
                  </w14:solidFill>
                </w14:textFill>
              </w:rPr>
              <w:t>q</w:t>
            </w:r>
            <w:r>
              <w:rPr>
                <w:color w:val="000000" w:themeColor="text1"/>
                <w:sz w:val="24"/>
                <w:highlight w:val="none"/>
                <w:shd w:val="clear" w:color="auto" w:fill="FFFFFF"/>
                <w:vertAlign w:val="subscript"/>
                <w14:textFill>
                  <w14:solidFill>
                    <w14:schemeClr w14:val="tx1"/>
                  </w14:solidFill>
                </w14:textFill>
              </w:rPr>
              <w:t>2</w:t>
            </w:r>
            <w:r>
              <w:rPr>
                <w:rFonts w:hint="eastAsia"/>
                <w:color w:val="000000" w:themeColor="text1"/>
                <w:sz w:val="24"/>
                <w:highlight w:val="none"/>
                <w:shd w:val="clear" w:color="auto" w:fill="FFFFFF"/>
                <w14:textFill>
                  <w14:solidFill>
                    <w14:schemeClr w14:val="tx1"/>
                  </w14:solidFill>
                </w14:textFill>
              </w:rPr>
              <w:t>，</w:t>
            </w:r>
            <w:r>
              <w:rPr>
                <w:color w:val="000000" w:themeColor="text1"/>
                <w:sz w:val="24"/>
                <w:highlight w:val="none"/>
                <w:shd w:val="clear" w:color="auto" w:fill="FFFFFF"/>
                <w14:textFill>
                  <w14:solidFill>
                    <w14:schemeClr w14:val="tx1"/>
                  </w14:solidFill>
                </w14:textFill>
              </w:rPr>
              <w:t>...</w:t>
            </w:r>
            <w:r>
              <w:rPr>
                <w:rFonts w:hint="eastAsia"/>
                <w:color w:val="000000" w:themeColor="text1"/>
                <w:sz w:val="24"/>
                <w:highlight w:val="none"/>
                <w:shd w:val="clear" w:color="auto" w:fill="FFFFFF"/>
                <w14:textFill>
                  <w14:solidFill>
                    <w14:schemeClr w14:val="tx1"/>
                  </w14:solidFill>
                </w14:textFill>
              </w:rPr>
              <w:t>，</w:t>
            </w:r>
            <w:r>
              <w:rPr>
                <w:color w:val="000000" w:themeColor="text1"/>
                <w:sz w:val="24"/>
                <w:highlight w:val="none"/>
                <w:shd w:val="clear" w:color="auto" w:fill="FFFFFF"/>
                <w14:textFill>
                  <w14:solidFill>
                    <w14:schemeClr w14:val="tx1"/>
                  </w14:solidFill>
                </w14:textFill>
              </w:rPr>
              <w:t>q</w:t>
            </w:r>
            <w:r>
              <w:rPr>
                <w:color w:val="000000" w:themeColor="text1"/>
                <w:sz w:val="24"/>
                <w:highlight w:val="none"/>
                <w:shd w:val="clear" w:color="auto" w:fill="FFFFFF"/>
                <w:vertAlign w:val="subscript"/>
                <w14:textFill>
                  <w14:solidFill>
                    <w14:schemeClr w14:val="tx1"/>
                  </w14:solidFill>
                </w14:textFill>
              </w:rPr>
              <w:t>n</w:t>
            </w:r>
            <w:r>
              <w:rPr>
                <w:color w:val="000000" w:themeColor="text1"/>
                <w:sz w:val="24"/>
                <w:highlight w:val="none"/>
                <w:shd w:val="clear" w:color="auto" w:fill="FFFFFF"/>
                <w14:textFill>
                  <w14:solidFill>
                    <w14:schemeClr w14:val="tx1"/>
                  </w14:solidFill>
                </w14:textFill>
              </w:rPr>
              <w:t>——</w:t>
            </w:r>
            <w:r>
              <w:rPr>
                <w:rFonts w:hint="eastAsia"/>
                <w:color w:val="000000" w:themeColor="text1"/>
                <w:sz w:val="24"/>
                <w:highlight w:val="none"/>
                <w:shd w:val="clear" w:color="auto" w:fill="FFFFFF"/>
                <w14:textFill>
                  <w14:solidFill>
                    <w14:schemeClr w14:val="tx1"/>
                  </w14:solidFill>
                </w14:textFill>
              </w:rPr>
              <w:t>每种危险物质的最大存在总量，</w:t>
            </w:r>
            <w:r>
              <w:rPr>
                <w:color w:val="000000" w:themeColor="text1"/>
                <w:sz w:val="24"/>
                <w:highlight w:val="none"/>
                <w:shd w:val="clear" w:color="auto" w:fill="FFFFFF"/>
                <w14:textFill>
                  <w14:solidFill>
                    <w14:schemeClr w14:val="tx1"/>
                  </w14:solidFill>
                </w14:textFill>
              </w:rPr>
              <w:t>t</w:t>
            </w:r>
            <w:r>
              <w:rPr>
                <w:rFonts w:hint="eastAsia"/>
                <w:color w:val="000000" w:themeColor="text1"/>
                <w:sz w:val="24"/>
                <w:highlight w:val="none"/>
                <w:shd w:val="clear" w:color="auto" w:fill="FFFFFF"/>
                <w14:textFill>
                  <w14:solidFill>
                    <w14:schemeClr w14:val="tx1"/>
                  </w14:solidFill>
                </w14:textFill>
              </w:rPr>
              <w:t>；</w:t>
            </w:r>
          </w:p>
          <w:p>
            <w:pPr>
              <w:adjustRightInd w:val="0"/>
              <w:snapToGrid w:val="0"/>
              <w:spacing w:line="360" w:lineRule="auto"/>
              <w:ind w:firstLine="1200" w:firstLineChars="500"/>
              <w:rPr>
                <w:color w:val="000000" w:themeColor="text1"/>
                <w:sz w:val="24"/>
                <w:highlight w:val="none"/>
                <w:shd w:val="clear" w:color="auto" w:fill="FFFFFF"/>
                <w14:textFill>
                  <w14:solidFill>
                    <w14:schemeClr w14:val="tx1"/>
                  </w14:solidFill>
                </w14:textFill>
              </w:rPr>
            </w:pPr>
            <w:r>
              <w:rPr>
                <w:color w:val="000000" w:themeColor="text1"/>
                <w:sz w:val="24"/>
                <w:highlight w:val="none"/>
                <w:shd w:val="clear" w:color="auto" w:fill="FFFFFF"/>
                <w14:textFill>
                  <w14:solidFill>
                    <w14:schemeClr w14:val="tx1"/>
                  </w14:solidFill>
                </w14:textFill>
              </w:rPr>
              <w:t>Q</w:t>
            </w:r>
            <w:r>
              <w:rPr>
                <w:color w:val="000000" w:themeColor="text1"/>
                <w:sz w:val="24"/>
                <w:highlight w:val="none"/>
                <w:shd w:val="clear" w:color="auto" w:fill="FFFFFF"/>
                <w:vertAlign w:val="subscript"/>
                <w14:textFill>
                  <w14:solidFill>
                    <w14:schemeClr w14:val="tx1"/>
                  </w14:solidFill>
                </w14:textFill>
              </w:rPr>
              <w:t>1</w:t>
            </w:r>
            <w:r>
              <w:rPr>
                <w:rFonts w:hint="eastAsia"/>
                <w:color w:val="000000" w:themeColor="text1"/>
                <w:sz w:val="24"/>
                <w:highlight w:val="none"/>
                <w:shd w:val="clear" w:color="auto" w:fill="FFFFFF"/>
                <w14:textFill>
                  <w14:solidFill>
                    <w14:schemeClr w14:val="tx1"/>
                  </w14:solidFill>
                </w14:textFill>
              </w:rPr>
              <w:t>，</w:t>
            </w:r>
            <w:r>
              <w:rPr>
                <w:color w:val="000000" w:themeColor="text1"/>
                <w:sz w:val="24"/>
                <w:highlight w:val="none"/>
                <w:shd w:val="clear" w:color="auto" w:fill="FFFFFF"/>
                <w14:textFill>
                  <w14:solidFill>
                    <w14:schemeClr w14:val="tx1"/>
                  </w14:solidFill>
                </w14:textFill>
              </w:rPr>
              <w:t>Q</w:t>
            </w:r>
            <w:r>
              <w:rPr>
                <w:color w:val="000000" w:themeColor="text1"/>
                <w:sz w:val="24"/>
                <w:highlight w:val="none"/>
                <w:shd w:val="clear" w:color="auto" w:fill="FFFFFF"/>
                <w:vertAlign w:val="subscript"/>
                <w14:textFill>
                  <w14:solidFill>
                    <w14:schemeClr w14:val="tx1"/>
                  </w14:solidFill>
                </w14:textFill>
              </w:rPr>
              <w:t>2</w:t>
            </w:r>
            <w:r>
              <w:rPr>
                <w:rFonts w:hint="eastAsia"/>
                <w:color w:val="000000" w:themeColor="text1"/>
                <w:sz w:val="24"/>
                <w:highlight w:val="none"/>
                <w:shd w:val="clear" w:color="auto" w:fill="FFFFFF"/>
                <w14:textFill>
                  <w14:solidFill>
                    <w14:schemeClr w14:val="tx1"/>
                  </w14:solidFill>
                </w14:textFill>
              </w:rPr>
              <w:t>，</w:t>
            </w:r>
            <w:r>
              <w:rPr>
                <w:color w:val="000000" w:themeColor="text1"/>
                <w:sz w:val="24"/>
                <w:highlight w:val="none"/>
                <w:shd w:val="clear" w:color="auto" w:fill="FFFFFF"/>
                <w14:textFill>
                  <w14:solidFill>
                    <w14:schemeClr w14:val="tx1"/>
                  </w14:solidFill>
                </w14:textFill>
              </w:rPr>
              <w:t>...</w:t>
            </w:r>
            <w:r>
              <w:rPr>
                <w:rFonts w:hint="eastAsia"/>
                <w:color w:val="000000" w:themeColor="text1"/>
                <w:sz w:val="24"/>
                <w:highlight w:val="none"/>
                <w:shd w:val="clear" w:color="auto" w:fill="FFFFFF"/>
                <w14:textFill>
                  <w14:solidFill>
                    <w14:schemeClr w14:val="tx1"/>
                  </w14:solidFill>
                </w14:textFill>
              </w:rPr>
              <w:t>，</w:t>
            </w:r>
            <w:r>
              <w:rPr>
                <w:color w:val="000000" w:themeColor="text1"/>
                <w:sz w:val="24"/>
                <w:highlight w:val="none"/>
                <w:shd w:val="clear" w:color="auto" w:fill="FFFFFF"/>
                <w14:textFill>
                  <w14:solidFill>
                    <w14:schemeClr w14:val="tx1"/>
                  </w14:solidFill>
                </w14:textFill>
              </w:rPr>
              <w:t>Q</w:t>
            </w:r>
            <w:r>
              <w:rPr>
                <w:color w:val="000000" w:themeColor="text1"/>
                <w:sz w:val="24"/>
                <w:highlight w:val="none"/>
                <w:shd w:val="clear" w:color="auto" w:fill="FFFFFF"/>
                <w:vertAlign w:val="subscript"/>
                <w14:textFill>
                  <w14:solidFill>
                    <w14:schemeClr w14:val="tx1"/>
                  </w14:solidFill>
                </w14:textFill>
              </w:rPr>
              <w:t>n</w:t>
            </w:r>
            <w:r>
              <w:rPr>
                <w:color w:val="000000" w:themeColor="text1"/>
                <w:sz w:val="24"/>
                <w:highlight w:val="none"/>
                <w:shd w:val="clear" w:color="auto" w:fill="FFFFFF"/>
                <w14:textFill>
                  <w14:solidFill>
                    <w14:schemeClr w14:val="tx1"/>
                  </w14:solidFill>
                </w14:textFill>
              </w:rPr>
              <w:t>——</w:t>
            </w:r>
            <w:r>
              <w:rPr>
                <w:rFonts w:hint="eastAsia"/>
                <w:color w:val="000000" w:themeColor="text1"/>
                <w:sz w:val="24"/>
                <w:highlight w:val="none"/>
                <w:shd w:val="clear" w:color="auto" w:fill="FFFFFF"/>
                <w14:textFill>
                  <w14:solidFill>
                    <w14:schemeClr w14:val="tx1"/>
                  </w14:solidFill>
                </w14:textFill>
              </w:rPr>
              <w:t>每种危险物质的临界量，</w:t>
            </w:r>
            <w:r>
              <w:rPr>
                <w:color w:val="000000" w:themeColor="text1"/>
                <w:sz w:val="24"/>
                <w:highlight w:val="none"/>
                <w:shd w:val="clear" w:color="auto" w:fill="FFFFFF"/>
                <w14:textFill>
                  <w14:solidFill>
                    <w14:schemeClr w14:val="tx1"/>
                  </w14:solidFill>
                </w14:textFill>
              </w:rPr>
              <w:t>t</w:t>
            </w:r>
            <w:r>
              <w:rPr>
                <w:rFonts w:hint="eastAsia"/>
                <w:color w:val="000000" w:themeColor="text1"/>
                <w:sz w:val="24"/>
                <w:highlight w:val="none"/>
                <w:shd w:val="clear" w:color="auto" w:fill="FFFFFF"/>
                <w14:textFill>
                  <w14:solidFill>
                    <w14:schemeClr w14:val="tx1"/>
                  </w14:solidFill>
                </w14:textFill>
              </w:rPr>
              <w:t xml:space="preserve">。 </w:t>
            </w:r>
          </w:p>
          <w:p>
            <w:pPr>
              <w:adjustRightInd w:val="0"/>
              <w:snapToGrid w:val="0"/>
              <w:spacing w:line="360" w:lineRule="auto"/>
              <w:ind w:firstLine="480" w:firstLineChars="200"/>
              <w:rPr>
                <w:color w:val="000000" w:themeColor="text1"/>
                <w:sz w:val="24"/>
                <w:highlight w:val="none"/>
                <w:shd w:val="clear" w:color="auto" w:fill="FFFFFF"/>
                <w14:textFill>
                  <w14:solidFill>
                    <w14:schemeClr w14:val="tx1"/>
                  </w14:solidFill>
                </w14:textFill>
              </w:rPr>
            </w:pPr>
            <w:r>
              <w:rPr>
                <w:color w:val="000000" w:themeColor="text1"/>
                <w:sz w:val="24"/>
                <w:highlight w:val="none"/>
                <w:shd w:val="clear" w:color="auto" w:fill="FFFFFF"/>
                <w14:textFill>
                  <w14:solidFill>
                    <w14:schemeClr w14:val="tx1"/>
                  </w14:solidFill>
                </w14:textFill>
              </w:rPr>
              <w:t>当Q＜1时，该项目环境风险潜势为Ⅰ。</w:t>
            </w:r>
          </w:p>
          <w:p>
            <w:pPr>
              <w:adjustRightInd w:val="0"/>
              <w:snapToGrid w:val="0"/>
              <w:spacing w:line="360" w:lineRule="auto"/>
              <w:ind w:firstLine="480" w:firstLineChars="200"/>
              <w:rPr>
                <w:rFonts w:hint="default" w:ascii="Times New Roman" w:hAnsi="Times New Roman" w:cs="Times New Roman"/>
                <w:color w:val="000000" w:themeColor="text1"/>
                <w:sz w:val="24"/>
                <w:szCs w:val="32"/>
                <w:highlight w:val="none"/>
                <w:lang w:val="en-US" w:eastAsia="zh-CN"/>
                <w14:textFill>
                  <w14:solidFill>
                    <w14:schemeClr w14:val="tx1"/>
                  </w14:solidFill>
                </w14:textFill>
              </w:rPr>
            </w:pPr>
            <w:bookmarkStart w:id="5" w:name="_Hlk106101595"/>
            <w:r>
              <w:rPr>
                <w:rFonts w:hint="eastAsia" w:ascii="宋体" w:hAnsi="宋体" w:cs="宋体"/>
                <w:bCs/>
                <w:color w:val="000000" w:themeColor="text1"/>
                <w:sz w:val="24"/>
                <w:highlight w:val="none"/>
                <w14:textFill>
                  <w14:solidFill>
                    <w14:schemeClr w14:val="tx1"/>
                  </w14:solidFill>
                </w14:textFill>
              </w:rPr>
              <w:t>对照项目的原辅料，本项目所涉及的环境风险物质为</w:t>
            </w:r>
            <w:r>
              <w:rPr>
                <w:rFonts w:hint="eastAsia" w:ascii="宋体" w:hAnsi="宋体" w:cs="宋体"/>
                <w:bCs/>
                <w:color w:val="000000" w:themeColor="text1"/>
                <w:sz w:val="24"/>
                <w:highlight w:val="none"/>
                <w:lang w:eastAsia="zh-CN"/>
                <w14:textFill>
                  <w14:solidFill>
                    <w14:schemeClr w14:val="tx1"/>
                  </w14:solidFill>
                </w14:textFill>
              </w:rPr>
              <w:t>天然气、废机油及油桶</w:t>
            </w:r>
            <w:r>
              <w:rPr>
                <w:rFonts w:hint="eastAsia" w:ascii="宋体" w:hAnsi="宋体" w:cs="宋体"/>
                <w:bCs/>
                <w:color w:val="000000" w:themeColor="text1"/>
                <w:sz w:val="24"/>
                <w:highlight w:val="none"/>
                <w14:textFill>
                  <w14:solidFill>
                    <w14:schemeClr w14:val="tx1"/>
                  </w14:solidFill>
                </w14:textFill>
              </w:rPr>
              <w:t>，</w:t>
            </w:r>
            <w:bookmarkEnd w:id="5"/>
            <w:r>
              <w:rPr>
                <w:rFonts w:hint="eastAsia" w:ascii="宋体" w:hAnsi="宋体" w:cs="宋体"/>
                <w:bCs/>
                <w:color w:val="000000" w:themeColor="text1"/>
                <w:sz w:val="24"/>
                <w:highlight w:val="none"/>
                <w14:textFill>
                  <w14:solidFill>
                    <w14:schemeClr w14:val="tx1"/>
                  </w14:solidFill>
                </w14:textFill>
              </w:rPr>
              <w:t>其最大存储量与临界量比值Q计算结果见下表：</w:t>
            </w:r>
          </w:p>
          <w:p>
            <w:pPr>
              <w:pStyle w:val="35"/>
              <w:bidi w:val="0"/>
              <w:spacing w:line="360" w:lineRule="auto"/>
              <w:rPr>
                <w:rFonts w:hint="default" w:ascii="Times New Roman" w:hAnsi="Times New Roman" w:cs="Times New Roman"/>
                <w:b/>
                <w:bCs/>
                <w:color w:val="000000" w:themeColor="text1"/>
                <w:sz w:val="22"/>
                <w:szCs w:val="22"/>
                <w:highlight w:val="none"/>
                <w:lang w:val="en-US" w:eastAsia="zh-CN"/>
                <w14:textFill>
                  <w14:solidFill>
                    <w14:schemeClr w14:val="tx1"/>
                  </w14:solidFill>
                </w14:textFill>
              </w:rPr>
            </w:pPr>
          </w:p>
          <w:p>
            <w:pPr>
              <w:pStyle w:val="35"/>
              <w:bidi w:val="0"/>
              <w:spacing w:line="360" w:lineRule="auto"/>
              <w:rPr>
                <w:rFonts w:hint="default" w:ascii="Times New Roman" w:hAnsi="Times New Roman" w:cs="Times New Roman"/>
                <w:b/>
                <w:bCs/>
                <w:color w:val="000000" w:themeColor="text1"/>
                <w:sz w:val="22"/>
                <w:szCs w:val="22"/>
                <w:highlight w:val="none"/>
                <w:lang w:val="en-US" w:eastAsia="zh-CN"/>
                <w14:textFill>
                  <w14:solidFill>
                    <w14:schemeClr w14:val="tx1"/>
                  </w14:solidFill>
                </w14:textFill>
              </w:rPr>
            </w:pPr>
          </w:p>
          <w:p>
            <w:pPr>
              <w:pStyle w:val="35"/>
              <w:bidi w:val="0"/>
              <w:spacing w:line="360" w:lineRule="auto"/>
              <w:ind w:left="0" w:leftChars="0" w:firstLine="2209" w:firstLineChars="1000"/>
              <w:jc w:val="both"/>
              <w:rPr>
                <w:rFonts w:hint="default" w:ascii="Times New Roman" w:hAnsi="Times New Roman" w:cs="Times New Roman"/>
                <w:b/>
                <w:bCs/>
                <w:color w:val="000000" w:themeColor="text1"/>
                <w:sz w:val="22"/>
                <w:szCs w:val="22"/>
                <w:highlight w:val="none"/>
                <w:lang w:val="en-US" w:eastAsia="zh-CN"/>
                <w14:textFill>
                  <w14:solidFill>
                    <w14:schemeClr w14:val="tx1"/>
                  </w14:solidFill>
                </w14:textFill>
              </w:rPr>
            </w:pPr>
            <w:r>
              <w:rPr>
                <w:rFonts w:hint="default" w:ascii="Times New Roman" w:hAnsi="Times New Roman" w:cs="Times New Roman"/>
                <w:b/>
                <w:bCs/>
                <w:color w:val="000000" w:themeColor="text1"/>
                <w:sz w:val="22"/>
                <w:szCs w:val="22"/>
                <w:highlight w:val="none"/>
                <w:lang w:val="en-US" w:eastAsia="zh-CN"/>
                <w14:textFill>
                  <w14:solidFill>
                    <w14:schemeClr w14:val="tx1"/>
                  </w14:solidFill>
                </w14:textFill>
              </w:rPr>
              <w:t>表4-14  建设项目Q值确定表</w:t>
            </w:r>
          </w:p>
          <w:tbl>
            <w:tblPr>
              <w:tblStyle w:val="25"/>
              <w:tblW w:w="4998" w:type="pct"/>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743"/>
              <w:gridCol w:w="1901"/>
              <w:gridCol w:w="1201"/>
              <w:gridCol w:w="1589"/>
              <w:gridCol w:w="1178"/>
              <w:gridCol w:w="1321"/>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68"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b/>
                      <w:bCs/>
                      <w:color w:val="000000" w:themeColor="text1"/>
                      <w:kern w:val="0"/>
                      <w:sz w:val="21"/>
                      <w:szCs w:val="21"/>
                      <w:highlight w:val="none"/>
                      <w14:textFill>
                        <w14:solidFill>
                          <w14:schemeClr w14:val="tx1"/>
                        </w14:solidFill>
                      </w14:textFill>
                    </w:rPr>
                  </w:pPr>
                  <w:r>
                    <w:rPr>
                      <w:rFonts w:hint="default" w:ascii="Times New Roman" w:hAnsi="Times New Roman" w:cs="Times New Roman"/>
                      <w:b/>
                      <w:bCs/>
                      <w:color w:val="000000" w:themeColor="text1"/>
                      <w:kern w:val="0"/>
                      <w:sz w:val="21"/>
                      <w:szCs w:val="21"/>
                      <w:highlight w:val="none"/>
                      <w14:textFill>
                        <w14:solidFill>
                          <w14:schemeClr w14:val="tx1"/>
                        </w14:solidFill>
                      </w14:textFill>
                    </w:rPr>
                    <w:t>序号</w:t>
                  </w:r>
                </w:p>
              </w:tc>
              <w:tc>
                <w:tcPr>
                  <w:tcW w:w="1197"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b/>
                      <w:bCs/>
                      <w:color w:val="000000" w:themeColor="text1"/>
                      <w:kern w:val="0"/>
                      <w:sz w:val="21"/>
                      <w:szCs w:val="21"/>
                      <w:highlight w:val="none"/>
                      <w14:textFill>
                        <w14:solidFill>
                          <w14:schemeClr w14:val="tx1"/>
                        </w14:solidFill>
                      </w14:textFill>
                    </w:rPr>
                  </w:pPr>
                  <w:r>
                    <w:rPr>
                      <w:rFonts w:hint="default" w:ascii="Times New Roman" w:hAnsi="Times New Roman" w:cs="Times New Roman"/>
                      <w:b/>
                      <w:bCs/>
                      <w:color w:val="000000" w:themeColor="text1"/>
                      <w:kern w:val="0"/>
                      <w:sz w:val="21"/>
                      <w:szCs w:val="21"/>
                      <w:highlight w:val="none"/>
                      <w14:textFill>
                        <w14:solidFill>
                          <w14:schemeClr w14:val="tx1"/>
                        </w14:solidFill>
                      </w14:textFill>
                    </w:rPr>
                    <w:t>危险物质名称</w:t>
                  </w:r>
                </w:p>
              </w:tc>
              <w:tc>
                <w:tcPr>
                  <w:tcW w:w="757"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b/>
                      <w:bCs/>
                      <w:color w:val="000000" w:themeColor="text1"/>
                      <w:kern w:val="0"/>
                      <w:sz w:val="21"/>
                      <w:szCs w:val="21"/>
                      <w:highlight w:val="none"/>
                      <w14:textFill>
                        <w14:solidFill>
                          <w14:schemeClr w14:val="tx1"/>
                        </w14:solidFill>
                      </w14:textFill>
                    </w:rPr>
                  </w:pPr>
                  <w:r>
                    <w:rPr>
                      <w:rFonts w:hint="default" w:ascii="Times New Roman" w:hAnsi="Times New Roman" w:cs="Times New Roman"/>
                      <w:b/>
                      <w:bCs/>
                      <w:color w:val="000000" w:themeColor="text1"/>
                      <w:kern w:val="0"/>
                      <w:sz w:val="21"/>
                      <w:szCs w:val="21"/>
                      <w:highlight w:val="none"/>
                      <w14:textFill>
                        <w14:solidFill>
                          <w14:schemeClr w14:val="tx1"/>
                        </w14:solidFill>
                      </w14:textFill>
                    </w:rPr>
                    <w:t>CAS号</w:t>
                  </w:r>
                </w:p>
              </w:tc>
              <w:tc>
                <w:tcPr>
                  <w:tcW w:w="1001"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b/>
                      <w:bCs/>
                      <w:color w:val="000000" w:themeColor="text1"/>
                      <w:kern w:val="0"/>
                      <w:sz w:val="21"/>
                      <w:szCs w:val="21"/>
                      <w:highlight w:val="none"/>
                      <w14:textFill>
                        <w14:solidFill>
                          <w14:schemeClr w14:val="tx1"/>
                        </w14:solidFill>
                      </w14:textFill>
                    </w:rPr>
                  </w:pPr>
                  <w:r>
                    <w:rPr>
                      <w:rFonts w:hint="default" w:ascii="Times New Roman" w:hAnsi="Times New Roman" w:cs="Times New Roman"/>
                      <w:b/>
                      <w:bCs/>
                      <w:color w:val="000000" w:themeColor="text1"/>
                      <w:kern w:val="0"/>
                      <w:sz w:val="21"/>
                      <w:szCs w:val="21"/>
                      <w:highlight w:val="none"/>
                      <w14:textFill>
                        <w14:solidFill>
                          <w14:schemeClr w14:val="tx1"/>
                        </w14:solidFill>
                      </w14:textFill>
                    </w:rPr>
                    <w:t>存在最大总量q</w:t>
                  </w:r>
                  <w:r>
                    <w:rPr>
                      <w:rFonts w:hint="default" w:ascii="Times New Roman" w:hAnsi="Times New Roman" w:cs="Times New Roman"/>
                      <w:b/>
                      <w:bCs/>
                      <w:color w:val="000000" w:themeColor="text1"/>
                      <w:kern w:val="0"/>
                      <w:sz w:val="21"/>
                      <w:szCs w:val="21"/>
                      <w:highlight w:val="none"/>
                      <w:vertAlign w:val="subscript"/>
                      <w14:textFill>
                        <w14:solidFill>
                          <w14:schemeClr w14:val="tx1"/>
                        </w14:solidFill>
                      </w14:textFill>
                    </w:rPr>
                    <w:t>n</w:t>
                  </w:r>
                  <w:r>
                    <w:rPr>
                      <w:rFonts w:hint="default" w:ascii="Times New Roman" w:hAnsi="Times New Roman" w:cs="Times New Roman"/>
                      <w:b/>
                      <w:bCs/>
                      <w:color w:val="000000" w:themeColor="text1"/>
                      <w:kern w:val="0"/>
                      <w:sz w:val="21"/>
                      <w:szCs w:val="21"/>
                      <w:highlight w:val="none"/>
                      <w14:textFill>
                        <w14:solidFill>
                          <w14:schemeClr w14:val="tx1"/>
                        </w14:solidFill>
                      </w14:textFill>
                    </w:rPr>
                    <w:t>/t</w:t>
                  </w:r>
                </w:p>
              </w:tc>
              <w:tc>
                <w:tcPr>
                  <w:tcW w:w="742"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b/>
                      <w:bCs/>
                      <w:color w:val="000000" w:themeColor="text1"/>
                      <w:kern w:val="0"/>
                      <w:sz w:val="21"/>
                      <w:szCs w:val="21"/>
                      <w:highlight w:val="none"/>
                      <w14:textFill>
                        <w14:solidFill>
                          <w14:schemeClr w14:val="tx1"/>
                        </w14:solidFill>
                      </w14:textFill>
                    </w:rPr>
                  </w:pPr>
                  <w:r>
                    <w:rPr>
                      <w:rFonts w:hint="default" w:ascii="Times New Roman" w:hAnsi="Times New Roman" w:cs="Times New Roman"/>
                      <w:b/>
                      <w:bCs/>
                      <w:color w:val="000000" w:themeColor="text1"/>
                      <w:kern w:val="0"/>
                      <w:sz w:val="21"/>
                      <w:szCs w:val="21"/>
                      <w:highlight w:val="none"/>
                      <w14:textFill>
                        <w14:solidFill>
                          <w14:schemeClr w14:val="tx1"/>
                        </w14:solidFill>
                      </w14:textFill>
                    </w:rPr>
                    <w:t>临界量Q</w:t>
                  </w:r>
                  <w:r>
                    <w:rPr>
                      <w:rFonts w:hint="default" w:ascii="Times New Roman" w:hAnsi="Times New Roman" w:cs="Times New Roman"/>
                      <w:b/>
                      <w:bCs/>
                      <w:color w:val="000000" w:themeColor="text1"/>
                      <w:kern w:val="0"/>
                      <w:sz w:val="21"/>
                      <w:szCs w:val="21"/>
                      <w:highlight w:val="none"/>
                      <w:vertAlign w:val="subscript"/>
                      <w14:textFill>
                        <w14:solidFill>
                          <w14:schemeClr w14:val="tx1"/>
                        </w14:solidFill>
                      </w14:textFill>
                    </w:rPr>
                    <w:t>n</w:t>
                  </w:r>
                  <w:r>
                    <w:rPr>
                      <w:rFonts w:hint="default" w:ascii="Times New Roman" w:hAnsi="Times New Roman" w:cs="Times New Roman"/>
                      <w:b/>
                      <w:bCs/>
                      <w:color w:val="000000" w:themeColor="text1"/>
                      <w:kern w:val="0"/>
                      <w:sz w:val="21"/>
                      <w:szCs w:val="21"/>
                      <w:highlight w:val="none"/>
                      <w14:textFill>
                        <w14:solidFill>
                          <w14:schemeClr w14:val="tx1"/>
                        </w14:solidFill>
                      </w14:textFill>
                    </w:rPr>
                    <w:t>/t</w:t>
                  </w:r>
                </w:p>
              </w:tc>
              <w:tc>
                <w:tcPr>
                  <w:tcW w:w="832"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b/>
                      <w:bCs/>
                      <w:color w:val="000000" w:themeColor="text1"/>
                      <w:kern w:val="0"/>
                      <w:sz w:val="21"/>
                      <w:szCs w:val="21"/>
                      <w:highlight w:val="none"/>
                      <w14:textFill>
                        <w14:solidFill>
                          <w14:schemeClr w14:val="tx1"/>
                        </w14:solidFill>
                      </w14:textFill>
                    </w:rPr>
                  </w:pPr>
                  <w:r>
                    <w:rPr>
                      <w:rFonts w:hint="default" w:ascii="Times New Roman" w:hAnsi="Times New Roman" w:cs="Times New Roman"/>
                      <w:b/>
                      <w:bCs/>
                      <w:color w:val="000000" w:themeColor="text1"/>
                      <w:kern w:val="0"/>
                      <w:sz w:val="21"/>
                      <w:szCs w:val="21"/>
                      <w:highlight w:val="none"/>
                      <w14:textFill>
                        <w14:solidFill>
                          <w14:schemeClr w14:val="tx1"/>
                        </w14:solidFill>
                      </w14:textFill>
                    </w:rPr>
                    <w:t>该种危险物质Q值</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68"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1</w:t>
                  </w:r>
                </w:p>
              </w:tc>
              <w:tc>
                <w:tcPr>
                  <w:tcW w:w="1197"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天然气</w:t>
                  </w:r>
                </w:p>
              </w:tc>
              <w:tc>
                <w:tcPr>
                  <w:tcW w:w="757"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w:t>
                  </w:r>
                </w:p>
              </w:tc>
              <w:tc>
                <w:tcPr>
                  <w:tcW w:w="1001"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0.</w:t>
                  </w:r>
                  <w:r>
                    <w:rPr>
                      <w:rFonts w:hint="eastAsia" w:cs="Times New Roman"/>
                      <w:color w:val="000000" w:themeColor="text1"/>
                      <w:kern w:val="0"/>
                      <w:sz w:val="21"/>
                      <w:szCs w:val="21"/>
                      <w:highlight w:val="none"/>
                      <w:lang w:val="en-US" w:eastAsia="zh-CN"/>
                      <w14:textFill>
                        <w14:solidFill>
                          <w14:schemeClr w14:val="tx1"/>
                        </w14:solidFill>
                      </w14:textFill>
                    </w:rPr>
                    <w:t>495</w:t>
                  </w:r>
                </w:p>
              </w:tc>
              <w:tc>
                <w:tcPr>
                  <w:tcW w:w="742"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10</w:t>
                  </w:r>
                </w:p>
              </w:tc>
              <w:tc>
                <w:tcPr>
                  <w:tcW w:w="832"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0.0495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68" w:type="pct"/>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2</w:t>
                  </w:r>
                </w:p>
              </w:tc>
              <w:tc>
                <w:tcPr>
                  <w:tcW w:w="1197" w:type="pct"/>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废机油及油桶</w:t>
                  </w:r>
                </w:p>
              </w:tc>
              <w:tc>
                <w:tcPr>
                  <w:tcW w:w="757" w:type="pct"/>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w:t>
                  </w:r>
                </w:p>
              </w:tc>
              <w:tc>
                <w:tcPr>
                  <w:tcW w:w="1001"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0.01</w:t>
                  </w:r>
                </w:p>
              </w:tc>
              <w:tc>
                <w:tcPr>
                  <w:tcW w:w="742" w:type="pct"/>
                  <w:tcBorders>
                    <w:tl2br w:val="nil"/>
                    <w:tr2bl w:val="nil"/>
                  </w:tcBorders>
                  <w:noWrap w:val="0"/>
                  <w:vAlign w:val="center"/>
                </w:tcPr>
                <w:p>
                  <w:pPr>
                    <w:spacing w:line="240" w:lineRule="auto"/>
                    <w:ind w:firstLine="0" w:firstLineChars="0"/>
                    <w:jc w:val="center"/>
                    <w:rPr>
                      <w:rFonts w:hint="default" w:cs="Times New Roman"/>
                      <w:color w:val="000000" w:themeColor="text1"/>
                      <w:kern w:val="0"/>
                      <w:sz w:val="21"/>
                      <w:szCs w:val="21"/>
                      <w:highlight w:val="none"/>
                      <w:lang w:val="en-US" w:eastAsia="zh-CN"/>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2500</w:t>
                  </w:r>
                </w:p>
              </w:tc>
              <w:tc>
                <w:tcPr>
                  <w:tcW w:w="832" w:type="pct"/>
                  <w:tcBorders>
                    <w:tl2br w:val="nil"/>
                    <w:tr2bl w:val="nil"/>
                  </w:tcBorders>
                  <w:noWrap w:val="0"/>
                  <w:vAlign w:val="center"/>
                </w:tcPr>
                <w:p>
                  <w:pPr>
                    <w:spacing w:line="240" w:lineRule="auto"/>
                    <w:ind w:firstLine="0" w:firstLineChars="0"/>
                    <w:jc w:val="center"/>
                    <w:rPr>
                      <w:rFonts w:hint="default" w:cs="Times New Roman"/>
                      <w:color w:val="000000" w:themeColor="text1"/>
                      <w:kern w:val="0"/>
                      <w:sz w:val="21"/>
                      <w:szCs w:val="21"/>
                      <w:highlight w:val="none"/>
                      <w:lang w:val="en-US" w:eastAsia="zh-CN"/>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4</w:t>
                  </w:r>
                  <w:r>
                    <w:rPr>
                      <w:rFonts w:hint="default" w:ascii="Arial" w:hAnsi="Arial" w:cs="Arial"/>
                      <w:color w:val="000000" w:themeColor="text1"/>
                      <w:kern w:val="0"/>
                      <w:sz w:val="21"/>
                      <w:szCs w:val="21"/>
                      <w:highlight w:val="none"/>
                      <w:lang w:val="en-US" w:eastAsia="zh-CN"/>
                      <w14:textFill>
                        <w14:solidFill>
                          <w14:schemeClr w14:val="tx1"/>
                        </w14:solidFill>
                      </w14:textFill>
                    </w:rPr>
                    <w:t>×</w:t>
                  </w:r>
                  <w:r>
                    <w:rPr>
                      <w:rFonts w:hint="eastAsia" w:cs="Times New Roman"/>
                      <w:color w:val="000000" w:themeColor="text1"/>
                      <w:kern w:val="0"/>
                      <w:sz w:val="21"/>
                      <w:szCs w:val="21"/>
                      <w:highlight w:val="none"/>
                      <w:lang w:val="en-US" w:eastAsia="zh-CN"/>
                      <w14:textFill>
                        <w14:solidFill>
                          <w14:schemeClr w14:val="tx1"/>
                        </w14:solidFill>
                      </w14:textFill>
                    </w:rPr>
                    <w:t>10</w:t>
                  </w:r>
                  <w:r>
                    <w:rPr>
                      <w:rFonts w:hint="eastAsia" w:cs="Times New Roman"/>
                      <w:color w:val="000000" w:themeColor="text1"/>
                      <w:kern w:val="0"/>
                      <w:sz w:val="21"/>
                      <w:szCs w:val="21"/>
                      <w:highlight w:val="none"/>
                      <w:vertAlign w:val="superscript"/>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68" w:type="pct"/>
                  <w:tcBorders>
                    <w:tl2br w:val="nil"/>
                    <w:tr2bl w:val="nil"/>
                  </w:tcBorders>
                  <w:noWrap w:val="0"/>
                  <w:vAlign w:val="center"/>
                </w:tcPr>
                <w:p>
                  <w:pPr>
                    <w:spacing w:line="240" w:lineRule="auto"/>
                    <w:ind w:firstLine="0" w:firstLineChars="0"/>
                    <w:jc w:val="center"/>
                    <w:rPr>
                      <w:rFonts w:hint="default" w:cs="Times New Roman"/>
                      <w:color w:val="00B050"/>
                      <w:kern w:val="0"/>
                      <w:sz w:val="21"/>
                      <w:szCs w:val="21"/>
                      <w:highlight w:val="none"/>
                      <w:lang w:val="en-US" w:eastAsia="zh-CN"/>
                    </w:rPr>
                  </w:pPr>
                  <w:r>
                    <w:rPr>
                      <w:rFonts w:hint="eastAsia" w:cs="Times New Roman"/>
                      <w:color w:val="00B050"/>
                      <w:kern w:val="0"/>
                      <w:sz w:val="21"/>
                      <w:szCs w:val="21"/>
                      <w:highlight w:val="none"/>
                      <w:lang w:val="en-US" w:eastAsia="zh-CN"/>
                    </w:rPr>
                    <w:t>3</w:t>
                  </w:r>
                </w:p>
              </w:tc>
              <w:tc>
                <w:tcPr>
                  <w:tcW w:w="1197" w:type="pct"/>
                  <w:tcBorders>
                    <w:tl2br w:val="nil"/>
                    <w:tr2bl w:val="nil"/>
                  </w:tcBorders>
                  <w:noWrap w:val="0"/>
                  <w:vAlign w:val="center"/>
                </w:tcPr>
                <w:p>
                  <w:pPr>
                    <w:spacing w:line="240" w:lineRule="auto"/>
                    <w:ind w:firstLine="0" w:firstLineChars="0"/>
                    <w:jc w:val="center"/>
                    <w:rPr>
                      <w:rFonts w:hint="eastAsia" w:cs="Times New Roman"/>
                      <w:color w:val="00B050"/>
                      <w:kern w:val="0"/>
                      <w:sz w:val="21"/>
                      <w:szCs w:val="21"/>
                      <w:highlight w:val="none"/>
                      <w:lang w:val="en-US" w:eastAsia="zh-CN"/>
                    </w:rPr>
                  </w:pPr>
                  <w:r>
                    <w:rPr>
                      <w:rFonts w:hint="eastAsia" w:cs="Times New Roman"/>
                      <w:color w:val="00B050"/>
                      <w:kern w:val="0"/>
                      <w:sz w:val="21"/>
                      <w:szCs w:val="21"/>
                      <w:highlight w:val="none"/>
                      <w:lang w:val="en-US" w:eastAsia="zh-CN"/>
                    </w:rPr>
                    <w:t>机油</w:t>
                  </w:r>
                </w:p>
              </w:tc>
              <w:tc>
                <w:tcPr>
                  <w:tcW w:w="757" w:type="pct"/>
                  <w:tcBorders>
                    <w:tl2br w:val="nil"/>
                    <w:tr2bl w:val="nil"/>
                  </w:tcBorders>
                  <w:noWrap w:val="0"/>
                  <w:vAlign w:val="center"/>
                </w:tcPr>
                <w:p>
                  <w:pPr>
                    <w:spacing w:line="240" w:lineRule="auto"/>
                    <w:ind w:firstLine="0" w:firstLineChars="0"/>
                    <w:jc w:val="center"/>
                    <w:rPr>
                      <w:rFonts w:hint="default" w:cs="Times New Roman"/>
                      <w:color w:val="00B050"/>
                      <w:kern w:val="0"/>
                      <w:sz w:val="21"/>
                      <w:szCs w:val="21"/>
                      <w:highlight w:val="none"/>
                      <w:lang w:val="en-US" w:eastAsia="zh-CN"/>
                    </w:rPr>
                  </w:pPr>
                  <w:r>
                    <w:rPr>
                      <w:rFonts w:hint="eastAsia" w:cs="Times New Roman"/>
                      <w:color w:val="00B050"/>
                      <w:kern w:val="0"/>
                      <w:sz w:val="21"/>
                      <w:szCs w:val="21"/>
                      <w:highlight w:val="none"/>
                      <w:lang w:val="en-US" w:eastAsia="zh-CN"/>
                    </w:rPr>
                    <w:t>/</w:t>
                  </w:r>
                </w:p>
              </w:tc>
              <w:tc>
                <w:tcPr>
                  <w:tcW w:w="1001" w:type="pct"/>
                  <w:tcBorders>
                    <w:tl2br w:val="nil"/>
                    <w:tr2bl w:val="nil"/>
                  </w:tcBorders>
                  <w:noWrap w:val="0"/>
                  <w:vAlign w:val="center"/>
                </w:tcPr>
                <w:p>
                  <w:pPr>
                    <w:spacing w:line="240" w:lineRule="auto"/>
                    <w:ind w:firstLine="0" w:firstLineChars="0"/>
                    <w:jc w:val="center"/>
                    <w:rPr>
                      <w:rFonts w:hint="default" w:cs="Times New Roman"/>
                      <w:color w:val="00B050"/>
                      <w:kern w:val="0"/>
                      <w:sz w:val="21"/>
                      <w:szCs w:val="21"/>
                      <w:highlight w:val="none"/>
                      <w:lang w:val="en-US" w:eastAsia="zh-CN"/>
                    </w:rPr>
                  </w:pPr>
                  <w:r>
                    <w:rPr>
                      <w:rFonts w:hint="eastAsia" w:cs="Times New Roman"/>
                      <w:color w:val="00B050"/>
                      <w:kern w:val="0"/>
                      <w:sz w:val="21"/>
                      <w:szCs w:val="21"/>
                      <w:highlight w:val="none"/>
                      <w:lang w:val="en-US" w:eastAsia="zh-CN"/>
                    </w:rPr>
                    <w:t>0.01</w:t>
                  </w:r>
                </w:p>
              </w:tc>
              <w:tc>
                <w:tcPr>
                  <w:tcW w:w="742" w:type="pct"/>
                  <w:tcBorders>
                    <w:tl2br w:val="nil"/>
                    <w:tr2bl w:val="nil"/>
                  </w:tcBorders>
                  <w:noWrap w:val="0"/>
                  <w:vAlign w:val="center"/>
                </w:tcPr>
                <w:p>
                  <w:pPr>
                    <w:spacing w:line="240" w:lineRule="auto"/>
                    <w:ind w:firstLine="0" w:firstLineChars="0"/>
                    <w:jc w:val="center"/>
                    <w:rPr>
                      <w:rFonts w:hint="default" w:cs="Times New Roman"/>
                      <w:color w:val="00B050"/>
                      <w:kern w:val="0"/>
                      <w:sz w:val="21"/>
                      <w:szCs w:val="21"/>
                      <w:highlight w:val="none"/>
                      <w:lang w:val="en-US" w:eastAsia="zh-CN"/>
                    </w:rPr>
                  </w:pPr>
                  <w:r>
                    <w:rPr>
                      <w:rFonts w:hint="eastAsia" w:cs="Times New Roman"/>
                      <w:color w:val="00B050"/>
                      <w:kern w:val="0"/>
                      <w:sz w:val="21"/>
                      <w:szCs w:val="21"/>
                      <w:highlight w:val="none"/>
                      <w:lang w:val="en-US" w:eastAsia="zh-CN"/>
                    </w:rPr>
                    <w:t>2500</w:t>
                  </w:r>
                </w:p>
              </w:tc>
              <w:tc>
                <w:tcPr>
                  <w:tcW w:w="832" w:type="pct"/>
                  <w:tcBorders>
                    <w:tl2br w:val="nil"/>
                    <w:tr2bl w:val="nil"/>
                  </w:tcBorders>
                  <w:noWrap w:val="0"/>
                  <w:vAlign w:val="center"/>
                </w:tcPr>
                <w:p>
                  <w:pPr>
                    <w:spacing w:line="240" w:lineRule="auto"/>
                    <w:ind w:firstLine="0" w:firstLineChars="0"/>
                    <w:jc w:val="center"/>
                    <w:rPr>
                      <w:rFonts w:hint="eastAsia" w:cs="Times New Roman"/>
                      <w:color w:val="00B050"/>
                      <w:kern w:val="0"/>
                      <w:sz w:val="21"/>
                      <w:szCs w:val="21"/>
                      <w:highlight w:val="yellow"/>
                      <w:lang w:val="en-US" w:eastAsia="zh-CN"/>
                    </w:rPr>
                  </w:pPr>
                  <w:r>
                    <w:rPr>
                      <w:rFonts w:hint="eastAsia" w:cs="Times New Roman"/>
                      <w:color w:val="00B050"/>
                      <w:kern w:val="0"/>
                      <w:sz w:val="21"/>
                      <w:szCs w:val="21"/>
                      <w:highlight w:val="none"/>
                      <w:lang w:val="en-US" w:eastAsia="zh-CN"/>
                    </w:rPr>
                    <w:t>4</w:t>
                  </w:r>
                  <w:r>
                    <w:rPr>
                      <w:rFonts w:hint="default" w:ascii="Arial" w:hAnsi="Arial" w:cs="Arial"/>
                      <w:color w:val="00B050"/>
                      <w:kern w:val="0"/>
                      <w:sz w:val="21"/>
                      <w:szCs w:val="21"/>
                      <w:highlight w:val="none"/>
                      <w:lang w:val="en-US" w:eastAsia="zh-CN"/>
                    </w:rPr>
                    <w:t>×</w:t>
                  </w:r>
                  <w:r>
                    <w:rPr>
                      <w:rFonts w:hint="eastAsia" w:cs="Times New Roman"/>
                      <w:color w:val="00B050"/>
                      <w:kern w:val="0"/>
                      <w:sz w:val="21"/>
                      <w:szCs w:val="21"/>
                      <w:highlight w:val="none"/>
                      <w:lang w:val="en-US" w:eastAsia="zh-CN"/>
                    </w:rPr>
                    <w:t>10</w:t>
                  </w:r>
                  <w:r>
                    <w:rPr>
                      <w:rFonts w:hint="eastAsia" w:cs="Times New Roman"/>
                      <w:color w:val="00B050"/>
                      <w:kern w:val="0"/>
                      <w:sz w:val="21"/>
                      <w:szCs w:val="21"/>
                      <w:highlight w:val="none"/>
                      <w:vertAlign w:val="superscript"/>
                      <w:lang w:val="en-US" w:eastAsia="zh-CN"/>
                    </w:rPr>
                    <w:t>-6</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167" w:type="pct"/>
                  <w:gridSpan w:val="5"/>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000000" w:themeColor="text1"/>
                      <w:kern w:val="0"/>
                      <w:sz w:val="21"/>
                      <w:szCs w:val="21"/>
                      <w:highlight w:val="none"/>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项目Q值∑</w:t>
                  </w:r>
                </w:p>
              </w:tc>
              <w:tc>
                <w:tcPr>
                  <w:tcW w:w="832"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0.0495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000" w:type="pct"/>
                  <w:gridSpan w:val="6"/>
                  <w:tcBorders>
                    <w:tl2br w:val="nil"/>
                    <w:tr2bl w:val="nil"/>
                  </w:tcBorders>
                  <w:noWrap w:val="0"/>
                  <w:vAlign w:val="center"/>
                </w:tcPr>
                <w:p>
                  <w:pPr>
                    <w:spacing w:line="240" w:lineRule="auto"/>
                    <w:ind w:firstLine="0" w:firstLineChars="0"/>
                    <w:jc w:val="left"/>
                    <w:rPr>
                      <w:rFonts w:hint="default" w:ascii="Times New Roman" w:hAnsi="Times New Roman" w:cs="Times New Roman"/>
                      <w:b w:val="0"/>
                      <w:bCs w:val="0"/>
                      <w:color w:val="000000" w:themeColor="text1"/>
                      <w:spacing w:val="-1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kern w:val="0"/>
                      <w:sz w:val="21"/>
                      <w:szCs w:val="21"/>
                      <w:highlight w:val="none"/>
                      <w:lang w:eastAsia="zh-CN"/>
                      <w14:textFill>
                        <w14:solidFill>
                          <w14:schemeClr w14:val="tx1"/>
                        </w14:solidFill>
                      </w14:textFill>
                    </w:rPr>
                    <w:t>备注：</w:t>
                  </w: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天然气</w:t>
                  </w:r>
                  <w:r>
                    <w:rPr>
                      <w:rFonts w:hint="eastAsia"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在厂区内不设置暂存设施，</w:t>
                  </w:r>
                  <w: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项目市政天然气管道至调压装置管道长度约85m，管径DN100；调压装置至蒸汽发生器设备管道长度约10m，管径DN50。</w:t>
                  </w:r>
                  <w:r>
                    <w:rPr>
                      <w:rFonts w:hint="eastAsia"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最大在线量为</w:t>
                  </w: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0.69</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m</w:t>
                  </w:r>
                  <w:r>
                    <w:rPr>
                      <w:rFonts w:hint="eastAsia" w:ascii="Times New Roman" w:hAnsi="Times New Roman"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default" w:ascii="Times New Roman" w:hAnsi="Times New Roman" w:cs="Times New Roman"/>
                      <w:b w:val="0"/>
                      <w:bCs w:val="0"/>
                      <w:color w:val="000000" w:themeColor="text1"/>
                      <w:sz w:val="21"/>
                      <w:szCs w:val="21"/>
                      <w:highlight w:val="none"/>
                      <w14:textFill>
                        <w14:solidFill>
                          <w14:schemeClr w14:val="tx1"/>
                        </w14:solidFill>
                      </w14:textFill>
                    </w:rPr>
                    <w:t>/</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h，</w:t>
                  </w:r>
                  <w:r>
                    <w:rPr>
                      <w:rFonts w:hint="eastAsia" w:cs="Times New Roman"/>
                      <w:b w:val="0"/>
                      <w:bCs w:val="0"/>
                      <w:color w:val="000000" w:themeColor="text1"/>
                      <w:sz w:val="21"/>
                      <w:szCs w:val="21"/>
                      <w:highlight w:val="none"/>
                      <w:lang w:val="en-US" w:eastAsia="zh-CN"/>
                      <w14:textFill>
                        <w14:solidFill>
                          <w14:schemeClr w14:val="tx1"/>
                        </w14:solidFill>
                      </w14:textFill>
                    </w:rPr>
                    <w:t>天然气</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密度为0.</w:t>
                  </w:r>
                  <w:r>
                    <w:rPr>
                      <w:rFonts w:hint="eastAsia" w:cs="Times New Roman"/>
                      <w:b w:val="0"/>
                      <w:bCs w:val="0"/>
                      <w:color w:val="000000" w:themeColor="text1"/>
                      <w:sz w:val="21"/>
                      <w:szCs w:val="21"/>
                      <w:highlight w:val="none"/>
                      <w:lang w:val="en-US" w:eastAsia="zh-CN"/>
                      <w14:textFill>
                        <w14:solidFill>
                          <w14:schemeClr w14:val="tx1"/>
                        </w14:solidFill>
                      </w14:textFill>
                    </w:rPr>
                    <w:t>7174</w:t>
                  </w:r>
                  <w:r>
                    <w:rPr>
                      <w:rFonts w:hint="default" w:ascii="Times New Roman" w:hAnsi="Times New Roman" w:cs="Times New Roman"/>
                      <w:b w:val="0"/>
                      <w:bCs w:val="0"/>
                      <w:color w:val="000000" w:themeColor="text1"/>
                      <w:spacing w:val="-11"/>
                      <w:sz w:val="21"/>
                      <w:szCs w:val="21"/>
                      <w:highlight w:val="none"/>
                      <w14:textFill>
                        <w14:solidFill>
                          <w14:schemeClr w14:val="tx1"/>
                        </w14:solidFill>
                      </w14:textFill>
                    </w:rPr>
                    <w:t>kg/m</w:t>
                  </w:r>
                  <w:r>
                    <w:rPr>
                      <w:rFonts w:hint="default" w:ascii="Times New Roman" w:hAnsi="Times New Roman" w:cs="Times New Roman"/>
                      <w:b w:val="0"/>
                      <w:bCs w:val="0"/>
                      <w:color w:val="000000" w:themeColor="text1"/>
                      <w:spacing w:val="-11"/>
                      <w:sz w:val="21"/>
                      <w:szCs w:val="21"/>
                      <w:highlight w:val="none"/>
                      <w:vertAlign w:val="superscript"/>
                      <w14:textFill>
                        <w14:solidFill>
                          <w14:schemeClr w14:val="tx1"/>
                        </w14:solidFill>
                      </w14:textFill>
                    </w:rPr>
                    <w:t>3</w:t>
                  </w:r>
                  <w:r>
                    <w:rPr>
                      <w:rFonts w:hint="eastAsia" w:ascii="Times New Roman" w:hAnsi="Times New Roman" w:cs="Times New Roman"/>
                      <w:b w:val="0"/>
                      <w:bCs w:val="0"/>
                      <w:color w:val="000000" w:themeColor="text1"/>
                      <w:spacing w:val="-11"/>
                      <w:sz w:val="21"/>
                      <w:szCs w:val="21"/>
                      <w:highlight w:val="none"/>
                      <w:vertAlign w:val="baseline"/>
                      <w:lang w:eastAsia="zh-CN"/>
                      <w14:textFill>
                        <w14:solidFill>
                          <w14:schemeClr w14:val="tx1"/>
                        </w14:solidFill>
                      </w14:textFill>
                    </w:rPr>
                    <w:t>，最大在线量为</w:t>
                  </w:r>
                  <w:r>
                    <w:rPr>
                      <w:rFonts w:hint="eastAsia" w:ascii="Times New Roman" w:hAnsi="Times New Roman" w:cs="Times New Roman"/>
                      <w:b w:val="0"/>
                      <w:bCs w:val="0"/>
                      <w:color w:val="000000" w:themeColor="text1"/>
                      <w:spacing w:val="-11"/>
                      <w:sz w:val="21"/>
                      <w:szCs w:val="21"/>
                      <w:highlight w:val="none"/>
                      <w:vertAlign w:val="baseline"/>
                      <w:lang w:val="en-US" w:eastAsia="zh-CN"/>
                      <w14:textFill>
                        <w14:solidFill>
                          <w14:schemeClr w14:val="tx1"/>
                        </w14:solidFill>
                      </w14:textFill>
                    </w:rPr>
                    <w:t>0.</w:t>
                  </w:r>
                  <w:r>
                    <w:rPr>
                      <w:rFonts w:hint="eastAsia" w:cs="Times New Roman"/>
                      <w:b w:val="0"/>
                      <w:bCs w:val="0"/>
                      <w:color w:val="000000" w:themeColor="text1"/>
                      <w:spacing w:val="-11"/>
                      <w:sz w:val="21"/>
                      <w:szCs w:val="21"/>
                      <w:highlight w:val="none"/>
                      <w:vertAlign w:val="baseline"/>
                      <w:lang w:val="en-US" w:eastAsia="zh-CN"/>
                      <w14:textFill>
                        <w14:solidFill>
                          <w14:schemeClr w14:val="tx1"/>
                        </w14:solidFill>
                      </w14:textFill>
                    </w:rPr>
                    <w:t>495</w:t>
                  </w:r>
                  <w:r>
                    <w:rPr>
                      <w:rFonts w:hint="eastAsia" w:ascii="Times New Roman" w:hAnsi="Times New Roman" w:cs="Times New Roman"/>
                      <w:b w:val="0"/>
                      <w:bCs w:val="0"/>
                      <w:color w:val="000000" w:themeColor="text1"/>
                      <w:spacing w:val="-11"/>
                      <w:sz w:val="21"/>
                      <w:szCs w:val="21"/>
                      <w:highlight w:val="none"/>
                      <w:vertAlign w:val="baseline"/>
                      <w:lang w:val="en-US" w:eastAsia="zh-CN"/>
                      <w14:textFill>
                        <w14:solidFill>
                          <w14:schemeClr w14:val="tx1"/>
                        </w14:solidFill>
                      </w14:textFill>
                    </w:rPr>
                    <w:t>t。</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default" w:ascii="Times New Roman" w:hAnsi="Times New Roman" w:cs="Times New Roman"/>
                <w:color w:val="000000" w:themeColor="text1"/>
                <w:sz w:val="24"/>
                <w:szCs w:val="32"/>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32"/>
                <w:highlight w:val="none"/>
                <w:lang w:eastAsia="zh-CN"/>
                <w14:textFill>
                  <w14:solidFill>
                    <w14:schemeClr w14:val="tx1"/>
                  </w14:solidFill>
                </w14:textFill>
              </w:rPr>
              <w:t>（</w:t>
            </w:r>
            <w:r>
              <w:rPr>
                <w:rFonts w:hint="default" w:ascii="Times New Roman" w:hAnsi="Times New Roman" w:cs="Times New Roman"/>
                <w:color w:val="000000" w:themeColor="text1"/>
                <w:sz w:val="24"/>
                <w:szCs w:val="32"/>
                <w:highlight w:val="none"/>
                <w:lang w:val="en-US" w:eastAsia="zh-CN"/>
                <w14:textFill>
                  <w14:solidFill>
                    <w14:schemeClr w14:val="tx1"/>
                  </w14:solidFill>
                </w14:textFill>
              </w:rPr>
              <w:t>2</w:t>
            </w:r>
            <w:r>
              <w:rPr>
                <w:rFonts w:hint="default" w:ascii="Times New Roman" w:hAnsi="Times New Roman" w:cs="Times New Roman"/>
                <w:color w:val="000000" w:themeColor="text1"/>
                <w:sz w:val="24"/>
                <w:szCs w:val="32"/>
                <w:highlight w:val="none"/>
                <w:lang w:eastAsia="zh-CN"/>
                <w14:textFill>
                  <w14:solidFill>
                    <w14:schemeClr w14:val="tx1"/>
                  </w14:solidFill>
                </w14:textFill>
              </w:rPr>
              <w:t>）</w:t>
            </w:r>
            <w:r>
              <w:rPr>
                <w:rFonts w:hint="default" w:ascii="Times New Roman" w:hAnsi="Times New Roman" w:cs="Times New Roman"/>
                <w:color w:val="000000" w:themeColor="text1"/>
                <w:sz w:val="24"/>
                <w:szCs w:val="32"/>
                <w:highlight w:val="none"/>
                <w:lang w:val="en-US" w:eastAsia="zh-CN"/>
                <w14:textFill>
                  <w14:solidFill>
                    <w14:schemeClr w14:val="tx1"/>
                  </w14:solidFill>
                </w14:textFill>
              </w:rPr>
              <w:t>环境风险源分布及影响途径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32"/>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本项目运营期使用的天然气属于易燃易爆物品，发生事故的类型主要为泄漏、爆炸和燃爆。天然气泄漏后易酿成火灾、爆炸事故，从而造成人员伤亡，并引起大气环境的污染，对周围人群及环境造成危害。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32"/>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32"/>
                <w:highlight w:val="none"/>
                <w:lang w:val="en-US" w:eastAsia="zh-CN"/>
                <w14:textFill>
                  <w14:solidFill>
                    <w14:schemeClr w14:val="tx1"/>
                  </w14:solidFill>
                </w14:textFill>
              </w:rPr>
              <w:t>（3）环境风险防范措施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32"/>
                <w:highlight w:val="none"/>
                <w14:textFill>
                  <w14:solidFill>
                    <w14:schemeClr w14:val="tx1"/>
                  </w14:solidFill>
                </w14:textFill>
              </w:rPr>
            </w:pPr>
            <w:r>
              <w:rPr>
                <w:rFonts w:hint="default" w:ascii="Times New Roman" w:hAnsi="Times New Roman" w:cs="Times New Roman"/>
                <w:color w:val="000000" w:themeColor="text1"/>
                <w:sz w:val="24"/>
                <w:szCs w:val="32"/>
                <w:highlight w:val="none"/>
                <w14:textFill>
                  <w14:solidFill>
                    <w14:schemeClr w14:val="tx1"/>
                  </w14:solidFill>
                </w14:textFill>
              </w:rPr>
              <w:t>①事故风险防范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32"/>
                <w:highlight w:val="none"/>
                <w14:textFill>
                  <w14:solidFill>
                    <w14:schemeClr w14:val="tx1"/>
                  </w14:solidFill>
                </w14:textFill>
              </w:rPr>
            </w:pPr>
            <w:r>
              <w:rPr>
                <w:rFonts w:hint="default" w:ascii="Times New Roman" w:hAnsi="Times New Roman" w:cs="Times New Roman"/>
                <w:color w:val="000000" w:themeColor="text1"/>
                <w:sz w:val="24"/>
                <w:szCs w:val="32"/>
                <w:highlight w:val="none"/>
                <w14:textFill>
                  <w14:solidFill>
                    <w14:schemeClr w14:val="tx1"/>
                  </w14:solidFill>
                </w14:textFill>
              </w:rPr>
              <w:t>a、安装气体泄漏检测自动报警装置，一旦泄漏，可燃气体泄漏报警器就会发出报警信号，可有效降低建设项目的环境风险。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32"/>
                <w:highlight w:val="none"/>
                <w14:textFill>
                  <w14:solidFill>
                    <w14:schemeClr w14:val="tx1"/>
                  </w14:solidFill>
                </w14:textFill>
              </w:rPr>
            </w:pPr>
            <w:r>
              <w:rPr>
                <w:rFonts w:hint="default" w:ascii="Times New Roman" w:hAnsi="Times New Roman" w:cs="Times New Roman"/>
                <w:color w:val="000000" w:themeColor="text1"/>
                <w:sz w:val="24"/>
                <w:szCs w:val="32"/>
                <w:highlight w:val="none"/>
                <w14:textFill>
                  <w14:solidFill>
                    <w14:schemeClr w14:val="tx1"/>
                  </w14:solidFill>
                </w14:textFill>
              </w:rPr>
              <w:t>b、明火火灾预防。蒸汽发生器附近严禁堆放易燃易爆物质，严禁使用明火，定期检查，排除隐患。操作和维修设备时，应采用不发火的工具。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32"/>
                <w:highlight w:val="none"/>
                <w14:textFill>
                  <w14:solidFill>
                    <w14:schemeClr w14:val="tx1"/>
                  </w14:solidFill>
                </w14:textFill>
              </w:rPr>
            </w:pPr>
            <w:r>
              <w:rPr>
                <w:rFonts w:hint="default" w:ascii="Times New Roman" w:hAnsi="Times New Roman" w:cs="Times New Roman"/>
                <w:color w:val="000000" w:themeColor="text1"/>
                <w:sz w:val="24"/>
                <w:szCs w:val="32"/>
                <w:highlight w:val="none"/>
                <w14:textFill>
                  <w14:solidFill>
                    <w14:schemeClr w14:val="tx1"/>
                  </w14:solidFill>
                </w14:textFill>
              </w:rPr>
              <w:t>c、安全管理：建立健全各项规章制度，应在醒目位置设立“严禁烟火”、“禁火区”等警示标语和标牌。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32"/>
                <w:highlight w:val="none"/>
                <w14:textFill>
                  <w14:solidFill>
                    <w14:schemeClr w14:val="tx1"/>
                  </w14:solidFill>
                </w14:textFill>
              </w:rPr>
            </w:pPr>
            <w:r>
              <w:rPr>
                <w:rFonts w:hint="default" w:ascii="Times New Roman" w:hAnsi="Times New Roman" w:cs="Times New Roman"/>
                <w:color w:val="000000" w:themeColor="text1"/>
                <w:sz w:val="24"/>
                <w:szCs w:val="32"/>
                <w:highlight w:val="none"/>
                <w14:textFill>
                  <w14:solidFill>
                    <w14:schemeClr w14:val="tx1"/>
                  </w14:solidFill>
                </w14:textFill>
              </w:rPr>
              <w:t>d、消防器材管理：消防器材应设置再明显和便于取用的地点，周围不准堆放物品和杂物。对消火栓、灭火器等消防器材应当经常进行检查，保持完整好用。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32"/>
                <w:highlight w:val="none"/>
                <w14:textFill>
                  <w14:solidFill>
                    <w14:schemeClr w14:val="tx1"/>
                  </w14:solidFill>
                </w14:textFill>
              </w:rPr>
            </w:pPr>
            <w:r>
              <w:rPr>
                <w:rFonts w:hint="default" w:ascii="Times New Roman" w:hAnsi="Times New Roman" w:cs="Times New Roman"/>
                <w:color w:val="000000" w:themeColor="text1"/>
                <w:sz w:val="24"/>
                <w:szCs w:val="32"/>
                <w:highlight w:val="none"/>
                <w14:textFill>
                  <w14:solidFill>
                    <w14:schemeClr w14:val="tx1"/>
                  </w14:solidFill>
                </w14:textFill>
              </w:rPr>
              <w:t>②管理措施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32"/>
                <w:highlight w:val="none"/>
                <w14:textFill>
                  <w14:solidFill>
                    <w14:schemeClr w14:val="tx1"/>
                  </w14:solidFill>
                </w14:textFill>
              </w:rPr>
            </w:pPr>
            <w:r>
              <w:rPr>
                <w:rFonts w:hint="default" w:ascii="Times New Roman" w:hAnsi="Times New Roman" w:cs="Times New Roman"/>
                <w:color w:val="000000" w:themeColor="text1"/>
                <w:sz w:val="24"/>
                <w:szCs w:val="32"/>
                <w:highlight w:val="none"/>
                <w14:textFill>
                  <w14:solidFill>
                    <w14:schemeClr w14:val="tx1"/>
                  </w14:solidFill>
                </w14:textFill>
              </w:rPr>
              <w:t>a、本项目相关管理人员应清除项目所有可能发生火灾、爆炸、泄漏危险场所的情况，并采取能有效控制火灾、爆炸、泄漏的措施。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32"/>
                <w:highlight w:val="none"/>
                <w14:textFill>
                  <w14:solidFill>
                    <w14:schemeClr w14:val="tx1"/>
                  </w14:solidFill>
                </w14:textFill>
              </w:rPr>
            </w:pPr>
            <w:r>
              <w:rPr>
                <w:rFonts w:hint="default" w:ascii="Times New Roman" w:hAnsi="Times New Roman" w:cs="Times New Roman"/>
                <w:color w:val="000000" w:themeColor="text1"/>
                <w:sz w:val="24"/>
                <w:szCs w:val="32"/>
                <w:highlight w:val="none"/>
                <w14:textFill>
                  <w14:solidFill>
                    <w14:schemeClr w14:val="tx1"/>
                  </w14:solidFill>
                </w14:textFill>
              </w:rPr>
              <w:t>b、认真做好职工的安全生产教育，普及有关安全法规。对职工应定期进行安全培训，并经考试合格，方准上岗。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32"/>
                <w:highlight w:val="none"/>
                <w14:textFill>
                  <w14:solidFill>
                    <w14:schemeClr w14:val="tx1"/>
                  </w14:solidFill>
                </w14:textFill>
              </w:rPr>
            </w:pPr>
            <w:r>
              <w:rPr>
                <w:rFonts w:hint="default" w:ascii="Times New Roman" w:hAnsi="Times New Roman" w:cs="Times New Roman"/>
                <w:color w:val="000000" w:themeColor="text1"/>
                <w:sz w:val="24"/>
                <w:szCs w:val="32"/>
                <w:highlight w:val="none"/>
                <w14:textFill>
                  <w14:solidFill>
                    <w14:schemeClr w14:val="tx1"/>
                  </w14:solidFill>
                </w14:textFill>
              </w:rPr>
              <w:t>c、蒸汽发生器附近不应有非生产性明火，所使用电气设备应是防爆型的。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32"/>
                <w:highlight w:val="none"/>
                <w14:textFill>
                  <w14:solidFill>
                    <w14:schemeClr w14:val="tx1"/>
                  </w14:solidFill>
                </w14:textFill>
              </w:rPr>
            </w:pPr>
            <w:r>
              <w:rPr>
                <w:rFonts w:hint="default" w:ascii="Times New Roman" w:hAnsi="Times New Roman" w:cs="Times New Roman"/>
                <w:color w:val="000000" w:themeColor="text1"/>
                <w:sz w:val="24"/>
                <w:szCs w:val="32"/>
                <w:highlight w:val="none"/>
                <w14:textFill>
                  <w14:solidFill>
                    <w14:schemeClr w14:val="tx1"/>
                  </w14:solidFill>
                </w14:textFill>
              </w:rPr>
              <w:t>d、安全、通风、阻爆、隔爆、泄爆等设施应完善有效，未经主管部门许可，不得拆除或弃用。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32"/>
                <w:highlight w:val="none"/>
                <w14:textFill>
                  <w14:solidFill>
                    <w14:schemeClr w14:val="tx1"/>
                  </w14:solidFill>
                </w14:textFill>
              </w:rPr>
            </w:pPr>
            <w:r>
              <w:rPr>
                <w:rFonts w:hint="default" w:ascii="Times New Roman" w:hAnsi="Times New Roman" w:cs="Times New Roman"/>
                <w:color w:val="000000" w:themeColor="text1"/>
                <w:sz w:val="24"/>
                <w:szCs w:val="32"/>
                <w:highlight w:val="none"/>
                <w14:textFill>
                  <w14:solidFill>
                    <w14:schemeClr w14:val="tx1"/>
                  </w14:solidFill>
                </w14:textFill>
              </w:rPr>
              <w:t>③环境风险应急措施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32"/>
                <w:highlight w:val="none"/>
                <w14:textFill>
                  <w14:solidFill>
                    <w14:schemeClr w14:val="tx1"/>
                  </w14:solidFill>
                </w14:textFill>
              </w:rPr>
            </w:pPr>
            <w:r>
              <w:rPr>
                <w:rFonts w:hint="default" w:ascii="Times New Roman" w:hAnsi="Times New Roman" w:cs="Times New Roman"/>
                <w:color w:val="000000" w:themeColor="text1"/>
                <w:sz w:val="24"/>
                <w:szCs w:val="32"/>
                <w:highlight w:val="none"/>
                <w14:textFill>
                  <w14:solidFill>
                    <w14:schemeClr w14:val="tx1"/>
                  </w14:solidFill>
                </w14:textFill>
              </w:rPr>
              <w:t>应急处理：火灾爆炸发生后，岗位人员应立即报告火警，并及时向生产调度报告，并向下风向毗邻单位提出安全防范要求。设置警戒区域，封锁通往现场的各个路口，禁止无关人员和车辆进入，防止因火灾或爆炸而造成不必要的损失和伤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32"/>
                <w:highlight w:val="none"/>
                <w14:textFill>
                  <w14:solidFill>
                    <w14:schemeClr w14:val="tx1"/>
                  </w14:solidFill>
                </w14:textFill>
              </w:rPr>
            </w:pPr>
            <w:r>
              <w:rPr>
                <w:rFonts w:hint="default" w:ascii="Times New Roman" w:hAnsi="Times New Roman" w:cs="Times New Roman"/>
                <w:color w:val="000000" w:themeColor="text1"/>
                <w:sz w:val="24"/>
                <w:szCs w:val="32"/>
                <w:highlight w:val="none"/>
                <w:lang w:val="en-US" w:eastAsia="zh-CN"/>
                <w14:textFill>
                  <w14:solidFill>
                    <w14:schemeClr w14:val="tx1"/>
                  </w14:solidFill>
                </w14:textFill>
              </w:rPr>
              <w:t>（4）</w:t>
            </w:r>
            <w:r>
              <w:rPr>
                <w:rFonts w:hint="default" w:ascii="Times New Roman" w:hAnsi="Times New Roman" w:cs="Times New Roman"/>
                <w:color w:val="000000" w:themeColor="text1"/>
                <w:sz w:val="24"/>
                <w:szCs w:val="32"/>
                <w:highlight w:val="none"/>
                <w14:textFill>
                  <w14:solidFill>
                    <w14:schemeClr w14:val="tx1"/>
                  </w14:solidFill>
                </w14:textFill>
              </w:rPr>
              <w:t>环境风险分析结论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32"/>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项目不设置天然气储罐，运营期的危险物质主要为供气管道中的天然气，在各环境风险防范措施落实到位的情况下，将可大大降低建设项目的环境风险，最大程度减少对环境可能造成的危害，项目的环境风险水平是可以接受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bCs/>
                <w:color w:val="000000" w:themeColor="text1"/>
                <w:kern w:val="0"/>
                <w:sz w:val="24"/>
                <w:szCs w:val="32"/>
                <w:highlight w:val="none"/>
                <w14:textFill>
                  <w14:solidFill>
                    <w14:schemeClr w14:val="tx1"/>
                  </w14:solidFill>
                </w14:textFill>
              </w:rPr>
            </w:pPr>
            <w:r>
              <w:rPr>
                <w:rFonts w:hint="default" w:ascii="Times New Roman" w:hAnsi="Times New Roman" w:cs="Times New Roman"/>
                <w:b/>
                <w:bCs/>
                <w:color w:val="000000" w:themeColor="text1"/>
                <w:kern w:val="0"/>
                <w:sz w:val="24"/>
                <w:szCs w:val="32"/>
                <w:highlight w:val="none"/>
                <w:lang w:val="en-US" w:eastAsia="zh-CN"/>
                <w14:textFill>
                  <w14:solidFill>
                    <w14:schemeClr w14:val="tx1"/>
                  </w14:solidFill>
                </w14:textFill>
              </w:rPr>
              <w:t>7、</w:t>
            </w:r>
            <w:r>
              <w:rPr>
                <w:rFonts w:hint="default" w:ascii="Times New Roman" w:hAnsi="Times New Roman" w:cs="Times New Roman"/>
                <w:b/>
                <w:bCs/>
                <w:color w:val="000000" w:themeColor="text1"/>
                <w:kern w:val="0"/>
                <w:sz w:val="24"/>
                <w:szCs w:val="32"/>
                <w:highlight w:val="none"/>
                <w14:textFill>
                  <w14:solidFill>
                    <w14:schemeClr w14:val="tx1"/>
                  </w14:solidFill>
                </w14:textFill>
              </w:rPr>
              <w:t>环保投入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32"/>
                <w:highlight w:val="none"/>
                <w14:textFill>
                  <w14:solidFill>
                    <w14:schemeClr w14:val="tx1"/>
                  </w14:solidFill>
                </w14:textFill>
              </w:rPr>
            </w:pPr>
            <w:r>
              <w:rPr>
                <w:rFonts w:hint="default" w:ascii="Times New Roman" w:hAnsi="Times New Roman" w:cs="Times New Roman"/>
                <w:bCs/>
                <w:color w:val="000000" w:themeColor="text1"/>
                <w:kern w:val="0"/>
                <w:sz w:val="24"/>
                <w:szCs w:val="32"/>
                <w:highlight w:val="none"/>
                <w14:textFill>
                  <w14:solidFill>
                    <w14:schemeClr w14:val="tx1"/>
                  </w14:solidFill>
                </w14:textFill>
              </w:rPr>
              <w:t>该项目总投资</w:t>
            </w:r>
            <w:r>
              <w:rPr>
                <w:rFonts w:hint="eastAsia" w:cs="Times New Roman"/>
                <w:bCs/>
                <w:color w:val="000000" w:themeColor="text1"/>
                <w:kern w:val="0"/>
                <w:sz w:val="24"/>
                <w:szCs w:val="32"/>
                <w:highlight w:val="none"/>
                <w:lang w:val="en-US" w:eastAsia="zh-CN"/>
                <w14:textFill>
                  <w14:solidFill>
                    <w14:schemeClr w14:val="tx1"/>
                  </w14:solidFill>
                </w14:textFill>
              </w:rPr>
              <w:t>1500</w:t>
            </w:r>
            <w:r>
              <w:rPr>
                <w:rFonts w:hint="default" w:ascii="Times New Roman" w:hAnsi="Times New Roman" w:cs="Times New Roman"/>
                <w:bCs/>
                <w:color w:val="000000" w:themeColor="text1"/>
                <w:kern w:val="0"/>
                <w:sz w:val="24"/>
                <w:szCs w:val="32"/>
                <w:highlight w:val="none"/>
                <w:lang w:val="en-US" w:eastAsia="zh-CN"/>
                <w14:textFill>
                  <w14:solidFill>
                    <w14:schemeClr w14:val="tx1"/>
                  </w14:solidFill>
                </w14:textFill>
              </w:rPr>
              <w:t>万</w:t>
            </w:r>
            <w:r>
              <w:rPr>
                <w:rFonts w:hint="default" w:ascii="Times New Roman" w:hAnsi="Times New Roman" w:cs="Times New Roman"/>
                <w:bCs/>
                <w:color w:val="000000" w:themeColor="text1"/>
                <w:kern w:val="0"/>
                <w:sz w:val="24"/>
                <w:szCs w:val="32"/>
                <w:highlight w:val="none"/>
                <w14:textFill>
                  <w14:solidFill>
                    <w14:schemeClr w14:val="tx1"/>
                  </w14:solidFill>
                </w14:textFill>
              </w:rPr>
              <w:t>元，</w:t>
            </w:r>
            <w:r>
              <w:rPr>
                <w:rFonts w:hint="default" w:ascii="Times New Roman" w:hAnsi="Times New Roman" w:cs="Times New Roman"/>
                <w:bCs/>
                <w:color w:val="000000" w:themeColor="text1"/>
                <w:kern w:val="0"/>
                <w:sz w:val="24"/>
                <w:szCs w:val="32"/>
                <w:highlight w:val="none"/>
                <w:lang w:eastAsia="zh-CN"/>
                <w14:textFill>
                  <w14:solidFill>
                    <w14:schemeClr w14:val="tx1"/>
                  </w14:solidFill>
                </w14:textFill>
              </w:rPr>
              <w:t>其中环保投资</w:t>
            </w:r>
            <w:r>
              <w:rPr>
                <w:rFonts w:hint="eastAsia" w:cs="Times New Roman"/>
                <w:bCs/>
                <w:color w:val="000000" w:themeColor="text1"/>
                <w:kern w:val="0"/>
                <w:sz w:val="24"/>
                <w:szCs w:val="32"/>
                <w:highlight w:val="none"/>
                <w:lang w:val="en-US" w:eastAsia="zh-CN"/>
                <w14:textFill>
                  <w14:solidFill>
                    <w14:schemeClr w14:val="tx1"/>
                  </w14:solidFill>
                </w14:textFill>
              </w:rPr>
              <w:t>51</w:t>
            </w:r>
            <w:r>
              <w:rPr>
                <w:rFonts w:hint="default" w:ascii="Times New Roman" w:hAnsi="Times New Roman" w:cs="Times New Roman"/>
                <w:bCs/>
                <w:color w:val="000000" w:themeColor="text1"/>
                <w:kern w:val="0"/>
                <w:sz w:val="24"/>
                <w:szCs w:val="32"/>
                <w:highlight w:val="none"/>
                <w:lang w:val="en-US" w:eastAsia="zh-CN"/>
                <w14:textFill>
                  <w14:solidFill>
                    <w14:schemeClr w14:val="tx1"/>
                  </w14:solidFill>
                </w14:textFill>
              </w:rPr>
              <w:t>万元，占总投资的</w:t>
            </w:r>
            <w:r>
              <w:rPr>
                <w:rFonts w:hint="eastAsia" w:cs="Times New Roman"/>
                <w:bCs/>
                <w:color w:val="000000" w:themeColor="text1"/>
                <w:kern w:val="0"/>
                <w:sz w:val="24"/>
                <w:szCs w:val="32"/>
                <w:highlight w:val="none"/>
                <w:lang w:val="en-US" w:eastAsia="zh-CN"/>
                <w14:textFill>
                  <w14:solidFill>
                    <w14:schemeClr w14:val="tx1"/>
                  </w14:solidFill>
                </w14:textFill>
              </w:rPr>
              <w:t>4.18</w:t>
            </w:r>
            <w:r>
              <w:rPr>
                <w:rFonts w:hint="default" w:ascii="Times New Roman" w:hAnsi="Times New Roman" w:cs="Times New Roman"/>
                <w:bCs/>
                <w:color w:val="000000" w:themeColor="text1"/>
                <w:kern w:val="0"/>
                <w:sz w:val="24"/>
                <w:szCs w:val="32"/>
                <w:highlight w:val="none"/>
                <w:lang w:val="en-US" w:eastAsia="zh-CN"/>
                <w14:textFill>
                  <w14:solidFill>
                    <w14:schemeClr w14:val="tx1"/>
                  </w14:solidFill>
                </w14:textFill>
              </w:rPr>
              <w:t>%</w:t>
            </w:r>
            <w:r>
              <w:rPr>
                <w:rFonts w:hint="default" w:ascii="Times New Roman" w:hAnsi="Times New Roman" w:cs="Times New Roman"/>
                <w:bCs/>
                <w:color w:val="000000" w:themeColor="text1"/>
                <w:kern w:val="0"/>
                <w:sz w:val="24"/>
                <w:szCs w:val="32"/>
                <w:highlight w:val="none"/>
                <w14:textFill>
                  <w14:solidFill>
                    <w14:schemeClr w14:val="tx1"/>
                  </w14:solidFill>
                </w14:textFill>
              </w:rPr>
              <w:t>。</w:t>
            </w:r>
          </w:p>
          <w:p>
            <w:pPr>
              <w:pStyle w:val="35"/>
              <w:bidi w:val="0"/>
              <w:spacing w:line="360" w:lineRule="auto"/>
              <w:rPr>
                <w:rFonts w:hint="default" w:ascii="Times New Roman" w:hAnsi="Times New Roman" w:eastAsia="宋体" w:cs="Times New Roman"/>
                <w:b/>
                <w:bCs/>
                <w:color w:val="000000" w:themeColor="text1"/>
                <w:sz w:val="22"/>
                <w:szCs w:val="22"/>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2"/>
                <w:szCs w:val="22"/>
                <w:highlight w:val="none"/>
                <w:lang w:val="en-US" w:eastAsia="zh-CN"/>
                <w14:textFill>
                  <w14:solidFill>
                    <w14:schemeClr w14:val="tx1"/>
                  </w14:solidFill>
                </w14:textFill>
              </w:rPr>
              <w:t>表4-</w:t>
            </w:r>
            <w:r>
              <w:rPr>
                <w:rFonts w:hint="eastAsia" w:eastAsia="宋体" w:cs="Times New Roman"/>
                <w:b/>
                <w:bCs/>
                <w:color w:val="000000" w:themeColor="text1"/>
                <w:sz w:val="22"/>
                <w:szCs w:val="22"/>
                <w:highlight w:val="none"/>
                <w:lang w:val="en-US" w:eastAsia="zh-CN"/>
                <w14:textFill>
                  <w14:solidFill>
                    <w14:schemeClr w14:val="tx1"/>
                  </w14:solidFill>
                </w14:textFill>
              </w:rPr>
              <w:t>16</w:t>
            </w:r>
            <w:r>
              <w:rPr>
                <w:rFonts w:hint="default" w:ascii="Times New Roman" w:hAnsi="Times New Roman" w:eastAsia="宋体" w:cs="Times New Roman"/>
                <w:b/>
                <w:bCs/>
                <w:color w:val="000000" w:themeColor="text1"/>
                <w:sz w:val="22"/>
                <w:szCs w:val="22"/>
                <w:highlight w:val="none"/>
                <w:lang w:val="en-US" w:eastAsia="zh-CN"/>
                <w14:textFill>
                  <w14:solidFill>
                    <w14:schemeClr w14:val="tx1"/>
                  </w14:solidFill>
                </w14:textFill>
              </w:rPr>
              <w:t xml:space="preserve"> 项目主要环保投资一览表     单位：万元</w:t>
            </w:r>
          </w:p>
          <w:tbl>
            <w:tblPr>
              <w:tblStyle w:val="2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721"/>
              <w:gridCol w:w="3680"/>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84" w:type="pct"/>
                  <w:noWrap w:val="0"/>
                  <w:vAlign w:val="center"/>
                </w:tcPr>
                <w:p>
                  <w:pPr>
                    <w:pStyle w:val="53"/>
                    <w:rPr>
                      <w:rFonts w:hAnsi="Times New Roman"/>
                      <w:b/>
                      <w:bCs/>
                      <w:color w:val="000000" w:themeColor="text1"/>
                      <w:highlight w:val="none"/>
                      <w14:textFill>
                        <w14:solidFill>
                          <w14:schemeClr w14:val="tx1"/>
                        </w14:solidFill>
                      </w14:textFill>
                    </w:rPr>
                  </w:pPr>
                  <w:r>
                    <w:rPr>
                      <w:rFonts w:hAnsi="Times New Roman"/>
                      <w:b/>
                      <w:bCs/>
                      <w:color w:val="000000" w:themeColor="text1"/>
                      <w:highlight w:val="none"/>
                      <w14:textFill>
                        <w14:solidFill>
                          <w14:schemeClr w14:val="tx1"/>
                        </w14:solidFill>
                      </w14:textFill>
                    </w:rPr>
                    <w:t>类别</w:t>
                  </w:r>
                </w:p>
              </w:tc>
              <w:tc>
                <w:tcPr>
                  <w:tcW w:w="1084" w:type="pct"/>
                  <w:noWrap w:val="0"/>
                  <w:vAlign w:val="center"/>
                </w:tcPr>
                <w:p>
                  <w:pPr>
                    <w:pStyle w:val="53"/>
                    <w:rPr>
                      <w:rFonts w:hAnsi="Times New Roman"/>
                      <w:b/>
                      <w:bCs/>
                      <w:color w:val="000000" w:themeColor="text1"/>
                      <w:highlight w:val="none"/>
                      <w14:textFill>
                        <w14:solidFill>
                          <w14:schemeClr w14:val="tx1"/>
                        </w14:solidFill>
                      </w14:textFill>
                    </w:rPr>
                  </w:pPr>
                  <w:r>
                    <w:rPr>
                      <w:rFonts w:hAnsi="Times New Roman"/>
                      <w:b/>
                      <w:bCs/>
                      <w:color w:val="000000" w:themeColor="text1"/>
                      <w:highlight w:val="none"/>
                      <w14:textFill>
                        <w14:solidFill>
                          <w14:schemeClr w14:val="tx1"/>
                        </w14:solidFill>
                      </w14:textFill>
                    </w:rPr>
                    <w:t>污染源</w:t>
                  </w:r>
                </w:p>
              </w:tc>
              <w:tc>
                <w:tcPr>
                  <w:tcW w:w="2318" w:type="pct"/>
                  <w:noWrap w:val="0"/>
                  <w:vAlign w:val="center"/>
                </w:tcPr>
                <w:p>
                  <w:pPr>
                    <w:pStyle w:val="53"/>
                    <w:rPr>
                      <w:rFonts w:hAnsi="Times New Roman"/>
                      <w:b/>
                      <w:bCs/>
                      <w:color w:val="000000" w:themeColor="text1"/>
                      <w:highlight w:val="none"/>
                      <w14:textFill>
                        <w14:solidFill>
                          <w14:schemeClr w14:val="tx1"/>
                        </w14:solidFill>
                      </w14:textFill>
                    </w:rPr>
                  </w:pPr>
                  <w:r>
                    <w:rPr>
                      <w:rFonts w:hAnsi="Times New Roman"/>
                      <w:b/>
                      <w:bCs/>
                      <w:color w:val="000000" w:themeColor="text1"/>
                      <w:highlight w:val="none"/>
                      <w14:textFill>
                        <w14:solidFill>
                          <w14:schemeClr w14:val="tx1"/>
                        </w14:solidFill>
                      </w14:textFill>
                    </w:rPr>
                    <w:t>治理措施</w:t>
                  </w:r>
                </w:p>
              </w:tc>
              <w:tc>
                <w:tcPr>
                  <w:tcW w:w="712" w:type="pct"/>
                  <w:noWrap w:val="0"/>
                  <w:vAlign w:val="center"/>
                </w:tcPr>
                <w:p>
                  <w:pPr>
                    <w:pStyle w:val="53"/>
                    <w:rPr>
                      <w:rFonts w:hAnsi="Times New Roman"/>
                      <w:b/>
                      <w:bCs/>
                      <w:color w:val="000000" w:themeColor="text1"/>
                      <w:highlight w:val="none"/>
                      <w14:textFill>
                        <w14:solidFill>
                          <w14:schemeClr w14:val="tx1"/>
                        </w14:solidFill>
                      </w14:textFill>
                    </w:rPr>
                  </w:pPr>
                  <w:r>
                    <w:rPr>
                      <w:rFonts w:hAnsi="Times New Roman"/>
                      <w:b/>
                      <w:bCs/>
                      <w:color w:val="000000" w:themeColor="text1"/>
                      <w:highlight w:val="none"/>
                      <w14:textFill>
                        <w14:solidFill>
                          <w14:schemeClr w14:val="tx1"/>
                        </w14:solidFill>
                      </w14:textFill>
                    </w:rPr>
                    <w:t>投资估算（万元）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84" w:type="pct"/>
                  <w:vMerge w:val="restart"/>
                  <w:noWrap w:val="0"/>
                  <w:vAlign w:val="center"/>
                </w:tcPr>
                <w:p>
                  <w:pPr>
                    <w:pStyle w:val="53"/>
                    <w:rPr>
                      <w:rFonts w:hAnsi="Times New Roman"/>
                      <w:color w:val="000000" w:themeColor="text1"/>
                      <w:highlight w:val="none"/>
                      <w14:textFill>
                        <w14:solidFill>
                          <w14:schemeClr w14:val="tx1"/>
                        </w14:solidFill>
                      </w14:textFill>
                    </w:rPr>
                  </w:pPr>
                  <w:r>
                    <w:rPr>
                      <w:rFonts w:hAnsi="Times New Roman"/>
                      <w:color w:val="000000" w:themeColor="text1"/>
                      <w:highlight w:val="none"/>
                      <w14:textFill>
                        <w14:solidFill>
                          <w14:schemeClr w14:val="tx1"/>
                        </w14:solidFill>
                      </w14:textFill>
                    </w:rPr>
                    <w:t>废气</w:t>
                  </w:r>
                </w:p>
              </w:tc>
              <w:tc>
                <w:tcPr>
                  <w:tcW w:w="1084" w:type="pct"/>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肉类加工、方便米饭制品、方便面制品、方便菜尧、方便盒饭加工</w:t>
                  </w:r>
                </w:p>
              </w:tc>
              <w:tc>
                <w:tcPr>
                  <w:tcW w:w="2318" w:type="pct"/>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1套高压静电油烟净化器</w:t>
                  </w:r>
                  <w:r>
                    <w:rPr>
                      <w:rFonts w:hint="eastAsia" w:cs="Times New Roman"/>
                      <w:color w:val="000000" w:themeColor="text1"/>
                      <w:highlight w:val="none"/>
                      <w:lang w:val="en-US" w:eastAsia="zh-CN"/>
                      <w14:textFill>
                        <w14:solidFill>
                          <w14:schemeClr w14:val="tx1"/>
                        </w14:solidFill>
                      </w14:textFill>
                    </w:rPr>
                    <w:t>+15m排气筒（DA001）</w:t>
                  </w:r>
                </w:p>
              </w:tc>
              <w:tc>
                <w:tcPr>
                  <w:tcW w:w="712" w:type="pct"/>
                  <w:noWrap w:val="0"/>
                  <w:vAlign w:val="center"/>
                </w:tcPr>
                <w:p>
                  <w:pPr>
                    <w:pStyle w:val="53"/>
                    <w:rPr>
                      <w:rFonts w:hint="default" w:hAnsi="Times New Roman" w:eastAsia="宋体"/>
                      <w:color w:val="000000" w:themeColor="text1"/>
                      <w:highlight w:val="none"/>
                      <w:lang w:val="en-US" w:eastAsia="zh-CN"/>
                      <w14:textFill>
                        <w14:solidFill>
                          <w14:schemeClr w14:val="tx1"/>
                        </w14:solidFill>
                      </w14:textFill>
                    </w:rPr>
                  </w:pPr>
                  <w:r>
                    <w:rPr>
                      <w:rFonts w:hint="eastAsia" w:hAnsi="Times New Roman"/>
                      <w:color w:val="000000" w:themeColor="text1"/>
                      <w:highlight w:val="none"/>
                      <w:lang w:val="en-US" w:eastAsia="zh-CN"/>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84" w:type="pct"/>
                  <w:vMerge w:val="continue"/>
                  <w:noWrap w:val="0"/>
                  <w:vAlign w:val="center"/>
                </w:tcPr>
                <w:p>
                  <w:pPr>
                    <w:pStyle w:val="53"/>
                    <w:rPr>
                      <w:rFonts w:hAnsi="Times New Roman"/>
                      <w:color w:val="000000" w:themeColor="text1"/>
                      <w:highlight w:val="none"/>
                      <w14:textFill>
                        <w14:solidFill>
                          <w14:schemeClr w14:val="tx1"/>
                        </w14:solidFill>
                      </w14:textFill>
                    </w:rPr>
                  </w:pPr>
                </w:p>
              </w:tc>
              <w:tc>
                <w:tcPr>
                  <w:tcW w:w="1084" w:type="pct"/>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包子、花卷、馒头、</w:t>
                  </w:r>
                  <w:r>
                    <w:rPr>
                      <w:rFonts w:hint="eastAsia" w:cs="Times New Roman"/>
                      <w:color w:val="000000" w:themeColor="text1"/>
                      <w:sz w:val="21"/>
                      <w:szCs w:val="21"/>
                      <w:highlight w:val="none"/>
                      <w:lang w:eastAsia="zh-CN"/>
                      <w14:textFill>
                        <w14:solidFill>
                          <w14:schemeClr w14:val="tx1"/>
                        </w14:solidFill>
                      </w14:textFill>
                    </w:rPr>
                    <w:t>饺子皮</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、面条加工</w:t>
                  </w:r>
                </w:p>
              </w:tc>
              <w:tc>
                <w:tcPr>
                  <w:tcW w:w="2318" w:type="pct"/>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4"/>
                      <w:highlight w:val="none"/>
                      <w:lang w:val="en-US" w:eastAsia="zh-CN" w:bidi="ar-SA"/>
                      <w14:textFill>
                        <w14:solidFill>
                          <w14:schemeClr w14:val="tx1"/>
                        </w14:solidFill>
                      </w14:textFill>
                    </w:rPr>
                  </w:pPr>
                  <w:r>
                    <w:rPr>
                      <w:rFonts w:hint="eastAsia" w:cs="Times New Roman"/>
                      <w:iCs/>
                      <w:color w:val="000000" w:themeColor="text1"/>
                      <w:kern w:val="2"/>
                      <w:sz w:val="21"/>
                      <w:szCs w:val="24"/>
                      <w:highlight w:val="none"/>
                      <w:lang w:val="en-US" w:eastAsia="zh-CN" w:bidi="ar-SA"/>
                      <w14:textFill>
                        <w14:solidFill>
                          <w14:schemeClr w14:val="tx1"/>
                        </w14:solidFill>
                      </w14:textFill>
                    </w:rPr>
                    <w:t>厂房阻隔</w:t>
                  </w:r>
                </w:p>
              </w:tc>
              <w:tc>
                <w:tcPr>
                  <w:tcW w:w="712" w:type="pct"/>
                  <w:noWrap w:val="0"/>
                  <w:vAlign w:val="center"/>
                </w:tcPr>
                <w:p>
                  <w:pPr>
                    <w:pStyle w:val="53"/>
                    <w:rPr>
                      <w:rFonts w:hint="default" w:hAnsi="Times New Roman" w:eastAsia="宋体"/>
                      <w:color w:val="000000" w:themeColor="text1"/>
                      <w:highlight w:val="none"/>
                      <w:lang w:val="en-US" w:eastAsia="zh-CN"/>
                      <w14:textFill>
                        <w14:solidFill>
                          <w14:schemeClr w14:val="tx1"/>
                        </w14:solidFill>
                      </w14:textFill>
                    </w:rPr>
                  </w:pPr>
                  <w:r>
                    <w:rPr>
                      <w:rFonts w:hint="eastAsia" w:hAnsi="Times New Roman"/>
                      <w:color w:val="000000" w:themeColor="text1"/>
                      <w:highlight w:val="no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84" w:type="pct"/>
                  <w:vMerge w:val="continue"/>
                  <w:noWrap w:val="0"/>
                  <w:vAlign w:val="center"/>
                </w:tcPr>
                <w:p>
                  <w:pPr>
                    <w:pStyle w:val="53"/>
                    <w:rPr>
                      <w:rFonts w:hAnsi="Times New Roman"/>
                      <w:color w:val="000000" w:themeColor="text1"/>
                      <w:highlight w:val="none"/>
                      <w14:textFill>
                        <w14:solidFill>
                          <w14:schemeClr w14:val="tx1"/>
                        </w14:solidFill>
                      </w14:textFill>
                    </w:rPr>
                  </w:pPr>
                </w:p>
              </w:tc>
              <w:tc>
                <w:tcPr>
                  <w:tcW w:w="1084" w:type="pct"/>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蒸汽发生炉</w:t>
                  </w:r>
                </w:p>
              </w:tc>
              <w:tc>
                <w:tcPr>
                  <w:tcW w:w="2318" w:type="pct"/>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highlight w:val="none"/>
                      <w:lang w:eastAsia="zh-CN"/>
                      <w14:textFill>
                        <w14:solidFill>
                          <w14:schemeClr w14:val="tx1"/>
                        </w14:solidFill>
                      </w14:textFill>
                    </w:rPr>
                    <w:t>超低氮燃烧</w:t>
                  </w:r>
                  <w:r>
                    <w:rPr>
                      <w:rFonts w:hint="default" w:ascii="Times New Roman" w:hAnsi="Times New Roman" w:cs="Times New Roman"/>
                      <w:color w:val="000000" w:themeColor="text1"/>
                      <w:highlight w:val="none"/>
                      <w14:textFill>
                        <w14:solidFill>
                          <w14:schemeClr w14:val="tx1"/>
                        </w14:solidFill>
                      </w14:textFill>
                    </w:rPr>
                    <w:t>+1根15米高排气筒（DA00</w:t>
                  </w:r>
                  <w:r>
                    <w:rPr>
                      <w:rFonts w:hint="eastAsia" w:cs="Times New Roman"/>
                      <w:color w:val="000000" w:themeColor="text1"/>
                      <w:highlight w:val="none"/>
                      <w:lang w:val="en-US" w:eastAsia="zh-CN"/>
                      <w14:textFill>
                        <w14:solidFill>
                          <w14:schemeClr w14:val="tx1"/>
                        </w14:solidFill>
                      </w14:textFill>
                    </w:rPr>
                    <w:t>2</w:t>
                  </w:r>
                  <w:r>
                    <w:rPr>
                      <w:rFonts w:hint="default" w:ascii="Times New Roman" w:hAnsi="Times New Roman" w:cs="Times New Roman"/>
                      <w:color w:val="000000" w:themeColor="text1"/>
                      <w:highlight w:val="none"/>
                      <w14:textFill>
                        <w14:solidFill>
                          <w14:schemeClr w14:val="tx1"/>
                        </w14:solidFill>
                      </w14:textFill>
                    </w:rPr>
                    <w:t>）</w:t>
                  </w:r>
                </w:p>
              </w:tc>
              <w:tc>
                <w:tcPr>
                  <w:tcW w:w="712" w:type="pct"/>
                  <w:noWrap w:val="0"/>
                  <w:vAlign w:val="center"/>
                </w:tcPr>
                <w:p>
                  <w:pPr>
                    <w:pStyle w:val="53"/>
                    <w:rPr>
                      <w:rFonts w:hint="eastAsia" w:hAnsi="Times New Roman" w:eastAsia="宋体"/>
                      <w:color w:val="000000" w:themeColor="text1"/>
                      <w:highlight w:val="none"/>
                      <w:lang w:val="en-US" w:eastAsia="zh-CN"/>
                      <w14:textFill>
                        <w14:solidFill>
                          <w14:schemeClr w14:val="tx1"/>
                        </w14:solidFill>
                      </w14:textFill>
                    </w:rPr>
                  </w:pPr>
                  <w:r>
                    <w:rPr>
                      <w:rFonts w:hint="eastAsia" w:hAnsi="Times New Roman"/>
                      <w:color w:val="000000" w:themeColor="text1"/>
                      <w:highlight w:val="no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84" w:type="pct"/>
                  <w:vMerge w:val="continue"/>
                  <w:noWrap w:val="0"/>
                  <w:vAlign w:val="center"/>
                </w:tcPr>
                <w:p>
                  <w:pPr>
                    <w:pStyle w:val="53"/>
                    <w:rPr>
                      <w:rFonts w:hAnsi="Times New Roman"/>
                      <w:color w:val="000000" w:themeColor="text1"/>
                      <w:highlight w:val="none"/>
                      <w14:textFill>
                        <w14:solidFill>
                          <w14:schemeClr w14:val="tx1"/>
                        </w14:solidFill>
                      </w14:textFill>
                    </w:rPr>
                  </w:pPr>
                </w:p>
              </w:tc>
              <w:tc>
                <w:tcPr>
                  <w:tcW w:w="1084" w:type="pct"/>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瓶装水生产</w:t>
                  </w:r>
                </w:p>
              </w:tc>
              <w:tc>
                <w:tcPr>
                  <w:tcW w:w="2318" w:type="pct"/>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集气罩</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两级活性炭</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15m排气筒</w:t>
                  </w:r>
                  <w:r>
                    <w:rPr>
                      <w:rFonts w:hint="eastAsia" w:cs="Times New Roman"/>
                      <w:color w:val="000000" w:themeColor="text1"/>
                      <w:highlight w:val="none"/>
                      <w:lang w:val="en-US" w:eastAsia="zh-CN"/>
                      <w14:textFill>
                        <w14:solidFill>
                          <w14:schemeClr w14:val="tx1"/>
                        </w14:solidFill>
                      </w14:textFill>
                    </w:rPr>
                    <w:t>（DA003）</w:t>
                  </w:r>
                </w:p>
              </w:tc>
              <w:tc>
                <w:tcPr>
                  <w:tcW w:w="712" w:type="pct"/>
                  <w:noWrap w:val="0"/>
                  <w:vAlign w:val="center"/>
                </w:tcPr>
                <w:p>
                  <w:pPr>
                    <w:pStyle w:val="53"/>
                    <w:rPr>
                      <w:rFonts w:hint="default" w:hAnsi="Times New Roman" w:eastAsia="宋体"/>
                      <w:color w:val="000000" w:themeColor="text1"/>
                      <w:highlight w:val="none"/>
                      <w:lang w:val="en-US" w:eastAsia="zh-CN"/>
                      <w14:textFill>
                        <w14:solidFill>
                          <w14:schemeClr w14:val="tx1"/>
                        </w14:solidFill>
                      </w14:textFill>
                    </w:rPr>
                  </w:pPr>
                  <w:r>
                    <w:rPr>
                      <w:rFonts w:hint="eastAsia" w:hAnsi="Times New Roman"/>
                      <w:color w:val="000000" w:themeColor="text1"/>
                      <w:highlight w:val="no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84" w:type="pct"/>
                  <w:vMerge w:val="continue"/>
                  <w:noWrap w:val="0"/>
                  <w:vAlign w:val="center"/>
                </w:tcPr>
                <w:p>
                  <w:pPr>
                    <w:pStyle w:val="53"/>
                    <w:rPr>
                      <w:rFonts w:hAnsi="Times New Roman"/>
                      <w:color w:val="000000" w:themeColor="text1"/>
                      <w:highlight w:val="none"/>
                      <w14:textFill>
                        <w14:solidFill>
                          <w14:schemeClr w14:val="tx1"/>
                        </w14:solidFill>
                      </w14:textFill>
                    </w:rPr>
                  </w:pPr>
                </w:p>
              </w:tc>
              <w:tc>
                <w:tcPr>
                  <w:tcW w:w="1084" w:type="pct"/>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食堂油烟</w:t>
                  </w:r>
                </w:p>
              </w:tc>
              <w:tc>
                <w:tcPr>
                  <w:tcW w:w="2318" w:type="pct"/>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1套油烟净化器</w:t>
                  </w:r>
                  <w:r>
                    <w:rPr>
                      <w:rFonts w:hint="eastAsia" w:cs="Times New Roman"/>
                      <w:color w:val="000000" w:themeColor="text1"/>
                      <w:highlight w:val="none"/>
                      <w:lang w:val="en-US" w:eastAsia="zh-CN"/>
                      <w14:textFill>
                        <w14:solidFill>
                          <w14:schemeClr w14:val="tx1"/>
                        </w14:solidFill>
                      </w14:textFill>
                    </w:rPr>
                    <w:t>+楼顶排气筒（高度约为15m）（DA004）</w:t>
                  </w:r>
                </w:p>
              </w:tc>
              <w:tc>
                <w:tcPr>
                  <w:tcW w:w="712" w:type="pct"/>
                  <w:noWrap w:val="0"/>
                  <w:vAlign w:val="center"/>
                </w:tcPr>
                <w:p>
                  <w:pPr>
                    <w:pStyle w:val="53"/>
                    <w:rPr>
                      <w:rFonts w:hint="eastAsia" w:hAnsi="Times New Roman" w:eastAsia="宋体"/>
                      <w:color w:val="000000" w:themeColor="text1"/>
                      <w:highlight w:val="none"/>
                      <w:lang w:val="en-US" w:eastAsia="zh-CN"/>
                      <w14:textFill>
                        <w14:solidFill>
                          <w14:schemeClr w14:val="tx1"/>
                        </w14:solidFill>
                      </w14:textFill>
                    </w:rPr>
                  </w:pPr>
                  <w:r>
                    <w:rPr>
                      <w:rFonts w:hint="eastAsia" w:hAnsi="Times New Roman"/>
                      <w:color w:val="000000" w:themeColor="text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84" w:type="pct"/>
                  <w:vMerge w:val="restart"/>
                  <w:noWrap w:val="0"/>
                  <w:vAlign w:val="center"/>
                </w:tcPr>
                <w:p>
                  <w:pPr>
                    <w:pStyle w:val="53"/>
                    <w:rPr>
                      <w:rFonts w:hAnsi="Times New Roman"/>
                      <w:color w:val="000000" w:themeColor="text1"/>
                      <w:highlight w:val="none"/>
                      <w14:textFill>
                        <w14:solidFill>
                          <w14:schemeClr w14:val="tx1"/>
                        </w14:solidFill>
                      </w14:textFill>
                    </w:rPr>
                  </w:pPr>
                  <w:r>
                    <w:rPr>
                      <w:rFonts w:hAnsi="Times New Roman"/>
                      <w:color w:val="000000" w:themeColor="text1"/>
                      <w:highlight w:val="none"/>
                      <w14:textFill>
                        <w14:solidFill>
                          <w14:schemeClr w14:val="tx1"/>
                        </w14:solidFill>
                      </w14:textFill>
                    </w:rPr>
                    <w:t>废水</w:t>
                  </w:r>
                </w:p>
              </w:tc>
              <w:tc>
                <w:tcPr>
                  <w:tcW w:w="1084" w:type="pct"/>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 w:val="21"/>
                      <w:szCs w:val="21"/>
                      <w:highlight w:val="none"/>
                      <w:lang w:eastAsia="zh-CN"/>
                      <w14:textFill>
                        <w14:solidFill>
                          <w14:schemeClr w14:val="tx1"/>
                        </w14:solidFill>
                      </w14:textFill>
                    </w:rPr>
                    <w:t>食堂废水、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生活污水</w:t>
                  </w:r>
                </w:p>
              </w:tc>
              <w:tc>
                <w:tcPr>
                  <w:tcW w:w="2318" w:type="pct"/>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b w:val="0"/>
                      <w:bCs/>
                      <w:color w:val="000000" w:themeColor="text1"/>
                      <w:sz w:val="21"/>
                      <w:szCs w:val="21"/>
                      <w:highlight w:val="none"/>
                      <w:lang w:val="en-US" w:eastAsia="zh-CN"/>
                      <w14:textFill>
                        <w14:solidFill>
                          <w14:schemeClr w14:val="tx1"/>
                        </w14:solidFill>
                      </w14:textFill>
                    </w:rPr>
                    <w:t>员工食堂废水经油水分离器处理后与员工生活污水一起排入化粪池，然后拉运至西安市第九污水处理厂处理.</w:t>
                  </w:r>
                </w:p>
              </w:tc>
              <w:tc>
                <w:tcPr>
                  <w:tcW w:w="712" w:type="pct"/>
                  <w:noWrap w:val="0"/>
                  <w:vAlign w:val="center"/>
                </w:tcPr>
                <w:p>
                  <w:pPr>
                    <w:pStyle w:val="53"/>
                    <w:rPr>
                      <w:rFonts w:hint="default" w:hAnsi="Times New Roman" w:eastAsia="宋体"/>
                      <w:color w:val="000000" w:themeColor="text1"/>
                      <w:highlight w:val="none"/>
                      <w:lang w:val="en-US" w:eastAsia="zh-CN"/>
                      <w14:textFill>
                        <w14:solidFill>
                          <w14:schemeClr w14:val="tx1"/>
                        </w14:solidFill>
                      </w14:textFill>
                    </w:rPr>
                  </w:pPr>
                  <w:r>
                    <w:rPr>
                      <w:rFonts w:hint="eastAsia" w:hAnsi="Times New Roman"/>
                      <w:color w:val="000000" w:themeColor="text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84" w:type="pct"/>
                  <w:vMerge w:val="continue"/>
                  <w:noWrap w:val="0"/>
                  <w:vAlign w:val="center"/>
                </w:tcPr>
                <w:p>
                  <w:pPr>
                    <w:pStyle w:val="53"/>
                    <w:rPr>
                      <w:rFonts w:hAnsi="Times New Roman"/>
                      <w:color w:val="000000" w:themeColor="text1"/>
                      <w:highlight w:val="none"/>
                      <w14:textFill>
                        <w14:solidFill>
                          <w14:schemeClr w14:val="tx1"/>
                        </w14:solidFill>
                      </w14:textFill>
                    </w:rPr>
                  </w:pPr>
                </w:p>
              </w:tc>
              <w:tc>
                <w:tcPr>
                  <w:tcW w:w="1084" w:type="pct"/>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生产废水</w:t>
                  </w:r>
                </w:p>
              </w:tc>
              <w:tc>
                <w:tcPr>
                  <w:tcW w:w="2318" w:type="pct"/>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b w:val="0"/>
                      <w:bCs/>
                      <w:color w:val="000000" w:themeColor="text1"/>
                      <w:sz w:val="21"/>
                      <w:szCs w:val="21"/>
                      <w:highlight w:val="none"/>
                      <w:lang w:val="en-US" w:eastAsia="zh-CN"/>
                      <w14:textFill>
                        <w14:solidFill>
                          <w14:schemeClr w14:val="tx1"/>
                        </w14:solidFill>
                      </w14:textFill>
                    </w:rPr>
                    <w:t>生产废水经一体化污水处理设施处理后排入污水池，然后拉运至西安市第九污水处理厂处理；纯水制备浓水、纯净水过滤设备内部的反冲洗废水直接排入污水池，然后拉运至西安市第九污水处理厂处理</w:t>
                  </w:r>
                  <w:r>
                    <w:rPr>
                      <w:rFonts w:hint="eastAsia"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w:t>
                  </w:r>
                </w:p>
              </w:tc>
              <w:tc>
                <w:tcPr>
                  <w:tcW w:w="712" w:type="pct"/>
                  <w:noWrap w:val="0"/>
                  <w:vAlign w:val="center"/>
                </w:tcPr>
                <w:p>
                  <w:pPr>
                    <w:pStyle w:val="53"/>
                    <w:rPr>
                      <w:rFonts w:hint="default" w:hAnsi="Times New Roman" w:eastAsia="宋体"/>
                      <w:color w:val="000000" w:themeColor="text1"/>
                      <w:highlight w:val="none"/>
                      <w:lang w:val="en-US" w:eastAsia="zh-CN"/>
                      <w14:textFill>
                        <w14:solidFill>
                          <w14:schemeClr w14:val="tx1"/>
                        </w14:solidFill>
                      </w14:textFill>
                    </w:rPr>
                  </w:pPr>
                  <w:r>
                    <w:rPr>
                      <w:rFonts w:hint="eastAsia" w:hAnsi="Times New Roman"/>
                      <w:color w:val="000000" w:themeColor="text1"/>
                      <w:highlight w:val="no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84" w:type="pct"/>
                  <w:noWrap w:val="0"/>
                  <w:vAlign w:val="center"/>
                </w:tcPr>
                <w:p>
                  <w:pPr>
                    <w:pStyle w:val="53"/>
                    <w:rPr>
                      <w:rFonts w:hAnsi="Times New Roman"/>
                      <w:color w:val="000000" w:themeColor="text1"/>
                      <w:highlight w:val="none"/>
                      <w14:textFill>
                        <w14:solidFill>
                          <w14:schemeClr w14:val="tx1"/>
                        </w14:solidFill>
                      </w14:textFill>
                    </w:rPr>
                  </w:pPr>
                  <w:r>
                    <w:rPr>
                      <w:rFonts w:hAnsi="Times New Roman"/>
                      <w:color w:val="000000" w:themeColor="text1"/>
                      <w:highlight w:val="none"/>
                      <w14:textFill>
                        <w14:solidFill>
                          <w14:schemeClr w14:val="tx1"/>
                        </w14:solidFill>
                      </w14:textFill>
                    </w:rPr>
                    <w:t>噪声</w:t>
                  </w:r>
                </w:p>
              </w:tc>
              <w:tc>
                <w:tcPr>
                  <w:tcW w:w="1084" w:type="pct"/>
                  <w:noWrap w:val="0"/>
                  <w:vAlign w:val="center"/>
                </w:tcPr>
                <w:p>
                  <w:pPr>
                    <w:pStyle w:val="53"/>
                    <w:rPr>
                      <w:rFonts w:hAnsi="Times New Roman"/>
                      <w:color w:val="000000" w:themeColor="text1"/>
                      <w:highlight w:val="none"/>
                      <w14:textFill>
                        <w14:solidFill>
                          <w14:schemeClr w14:val="tx1"/>
                        </w14:solidFill>
                      </w14:textFill>
                    </w:rPr>
                  </w:pPr>
                  <w:r>
                    <w:rPr>
                      <w:rFonts w:hAnsi="Times New Roman"/>
                      <w:color w:val="000000" w:themeColor="text1"/>
                      <w:highlight w:val="none"/>
                      <w14:textFill>
                        <w14:solidFill>
                          <w14:schemeClr w14:val="tx1"/>
                        </w14:solidFill>
                      </w14:textFill>
                    </w:rPr>
                    <w:t>设备噪声</w:t>
                  </w:r>
                </w:p>
              </w:tc>
              <w:tc>
                <w:tcPr>
                  <w:tcW w:w="2318" w:type="pct"/>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选择低噪声设备；</w:t>
                  </w:r>
                  <w:r>
                    <w:rPr>
                      <w:rFonts w:hint="default" w:ascii="Times New Roman" w:hAnsi="Times New Roman" w:cs="Times New Roman"/>
                      <w:color w:val="000000" w:themeColor="text1"/>
                      <w:sz w:val="21"/>
                      <w:szCs w:val="21"/>
                      <w:highlight w:val="none"/>
                      <w:lang w:eastAsia="zh-CN"/>
                      <w14:textFill>
                        <w14:solidFill>
                          <w14:schemeClr w14:val="tx1"/>
                        </w14:solidFill>
                      </w14:textFill>
                    </w:rPr>
                    <w:t>设备基础减震；</w:t>
                  </w:r>
                  <w:r>
                    <w:rPr>
                      <w:rFonts w:hint="default" w:ascii="Times New Roman" w:hAnsi="Times New Roman" w:eastAsia="宋体" w:cs="Times New Roman"/>
                      <w:color w:val="000000" w:themeColor="text1"/>
                      <w:sz w:val="21"/>
                      <w:szCs w:val="21"/>
                      <w:highlight w:val="none"/>
                      <w14:textFill>
                        <w14:solidFill>
                          <w14:schemeClr w14:val="tx1"/>
                        </w14:solidFill>
                      </w14:textFill>
                    </w:rPr>
                    <w:t>加强设备维护和检修，提高润滑度，减少机械振动和摩擦产生的噪声等</w:t>
                  </w:r>
                </w:p>
              </w:tc>
              <w:tc>
                <w:tcPr>
                  <w:tcW w:w="712" w:type="pct"/>
                  <w:noWrap w:val="0"/>
                  <w:vAlign w:val="center"/>
                </w:tcPr>
                <w:p>
                  <w:pPr>
                    <w:pStyle w:val="53"/>
                    <w:rPr>
                      <w:rFonts w:hint="eastAsia" w:hAnsi="Times New Roman" w:eastAsia="宋体"/>
                      <w:color w:val="000000" w:themeColor="text1"/>
                      <w:highlight w:val="none"/>
                      <w:lang w:eastAsia="zh-CN"/>
                      <w14:textFill>
                        <w14:solidFill>
                          <w14:schemeClr w14:val="tx1"/>
                        </w14:solidFill>
                      </w14:textFill>
                    </w:rPr>
                  </w:pPr>
                  <w:r>
                    <w:rPr>
                      <w:rFonts w:hint="eastAsia" w:hAnsi="Times New Roman"/>
                      <w:color w:val="000000" w:themeColor="text1"/>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84" w:type="pct"/>
                  <w:vMerge w:val="restart"/>
                  <w:noWrap w:val="0"/>
                  <w:vAlign w:val="center"/>
                </w:tcPr>
                <w:p>
                  <w:pPr>
                    <w:pStyle w:val="53"/>
                    <w:rPr>
                      <w:rFonts w:hAnsi="Times New Roman"/>
                      <w:color w:val="000000" w:themeColor="text1"/>
                      <w:highlight w:val="none"/>
                      <w14:textFill>
                        <w14:solidFill>
                          <w14:schemeClr w14:val="tx1"/>
                        </w14:solidFill>
                      </w14:textFill>
                    </w:rPr>
                  </w:pPr>
                  <w:r>
                    <w:rPr>
                      <w:rFonts w:hAnsi="Times New Roman"/>
                      <w:color w:val="000000" w:themeColor="text1"/>
                      <w:highlight w:val="none"/>
                      <w14:textFill>
                        <w14:solidFill>
                          <w14:schemeClr w14:val="tx1"/>
                        </w14:solidFill>
                      </w14:textFill>
                    </w:rPr>
                    <w:t>固废</w:t>
                  </w:r>
                </w:p>
              </w:tc>
              <w:tc>
                <w:tcPr>
                  <w:tcW w:w="1084" w:type="pct"/>
                  <w:noWrap w:val="0"/>
                  <w:vAlign w:val="center"/>
                </w:tcPr>
                <w:p>
                  <w:pPr>
                    <w:pStyle w:val="53"/>
                    <w:rPr>
                      <w:rFonts w:hint="eastAsia" w:hAnsi="Times New Roman" w:eastAsia="宋体"/>
                      <w:color w:val="000000" w:themeColor="text1"/>
                      <w:highlight w:val="none"/>
                      <w:lang w:eastAsia="zh-CN"/>
                      <w14:textFill>
                        <w14:solidFill>
                          <w14:schemeClr w14:val="tx1"/>
                        </w14:solidFill>
                      </w14:textFill>
                    </w:rPr>
                  </w:pPr>
                  <w:r>
                    <w:rPr>
                      <w:rFonts w:hint="eastAsia" w:hAnsi="Times New Roman"/>
                      <w:color w:val="000000" w:themeColor="text1"/>
                      <w:highlight w:val="none"/>
                      <w:lang w:eastAsia="zh-CN"/>
                      <w14:textFill>
                        <w14:solidFill>
                          <w14:schemeClr w14:val="tx1"/>
                        </w14:solidFill>
                      </w14:textFill>
                    </w:rPr>
                    <w:t>生活垃圾</w:t>
                  </w:r>
                </w:p>
              </w:tc>
              <w:tc>
                <w:tcPr>
                  <w:tcW w:w="2318" w:type="pct"/>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cs="Times New Roman"/>
                      <w:iCs/>
                      <w:color w:val="000000" w:themeColor="text1"/>
                      <w:kern w:val="2"/>
                      <w:sz w:val="21"/>
                      <w:szCs w:val="24"/>
                      <w:highlight w:val="none"/>
                      <w:lang w:val="en-US" w:eastAsia="zh-CN" w:bidi="ar-SA"/>
                      <w14:textFill>
                        <w14:solidFill>
                          <w14:schemeClr w14:val="tx1"/>
                        </w14:solidFill>
                      </w14:textFill>
                    </w:rPr>
                    <w:t>生活垃圾桶</w:t>
                  </w:r>
                </w:p>
              </w:tc>
              <w:tc>
                <w:tcPr>
                  <w:tcW w:w="712" w:type="pct"/>
                  <w:noWrap w:val="0"/>
                  <w:vAlign w:val="center"/>
                </w:tcPr>
                <w:p>
                  <w:pPr>
                    <w:pStyle w:val="53"/>
                    <w:rPr>
                      <w:rFonts w:hint="default" w:hAnsi="Times New Roman" w:eastAsia="宋体"/>
                      <w:color w:val="000000" w:themeColor="text1"/>
                      <w:highlight w:val="none"/>
                      <w:lang w:val="en-US" w:eastAsia="zh-CN"/>
                      <w14:textFill>
                        <w14:solidFill>
                          <w14:schemeClr w14:val="tx1"/>
                        </w14:solidFill>
                      </w14:textFill>
                    </w:rPr>
                  </w:pPr>
                  <w:r>
                    <w:rPr>
                      <w:rFonts w:hint="eastAsia" w:hAnsi="Times New Roman"/>
                      <w:color w:val="000000" w:themeColor="text1"/>
                      <w:highlight w:val="none"/>
                      <w:lang w:val="en-US" w:eastAsia="zh-CN"/>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84" w:type="pct"/>
                  <w:vMerge w:val="continue"/>
                  <w:noWrap w:val="0"/>
                  <w:vAlign w:val="center"/>
                </w:tcPr>
                <w:p>
                  <w:pPr>
                    <w:pStyle w:val="53"/>
                    <w:rPr>
                      <w:rFonts w:hAnsi="Times New Roman"/>
                      <w:color w:val="000000" w:themeColor="text1"/>
                      <w:highlight w:val="none"/>
                      <w14:textFill>
                        <w14:solidFill>
                          <w14:schemeClr w14:val="tx1"/>
                        </w14:solidFill>
                      </w14:textFill>
                    </w:rPr>
                  </w:pPr>
                </w:p>
              </w:tc>
              <w:tc>
                <w:tcPr>
                  <w:tcW w:w="1084" w:type="pct"/>
                  <w:noWrap w:val="0"/>
                  <w:vAlign w:val="center"/>
                </w:tcPr>
                <w:p>
                  <w:pPr>
                    <w:pStyle w:val="53"/>
                    <w:rPr>
                      <w:rFonts w:hAnsi="Times New Roman"/>
                      <w:color w:val="000000" w:themeColor="text1"/>
                      <w:highlight w:val="none"/>
                      <w14:textFill>
                        <w14:solidFill>
                          <w14:schemeClr w14:val="tx1"/>
                        </w14:solidFill>
                      </w14:textFill>
                    </w:rPr>
                  </w:pPr>
                  <w:r>
                    <w:rPr>
                      <w:rFonts w:hint="eastAsia" w:hAnsi="Times New Roman"/>
                      <w:color w:val="000000" w:themeColor="text1"/>
                      <w:highlight w:val="none"/>
                      <w:lang w:eastAsia="zh-CN"/>
                      <w14:textFill>
                        <w14:solidFill>
                          <w14:schemeClr w14:val="tx1"/>
                        </w14:solidFill>
                      </w14:textFill>
                    </w:rPr>
                    <w:t>一般工业固废</w:t>
                  </w:r>
                </w:p>
              </w:tc>
              <w:tc>
                <w:tcPr>
                  <w:tcW w:w="2318" w:type="pct"/>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4"/>
                      <w:highlight w:val="none"/>
                      <w:lang w:val="en-US" w:eastAsia="zh-CN" w:bidi="ar-SA"/>
                      <w14:textFill>
                        <w14:solidFill>
                          <w14:schemeClr w14:val="tx1"/>
                        </w14:solidFill>
                      </w14:textFill>
                    </w:rPr>
                  </w:pPr>
                  <w:r>
                    <w:rPr>
                      <w:rFonts w:hint="eastAsia" w:cs="Times New Roman"/>
                      <w:iCs/>
                      <w:color w:val="000000" w:themeColor="text1"/>
                      <w:kern w:val="2"/>
                      <w:sz w:val="21"/>
                      <w:szCs w:val="24"/>
                      <w:highlight w:val="none"/>
                      <w:lang w:val="en-US" w:eastAsia="zh-CN" w:bidi="ar-SA"/>
                      <w14:textFill>
                        <w14:solidFill>
                          <w14:schemeClr w14:val="tx1"/>
                        </w14:solidFill>
                      </w14:textFill>
                    </w:rPr>
                    <w:t>一般工业固废</w:t>
                  </w:r>
                  <w:r>
                    <w:rPr>
                      <w:rFonts w:hint="eastAsia" w:ascii="Times New Roman" w:hAnsi="Times New Roman" w:cs="Times New Roman"/>
                      <w:iCs/>
                      <w:color w:val="000000" w:themeColor="text1"/>
                      <w:kern w:val="2"/>
                      <w:sz w:val="21"/>
                      <w:szCs w:val="24"/>
                      <w:highlight w:val="none"/>
                      <w:lang w:val="en-US" w:eastAsia="zh-CN" w:bidi="ar-SA"/>
                      <w14:textFill>
                        <w14:solidFill>
                          <w14:schemeClr w14:val="tx1"/>
                        </w14:solidFill>
                      </w14:textFill>
                    </w:rPr>
                    <w:t>间</w:t>
                  </w:r>
                  <w:r>
                    <w:rPr>
                      <w:rFonts w:hint="eastAsia" w:cs="Times New Roman"/>
                      <w:iCs/>
                      <w:color w:val="000000" w:themeColor="text1"/>
                      <w:kern w:val="2"/>
                      <w:sz w:val="21"/>
                      <w:szCs w:val="24"/>
                      <w:highlight w:val="none"/>
                      <w:lang w:val="en-US" w:eastAsia="zh-CN" w:bidi="ar-SA"/>
                      <w14:textFill>
                        <w14:solidFill>
                          <w14:schemeClr w14:val="tx1"/>
                        </w14:solidFill>
                      </w14:textFill>
                    </w:rPr>
                    <w:t>、废油脂专用收集桶</w:t>
                  </w:r>
                </w:p>
              </w:tc>
              <w:tc>
                <w:tcPr>
                  <w:tcW w:w="712" w:type="pct"/>
                  <w:noWrap w:val="0"/>
                  <w:vAlign w:val="center"/>
                </w:tcPr>
                <w:p>
                  <w:pPr>
                    <w:pStyle w:val="53"/>
                    <w:rPr>
                      <w:rFonts w:hint="default" w:hAnsi="Times New Roman" w:eastAsia="宋体"/>
                      <w:color w:val="000000" w:themeColor="text1"/>
                      <w:highlight w:val="none"/>
                      <w:lang w:val="en-US" w:eastAsia="zh-CN"/>
                      <w14:textFill>
                        <w14:solidFill>
                          <w14:schemeClr w14:val="tx1"/>
                        </w14:solidFill>
                      </w14:textFill>
                    </w:rPr>
                  </w:pPr>
                  <w:r>
                    <w:rPr>
                      <w:rFonts w:hint="eastAsia" w:hAnsi="Times New Roman"/>
                      <w:color w:val="000000" w:themeColor="text1"/>
                      <w:highlight w:val="none"/>
                      <w:lang w:val="en-US" w:eastAsia="zh-CN"/>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84" w:type="pct"/>
                  <w:vMerge w:val="continue"/>
                  <w:noWrap w:val="0"/>
                  <w:vAlign w:val="center"/>
                </w:tcPr>
                <w:p>
                  <w:pPr>
                    <w:pStyle w:val="53"/>
                    <w:rPr>
                      <w:rFonts w:hAnsi="Times New Roman"/>
                      <w:color w:val="000000" w:themeColor="text1"/>
                      <w:highlight w:val="none"/>
                      <w14:textFill>
                        <w14:solidFill>
                          <w14:schemeClr w14:val="tx1"/>
                        </w14:solidFill>
                      </w14:textFill>
                    </w:rPr>
                  </w:pPr>
                </w:p>
              </w:tc>
              <w:tc>
                <w:tcPr>
                  <w:tcW w:w="1084" w:type="pct"/>
                  <w:noWrap w:val="0"/>
                  <w:vAlign w:val="center"/>
                </w:tcPr>
                <w:p>
                  <w:pPr>
                    <w:pStyle w:val="53"/>
                    <w:rPr>
                      <w:rFonts w:hint="eastAsia" w:hAnsi="Times New Roman" w:eastAsia="宋体"/>
                      <w:color w:val="000000" w:themeColor="text1"/>
                      <w:highlight w:val="none"/>
                      <w:lang w:eastAsia="zh-CN"/>
                      <w14:textFill>
                        <w14:solidFill>
                          <w14:schemeClr w14:val="tx1"/>
                        </w14:solidFill>
                      </w14:textFill>
                    </w:rPr>
                  </w:pPr>
                  <w:r>
                    <w:rPr>
                      <w:rFonts w:hint="eastAsia" w:hAnsi="Times New Roman"/>
                      <w:color w:val="000000" w:themeColor="text1"/>
                      <w:highlight w:val="none"/>
                      <w:lang w:eastAsia="zh-CN"/>
                      <w14:textFill>
                        <w14:solidFill>
                          <w14:schemeClr w14:val="tx1"/>
                        </w14:solidFill>
                      </w14:textFill>
                    </w:rPr>
                    <w:t>危废</w:t>
                  </w:r>
                </w:p>
              </w:tc>
              <w:tc>
                <w:tcPr>
                  <w:tcW w:w="2318" w:type="pct"/>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4"/>
                      <w:highlight w:val="none"/>
                      <w:lang w:val="en-US" w:eastAsia="zh-CN" w:bidi="ar-SA"/>
                      <w14:textFill>
                        <w14:solidFill>
                          <w14:schemeClr w14:val="tx1"/>
                        </w14:solidFill>
                      </w14:textFill>
                    </w:rPr>
                  </w:pPr>
                  <w:r>
                    <w:rPr>
                      <w:rFonts w:hint="eastAsia" w:cs="Times New Roman"/>
                      <w:iCs/>
                      <w:color w:val="000000" w:themeColor="text1"/>
                      <w:kern w:val="2"/>
                      <w:sz w:val="21"/>
                      <w:szCs w:val="24"/>
                      <w:highlight w:val="none"/>
                      <w:lang w:val="en-US" w:eastAsia="zh-CN" w:bidi="ar-SA"/>
                      <w14:textFill>
                        <w14:solidFill>
                          <w14:schemeClr w14:val="tx1"/>
                        </w14:solidFill>
                      </w14:textFill>
                    </w:rPr>
                    <w:t>危废贮存库+</w:t>
                  </w:r>
                  <w:r>
                    <w:rPr>
                      <w:rFonts w:hint="eastAsia" w:ascii="Times New Roman" w:hAnsi="Times New Roman" w:cs="Times New Roman"/>
                      <w:iCs/>
                      <w:color w:val="000000" w:themeColor="text1"/>
                      <w:kern w:val="2"/>
                      <w:sz w:val="21"/>
                      <w:szCs w:val="24"/>
                      <w:highlight w:val="none"/>
                      <w:lang w:val="en-US" w:eastAsia="zh-CN" w:bidi="ar-SA"/>
                      <w14:textFill>
                        <w14:solidFill>
                          <w14:schemeClr w14:val="tx1"/>
                        </w14:solidFill>
                      </w14:textFill>
                    </w:rPr>
                    <w:t>有资质单位处置</w:t>
                  </w:r>
                </w:p>
              </w:tc>
              <w:tc>
                <w:tcPr>
                  <w:tcW w:w="712" w:type="pct"/>
                  <w:noWrap w:val="0"/>
                  <w:vAlign w:val="center"/>
                </w:tcPr>
                <w:p>
                  <w:pPr>
                    <w:pStyle w:val="53"/>
                    <w:rPr>
                      <w:rFonts w:hint="eastAsia" w:hAnsi="Times New Roman" w:eastAsia="宋体"/>
                      <w:color w:val="000000" w:themeColor="text1"/>
                      <w:highlight w:val="none"/>
                      <w:lang w:val="en-US" w:eastAsia="zh-CN"/>
                      <w14:textFill>
                        <w14:solidFill>
                          <w14:schemeClr w14:val="tx1"/>
                        </w14:solidFill>
                      </w14:textFill>
                    </w:rPr>
                  </w:pPr>
                  <w:r>
                    <w:rPr>
                      <w:rFonts w:hint="eastAsia" w:hAnsi="Times New Roman"/>
                      <w:color w:val="000000" w:themeColor="text1"/>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68" w:type="pct"/>
                  <w:gridSpan w:val="2"/>
                  <w:noWrap w:val="0"/>
                  <w:vAlign w:val="center"/>
                </w:tcPr>
                <w:p>
                  <w:pPr>
                    <w:pStyle w:val="53"/>
                    <w:rPr>
                      <w:rFonts w:hint="eastAsia" w:hAnsi="Times New Roman" w:eastAsia="宋体"/>
                      <w:color w:val="00B050"/>
                      <w:highlight w:val="none"/>
                      <w:lang w:eastAsia="zh-CN"/>
                    </w:rPr>
                  </w:pPr>
                  <w:r>
                    <w:rPr>
                      <w:rFonts w:hint="eastAsia" w:hAnsi="Times New Roman"/>
                      <w:color w:val="00B050"/>
                      <w:highlight w:val="none"/>
                      <w:lang w:eastAsia="zh-CN"/>
                    </w:rPr>
                    <w:t>地下水、土壤污染防治</w:t>
                  </w:r>
                </w:p>
              </w:tc>
              <w:tc>
                <w:tcPr>
                  <w:tcW w:w="2318" w:type="pct"/>
                  <w:noWrap w:val="0"/>
                  <w:vAlign w:val="center"/>
                </w:tcPr>
                <w:p>
                  <w:pPr>
                    <w:pStyle w:val="53"/>
                    <w:rPr>
                      <w:rFonts w:hint="eastAsia" w:hAnsi="Times New Roman" w:eastAsia="宋体"/>
                      <w:color w:val="00B050"/>
                      <w:highlight w:val="none"/>
                      <w:lang w:eastAsia="zh-CN"/>
                    </w:rPr>
                  </w:pPr>
                  <w:r>
                    <w:rPr>
                      <w:rFonts w:hint="eastAsia"/>
                      <w:color w:val="00B050"/>
                      <w:sz w:val="21"/>
                      <w:szCs w:val="21"/>
                      <w:highlight w:val="none"/>
                    </w:rPr>
                    <w:t>化粪池、一体化污水处理设施、污水池、危险贮存库</w:t>
                  </w:r>
                  <w:r>
                    <w:rPr>
                      <w:rFonts w:hint="eastAsia"/>
                      <w:color w:val="00B050"/>
                      <w:highlight w:val="none"/>
                      <w:lang w:eastAsia="zh-CN"/>
                    </w:rPr>
                    <w:t>及</w:t>
                  </w:r>
                  <w:r>
                    <w:rPr>
                      <w:rFonts w:hint="eastAsia" w:cs="Times New Roman"/>
                      <w:color w:val="00B050"/>
                      <w:highlight w:val="none"/>
                      <w:lang w:val="en-US" w:eastAsia="zh-CN"/>
                    </w:rPr>
                    <w:t>原辅料间存放机油处</w:t>
                  </w:r>
                  <w:r>
                    <w:rPr>
                      <w:rFonts w:hint="eastAsia" w:hAnsi="Times New Roman"/>
                      <w:color w:val="00B050"/>
                      <w:highlight w:val="none"/>
                      <w:lang w:eastAsia="zh-CN"/>
                    </w:rPr>
                    <w:t>重点防渗</w:t>
                  </w:r>
                  <w:r>
                    <w:rPr>
                      <w:rFonts w:hint="eastAsia"/>
                      <w:color w:val="00B050"/>
                      <w:highlight w:val="none"/>
                      <w:lang w:eastAsia="zh-CN"/>
                    </w:rPr>
                    <w:t>，废机油及油桶暂存在危废暂存间时底部设置托盘。</w:t>
                  </w:r>
                </w:p>
              </w:tc>
              <w:tc>
                <w:tcPr>
                  <w:tcW w:w="712" w:type="pct"/>
                  <w:noWrap w:val="0"/>
                  <w:vAlign w:val="center"/>
                </w:tcPr>
                <w:p>
                  <w:pPr>
                    <w:pStyle w:val="53"/>
                    <w:rPr>
                      <w:rFonts w:hint="default" w:hAnsi="Times New Roman" w:eastAsia="宋体"/>
                      <w:color w:val="00B050"/>
                      <w:highlight w:val="none"/>
                      <w:lang w:val="en-US" w:eastAsia="zh-CN"/>
                    </w:rPr>
                  </w:pPr>
                  <w:r>
                    <w:rPr>
                      <w:rFonts w:hint="eastAsia" w:hAnsi="Times New Roman"/>
                      <w:color w:val="00B050"/>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68" w:type="pct"/>
                  <w:gridSpan w:val="2"/>
                  <w:noWrap w:val="0"/>
                  <w:vAlign w:val="center"/>
                </w:tcPr>
                <w:p>
                  <w:pPr>
                    <w:pStyle w:val="53"/>
                    <w:rPr>
                      <w:rFonts w:hint="eastAsia" w:hAnsi="Times New Roman"/>
                      <w:color w:val="000000" w:themeColor="text1"/>
                      <w:highlight w:val="none"/>
                      <w:lang w:eastAsia="zh-CN"/>
                      <w14:textFill>
                        <w14:solidFill>
                          <w14:schemeClr w14:val="tx1"/>
                        </w14:solidFill>
                      </w14:textFill>
                    </w:rPr>
                  </w:pPr>
                  <w:r>
                    <w:rPr>
                      <w:rFonts w:hint="eastAsia" w:hAnsi="Times New Roman"/>
                      <w:color w:val="000000" w:themeColor="text1"/>
                      <w:highlight w:val="none"/>
                      <w:lang w:eastAsia="zh-CN"/>
                      <w14:textFill>
                        <w14:solidFill>
                          <w14:schemeClr w14:val="tx1"/>
                        </w14:solidFill>
                      </w14:textFill>
                    </w:rPr>
                    <w:t>环境风险</w:t>
                  </w:r>
                </w:p>
              </w:tc>
              <w:tc>
                <w:tcPr>
                  <w:tcW w:w="2318" w:type="pct"/>
                  <w:noWrap w:val="0"/>
                  <w:vAlign w:val="center"/>
                </w:tcPr>
                <w:p>
                  <w:pPr>
                    <w:pStyle w:val="53"/>
                    <w:rPr>
                      <w:rFonts w:hint="eastAsia" w:hAnsi="Times New Roman"/>
                      <w:color w:val="000000" w:themeColor="text1"/>
                      <w:highlight w:val="none"/>
                      <w:lang w:eastAsia="zh-CN"/>
                      <w14:textFill>
                        <w14:solidFill>
                          <w14:schemeClr w14:val="tx1"/>
                        </w14:solidFill>
                      </w14:textFill>
                    </w:rPr>
                  </w:pPr>
                  <w:r>
                    <w:rPr>
                      <w:rFonts w:hint="eastAsia" w:hAnsi="Times New Roman"/>
                      <w:color w:val="000000" w:themeColor="text1"/>
                      <w:highlight w:val="none"/>
                      <w:lang w:eastAsia="zh-CN"/>
                      <w14:textFill>
                        <w14:solidFill>
                          <w14:schemeClr w14:val="tx1"/>
                        </w14:solidFill>
                      </w14:textFill>
                    </w:rPr>
                    <w:t>可燃气体报警装置、消防设施等</w:t>
                  </w:r>
                </w:p>
              </w:tc>
              <w:tc>
                <w:tcPr>
                  <w:tcW w:w="712" w:type="pct"/>
                  <w:noWrap w:val="0"/>
                  <w:vAlign w:val="center"/>
                </w:tcPr>
                <w:p>
                  <w:pPr>
                    <w:pStyle w:val="53"/>
                    <w:rPr>
                      <w:rFonts w:hint="default" w:hAnsi="Times New Roman"/>
                      <w:color w:val="000000" w:themeColor="text1"/>
                      <w:highlight w:val="none"/>
                      <w:lang w:val="en-US" w:eastAsia="zh-CN"/>
                      <w14:textFill>
                        <w14:solidFill>
                          <w14:schemeClr w14:val="tx1"/>
                        </w14:solidFill>
                      </w14:textFill>
                    </w:rPr>
                  </w:pPr>
                  <w:r>
                    <w:rPr>
                      <w:rFonts w:hint="eastAsia" w:hAnsi="Times New Roman"/>
                      <w:color w:val="000000" w:themeColor="text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87" w:type="pct"/>
                  <w:gridSpan w:val="3"/>
                  <w:noWrap w:val="0"/>
                  <w:vAlign w:val="center"/>
                </w:tcPr>
                <w:p>
                  <w:pPr>
                    <w:pStyle w:val="53"/>
                    <w:rPr>
                      <w:rFonts w:hAnsi="Times New Roman"/>
                      <w:color w:val="000000" w:themeColor="text1"/>
                      <w:highlight w:val="none"/>
                      <w14:textFill>
                        <w14:solidFill>
                          <w14:schemeClr w14:val="tx1"/>
                        </w14:solidFill>
                      </w14:textFill>
                    </w:rPr>
                  </w:pPr>
                  <w:r>
                    <w:rPr>
                      <w:rFonts w:hAnsi="Times New Roman"/>
                      <w:color w:val="000000" w:themeColor="text1"/>
                      <w:highlight w:val="none"/>
                      <w14:textFill>
                        <w14:solidFill>
                          <w14:schemeClr w14:val="tx1"/>
                        </w14:solidFill>
                      </w14:textFill>
                    </w:rPr>
                    <w:t>合计</w:t>
                  </w:r>
                </w:p>
              </w:tc>
              <w:tc>
                <w:tcPr>
                  <w:tcW w:w="712" w:type="pct"/>
                  <w:noWrap w:val="0"/>
                  <w:vAlign w:val="center"/>
                </w:tcPr>
                <w:p>
                  <w:pPr>
                    <w:pStyle w:val="53"/>
                    <w:rPr>
                      <w:rFonts w:hint="default" w:hAnsi="Times New Roman" w:eastAsia="宋体"/>
                      <w:color w:val="000000" w:themeColor="text1"/>
                      <w:highlight w:val="none"/>
                      <w:lang w:val="en-US" w:eastAsia="zh-CN"/>
                      <w14:textFill>
                        <w14:solidFill>
                          <w14:schemeClr w14:val="tx1"/>
                        </w14:solidFill>
                      </w14:textFill>
                    </w:rPr>
                  </w:pPr>
                  <w:r>
                    <w:rPr>
                      <w:rFonts w:hint="eastAsia" w:hAnsi="Times New Roman"/>
                      <w:color w:val="000000" w:themeColor="text1"/>
                      <w:highlight w:val="none"/>
                      <w:lang w:val="en-US" w:eastAsia="zh-CN"/>
                      <w14:textFill>
                        <w14:solidFill>
                          <w14:schemeClr w14:val="tx1"/>
                        </w14:solidFill>
                      </w14:textFill>
                    </w:rPr>
                    <w:t>62.7</w:t>
                  </w:r>
                </w:p>
              </w:tc>
            </w:tr>
          </w:tbl>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eastAsia"/>
                <w:b w:val="0"/>
                <w:bCs/>
                <w:color w:val="000000" w:themeColor="text1"/>
                <w:highlight w:val="none"/>
                <w:lang w:val="en-US" w:eastAsia="zh-CN"/>
                <w14:textFill>
                  <w14:solidFill>
                    <w14:schemeClr w14:val="tx1"/>
                  </w14:solidFill>
                </w14:textFill>
              </w:rPr>
            </w:pPr>
          </w:p>
          <w:p>
            <w:pPr>
              <w:pStyle w:val="2"/>
              <w:keepNext/>
              <w:keepLines/>
              <w:pageBreakBefore w:val="0"/>
              <w:widowControl w:val="0"/>
              <w:numPr>
                <w:ilvl w:val="0"/>
                <w:numId w:val="0"/>
              </w:numPr>
              <w:kinsoku/>
              <w:wordWrap/>
              <w:overflowPunct/>
              <w:topLinePunct w:val="0"/>
              <w:autoSpaceDE/>
              <w:autoSpaceDN/>
              <w:bidi w:val="0"/>
              <w:adjustRightInd w:val="0"/>
              <w:snapToGrid/>
              <w:spacing w:line="360" w:lineRule="auto"/>
              <w:textAlignment w:val="baseline"/>
              <w:rPr>
                <w:rFonts w:hint="default"/>
                <w:b w:val="0"/>
                <w:bCs/>
                <w:color w:val="000000" w:themeColor="text1"/>
                <w:highlight w:val="none"/>
                <w:lang w:val="en-US" w:eastAsia="zh-CN"/>
                <w14:textFill>
                  <w14:solidFill>
                    <w14:schemeClr w14:val="tx1"/>
                  </w14:solidFill>
                </w14:textFill>
              </w:rPr>
            </w:pPr>
          </w:p>
        </w:tc>
      </w:tr>
    </w:tbl>
    <w:p>
      <w:pPr>
        <w:adjustRightInd w:val="0"/>
        <w:snapToGrid w:val="0"/>
        <w:spacing w:line="360" w:lineRule="auto"/>
        <w:rPr>
          <w:rFonts w:hint="eastAsia" w:ascii="宋体" w:cs="宋体"/>
          <w:b/>
          <w:color w:val="000000" w:themeColor="text1"/>
          <w:kern w:val="0"/>
          <w:sz w:val="28"/>
          <w:szCs w:val="28"/>
          <w:highlight w:val="none"/>
          <w14:textFill>
            <w14:solidFill>
              <w14:schemeClr w14:val="tx1"/>
            </w14:solidFill>
          </w14:textFill>
        </w:rPr>
        <w:sectPr>
          <w:pgSz w:w="11907" w:h="16840"/>
          <w:pgMar w:top="1701" w:right="1531" w:bottom="2127"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1"/>
        <w:jc w:val="center"/>
        <w:outlineLvl w:val="0"/>
        <w:rPr>
          <w:rFonts w:ascii="黑体" w:hAnsi="黑体" w:eastAsia="黑体"/>
          <w:snapToGrid w:val="0"/>
          <w:color w:val="000000" w:themeColor="text1"/>
          <w:sz w:val="30"/>
          <w:szCs w:val="30"/>
          <w:highlight w:val="none"/>
          <w14:textFill>
            <w14:solidFill>
              <w14:schemeClr w14:val="tx1"/>
            </w14:solidFill>
          </w14:textFill>
        </w:rPr>
      </w:pPr>
      <w:r>
        <w:rPr>
          <w:rFonts w:hint="eastAsia" w:ascii="黑体" w:hAnsi="黑体" w:eastAsia="黑体"/>
          <w:snapToGrid w:val="0"/>
          <w:color w:val="000000" w:themeColor="text1"/>
          <w:sz w:val="30"/>
          <w:szCs w:val="30"/>
          <w:highlight w:val="none"/>
          <w14:textFill>
            <w14:solidFill>
              <w14:schemeClr w14:val="tx1"/>
            </w14:solidFill>
          </w14:textFill>
        </w:rPr>
        <w:t>五、</w:t>
      </w:r>
      <w:bookmarkStart w:id="6" w:name="_Hlk54167917"/>
      <w:r>
        <w:rPr>
          <w:rFonts w:hint="eastAsia" w:ascii="黑体" w:hAnsi="黑体" w:eastAsia="黑体"/>
          <w:snapToGrid w:val="0"/>
          <w:color w:val="000000" w:themeColor="text1"/>
          <w:sz w:val="30"/>
          <w:szCs w:val="30"/>
          <w:highlight w:val="none"/>
          <w14:textFill>
            <w14:solidFill>
              <w14:schemeClr w14:val="tx1"/>
            </w14:solidFill>
          </w14:textFill>
        </w:rPr>
        <w:t>环境保护措施监督检查清单</w:t>
      </w:r>
      <w:bookmarkEnd w:id="6"/>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755"/>
        <w:gridCol w:w="1311"/>
        <w:gridCol w:w="1725"/>
        <w:gridCol w:w="22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tcBorders>
              <w:tl2br w:val="single" w:color="auto" w:sz="4" w:space="0"/>
            </w:tcBorders>
            <w:noWrap w:val="0"/>
            <w:vAlign w:val="top"/>
          </w:tcPr>
          <w:p>
            <w:pPr>
              <w:adjustRightInd w:val="0"/>
              <w:snapToGrid w:val="0"/>
              <w:ind w:firstLine="84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内容</w:t>
            </w:r>
          </w:p>
          <w:p>
            <w:pPr>
              <w:adjustRightInd w:val="0"/>
              <w:snapToGrid w:val="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要素</w:t>
            </w:r>
          </w:p>
        </w:tc>
        <w:tc>
          <w:tcPr>
            <w:tcW w:w="1755" w:type="dxa"/>
            <w:noWrap w:val="0"/>
            <w:vAlign w:val="center"/>
          </w:tcPr>
          <w:p>
            <w:pPr>
              <w:adjustRightInd w:val="0"/>
              <w:snapToGrid w:val="0"/>
              <w:jc w:val="center"/>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排放口(编号、</w:t>
            </w:r>
          </w:p>
          <w:p>
            <w:pPr>
              <w:adjustRightInd w:val="0"/>
              <w:snapToGrid w:val="0"/>
              <w:jc w:val="center"/>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名称)/污染源</w:t>
            </w:r>
          </w:p>
        </w:tc>
        <w:tc>
          <w:tcPr>
            <w:tcW w:w="1311" w:type="dxa"/>
            <w:noWrap w:val="0"/>
            <w:vAlign w:val="center"/>
          </w:tcPr>
          <w:p>
            <w:pPr>
              <w:adjustRightInd w:val="0"/>
              <w:snapToGrid w:val="0"/>
              <w:jc w:val="center"/>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污染物项目</w:t>
            </w:r>
          </w:p>
        </w:tc>
        <w:tc>
          <w:tcPr>
            <w:tcW w:w="1725" w:type="dxa"/>
            <w:noWrap w:val="0"/>
            <w:vAlign w:val="center"/>
          </w:tcPr>
          <w:p>
            <w:pPr>
              <w:adjustRightInd w:val="0"/>
              <w:snapToGrid w:val="0"/>
              <w:jc w:val="center"/>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环境保护措施</w:t>
            </w:r>
          </w:p>
        </w:tc>
        <w:tc>
          <w:tcPr>
            <w:tcW w:w="2231" w:type="dxa"/>
            <w:noWrap w:val="0"/>
            <w:vAlign w:val="center"/>
          </w:tcPr>
          <w:p>
            <w:pPr>
              <w:adjustRightInd w:val="0"/>
              <w:snapToGrid w:val="0"/>
              <w:jc w:val="center"/>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restart"/>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大气环境</w:t>
            </w:r>
          </w:p>
        </w:tc>
        <w:tc>
          <w:tcPr>
            <w:tcW w:w="1755"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肉类加工、方便米饭制品、方便面制品、方便菜尧、方便盒饭加工</w:t>
            </w:r>
          </w:p>
        </w:tc>
        <w:tc>
          <w:tcPr>
            <w:tcW w:w="1311" w:type="dxa"/>
            <w:noWrap w:val="0"/>
            <w:vAlign w:val="center"/>
          </w:tcPr>
          <w:p>
            <w:pPr>
              <w:adjustRightInd w:val="0"/>
              <w:snapToGrid w:val="0"/>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油烟</w:t>
            </w:r>
          </w:p>
        </w:tc>
        <w:tc>
          <w:tcPr>
            <w:tcW w:w="1725"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iCs/>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1套高压静电油烟净化器</w:t>
            </w:r>
            <w:r>
              <w:rPr>
                <w:rFonts w:hint="eastAsia" w:cs="Times New Roman"/>
                <w:color w:val="000000" w:themeColor="text1"/>
                <w:highlight w:val="none"/>
                <w:lang w:val="en-US" w:eastAsia="zh-CN"/>
                <w14:textFill>
                  <w14:solidFill>
                    <w14:schemeClr w14:val="tx1"/>
                  </w14:solidFill>
                </w14:textFill>
              </w:rPr>
              <w:t>+15m排气筒（DA001）</w:t>
            </w:r>
          </w:p>
        </w:tc>
        <w:tc>
          <w:tcPr>
            <w:tcW w:w="2231" w:type="dxa"/>
            <w:noWrap w:val="0"/>
            <w:vAlign w:val="center"/>
          </w:tcPr>
          <w:p>
            <w:pPr>
              <w:jc w:val="cente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bCs/>
                <w:color w:val="000000" w:themeColor="text1"/>
                <w:szCs w:val="21"/>
                <w:highlight w:val="none"/>
                <w14:textFill>
                  <w14:solidFill>
                    <w14:schemeClr w14:val="tx1"/>
                  </w14:solidFill>
                </w14:textFill>
              </w:rPr>
              <w:t>《饮食业油烟排放标准》（试行）（GB18483-2001）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p>
        </w:tc>
        <w:tc>
          <w:tcPr>
            <w:tcW w:w="1755"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包子、花卷、馒头、</w:t>
            </w:r>
            <w:r>
              <w:rPr>
                <w:rFonts w:hint="eastAsia" w:cs="Times New Roman"/>
                <w:color w:val="000000" w:themeColor="text1"/>
                <w:sz w:val="21"/>
                <w:szCs w:val="21"/>
                <w:highlight w:val="none"/>
                <w:lang w:eastAsia="zh-CN"/>
                <w14:textFill>
                  <w14:solidFill>
                    <w14:schemeClr w14:val="tx1"/>
                  </w14:solidFill>
                </w14:textFill>
              </w:rPr>
              <w:t>饺子皮</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、面条加工</w:t>
            </w:r>
          </w:p>
        </w:tc>
        <w:tc>
          <w:tcPr>
            <w:tcW w:w="1311" w:type="dxa"/>
            <w:noWrap w:val="0"/>
            <w:vAlign w:val="center"/>
          </w:tcPr>
          <w:p>
            <w:pPr>
              <w:adjustRightInd w:val="0"/>
              <w:snapToGrid w:val="0"/>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颗粒物</w:t>
            </w:r>
          </w:p>
        </w:tc>
        <w:tc>
          <w:tcPr>
            <w:tcW w:w="1725"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Cs/>
                <w:color w:val="000000" w:themeColor="text1"/>
                <w:kern w:val="2"/>
                <w:sz w:val="21"/>
                <w:szCs w:val="24"/>
                <w:highlight w:val="none"/>
                <w:lang w:val="en-US" w:eastAsia="zh-CN" w:bidi="ar-SA"/>
                <w14:textFill>
                  <w14:solidFill>
                    <w14:schemeClr w14:val="tx1"/>
                  </w14:solidFill>
                </w14:textFill>
              </w:rPr>
            </w:pPr>
            <w:r>
              <w:rPr>
                <w:rFonts w:hint="eastAsia" w:cs="Times New Roman"/>
                <w:iCs/>
                <w:color w:val="000000" w:themeColor="text1"/>
                <w:kern w:val="2"/>
                <w:sz w:val="21"/>
                <w:szCs w:val="24"/>
                <w:highlight w:val="none"/>
                <w:lang w:val="en-US" w:eastAsia="zh-CN" w:bidi="ar-SA"/>
                <w14:textFill>
                  <w14:solidFill>
                    <w14:schemeClr w14:val="tx1"/>
                  </w14:solidFill>
                </w14:textFill>
              </w:rPr>
              <w:t>厂房阻隔</w:t>
            </w:r>
          </w:p>
        </w:tc>
        <w:tc>
          <w:tcPr>
            <w:tcW w:w="2231" w:type="dxa"/>
            <w:noWrap w:val="0"/>
            <w:vAlign w:val="center"/>
          </w:tcPr>
          <w:p>
            <w:pPr>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bCs/>
                <w:color w:val="000000" w:themeColor="text1"/>
                <w:szCs w:val="21"/>
                <w:highlight w:val="none"/>
                <w14:textFill>
                  <w14:solidFill>
                    <w14:schemeClr w14:val="tx1"/>
                  </w14:solidFill>
                </w14:textFill>
              </w:rPr>
              <w:t>《大气污染物综合排放标准》（GB16297-1996）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p>
        </w:tc>
        <w:tc>
          <w:tcPr>
            <w:tcW w:w="1755"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蒸汽发生炉</w:t>
            </w:r>
          </w:p>
        </w:tc>
        <w:tc>
          <w:tcPr>
            <w:tcW w:w="1311" w:type="dxa"/>
            <w:noWrap w:val="0"/>
            <w:vAlign w:val="center"/>
          </w:tcPr>
          <w:p>
            <w:pPr>
              <w:adjustRightInd w:val="0"/>
              <w:snapToGrid w:val="0"/>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二氧化硫、氮氧化物、颗粒物</w:t>
            </w:r>
          </w:p>
        </w:tc>
        <w:tc>
          <w:tcPr>
            <w:tcW w:w="1725"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iCs/>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highlight w:val="none"/>
                <w:lang w:eastAsia="zh-CN"/>
                <w14:textFill>
                  <w14:solidFill>
                    <w14:schemeClr w14:val="tx1"/>
                  </w14:solidFill>
                </w14:textFill>
              </w:rPr>
              <w:t>超低氮燃烧</w:t>
            </w:r>
            <w:r>
              <w:rPr>
                <w:rFonts w:hint="default" w:ascii="Times New Roman" w:hAnsi="Times New Roman" w:cs="Times New Roman"/>
                <w:color w:val="000000" w:themeColor="text1"/>
                <w:highlight w:val="none"/>
                <w14:textFill>
                  <w14:solidFill>
                    <w14:schemeClr w14:val="tx1"/>
                  </w14:solidFill>
                </w14:textFill>
              </w:rPr>
              <w:t>+1根15米高排气筒（DA00</w:t>
            </w:r>
            <w:r>
              <w:rPr>
                <w:rFonts w:hint="eastAsia" w:cs="Times New Roman"/>
                <w:color w:val="000000" w:themeColor="text1"/>
                <w:highlight w:val="none"/>
                <w:lang w:val="en-US" w:eastAsia="zh-CN"/>
                <w14:textFill>
                  <w14:solidFill>
                    <w14:schemeClr w14:val="tx1"/>
                  </w14:solidFill>
                </w14:textFill>
              </w:rPr>
              <w:t>2</w:t>
            </w:r>
            <w:r>
              <w:rPr>
                <w:rFonts w:hint="default" w:ascii="Times New Roman" w:hAnsi="Times New Roman" w:cs="Times New Roman"/>
                <w:color w:val="000000" w:themeColor="text1"/>
                <w:highlight w:val="none"/>
                <w14:textFill>
                  <w14:solidFill>
                    <w14:schemeClr w14:val="tx1"/>
                  </w14:solidFill>
                </w14:textFill>
              </w:rPr>
              <w:t>）</w:t>
            </w:r>
          </w:p>
        </w:tc>
        <w:tc>
          <w:tcPr>
            <w:tcW w:w="2231" w:type="dxa"/>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bCs/>
                <w:color w:val="00B050"/>
                <w:szCs w:val="21"/>
                <w:highlight w:val="none"/>
                <w:lang w:eastAsia="zh-CN"/>
              </w:rPr>
              <w:t>二氧化硫、颗粒物执行</w:t>
            </w:r>
            <w:r>
              <w:rPr>
                <w:bCs/>
                <w:color w:val="00B050"/>
                <w:szCs w:val="21"/>
                <w:highlight w:val="none"/>
              </w:rPr>
              <w:t>《锅炉大气污染物排放标准》（DB61/1226-2018）</w:t>
            </w:r>
            <w:r>
              <w:rPr>
                <w:rFonts w:hint="eastAsia"/>
                <w:bCs/>
                <w:color w:val="00B050"/>
                <w:szCs w:val="21"/>
                <w:highlight w:val="none"/>
                <w:lang w:eastAsia="zh-CN"/>
              </w:rPr>
              <w:t>；</w:t>
            </w:r>
            <w:r>
              <w:rPr>
                <w:rFonts w:hint="eastAsia"/>
                <w:bCs/>
                <w:color w:val="00B050"/>
                <w:szCs w:val="21"/>
                <w:highlight w:val="none"/>
              </w:rPr>
              <w:t>氮氧化物</w:t>
            </w:r>
            <w:r>
              <w:rPr>
                <w:rFonts w:hint="eastAsia"/>
                <w:bCs/>
                <w:color w:val="00B050"/>
                <w:szCs w:val="21"/>
                <w:highlight w:val="none"/>
                <w:lang w:eastAsia="zh-CN"/>
              </w:rPr>
              <w:t>执行</w:t>
            </w:r>
            <w:r>
              <w:rPr>
                <w:rFonts w:hint="eastAsia"/>
                <w:bCs/>
                <w:color w:val="00B050"/>
                <w:szCs w:val="21"/>
                <w:highlight w:val="none"/>
              </w:rPr>
              <w:t>《关于印发西安市大气污染物治理专项行动方案（2023-2027年）的通知》（市字〔2023〕32号）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p>
        </w:tc>
        <w:tc>
          <w:tcPr>
            <w:tcW w:w="1755"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瓶装水生产</w:t>
            </w:r>
          </w:p>
        </w:tc>
        <w:tc>
          <w:tcPr>
            <w:tcW w:w="1311" w:type="dxa"/>
            <w:noWrap w:val="0"/>
            <w:vAlign w:val="center"/>
          </w:tcPr>
          <w:p>
            <w:pPr>
              <w:adjustRightInd w:val="0"/>
              <w:snapToGrid w:val="0"/>
              <w:jc w:val="center"/>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t>VOC</w:t>
            </w:r>
            <w:r>
              <w:rPr>
                <w:rFonts w:hint="eastAsia" w:ascii="Times New Roman" w:hAnsi="Times New Roman" w:eastAsia="宋体" w:cs="Times New Roman"/>
                <w:iCs/>
                <w:color w:val="000000" w:themeColor="text1"/>
                <w:kern w:val="2"/>
                <w:sz w:val="21"/>
                <w:szCs w:val="21"/>
                <w:highlight w:val="none"/>
                <w:vertAlign w:val="subscript"/>
                <w:lang w:val="en-US" w:eastAsia="zh-CN" w:bidi="ar-SA"/>
                <w14:textFill>
                  <w14:solidFill>
                    <w14:schemeClr w14:val="tx1"/>
                  </w14:solidFill>
                </w14:textFill>
              </w:rPr>
              <w:t>S</w:t>
            </w:r>
          </w:p>
        </w:tc>
        <w:tc>
          <w:tcPr>
            <w:tcW w:w="1725"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iCs/>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集气罩</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两级活性炭</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15m排气筒</w:t>
            </w:r>
            <w:r>
              <w:rPr>
                <w:rFonts w:hint="eastAsia" w:cs="Times New Roman"/>
                <w:color w:val="000000" w:themeColor="text1"/>
                <w:highlight w:val="none"/>
                <w:lang w:val="en-US" w:eastAsia="zh-CN"/>
                <w14:textFill>
                  <w14:solidFill>
                    <w14:schemeClr w14:val="tx1"/>
                  </w14:solidFill>
                </w14:textFill>
              </w:rPr>
              <w:t>（DA003）</w:t>
            </w:r>
          </w:p>
        </w:tc>
        <w:tc>
          <w:tcPr>
            <w:tcW w:w="2231" w:type="dxa"/>
            <w:noWrap w:val="0"/>
            <w:vAlign w:val="center"/>
          </w:tcPr>
          <w:p>
            <w:pPr>
              <w:jc w:val="cente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《合成树脂工业污染物排放标准》（GB31572-2015）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p>
        </w:tc>
        <w:tc>
          <w:tcPr>
            <w:tcW w:w="1755"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食堂油烟</w:t>
            </w:r>
          </w:p>
        </w:tc>
        <w:tc>
          <w:tcPr>
            <w:tcW w:w="1311" w:type="dxa"/>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油烟</w:t>
            </w:r>
          </w:p>
        </w:tc>
        <w:tc>
          <w:tcPr>
            <w:tcW w:w="1725"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iCs/>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1套油烟净化器</w:t>
            </w:r>
            <w:r>
              <w:rPr>
                <w:rFonts w:hint="eastAsia" w:cs="Times New Roman"/>
                <w:color w:val="000000" w:themeColor="text1"/>
                <w:highlight w:val="none"/>
                <w:lang w:val="en-US" w:eastAsia="zh-CN"/>
                <w14:textFill>
                  <w14:solidFill>
                    <w14:schemeClr w14:val="tx1"/>
                  </w14:solidFill>
                </w14:textFill>
              </w:rPr>
              <w:t>+楼顶排气筒（高度约为15m）（DA004）</w:t>
            </w:r>
          </w:p>
        </w:tc>
        <w:tc>
          <w:tcPr>
            <w:tcW w:w="2231" w:type="dxa"/>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《饮食业油烟排放标准》（试行）（GB18483-2001）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restart"/>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地表水环境</w:t>
            </w:r>
          </w:p>
        </w:tc>
        <w:tc>
          <w:tcPr>
            <w:tcW w:w="1755"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eastAsia="zh-CN"/>
                <w14:textFill>
                  <w14:solidFill>
                    <w14:schemeClr w14:val="tx1"/>
                  </w14:solidFill>
                </w14:textFill>
              </w:rPr>
              <w:t>食堂废水、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生活污水</w:t>
            </w:r>
          </w:p>
        </w:tc>
        <w:tc>
          <w:tcPr>
            <w:tcW w:w="1311"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iCs/>
                <w:color w:val="000000" w:themeColor="text1"/>
                <w:kern w:val="2"/>
                <w:sz w:val="21"/>
                <w:szCs w:val="24"/>
                <w:highlight w:val="none"/>
                <w:lang w:val="en-US" w:eastAsia="zh-CN" w:bidi="ar-SA"/>
                <w14:textFill>
                  <w14:solidFill>
                    <w14:schemeClr w14:val="tx1"/>
                  </w14:solidFill>
                </w14:textFill>
              </w:rPr>
            </w:pPr>
            <w:r>
              <w:rPr>
                <w:color w:val="000000" w:themeColor="text1"/>
                <w:szCs w:val="21"/>
                <w:highlight w:val="none"/>
                <w14:textFill>
                  <w14:solidFill>
                    <w14:schemeClr w14:val="tx1"/>
                  </w14:solidFill>
                </w14:textFill>
              </w:rPr>
              <w:t>COD、BOD</w:t>
            </w:r>
            <w:r>
              <w:rPr>
                <w:color w:val="000000" w:themeColor="text1"/>
                <w:szCs w:val="21"/>
                <w:highlight w:val="none"/>
                <w:vertAlign w:val="subscript"/>
                <w14:textFill>
                  <w14:solidFill>
                    <w14:schemeClr w14:val="tx1"/>
                  </w14:solidFill>
                </w14:textFill>
              </w:rPr>
              <w:t>5</w:t>
            </w:r>
            <w:r>
              <w:rPr>
                <w:rFonts w:hint="eastAsia"/>
                <w:color w:val="000000" w:themeColor="text1"/>
                <w:szCs w:val="21"/>
                <w:highlight w:val="none"/>
                <w14:textFill>
                  <w14:solidFill>
                    <w14:schemeClr w14:val="tx1"/>
                  </w14:solidFill>
                </w14:textFill>
              </w:rPr>
              <w:t>、</w:t>
            </w:r>
            <w:r>
              <w:rPr>
                <w:color w:val="000000" w:themeColor="text1"/>
                <w:szCs w:val="21"/>
                <w:highlight w:val="none"/>
                <w14:textFill>
                  <w14:solidFill>
                    <w14:schemeClr w14:val="tx1"/>
                  </w14:solidFill>
                </w14:textFill>
              </w:rPr>
              <w:t>NH</w:t>
            </w:r>
            <w:r>
              <w:rPr>
                <w:color w:val="000000" w:themeColor="text1"/>
                <w:szCs w:val="21"/>
                <w:highlight w:val="none"/>
                <w:vertAlign w:val="subscript"/>
                <w14:textFill>
                  <w14:solidFill>
                    <w14:schemeClr w14:val="tx1"/>
                  </w14:solidFill>
                </w14:textFill>
              </w:rPr>
              <w:t>3</w:t>
            </w:r>
            <w:r>
              <w:rPr>
                <w:color w:val="000000" w:themeColor="text1"/>
                <w:szCs w:val="21"/>
                <w:highlight w:val="none"/>
                <w14:textFill>
                  <w14:solidFill>
                    <w14:schemeClr w14:val="tx1"/>
                  </w14:solidFill>
                </w14:textFill>
              </w:rPr>
              <w:t>-N、</w:t>
            </w:r>
            <w:r>
              <w:rPr>
                <w:rFonts w:hint="eastAsia"/>
                <w:color w:val="000000" w:themeColor="text1"/>
                <w:szCs w:val="21"/>
                <w:highlight w:val="none"/>
                <w14:textFill>
                  <w14:solidFill>
                    <w14:schemeClr w14:val="tx1"/>
                  </w14:solidFill>
                </w14:textFill>
              </w:rPr>
              <w:t>SS、动植物油</w:t>
            </w:r>
            <w:r>
              <w:rPr>
                <w:rFonts w:hint="eastAsia"/>
                <w:color w:val="000000" w:themeColor="text1"/>
                <w:szCs w:val="21"/>
                <w:highlight w:val="none"/>
                <w:lang w:eastAsia="zh-CN"/>
                <w14:textFill>
                  <w14:solidFill>
                    <w14:schemeClr w14:val="tx1"/>
                  </w14:solidFill>
                </w14:textFill>
              </w:rPr>
              <w:t>、总磷、总氮</w:t>
            </w:r>
          </w:p>
        </w:tc>
        <w:tc>
          <w:tcPr>
            <w:tcW w:w="1725"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iCs/>
                <w:color w:val="000000" w:themeColor="text1"/>
                <w:kern w:val="2"/>
                <w:sz w:val="21"/>
                <w:szCs w:val="24"/>
                <w:highlight w:val="none"/>
                <w:lang w:val="en-US" w:eastAsia="zh-CN" w:bidi="ar-SA"/>
                <w14:textFill>
                  <w14:solidFill>
                    <w14:schemeClr w14:val="tx1"/>
                  </w14:solidFill>
                </w14:textFill>
              </w:rPr>
            </w:pPr>
            <w:r>
              <w:rPr>
                <w:rFonts w:hint="eastAsia"/>
                <w:b w:val="0"/>
                <w:bCs/>
                <w:color w:val="000000" w:themeColor="text1"/>
                <w:sz w:val="21"/>
                <w:szCs w:val="21"/>
                <w:highlight w:val="none"/>
                <w:lang w:val="en-US" w:eastAsia="zh-CN"/>
                <w14:textFill>
                  <w14:solidFill>
                    <w14:schemeClr w14:val="tx1"/>
                  </w14:solidFill>
                </w14:textFill>
              </w:rPr>
              <w:t>员工食堂废水经油水分离器处理后与员工生活污水一起排入化粪池，然后拉运至西安市第九污水处理厂处理；</w:t>
            </w:r>
          </w:p>
        </w:tc>
        <w:tc>
          <w:tcPr>
            <w:tcW w:w="2231" w:type="dxa"/>
            <w:vMerge w:val="restart"/>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《污水排入城镇下水道水质标准》（GB/T31962-2015）B等级标准以及《肉类加工工业水污染物排放标准》（GB13457-92）表3中肉制品加工中三级标准限值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p>
        </w:tc>
        <w:tc>
          <w:tcPr>
            <w:tcW w:w="1755"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i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生产废水</w:t>
            </w:r>
          </w:p>
        </w:tc>
        <w:tc>
          <w:tcPr>
            <w:tcW w:w="1311"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iCs/>
                <w:color w:val="000000" w:themeColor="text1"/>
                <w:kern w:val="2"/>
                <w:sz w:val="21"/>
                <w:szCs w:val="24"/>
                <w:highlight w:val="none"/>
                <w:lang w:val="en-US" w:eastAsia="zh-CN" w:bidi="ar-SA"/>
                <w14:textFill>
                  <w14:solidFill>
                    <w14:schemeClr w14:val="tx1"/>
                  </w14:solidFill>
                </w14:textFill>
              </w:rPr>
            </w:pPr>
            <w:r>
              <w:rPr>
                <w:color w:val="000000" w:themeColor="text1"/>
                <w:szCs w:val="21"/>
                <w:highlight w:val="none"/>
                <w14:textFill>
                  <w14:solidFill>
                    <w14:schemeClr w14:val="tx1"/>
                  </w14:solidFill>
                </w14:textFill>
              </w:rPr>
              <w:t>COD、BOD</w:t>
            </w:r>
            <w:r>
              <w:rPr>
                <w:color w:val="000000" w:themeColor="text1"/>
                <w:szCs w:val="21"/>
                <w:highlight w:val="none"/>
                <w:vertAlign w:val="subscript"/>
                <w14:textFill>
                  <w14:solidFill>
                    <w14:schemeClr w14:val="tx1"/>
                  </w14:solidFill>
                </w14:textFill>
              </w:rPr>
              <w:t>5</w:t>
            </w:r>
            <w:r>
              <w:rPr>
                <w:rFonts w:hint="eastAsia"/>
                <w:color w:val="000000" w:themeColor="text1"/>
                <w:szCs w:val="21"/>
                <w:highlight w:val="none"/>
                <w14:textFill>
                  <w14:solidFill>
                    <w14:schemeClr w14:val="tx1"/>
                  </w14:solidFill>
                </w14:textFill>
              </w:rPr>
              <w:t>、</w:t>
            </w:r>
            <w:r>
              <w:rPr>
                <w:color w:val="000000" w:themeColor="text1"/>
                <w:szCs w:val="21"/>
                <w:highlight w:val="none"/>
                <w14:textFill>
                  <w14:solidFill>
                    <w14:schemeClr w14:val="tx1"/>
                  </w14:solidFill>
                </w14:textFill>
              </w:rPr>
              <w:t>NH</w:t>
            </w:r>
            <w:r>
              <w:rPr>
                <w:color w:val="000000" w:themeColor="text1"/>
                <w:szCs w:val="21"/>
                <w:highlight w:val="none"/>
                <w:vertAlign w:val="subscript"/>
                <w14:textFill>
                  <w14:solidFill>
                    <w14:schemeClr w14:val="tx1"/>
                  </w14:solidFill>
                </w14:textFill>
              </w:rPr>
              <w:t>3</w:t>
            </w:r>
            <w:r>
              <w:rPr>
                <w:color w:val="000000" w:themeColor="text1"/>
                <w:szCs w:val="21"/>
                <w:highlight w:val="none"/>
                <w14:textFill>
                  <w14:solidFill>
                    <w14:schemeClr w14:val="tx1"/>
                  </w14:solidFill>
                </w14:textFill>
              </w:rPr>
              <w:t>-N、</w:t>
            </w:r>
            <w:r>
              <w:rPr>
                <w:rFonts w:hint="eastAsia"/>
                <w:color w:val="000000" w:themeColor="text1"/>
                <w:szCs w:val="21"/>
                <w:highlight w:val="none"/>
                <w14:textFill>
                  <w14:solidFill>
                    <w14:schemeClr w14:val="tx1"/>
                  </w14:solidFill>
                </w14:textFill>
              </w:rPr>
              <w:t>SS、动植物油</w:t>
            </w:r>
            <w:r>
              <w:rPr>
                <w:rFonts w:hint="eastAsia"/>
                <w:color w:val="000000" w:themeColor="text1"/>
                <w:szCs w:val="21"/>
                <w:highlight w:val="none"/>
                <w:lang w:eastAsia="zh-CN"/>
                <w14:textFill>
                  <w14:solidFill>
                    <w14:schemeClr w14:val="tx1"/>
                  </w14:solidFill>
                </w14:textFill>
              </w:rPr>
              <w:t>、总磷、总氮</w:t>
            </w:r>
          </w:p>
        </w:tc>
        <w:tc>
          <w:tcPr>
            <w:tcW w:w="1725"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iCs/>
                <w:color w:val="000000" w:themeColor="text1"/>
                <w:kern w:val="2"/>
                <w:sz w:val="21"/>
                <w:szCs w:val="24"/>
                <w:highlight w:val="none"/>
                <w:lang w:val="en-US" w:eastAsia="zh-CN" w:bidi="ar-SA"/>
                <w14:textFill>
                  <w14:solidFill>
                    <w14:schemeClr w14:val="tx1"/>
                  </w14:solidFill>
                </w14:textFill>
              </w:rPr>
            </w:pPr>
            <w:r>
              <w:rPr>
                <w:rFonts w:hint="eastAsia"/>
                <w:b w:val="0"/>
                <w:bCs/>
                <w:color w:val="000000" w:themeColor="text1"/>
                <w:sz w:val="21"/>
                <w:szCs w:val="21"/>
                <w:highlight w:val="none"/>
                <w:lang w:val="en-US" w:eastAsia="zh-CN"/>
                <w14:textFill>
                  <w14:solidFill>
                    <w14:schemeClr w14:val="tx1"/>
                  </w14:solidFill>
                </w14:textFill>
              </w:rPr>
              <w:t>生产废水经一体化污水处理设施处理后排入污水池，然后拉运至西安市第九污水处理厂处理；纯水制备浓水、纯净水过滤设备内部的反冲洗废水直接排入污水池，然后拉运至西安市第九污水处理厂处理</w:t>
            </w:r>
            <w:r>
              <w:rPr>
                <w:rFonts w:hint="eastAsia"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w:t>
            </w:r>
          </w:p>
        </w:tc>
        <w:tc>
          <w:tcPr>
            <w:tcW w:w="2231" w:type="dxa"/>
            <w:vMerge w:val="continue"/>
            <w:noWrap w:val="0"/>
            <w:vAlign w:val="center"/>
          </w:tcPr>
          <w:p>
            <w:pPr>
              <w:jc w:val="center"/>
              <w:rPr>
                <w:rFonts w:hint="eastAsia" w:eastAsia="宋体"/>
                <w:color w:val="000000" w:themeColor="text1"/>
                <w:highlight w:val="none"/>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声环境</w:t>
            </w:r>
          </w:p>
        </w:tc>
        <w:tc>
          <w:tcPr>
            <w:tcW w:w="1755" w:type="dxa"/>
            <w:noWrap w:val="0"/>
            <w:vAlign w:val="center"/>
          </w:tcPr>
          <w:p>
            <w:pPr>
              <w:adjustRightInd w:val="0"/>
              <w:snapToGrid w:val="0"/>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设备噪声</w:t>
            </w:r>
          </w:p>
        </w:tc>
        <w:tc>
          <w:tcPr>
            <w:tcW w:w="1311" w:type="dxa"/>
            <w:noWrap w:val="0"/>
            <w:vAlign w:val="center"/>
          </w:tcPr>
          <w:p>
            <w:pPr>
              <w:adjustRightInd w:val="0"/>
              <w:snapToGrid w:val="0"/>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噪声</w:t>
            </w:r>
          </w:p>
        </w:tc>
        <w:tc>
          <w:tcPr>
            <w:tcW w:w="1725" w:type="dxa"/>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选择低噪声设备；</w:t>
            </w:r>
            <w:r>
              <w:rPr>
                <w:rFonts w:hint="default" w:ascii="Times New Roman" w:hAnsi="Times New Roman" w:cs="Times New Roman"/>
                <w:color w:val="000000" w:themeColor="text1"/>
                <w:sz w:val="21"/>
                <w:szCs w:val="21"/>
                <w:highlight w:val="none"/>
                <w:lang w:eastAsia="zh-CN"/>
                <w14:textFill>
                  <w14:solidFill>
                    <w14:schemeClr w14:val="tx1"/>
                  </w14:solidFill>
                </w14:textFill>
              </w:rPr>
              <w:t>设备基础减震；</w:t>
            </w:r>
            <w:r>
              <w:rPr>
                <w:rFonts w:hint="default" w:ascii="Times New Roman" w:hAnsi="Times New Roman" w:eastAsia="宋体" w:cs="Times New Roman"/>
                <w:color w:val="000000" w:themeColor="text1"/>
                <w:sz w:val="21"/>
                <w:szCs w:val="21"/>
                <w:highlight w:val="none"/>
                <w14:textFill>
                  <w14:solidFill>
                    <w14:schemeClr w14:val="tx1"/>
                  </w14:solidFill>
                </w14:textFill>
              </w:rPr>
              <w:t>加强设备维护和检修，提高润滑度，减少机械振动和摩擦产生的噪声等</w:t>
            </w:r>
          </w:p>
        </w:tc>
        <w:tc>
          <w:tcPr>
            <w:tcW w:w="2231" w:type="dxa"/>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《工业企业厂界环境噪声排放标准》（GB12348-2008）中2类标准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restart"/>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电磁辐射</w:t>
            </w:r>
          </w:p>
        </w:tc>
        <w:tc>
          <w:tcPr>
            <w:tcW w:w="1755" w:type="dxa"/>
            <w:noWrap w:val="0"/>
            <w:vAlign w:val="center"/>
          </w:tcPr>
          <w:p>
            <w:pPr>
              <w:adjustRightInd w:val="0"/>
              <w:snapToGrid w:val="0"/>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w:t>
            </w:r>
          </w:p>
        </w:tc>
        <w:tc>
          <w:tcPr>
            <w:tcW w:w="1311" w:type="dxa"/>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w:t>
            </w:r>
          </w:p>
        </w:tc>
        <w:tc>
          <w:tcPr>
            <w:tcW w:w="1725" w:type="dxa"/>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w:t>
            </w:r>
          </w:p>
        </w:tc>
        <w:tc>
          <w:tcPr>
            <w:tcW w:w="2231" w:type="dxa"/>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p>
        </w:tc>
        <w:tc>
          <w:tcPr>
            <w:tcW w:w="1755" w:type="dxa"/>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w:t>
            </w:r>
          </w:p>
        </w:tc>
        <w:tc>
          <w:tcPr>
            <w:tcW w:w="1311" w:type="dxa"/>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w:t>
            </w:r>
          </w:p>
        </w:tc>
        <w:tc>
          <w:tcPr>
            <w:tcW w:w="1725" w:type="dxa"/>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w:t>
            </w:r>
          </w:p>
        </w:tc>
        <w:tc>
          <w:tcPr>
            <w:tcW w:w="2231" w:type="dxa"/>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p>
        </w:tc>
        <w:tc>
          <w:tcPr>
            <w:tcW w:w="1755" w:type="dxa"/>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w:t>
            </w:r>
          </w:p>
        </w:tc>
        <w:tc>
          <w:tcPr>
            <w:tcW w:w="1311" w:type="dxa"/>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w:t>
            </w:r>
          </w:p>
        </w:tc>
        <w:tc>
          <w:tcPr>
            <w:tcW w:w="1725" w:type="dxa"/>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w:t>
            </w:r>
          </w:p>
        </w:tc>
        <w:tc>
          <w:tcPr>
            <w:tcW w:w="2231" w:type="dxa"/>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78" w:type="dxa"/>
            <w:vMerge w:val="restart"/>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固体废物</w:t>
            </w:r>
          </w:p>
        </w:tc>
        <w:tc>
          <w:tcPr>
            <w:tcW w:w="7022" w:type="dxa"/>
            <w:gridSpan w:val="4"/>
            <w:noWrap w:val="0"/>
            <w:vAlign w:val="center"/>
          </w:tcPr>
          <w:p>
            <w:pPr>
              <w:pStyle w:val="53"/>
              <w:jc w:val="left"/>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hAnsi="Times New Roman"/>
                <w:color w:val="000000" w:themeColor="text1"/>
                <w:highlight w:val="none"/>
                <w:lang w:eastAsia="zh-CN"/>
                <w14:textFill>
                  <w14:solidFill>
                    <w14:schemeClr w14:val="tx1"/>
                  </w14:solidFill>
                </w14:textFill>
              </w:rPr>
              <w:t>生活垃圾交环卫部门处置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78" w:type="dxa"/>
            <w:vMerge w:val="continue"/>
            <w:noWrap w:val="0"/>
            <w:vAlign w:val="center"/>
          </w:tcPr>
          <w:p>
            <w:pPr>
              <w:adjustRightInd w:val="0"/>
              <w:snapToGrid w:val="0"/>
              <w:jc w:val="center"/>
              <w:rPr>
                <w:color w:val="000000" w:themeColor="text1"/>
                <w:highlight w:val="none"/>
                <w14:textFill>
                  <w14:solidFill>
                    <w14:schemeClr w14:val="tx1"/>
                  </w14:solidFill>
                </w14:textFill>
              </w:rPr>
            </w:pPr>
          </w:p>
        </w:tc>
        <w:tc>
          <w:tcPr>
            <w:tcW w:w="7022" w:type="dxa"/>
            <w:gridSpan w:val="4"/>
            <w:noWrap w:val="0"/>
            <w:vAlign w:val="center"/>
          </w:tcPr>
          <w:p>
            <w:pPr>
              <w:pStyle w:val="53"/>
              <w:jc w:val="left"/>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hAnsi="Times New Roman"/>
                <w:color w:val="000000" w:themeColor="text1"/>
                <w:highlight w:val="none"/>
                <w:lang w:eastAsia="zh-CN"/>
                <w14:textFill>
                  <w14:solidFill>
                    <w14:schemeClr w14:val="tx1"/>
                  </w14:solidFill>
                </w14:textFill>
              </w:rPr>
              <w:t>一般工业固废：</w:t>
            </w:r>
            <w:r>
              <w:rPr>
                <w:rFonts w:hint="eastAsia"/>
                <w:b w:val="0"/>
                <w:bCs/>
                <w:color w:val="000000" w:themeColor="text1"/>
                <w:highlight w:val="none"/>
                <w:lang w:val="en-US" w:eastAsia="zh-CN"/>
                <w14:textFill>
                  <w14:solidFill>
                    <w14:schemeClr w14:val="tx1"/>
                  </w14:solidFill>
                </w14:textFill>
              </w:rPr>
              <w:t>可回收部分外售处置，不可回收部分交环卫部门处置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78" w:type="dxa"/>
            <w:vMerge w:val="continue"/>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p>
        </w:tc>
        <w:tc>
          <w:tcPr>
            <w:tcW w:w="7022" w:type="dxa"/>
            <w:gridSpan w:val="4"/>
            <w:noWrap w:val="0"/>
            <w:vAlign w:val="center"/>
          </w:tcPr>
          <w:p>
            <w:pPr>
              <w:pStyle w:val="53"/>
              <w:jc w:val="left"/>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hAnsi="Times New Roman"/>
                <w:color w:val="000000" w:themeColor="text1"/>
                <w:highlight w:val="none"/>
                <w:lang w:eastAsia="zh-CN"/>
                <w14:textFill>
                  <w14:solidFill>
                    <w14:schemeClr w14:val="tx1"/>
                  </w14:solidFill>
                </w14:textFill>
              </w:rPr>
              <w:t>危废：危废贮存库暂存后</w:t>
            </w:r>
            <w:r>
              <w:rPr>
                <w:rFonts w:hint="default" w:ascii="Times New Roman" w:hAnsi="Times New Roman" w:eastAsia="宋体" w:cs="Times New Roman"/>
                <w:color w:val="000000" w:themeColor="text1"/>
                <w:highlight w:val="none"/>
                <w:lang w:val="en-US" w:eastAsia="zh-CN"/>
                <w14:textFill>
                  <w14:solidFill>
                    <w14:schemeClr w14:val="tx1"/>
                  </w14:solidFill>
                </w14:textFill>
              </w:rPr>
              <w:t>委托有相关资质的单位处置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土壤及地下水</w:t>
            </w:r>
          </w:p>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污染防治措施</w:t>
            </w:r>
          </w:p>
        </w:tc>
        <w:tc>
          <w:tcPr>
            <w:tcW w:w="7022" w:type="dxa"/>
            <w:gridSpan w:val="4"/>
            <w:noWrap w:val="0"/>
            <w:vAlign w:val="center"/>
          </w:tcPr>
          <w:p>
            <w:pPr>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default" w:ascii="Times New Roman" w:hAnsi="Times New Roman" w:eastAsia="宋体" w:cs="Times New Roman"/>
                <w:color w:val="00B050"/>
                <w:szCs w:val="21"/>
                <w:highlight w:val="none"/>
                <w:lang w:val="en-US" w:eastAsia="zh-CN"/>
              </w:rPr>
              <w:t>项目厂房地面全部水泥硬化，化粪池、</w:t>
            </w:r>
            <w:r>
              <w:rPr>
                <w:rFonts w:hint="eastAsia" w:cs="Times New Roman"/>
                <w:color w:val="00B050"/>
                <w:szCs w:val="21"/>
                <w:highlight w:val="none"/>
                <w:lang w:val="en-US" w:eastAsia="zh-CN"/>
              </w:rPr>
              <w:t>污水处理设施</w:t>
            </w:r>
            <w:r>
              <w:rPr>
                <w:rFonts w:hint="default" w:ascii="Times New Roman" w:hAnsi="Times New Roman" w:eastAsia="宋体" w:cs="Times New Roman"/>
                <w:color w:val="00B050"/>
                <w:szCs w:val="21"/>
                <w:highlight w:val="none"/>
                <w:lang w:val="en-US" w:eastAsia="zh-CN"/>
              </w:rPr>
              <w:t>、污水池、</w:t>
            </w:r>
            <w:r>
              <w:rPr>
                <w:rFonts w:hint="eastAsia" w:cs="Times New Roman"/>
                <w:color w:val="00B050"/>
                <w:szCs w:val="21"/>
                <w:highlight w:val="none"/>
                <w:lang w:val="en-US" w:eastAsia="zh-CN"/>
              </w:rPr>
              <w:t>危废贮存库</w:t>
            </w:r>
            <w:r>
              <w:rPr>
                <w:rFonts w:hint="eastAsia"/>
                <w:color w:val="00B050"/>
                <w:highlight w:val="none"/>
                <w:lang w:eastAsia="zh-CN"/>
              </w:rPr>
              <w:t>及</w:t>
            </w:r>
            <w:r>
              <w:rPr>
                <w:rFonts w:hint="eastAsia" w:cs="Times New Roman"/>
                <w:color w:val="00B050"/>
                <w:highlight w:val="none"/>
                <w:lang w:val="en-US" w:eastAsia="zh-CN"/>
              </w:rPr>
              <w:t>原辅料间存放机油处</w:t>
            </w:r>
            <w:r>
              <w:rPr>
                <w:rFonts w:hint="default" w:ascii="Times New Roman" w:hAnsi="Times New Roman" w:eastAsia="宋体" w:cs="Times New Roman"/>
                <w:color w:val="00B050"/>
                <w:szCs w:val="21"/>
                <w:highlight w:val="none"/>
                <w:lang w:val="en-US" w:eastAsia="zh-CN"/>
              </w:rPr>
              <w:t>重点防渗</w:t>
            </w:r>
            <w:r>
              <w:rPr>
                <w:rFonts w:hint="eastAsia" w:cs="Times New Roman"/>
                <w:color w:val="00B050"/>
                <w:szCs w:val="21"/>
                <w:highlight w:val="none"/>
                <w:lang w:val="en-US" w:eastAsia="zh-CN"/>
              </w:rPr>
              <w:t>等，</w:t>
            </w:r>
            <w:r>
              <w:rPr>
                <w:rFonts w:hint="eastAsia"/>
                <w:color w:val="00B050"/>
                <w:highlight w:val="none"/>
                <w:lang w:eastAsia="zh-CN"/>
              </w:rPr>
              <w:t>废机油及油桶暂存在危废暂存间时底部设置托盘</w:t>
            </w:r>
            <w:r>
              <w:rPr>
                <w:rFonts w:hint="eastAsia" w:cs="Times New Roman"/>
                <w:color w:val="00B050"/>
                <w:szCs w:val="21"/>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noWrap w:val="0"/>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生态保护措施</w:t>
            </w:r>
          </w:p>
        </w:tc>
        <w:tc>
          <w:tcPr>
            <w:tcW w:w="7022" w:type="dxa"/>
            <w:gridSpan w:val="4"/>
            <w:noWrap w:val="0"/>
            <w:vAlign w:val="center"/>
          </w:tcPr>
          <w:p>
            <w:pPr>
              <w:adjustRightInd w:val="0"/>
              <w:snapToGrid w:val="0"/>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noWrap w:val="0"/>
            <w:vAlign w:val="center"/>
          </w:tcPr>
          <w:p>
            <w:pPr>
              <w:adjustRightInd w:val="0"/>
              <w:snapToGrid w:val="0"/>
              <w:jc w:val="center"/>
              <w:rPr>
                <w:rFonts w:ascii="宋体" w:hAnsi="宋体" w:cs="宋体"/>
                <w:color w:val="000000" w:themeColor="text1"/>
                <w:spacing w:val="-8"/>
                <w:szCs w:val="21"/>
                <w:highlight w:val="none"/>
                <w14:textFill>
                  <w14:solidFill>
                    <w14:schemeClr w14:val="tx1"/>
                  </w14:solidFill>
                </w14:textFill>
              </w:rPr>
            </w:pPr>
            <w:r>
              <w:rPr>
                <w:rFonts w:hint="eastAsia" w:ascii="宋体" w:hAnsi="宋体" w:cs="宋体"/>
                <w:color w:val="000000" w:themeColor="text1"/>
                <w:spacing w:val="-8"/>
                <w:szCs w:val="21"/>
                <w:highlight w:val="none"/>
                <w14:textFill>
                  <w14:solidFill>
                    <w14:schemeClr w14:val="tx1"/>
                  </w14:solidFill>
                </w14:textFill>
              </w:rPr>
              <w:t>环境风险</w:t>
            </w:r>
          </w:p>
          <w:p>
            <w:pPr>
              <w:adjustRightInd w:val="0"/>
              <w:snapToGrid w:val="0"/>
              <w:jc w:val="center"/>
              <w:rPr>
                <w:rFonts w:hint="eastAsia" w:ascii="宋体" w:hAnsi="宋体" w:cs="宋体"/>
                <w:color w:val="000000" w:themeColor="text1"/>
                <w:spacing w:val="-8"/>
                <w:szCs w:val="21"/>
                <w:highlight w:val="none"/>
                <w14:textFill>
                  <w14:solidFill>
                    <w14:schemeClr w14:val="tx1"/>
                  </w14:solidFill>
                </w14:textFill>
              </w:rPr>
            </w:pPr>
            <w:r>
              <w:rPr>
                <w:rFonts w:hint="eastAsia" w:ascii="宋体" w:hAnsi="宋体" w:cs="宋体"/>
                <w:color w:val="000000" w:themeColor="text1"/>
                <w:spacing w:val="-8"/>
                <w:szCs w:val="21"/>
                <w:highlight w:val="none"/>
                <w14:textFill>
                  <w14:solidFill>
                    <w14:schemeClr w14:val="tx1"/>
                  </w14:solidFill>
                </w14:textFill>
              </w:rPr>
              <w:t>防范措施</w:t>
            </w:r>
          </w:p>
        </w:tc>
        <w:tc>
          <w:tcPr>
            <w:tcW w:w="7022" w:type="dxa"/>
            <w:gridSpan w:val="4"/>
            <w:noWrap w:val="0"/>
            <w:vAlign w:val="center"/>
          </w:tcPr>
          <w:p>
            <w:pPr>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蒸汽发生器附近</w:t>
            </w:r>
            <w:r>
              <w:rPr>
                <w:rFonts w:hint="eastAsia" w:hAnsi="Times New Roman"/>
                <w:color w:val="000000" w:themeColor="text1"/>
                <w:highlight w:val="none"/>
                <w:lang w:eastAsia="zh-CN"/>
                <w14:textFill>
                  <w14:solidFill>
                    <w14:schemeClr w14:val="tx1"/>
                  </w14:solidFill>
                </w14:textFill>
              </w:rPr>
              <w:t>设置可燃气体报警装置</w:t>
            </w:r>
            <w:r>
              <w:rPr>
                <w:rFonts w:hint="eastAsia"/>
                <w:color w:val="000000" w:themeColor="text1"/>
                <w:highlight w:val="none"/>
                <w:lang w:eastAsia="zh-CN"/>
                <w14:textFill>
                  <w14:solidFill>
                    <w14:schemeClr w14:val="tx1"/>
                  </w14:solidFill>
                </w14:textFill>
              </w:rPr>
              <w:t>，各车间、办公楼等设置</w:t>
            </w:r>
            <w:r>
              <w:rPr>
                <w:rFonts w:hint="eastAsia" w:hAnsi="Times New Roman"/>
                <w:color w:val="000000" w:themeColor="text1"/>
                <w:highlight w:val="none"/>
                <w:lang w:eastAsia="zh-CN"/>
                <w14:textFill>
                  <w14:solidFill>
                    <w14:schemeClr w14:val="tx1"/>
                  </w14:solidFill>
                </w14:textFill>
              </w:rPr>
              <w:t>消防设施等</w:t>
            </w:r>
            <w:r>
              <w:rPr>
                <w:rFonts w:hint="eastAsia"/>
                <w:color w:val="000000" w:themeColor="text1"/>
                <w:highlight w:val="none"/>
                <w:lang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778" w:type="dxa"/>
            <w:noWrap w:val="0"/>
            <w:vAlign w:val="center"/>
          </w:tcPr>
          <w:p>
            <w:pPr>
              <w:adjustRightInd w:val="0"/>
              <w:snapToGrid w:val="0"/>
              <w:jc w:val="center"/>
              <w:rPr>
                <w:rFonts w:ascii="宋体" w:hAnsi="宋体" w:cs="宋体"/>
                <w:color w:val="000000" w:themeColor="text1"/>
                <w:spacing w:val="-8"/>
                <w:szCs w:val="21"/>
                <w:highlight w:val="none"/>
                <w14:textFill>
                  <w14:solidFill>
                    <w14:schemeClr w14:val="tx1"/>
                  </w14:solidFill>
                </w14:textFill>
              </w:rPr>
            </w:pPr>
            <w:r>
              <w:rPr>
                <w:rFonts w:hint="eastAsia" w:ascii="宋体" w:hAnsi="宋体" w:cs="宋体"/>
                <w:color w:val="000000" w:themeColor="text1"/>
                <w:spacing w:val="-8"/>
                <w:szCs w:val="21"/>
                <w:highlight w:val="none"/>
                <w14:textFill>
                  <w14:solidFill>
                    <w14:schemeClr w14:val="tx1"/>
                  </w14:solidFill>
                </w14:textFill>
              </w:rPr>
              <w:t>其他环境</w:t>
            </w:r>
          </w:p>
          <w:p>
            <w:pPr>
              <w:adjustRightInd w:val="0"/>
              <w:snapToGrid w:val="0"/>
              <w:jc w:val="center"/>
              <w:rPr>
                <w:rFonts w:hint="eastAsia" w:ascii="宋体" w:hAnsi="宋体" w:cs="宋体"/>
                <w:color w:val="000000" w:themeColor="text1"/>
                <w:spacing w:val="-8"/>
                <w:szCs w:val="21"/>
                <w:highlight w:val="none"/>
                <w14:textFill>
                  <w14:solidFill>
                    <w14:schemeClr w14:val="tx1"/>
                  </w14:solidFill>
                </w14:textFill>
              </w:rPr>
            </w:pPr>
            <w:r>
              <w:rPr>
                <w:rFonts w:hint="eastAsia" w:ascii="宋体" w:hAnsi="宋体" w:cs="宋体"/>
                <w:color w:val="000000" w:themeColor="text1"/>
                <w:spacing w:val="-8"/>
                <w:szCs w:val="21"/>
                <w:highlight w:val="none"/>
                <w14:textFill>
                  <w14:solidFill>
                    <w14:schemeClr w14:val="tx1"/>
                  </w14:solidFill>
                </w14:textFill>
              </w:rPr>
              <w:t>管理要求</w:t>
            </w:r>
          </w:p>
        </w:tc>
        <w:tc>
          <w:tcPr>
            <w:tcW w:w="7022"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1、环境管理</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项目建成后，建设单位应安排专人负责环保工作，正确处理经营生产与环境保护的关系，建立健全环保档案，环境管理具体内容如下：</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①严格执行国家环境保护有关政策和法规，项目建成后及时进行建设项目竣工环境保护验收工作；</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②严格执行建设项目“三同时”制度，监督项目环保“三同时”落实情况；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③建立健全环境管理制度，设置专职或兼职环保人员，负责日常环保安全，定期检查环保管理和环境监测工作；</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④拟定环保工作计划，配合完成环境保护责任目标。</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2、排污许可</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本项目建成后应按照根据《关于印发&lt;固定污染源排污登记工作指南（试行）&gt;的通知》、《排污单位自行监测技术指南  总则》（HJ 819-2017）、《固定污染源排污许可分类管理名录（2019年版）》等相关规定填报排污许可。</w:t>
            </w:r>
          </w:p>
        </w:tc>
      </w:tr>
    </w:tbl>
    <w:p>
      <w:pPr>
        <w:pStyle w:val="21"/>
        <w:jc w:val="center"/>
        <w:outlineLvl w:val="0"/>
        <w:rPr>
          <w:rFonts w:ascii="黑体" w:hAnsi="黑体" w:eastAsia="黑体"/>
          <w:snapToGrid w:val="0"/>
          <w:color w:val="000000" w:themeColor="text1"/>
          <w:sz w:val="30"/>
          <w:szCs w:val="30"/>
          <w:highlight w:val="none"/>
          <w14:textFill>
            <w14:solidFill>
              <w14:schemeClr w14:val="tx1"/>
            </w14:solidFill>
          </w14:textFill>
        </w:rPr>
      </w:pPr>
      <w:r>
        <w:rPr>
          <w:snapToGrid w:val="0"/>
          <w:color w:val="000000" w:themeColor="text1"/>
          <w:highlight w:val="none"/>
          <w14:textFill>
            <w14:solidFill>
              <w14:schemeClr w14:val="tx1"/>
            </w14:solidFill>
          </w14:textFill>
        </w:rPr>
        <w:br w:type="page"/>
      </w:r>
      <w:r>
        <w:rPr>
          <w:rFonts w:hint="eastAsia" w:ascii="黑体" w:hAnsi="黑体" w:eastAsia="黑体"/>
          <w:snapToGrid w:val="0"/>
          <w:color w:val="000000" w:themeColor="text1"/>
          <w:sz w:val="30"/>
          <w:szCs w:val="30"/>
          <w:highlight w:val="none"/>
          <w14:textFill>
            <w14:solidFill>
              <w14:schemeClr w14:val="tx1"/>
            </w14:solidFill>
          </w14:textFill>
        </w:rPr>
        <w:t>六、结论</w:t>
      </w:r>
    </w:p>
    <w:tbl>
      <w:tblPr>
        <w:tblStyle w:val="2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trPr>
        <w:tc>
          <w:tcPr>
            <w:tcW w:w="8865" w:type="dxa"/>
            <w:noWrap w:val="0"/>
            <w:vAlign w:val="top"/>
          </w:tcPr>
          <w:p>
            <w:pPr>
              <w:pStyle w:val="8"/>
              <w:keepNext w:val="0"/>
              <w:keepLines w:val="0"/>
              <w:pageBreakBefore w:val="0"/>
              <w:widowControl w:val="0"/>
              <w:kinsoku/>
              <w:wordWrap/>
              <w:overflowPunct/>
              <w:topLinePunct w:val="0"/>
              <w:autoSpaceDE/>
              <w:autoSpaceDN/>
              <w:bidi w:val="0"/>
              <w:adjustRightInd/>
              <w:snapToGrid/>
              <w:spacing w:before="625" w:beforeLines="200"/>
              <w:ind w:firstLine="480" w:firstLineChars="200"/>
              <w:textAlignment w:val="auto"/>
              <w:rPr>
                <w:color w:val="000000" w:themeColor="text1"/>
                <w:highlight w:val="none"/>
                <w14:textFill>
                  <w14:solidFill>
                    <w14:schemeClr w14:val="tx1"/>
                  </w14:solidFill>
                </w14:textFill>
              </w:rPr>
            </w:pPr>
            <w:r>
              <w:rPr>
                <w:color w:val="000000" w:themeColor="text1"/>
                <w:szCs w:val="24"/>
                <w:highlight w:val="none"/>
                <w14:textFill>
                  <w14:solidFill>
                    <w14:schemeClr w14:val="tx1"/>
                  </w14:solidFill>
                </w14:textFill>
              </w:rPr>
              <w:t>综上所述，从环境保护角度考虑</w:t>
            </w:r>
            <w:r>
              <w:rPr>
                <w:rFonts w:hint="eastAsia"/>
                <w:color w:val="000000" w:themeColor="text1"/>
                <w:szCs w:val="24"/>
                <w:highlight w:val="none"/>
                <w14:textFill>
                  <w14:solidFill>
                    <w14:schemeClr w14:val="tx1"/>
                  </w14:solidFill>
                </w14:textFill>
              </w:rPr>
              <w:t>，本项目</w:t>
            </w:r>
            <w:r>
              <w:rPr>
                <w:color w:val="000000" w:themeColor="text1"/>
                <w:szCs w:val="24"/>
                <w:highlight w:val="none"/>
                <w14:textFill>
                  <w14:solidFill>
                    <w14:schemeClr w14:val="tx1"/>
                  </w14:solidFill>
                </w14:textFill>
              </w:rPr>
              <w:t>环境影响可行。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themeColor="text1"/>
                <w:sz w:val="24"/>
                <w:highlight w:val="none"/>
                <w14:textFill>
                  <w14:solidFill>
                    <w14:schemeClr w14:val="tx1"/>
                  </w14:solidFill>
                </w14:textFill>
              </w:rPr>
            </w:pPr>
          </w:p>
        </w:tc>
      </w:tr>
    </w:tbl>
    <w:p>
      <w:pPr>
        <w:rPr>
          <w:rFonts w:ascii="宋体"/>
          <w:color w:val="000000" w:themeColor="text1"/>
          <w:highlight w:val="none"/>
          <w14:textFill>
            <w14:solidFill>
              <w14:schemeClr w14:val="tx1"/>
            </w14:solidFill>
          </w14:textFill>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1"/>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textAlignment w:val="auto"/>
        <w:outlineLvl w:val="0"/>
        <w:rPr>
          <w:rFonts w:ascii="黑体" w:hAnsi="黑体" w:eastAsia="黑体"/>
          <w:snapToGrid w:val="0"/>
          <w:color w:val="000000" w:themeColor="text1"/>
          <w:sz w:val="32"/>
          <w:szCs w:val="32"/>
          <w:highlight w:val="none"/>
          <w14:textFill>
            <w14:solidFill>
              <w14:schemeClr w14:val="tx1"/>
            </w14:solidFill>
          </w14:textFill>
        </w:rPr>
      </w:pPr>
      <w:r>
        <w:rPr>
          <w:rFonts w:hint="eastAsia" w:ascii="黑体" w:hAnsi="黑体" w:eastAsia="黑体"/>
          <w:snapToGrid w:val="0"/>
          <w:color w:val="000000" w:themeColor="text1"/>
          <w:sz w:val="32"/>
          <w:szCs w:val="32"/>
          <w:highlight w:val="none"/>
          <w14:textFill>
            <w14:solidFill>
              <w14:schemeClr w14:val="tx1"/>
            </w14:solidFill>
          </w14:textFill>
        </w:rPr>
        <w:t>附表</w:t>
      </w:r>
    </w:p>
    <w:p>
      <w:pPr>
        <w:pStyle w:val="21"/>
        <w:adjustRightInd w:val="0"/>
        <w:snapToGrid w:val="0"/>
        <w:spacing w:before="0" w:beforeAutospacing="0" w:after="0" w:afterAutospacing="0" w:line="240" w:lineRule="auto"/>
        <w:jc w:val="center"/>
        <w:outlineLvl w:val="0"/>
        <w:rPr>
          <w:rFonts w:hint="eastAsia" w:ascii="方正小标宋_GBK" w:hAnsi="黑体" w:eastAsia="方正小标宋_GBK"/>
          <w:snapToGrid w:val="0"/>
          <w:color w:val="000000" w:themeColor="text1"/>
          <w:sz w:val="38"/>
          <w:szCs w:val="38"/>
          <w:highlight w:val="none"/>
          <w14:textFill>
            <w14:solidFill>
              <w14:schemeClr w14:val="tx1"/>
            </w14:solidFill>
          </w14:textFill>
        </w:rPr>
      </w:pPr>
      <w:r>
        <w:rPr>
          <w:rFonts w:hint="eastAsia" w:ascii="方正小标宋_GBK" w:hAnsi="黑体" w:eastAsia="方正小标宋_GBK"/>
          <w:snapToGrid w:val="0"/>
          <w:color w:val="000000" w:themeColor="text1"/>
          <w:sz w:val="38"/>
          <w:szCs w:val="38"/>
          <w:highlight w:val="none"/>
          <w14:textFill>
            <w14:solidFill>
              <w14:schemeClr w14:val="tx1"/>
            </w14:solidFill>
          </w14:textFill>
        </w:rPr>
        <w:t>建设项目污染物排放量汇总表</w:t>
      </w:r>
    </w:p>
    <w:tbl>
      <w:tblPr>
        <w:tblStyle w:val="25"/>
        <w:tblW w:w="1343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832"/>
        <w:gridCol w:w="1439"/>
        <w:gridCol w:w="1208"/>
        <w:gridCol w:w="1610"/>
        <w:gridCol w:w="1475"/>
        <w:gridCol w:w="1667"/>
        <w:gridCol w:w="1854"/>
        <w:gridCol w:w="11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183" w:type="dxa"/>
            <w:tcBorders>
              <w:tl2br w:val="single" w:color="auto" w:sz="4" w:space="0"/>
            </w:tcBorders>
            <w:noWrap w:val="0"/>
            <w:tcMar>
              <w:left w:w="28" w:type="dxa"/>
              <w:right w:w="28" w:type="dxa"/>
            </w:tcMar>
            <w:vAlign w:val="center"/>
          </w:tcPr>
          <w:p>
            <w:pPr>
              <w:pStyle w:val="34"/>
              <w:keepNext w:val="0"/>
              <w:keepLines w:val="0"/>
              <w:pageBreakBefore w:val="0"/>
              <w:kinsoku/>
              <w:wordWrap/>
              <w:topLinePunct w:val="0"/>
              <w:bidi w:val="0"/>
              <w:spacing w:beforeLines="0" w:afterLines="0" w:line="240" w:lineRule="auto"/>
              <w:jc w:val="right"/>
              <w:rPr>
                <w:rFonts w:hint="default" w:ascii="Times New Roman" w:hAnsi="Times New Roman" w:cs="Times New Roman" w:eastAsiaTheme="minorEastAsia"/>
                <w:b w:val="0"/>
                <w:bCs w:val="0"/>
                <w:snapToGrid w:val="0"/>
                <w:color w:val="00B050"/>
                <w:spacing w:val="-6"/>
                <w:kern w:val="21"/>
                <w:sz w:val="21"/>
                <w:szCs w:val="21"/>
                <w:highlight w:val="none"/>
              </w:rPr>
            </w:pPr>
            <w:r>
              <w:rPr>
                <w:rFonts w:hint="default" w:ascii="Times New Roman" w:hAnsi="Times New Roman" w:cs="Times New Roman" w:eastAsiaTheme="minorEastAsia"/>
                <w:b w:val="0"/>
                <w:bCs w:val="0"/>
                <w:snapToGrid w:val="0"/>
                <w:color w:val="00B050"/>
                <w:spacing w:val="-6"/>
                <w:kern w:val="21"/>
                <w:sz w:val="21"/>
                <w:szCs w:val="21"/>
                <w:highlight w:val="none"/>
              </w:rPr>
              <w:t>项目</w:t>
            </w:r>
          </w:p>
          <w:p>
            <w:pPr>
              <w:pStyle w:val="34"/>
              <w:keepNext w:val="0"/>
              <w:keepLines w:val="0"/>
              <w:pageBreakBefore w:val="0"/>
              <w:kinsoku/>
              <w:wordWrap/>
              <w:topLinePunct w:val="0"/>
              <w:bidi w:val="0"/>
              <w:spacing w:beforeLines="0" w:afterLines="0" w:line="240" w:lineRule="auto"/>
              <w:jc w:val="left"/>
              <w:rPr>
                <w:rFonts w:hint="default" w:ascii="Times New Roman" w:hAnsi="Times New Roman" w:cs="Times New Roman" w:eastAsiaTheme="minorEastAsia"/>
                <w:b w:val="0"/>
                <w:bCs w:val="0"/>
                <w:snapToGrid w:val="0"/>
                <w:color w:val="00B050"/>
                <w:spacing w:val="-6"/>
                <w:kern w:val="21"/>
                <w:sz w:val="21"/>
                <w:szCs w:val="21"/>
                <w:highlight w:val="none"/>
              </w:rPr>
            </w:pPr>
            <w:r>
              <w:rPr>
                <w:rFonts w:hint="default" w:ascii="Times New Roman" w:hAnsi="Times New Roman" w:cs="Times New Roman" w:eastAsiaTheme="minorEastAsia"/>
                <w:b w:val="0"/>
                <w:bCs w:val="0"/>
                <w:snapToGrid w:val="0"/>
                <w:color w:val="00B050"/>
                <w:spacing w:val="-6"/>
                <w:kern w:val="21"/>
                <w:sz w:val="21"/>
                <w:szCs w:val="21"/>
                <w:highlight w:val="none"/>
              </w:rPr>
              <w:t>分类</w:t>
            </w:r>
          </w:p>
        </w:tc>
        <w:tc>
          <w:tcPr>
            <w:tcW w:w="1832" w:type="dxa"/>
            <w:noWrap w:val="0"/>
            <w:tcMar>
              <w:left w:w="28" w:type="dxa"/>
              <w:right w:w="28" w:type="dxa"/>
            </w:tcMar>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spacing w:val="-6"/>
                <w:kern w:val="21"/>
                <w:sz w:val="21"/>
                <w:szCs w:val="21"/>
                <w:highlight w:val="none"/>
              </w:rPr>
            </w:pPr>
            <w:r>
              <w:rPr>
                <w:rFonts w:hint="default" w:ascii="Times New Roman" w:hAnsi="Times New Roman" w:cs="Times New Roman" w:eastAsiaTheme="minorEastAsia"/>
                <w:b w:val="0"/>
                <w:bCs w:val="0"/>
                <w:snapToGrid w:val="0"/>
                <w:color w:val="00B050"/>
                <w:spacing w:val="-6"/>
                <w:kern w:val="21"/>
                <w:sz w:val="21"/>
                <w:szCs w:val="21"/>
                <w:highlight w:val="none"/>
              </w:rPr>
              <w:t>污染物名称</w:t>
            </w:r>
          </w:p>
        </w:tc>
        <w:tc>
          <w:tcPr>
            <w:tcW w:w="1439" w:type="dxa"/>
            <w:noWrap w:val="0"/>
            <w:tcMar>
              <w:left w:w="28" w:type="dxa"/>
              <w:right w:w="28" w:type="dxa"/>
            </w:tcMar>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spacing w:val="-6"/>
                <w:kern w:val="21"/>
                <w:sz w:val="21"/>
                <w:szCs w:val="21"/>
                <w:highlight w:val="none"/>
              </w:rPr>
            </w:pPr>
            <w:r>
              <w:rPr>
                <w:rFonts w:hint="default" w:ascii="Times New Roman" w:hAnsi="Times New Roman" w:cs="Times New Roman" w:eastAsiaTheme="minorEastAsia"/>
                <w:b w:val="0"/>
                <w:bCs w:val="0"/>
                <w:snapToGrid w:val="0"/>
                <w:color w:val="00B050"/>
                <w:spacing w:val="-6"/>
                <w:kern w:val="21"/>
                <w:sz w:val="21"/>
                <w:szCs w:val="21"/>
                <w:highlight w:val="none"/>
              </w:rPr>
              <w:t>现有工程</w:t>
            </w:r>
          </w:p>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spacing w:val="-6"/>
                <w:kern w:val="21"/>
                <w:sz w:val="21"/>
                <w:szCs w:val="21"/>
                <w:highlight w:val="none"/>
              </w:rPr>
            </w:pPr>
            <w:r>
              <w:rPr>
                <w:rFonts w:hint="default" w:ascii="Times New Roman" w:hAnsi="Times New Roman" w:cs="Times New Roman" w:eastAsiaTheme="minorEastAsia"/>
                <w:b w:val="0"/>
                <w:bCs w:val="0"/>
                <w:snapToGrid w:val="0"/>
                <w:color w:val="00B050"/>
                <w:spacing w:val="-6"/>
                <w:kern w:val="21"/>
                <w:sz w:val="21"/>
                <w:szCs w:val="21"/>
                <w:highlight w:val="none"/>
              </w:rPr>
              <w:t>排放量（固体废物产生量）</w:t>
            </w:r>
            <w:r>
              <w:rPr>
                <w:rFonts w:hint="default" w:ascii="Times New Roman" w:hAnsi="Times New Roman" w:cs="Times New Roman" w:eastAsiaTheme="minorEastAsia"/>
                <w:b w:val="0"/>
                <w:bCs w:val="0"/>
                <w:snapToGrid w:val="0"/>
                <w:color w:val="00B050"/>
                <w:spacing w:val="-6"/>
                <w:kern w:val="21"/>
                <w:sz w:val="21"/>
                <w:szCs w:val="21"/>
                <w:highlight w:val="none"/>
              </w:rPr>
              <w:fldChar w:fldCharType="begin"/>
            </w:r>
            <w:r>
              <w:rPr>
                <w:rFonts w:hint="default" w:ascii="Times New Roman" w:hAnsi="Times New Roman" w:cs="Times New Roman" w:eastAsiaTheme="minorEastAsia"/>
                <w:b w:val="0"/>
                <w:bCs w:val="0"/>
                <w:snapToGrid w:val="0"/>
                <w:color w:val="00B050"/>
                <w:spacing w:val="-6"/>
                <w:kern w:val="21"/>
                <w:sz w:val="21"/>
                <w:szCs w:val="21"/>
                <w:highlight w:val="none"/>
              </w:rPr>
              <w:instrText xml:space="preserve"> = 1 \* GB3 \* MERGEFORMAT </w:instrText>
            </w:r>
            <w:r>
              <w:rPr>
                <w:rFonts w:hint="default" w:ascii="Times New Roman" w:hAnsi="Times New Roman" w:cs="Times New Roman" w:eastAsiaTheme="minorEastAsia"/>
                <w:b w:val="0"/>
                <w:bCs w:val="0"/>
                <w:snapToGrid w:val="0"/>
                <w:color w:val="00B050"/>
                <w:spacing w:val="-6"/>
                <w:kern w:val="21"/>
                <w:sz w:val="21"/>
                <w:szCs w:val="21"/>
                <w:highlight w:val="none"/>
              </w:rPr>
              <w:fldChar w:fldCharType="separate"/>
            </w:r>
            <w:r>
              <w:rPr>
                <w:rFonts w:hint="default" w:ascii="Times New Roman" w:hAnsi="Times New Roman" w:cs="Times New Roman" w:eastAsiaTheme="minorEastAsia"/>
                <w:b w:val="0"/>
                <w:bCs w:val="0"/>
                <w:color w:val="00B050"/>
                <w:kern w:val="2"/>
                <w:sz w:val="21"/>
                <w:szCs w:val="21"/>
                <w:highlight w:val="none"/>
              </w:rPr>
              <w:t>①</w:t>
            </w:r>
            <w:r>
              <w:rPr>
                <w:rFonts w:hint="default" w:ascii="Times New Roman" w:hAnsi="Times New Roman" w:cs="Times New Roman" w:eastAsiaTheme="minorEastAsia"/>
                <w:b w:val="0"/>
                <w:bCs w:val="0"/>
                <w:snapToGrid w:val="0"/>
                <w:color w:val="00B050"/>
                <w:spacing w:val="-6"/>
                <w:kern w:val="21"/>
                <w:sz w:val="21"/>
                <w:szCs w:val="21"/>
                <w:highlight w:val="none"/>
              </w:rPr>
              <w:fldChar w:fldCharType="end"/>
            </w:r>
          </w:p>
        </w:tc>
        <w:tc>
          <w:tcPr>
            <w:tcW w:w="1208" w:type="dxa"/>
            <w:noWrap w:val="0"/>
            <w:tcMar>
              <w:left w:w="28" w:type="dxa"/>
              <w:right w:w="28" w:type="dxa"/>
            </w:tcMar>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spacing w:val="-6"/>
                <w:kern w:val="21"/>
                <w:sz w:val="21"/>
                <w:szCs w:val="21"/>
                <w:highlight w:val="none"/>
              </w:rPr>
            </w:pPr>
            <w:r>
              <w:rPr>
                <w:rFonts w:hint="default" w:ascii="Times New Roman" w:hAnsi="Times New Roman" w:cs="Times New Roman" w:eastAsiaTheme="minorEastAsia"/>
                <w:b w:val="0"/>
                <w:bCs w:val="0"/>
                <w:snapToGrid w:val="0"/>
                <w:color w:val="00B050"/>
                <w:spacing w:val="-6"/>
                <w:kern w:val="21"/>
                <w:sz w:val="21"/>
                <w:szCs w:val="21"/>
                <w:highlight w:val="none"/>
              </w:rPr>
              <w:t>现有工程</w:t>
            </w:r>
          </w:p>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spacing w:val="-6"/>
                <w:kern w:val="21"/>
                <w:sz w:val="21"/>
                <w:szCs w:val="21"/>
                <w:highlight w:val="none"/>
              </w:rPr>
            </w:pPr>
            <w:r>
              <w:rPr>
                <w:rFonts w:hint="default" w:ascii="Times New Roman" w:hAnsi="Times New Roman" w:cs="Times New Roman" w:eastAsiaTheme="minorEastAsia"/>
                <w:b w:val="0"/>
                <w:bCs w:val="0"/>
                <w:snapToGrid w:val="0"/>
                <w:color w:val="00B050"/>
                <w:spacing w:val="-6"/>
                <w:kern w:val="21"/>
                <w:sz w:val="21"/>
                <w:szCs w:val="21"/>
                <w:highlight w:val="none"/>
              </w:rPr>
              <w:t>许可排放量</w:t>
            </w:r>
          </w:p>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spacing w:val="-6"/>
                <w:kern w:val="21"/>
                <w:sz w:val="21"/>
                <w:szCs w:val="21"/>
                <w:highlight w:val="none"/>
              </w:rPr>
            </w:pPr>
            <w:r>
              <w:rPr>
                <w:rFonts w:hint="default" w:ascii="Times New Roman" w:hAnsi="Times New Roman" w:cs="Times New Roman" w:eastAsiaTheme="minorEastAsia"/>
                <w:b w:val="0"/>
                <w:bCs w:val="0"/>
                <w:snapToGrid w:val="0"/>
                <w:color w:val="00B050"/>
                <w:spacing w:val="-6"/>
                <w:kern w:val="21"/>
                <w:sz w:val="21"/>
                <w:szCs w:val="21"/>
                <w:highlight w:val="none"/>
              </w:rPr>
              <w:fldChar w:fldCharType="begin"/>
            </w:r>
            <w:r>
              <w:rPr>
                <w:rFonts w:hint="default" w:ascii="Times New Roman" w:hAnsi="Times New Roman" w:cs="Times New Roman" w:eastAsiaTheme="minorEastAsia"/>
                <w:b w:val="0"/>
                <w:bCs w:val="0"/>
                <w:snapToGrid w:val="0"/>
                <w:color w:val="00B050"/>
                <w:spacing w:val="-6"/>
                <w:kern w:val="21"/>
                <w:sz w:val="21"/>
                <w:szCs w:val="21"/>
                <w:highlight w:val="none"/>
              </w:rPr>
              <w:instrText xml:space="preserve"> = 2 \* GB3 \* MERGEFORMAT </w:instrText>
            </w:r>
            <w:r>
              <w:rPr>
                <w:rFonts w:hint="default" w:ascii="Times New Roman" w:hAnsi="Times New Roman" w:cs="Times New Roman" w:eastAsiaTheme="minorEastAsia"/>
                <w:b w:val="0"/>
                <w:bCs w:val="0"/>
                <w:snapToGrid w:val="0"/>
                <w:color w:val="00B050"/>
                <w:spacing w:val="-6"/>
                <w:kern w:val="21"/>
                <w:sz w:val="21"/>
                <w:szCs w:val="21"/>
                <w:highlight w:val="none"/>
              </w:rPr>
              <w:fldChar w:fldCharType="separate"/>
            </w:r>
            <w:r>
              <w:rPr>
                <w:rFonts w:hint="default" w:ascii="Times New Roman" w:hAnsi="Times New Roman" w:cs="Times New Roman" w:eastAsiaTheme="minorEastAsia"/>
                <w:b w:val="0"/>
                <w:bCs w:val="0"/>
                <w:snapToGrid w:val="0"/>
                <w:color w:val="00B050"/>
                <w:spacing w:val="-6"/>
                <w:kern w:val="21"/>
                <w:sz w:val="21"/>
                <w:szCs w:val="21"/>
                <w:highlight w:val="none"/>
              </w:rPr>
              <w:t>②</w:t>
            </w:r>
            <w:r>
              <w:rPr>
                <w:rFonts w:hint="default" w:ascii="Times New Roman" w:hAnsi="Times New Roman" w:cs="Times New Roman" w:eastAsiaTheme="minorEastAsia"/>
                <w:b w:val="0"/>
                <w:bCs w:val="0"/>
                <w:snapToGrid w:val="0"/>
                <w:color w:val="00B050"/>
                <w:spacing w:val="-6"/>
                <w:kern w:val="21"/>
                <w:sz w:val="21"/>
                <w:szCs w:val="21"/>
                <w:highlight w:val="none"/>
              </w:rPr>
              <w:fldChar w:fldCharType="end"/>
            </w:r>
          </w:p>
        </w:tc>
        <w:tc>
          <w:tcPr>
            <w:tcW w:w="1610" w:type="dxa"/>
            <w:noWrap w:val="0"/>
            <w:tcMar>
              <w:left w:w="28" w:type="dxa"/>
              <w:right w:w="28" w:type="dxa"/>
            </w:tcMar>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spacing w:val="-6"/>
                <w:kern w:val="21"/>
                <w:sz w:val="21"/>
                <w:szCs w:val="21"/>
                <w:highlight w:val="none"/>
              </w:rPr>
            </w:pPr>
            <w:r>
              <w:rPr>
                <w:rFonts w:hint="default" w:ascii="Times New Roman" w:hAnsi="Times New Roman" w:cs="Times New Roman" w:eastAsiaTheme="minorEastAsia"/>
                <w:b w:val="0"/>
                <w:bCs w:val="0"/>
                <w:snapToGrid w:val="0"/>
                <w:color w:val="00B050"/>
                <w:spacing w:val="-6"/>
                <w:kern w:val="21"/>
                <w:sz w:val="21"/>
                <w:szCs w:val="21"/>
                <w:highlight w:val="none"/>
              </w:rPr>
              <w:t>在建工程</w:t>
            </w:r>
          </w:p>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spacing w:val="-6"/>
                <w:kern w:val="21"/>
                <w:sz w:val="21"/>
                <w:szCs w:val="21"/>
                <w:highlight w:val="none"/>
              </w:rPr>
            </w:pPr>
            <w:r>
              <w:rPr>
                <w:rFonts w:hint="default" w:ascii="Times New Roman" w:hAnsi="Times New Roman" w:cs="Times New Roman" w:eastAsiaTheme="minorEastAsia"/>
                <w:b w:val="0"/>
                <w:bCs w:val="0"/>
                <w:snapToGrid w:val="0"/>
                <w:color w:val="00B050"/>
                <w:spacing w:val="-6"/>
                <w:kern w:val="21"/>
                <w:sz w:val="21"/>
                <w:szCs w:val="21"/>
                <w:highlight w:val="none"/>
              </w:rPr>
              <w:t>排放量（固体废物产生量）</w:t>
            </w:r>
            <w:r>
              <w:rPr>
                <w:rFonts w:hint="default" w:ascii="Times New Roman" w:hAnsi="Times New Roman" w:cs="Times New Roman" w:eastAsiaTheme="minorEastAsia"/>
                <w:b w:val="0"/>
                <w:bCs w:val="0"/>
                <w:snapToGrid w:val="0"/>
                <w:color w:val="00B050"/>
                <w:spacing w:val="-6"/>
                <w:kern w:val="21"/>
                <w:sz w:val="21"/>
                <w:szCs w:val="21"/>
                <w:highlight w:val="none"/>
              </w:rPr>
              <w:fldChar w:fldCharType="begin"/>
            </w:r>
            <w:r>
              <w:rPr>
                <w:rFonts w:hint="default" w:ascii="Times New Roman" w:hAnsi="Times New Roman" w:cs="Times New Roman" w:eastAsiaTheme="minorEastAsia"/>
                <w:b w:val="0"/>
                <w:bCs w:val="0"/>
                <w:snapToGrid w:val="0"/>
                <w:color w:val="00B050"/>
                <w:spacing w:val="-6"/>
                <w:kern w:val="21"/>
                <w:sz w:val="21"/>
                <w:szCs w:val="21"/>
                <w:highlight w:val="none"/>
              </w:rPr>
              <w:instrText xml:space="preserve"> = 3 \* GB3 \* MERGEFORMAT </w:instrText>
            </w:r>
            <w:r>
              <w:rPr>
                <w:rFonts w:hint="default" w:ascii="Times New Roman" w:hAnsi="Times New Roman" w:cs="Times New Roman" w:eastAsiaTheme="minorEastAsia"/>
                <w:b w:val="0"/>
                <w:bCs w:val="0"/>
                <w:snapToGrid w:val="0"/>
                <w:color w:val="00B050"/>
                <w:spacing w:val="-6"/>
                <w:kern w:val="21"/>
                <w:sz w:val="21"/>
                <w:szCs w:val="21"/>
                <w:highlight w:val="none"/>
              </w:rPr>
              <w:fldChar w:fldCharType="separate"/>
            </w:r>
            <w:r>
              <w:rPr>
                <w:rFonts w:hint="default" w:ascii="Times New Roman" w:hAnsi="Times New Roman" w:cs="Times New Roman" w:eastAsiaTheme="minorEastAsia"/>
                <w:b w:val="0"/>
                <w:bCs w:val="0"/>
                <w:color w:val="00B050"/>
                <w:kern w:val="2"/>
                <w:sz w:val="21"/>
                <w:szCs w:val="21"/>
                <w:highlight w:val="none"/>
              </w:rPr>
              <w:t>③</w:t>
            </w:r>
            <w:r>
              <w:rPr>
                <w:rFonts w:hint="default" w:ascii="Times New Roman" w:hAnsi="Times New Roman" w:cs="Times New Roman" w:eastAsiaTheme="minorEastAsia"/>
                <w:b w:val="0"/>
                <w:bCs w:val="0"/>
                <w:snapToGrid w:val="0"/>
                <w:color w:val="00B050"/>
                <w:spacing w:val="-6"/>
                <w:kern w:val="21"/>
                <w:sz w:val="21"/>
                <w:szCs w:val="21"/>
                <w:highlight w:val="none"/>
              </w:rPr>
              <w:fldChar w:fldCharType="end"/>
            </w:r>
          </w:p>
        </w:tc>
        <w:tc>
          <w:tcPr>
            <w:tcW w:w="1475" w:type="dxa"/>
            <w:noWrap w:val="0"/>
            <w:tcMar>
              <w:left w:w="28" w:type="dxa"/>
              <w:right w:w="28" w:type="dxa"/>
            </w:tcMar>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spacing w:val="-6"/>
                <w:kern w:val="21"/>
                <w:sz w:val="21"/>
                <w:szCs w:val="21"/>
                <w:highlight w:val="none"/>
              </w:rPr>
            </w:pPr>
            <w:r>
              <w:rPr>
                <w:rFonts w:hint="default" w:ascii="Times New Roman" w:hAnsi="Times New Roman" w:cs="Times New Roman" w:eastAsiaTheme="minorEastAsia"/>
                <w:b w:val="0"/>
                <w:bCs w:val="0"/>
                <w:snapToGrid w:val="0"/>
                <w:color w:val="00B050"/>
                <w:spacing w:val="-6"/>
                <w:kern w:val="21"/>
                <w:sz w:val="21"/>
                <w:szCs w:val="21"/>
                <w:highlight w:val="none"/>
              </w:rPr>
              <w:t>本项目</w:t>
            </w:r>
          </w:p>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spacing w:val="-6"/>
                <w:kern w:val="21"/>
                <w:sz w:val="21"/>
                <w:szCs w:val="21"/>
                <w:highlight w:val="none"/>
              </w:rPr>
            </w:pPr>
            <w:r>
              <w:rPr>
                <w:rFonts w:hint="default" w:ascii="Times New Roman" w:hAnsi="Times New Roman" w:cs="Times New Roman" w:eastAsiaTheme="minorEastAsia"/>
                <w:b w:val="0"/>
                <w:bCs w:val="0"/>
                <w:snapToGrid w:val="0"/>
                <w:color w:val="00B050"/>
                <w:spacing w:val="-6"/>
                <w:kern w:val="21"/>
                <w:sz w:val="21"/>
                <w:szCs w:val="21"/>
                <w:highlight w:val="none"/>
              </w:rPr>
              <w:t>排放量（固体废物产生量）</w:t>
            </w:r>
            <w:r>
              <w:rPr>
                <w:rFonts w:hint="default" w:ascii="Times New Roman" w:hAnsi="Times New Roman" w:cs="Times New Roman" w:eastAsiaTheme="minorEastAsia"/>
                <w:b w:val="0"/>
                <w:bCs w:val="0"/>
                <w:snapToGrid w:val="0"/>
                <w:color w:val="00B050"/>
                <w:spacing w:val="-6"/>
                <w:kern w:val="21"/>
                <w:sz w:val="21"/>
                <w:szCs w:val="21"/>
                <w:highlight w:val="none"/>
              </w:rPr>
              <w:fldChar w:fldCharType="begin"/>
            </w:r>
            <w:r>
              <w:rPr>
                <w:rFonts w:hint="default" w:ascii="Times New Roman" w:hAnsi="Times New Roman" w:cs="Times New Roman" w:eastAsiaTheme="minorEastAsia"/>
                <w:b w:val="0"/>
                <w:bCs w:val="0"/>
                <w:snapToGrid w:val="0"/>
                <w:color w:val="00B050"/>
                <w:spacing w:val="-6"/>
                <w:kern w:val="21"/>
                <w:sz w:val="21"/>
                <w:szCs w:val="21"/>
                <w:highlight w:val="none"/>
              </w:rPr>
              <w:instrText xml:space="preserve"> = 4 \* GB3 \* MERGEFORMAT </w:instrText>
            </w:r>
            <w:r>
              <w:rPr>
                <w:rFonts w:hint="default" w:ascii="Times New Roman" w:hAnsi="Times New Roman" w:cs="Times New Roman" w:eastAsiaTheme="minorEastAsia"/>
                <w:b w:val="0"/>
                <w:bCs w:val="0"/>
                <w:snapToGrid w:val="0"/>
                <w:color w:val="00B050"/>
                <w:spacing w:val="-6"/>
                <w:kern w:val="21"/>
                <w:sz w:val="21"/>
                <w:szCs w:val="21"/>
                <w:highlight w:val="none"/>
              </w:rPr>
              <w:fldChar w:fldCharType="separate"/>
            </w:r>
            <w:r>
              <w:rPr>
                <w:rFonts w:hint="default" w:ascii="Times New Roman" w:hAnsi="Times New Roman" w:cs="Times New Roman" w:eastAsiaTheme="minorEastAsia"/>
                <w:b w:val="0"/>
                <w:bCs w:val="0"/>
                <w:color w:val="00B050"/>
                <w:kern w:val="2"/>
                <w:sz w:val="21"/>
                <w:szCs w:val="21"/>
                <w:highlight w:val="none"/>
              </w:rPr>
              <w:t>④</w:t>
            </w:r>
            <w:r>
              <w:rPr>
                <w:rFonts w:hint="default" w:ascii="Times New Roman" w:hAnsi="Times New Roman" w:cs="Times New Roman" w:eastAsiaTheme="minorEastAsia"/>
                <w:b w:val="0"/>
                <w:bCs w:val="0"/>
                <w:snapToGrid w:val="0"/>
                <w:color w:val="00B050"/>
                <w:spacing w:val="-6"/>
                <w:kern w:val="21"/>
                <w:sz w:val="21"/>
                <w:szCs w:val="21"/>
                <w:highlight w:val="none"/>
              </w:rPr>
              <w:fldChar w:fldCharType="end"/>
            </w:r>
          </w:p>
        </w:tc>
        <w:tc>
          <w:tcPr>
            <w:tcW w:w="1667" w:type="dxa"/>
            <w:noWrap w:val="0"/>
            <w:tcMar>
              <w:left w:w="28" w:type="dxa"/>
              <w:right w:w="28" w:type="dxa"/>
            </w:tcMar>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spacing w:val="-16"/>
                <w:kern w:val="21"/>
                <w:sz w:val="21"/>
                <w:szCs w:val="21"/>
                <w:highlight w:val="none"/>
              </w:rPr>
            </w:pPr>
            <w:r>
              <w:rPr>
                <w:rFonts w:hint="default" w:ascii="Times New Roman" w:hAnsi="Times New Roman" w:cs="Times New Roman" w:eastAsiaTheme="minorEastAsia"/>
                <w:b w:val="0"/>
                <w:bCs w:val="0"/>
                <w:snapToGrid w:val="0"/>
                <w:color w:val="00B050"/>
                <w:spacing w:val="-16"/>
                <w:kern w:val="21"/>
                <w:sz w:val="21"/>
                <w:szCs w:val="21"/>
                <w:highlight w:val="none"/>
              </w:rPr>
              <w:t>以新带老削减量</w:t>
            </w:r>
          </w:p>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spacing w:val="-16"/>
                <w:kern w:val="21"/>
                <w:sz w:val="21"/>
                <w:szCs w:val="21"/>
                <w:highlight w:val="none"/>
              </w:rPr>
            </w:pPr>
            <w:r>
              <w:rPr>
                <w:rFonts w:hint="default" w:ascii="Times New Roman" w:hAnsi="Times New Roman" w:cs="Times New Roman" w:eastAsiaTheme="minorEastAsia"/>
                <w:b w:val="0"/>
                <w:bCs w:val="0"/>
                <w:snapToGrid w:val="0"/>
                <w:color w:val="00B050"/>
                <w:spacing w:val="-16"/>
                <w:kern w:val="21"/>
                <w:sz w:val="21"/>
                <w:szCs w:val="21"/>
                <w:highlight w:val="none"/>
              </w:rPr>
              <w:t>（新建项目不填）</w:t>
            </w:r>
            <w:r>
              <w:rPr>
                <w:rFonts w:hint="default" w:ascii="Times New Roman" w:hAnsi="Times New Roman" w:cs="Times New Roman" w:eastAsiaTheme="minorEastAsia"/>
                <w:b w:val="0"/>
                <w:bCs w:val="0"/>
                <w:snapToGrid w:val="0"/>
                <w:color w:val="00B050"/>
                <w:spacing w:val="-16"/>
                <w:kern w:val="21"/>
                <w:sz w:val="21"/>
                <w:szCs w:val="21"/>
                <w:highlight w:val="none"/>
              </w:rPr>
              <w:fldChar w:fldCharType="begin"/>
            </w:r>
            <w:r>
              <w:rPr>
                <w:rFonts w:hint="default" w:ascii="Times New Roman" w:hAnsi="Times New Roman" w:cs="Times New Roman" w:eastAsiaTheme="minorEastAsia"/>
                <w:b w:val="0"/>
                <w:bCs w:val="0"/>
                <w:snapToGrid w:val="0"/>
                <w:color w:val="00B050"/>
                <w:spacing w:val="-16"/>
                <w:kern w:val="21"/>
                <w:sz w:val="21"/>
                <w:szCs w:val="21"/>
                <w:highlight w:val="none"/>
              </w:rPr>
              <w:instrText xml:space="preserve"> = 5 \* GB3 \* MERGEFORMAT </w:instrText>
            </w:r>
            <w:r>
              <w:rPr>
                <w:rFonts w:hint="default" w:ascii="Times New Roman" w:hAnsi="Times New Roman" w:cs="Times New Roman" w:eastAsiaTheme="minorEastAsia"/>
                <w:b w:val="0"/>
                <w:bCs w:val="0"/>
                <w:snapToGrid w:val="0"/>
                <w:color w:val="00B050"/>
                <w:spacing w:val="-16"/>
                <w:kern w:val="21"/>
                <w:sz w:val="21"/>
                <w:szCs w:val="21"/>
                <w:highlight w:val="none"/>
              </w:rPr>
              <w:fldChar w:fldCharType="separate"/>
            </w:r>
            <w:r>
              <w:rPr>
                <w:rFonts w:hint="default" w:ascii="Times New Roman" w:hAnsi="Times New Roman" w:cs="Times New Roman" w:eastAsiaTheme="minorEastAsia"/>
                <w:b w:val="0"/>
                <w:bCs w:val="0"/>
                <w:color w:val="00B050"/>
                <w:kern w:val="2"/>
                <w:sz w:val="21"/>
                <w:szCs w:val="21"/>
                <w:highlight w:val="none"/>
              </w:rPr>
              <w:t>⑤</w:t>
            </w:r>
            <w:r>
              <w:rPr>
                <w:rFonts w:hint="default" w:ascii="Times New Roman" w:hAnsi="Times New Roman" w:cs="Times New Roman" w:eastAsiaTheme="minorEastAsia"/>
                <w:b w:val="0"/>
                <w:bCs w:val="0"/>
                <w:snapToGrid w:val="0"/>
                <w:color w:val="00B050"/>
                <w:spacing w:val="-16"/>
                <w:kern w:val="21"/>
                <w:sz w:val="21"/>
                <w:szCs w:val="21"/>
                <w:highlight w:val="none"/>
              </w:rPr>
              <w:fldChar w:fldCharType="end"/>
            </w:r>
          </w:p>
        </w:tc>
        <w:tc>
          <w:tcPr>
            <w:tcW w:w="1854" w:type="dxa"/>
            <w:noWrap w:val="0"/>
            <w:tcMar>
              <w:left w:w="28" w:type="dxa"/>
              <w:right w:w="28" w:type="dxa"/>
            </w:tcMar>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spacing w:val="-16"/>
                <w:kern w:val="21"/>
                <w:sz w:val="21"/>
                <w:szCs w:val="21"/>
                <w:highlight w:val="none"/>
              </w:rPr>
            </w:pPr>
            <w:r>
              <w:rPr>
                <w:rFonts w:hint="default" w:ascii="Times New Roman" w:hAnsi="Times New Roman" w:cs="Times New Roman" w:eastAsiaTheme="minorEastAsia"/>
                <w:b w:val="0"/>
                <w:bCs w:val="0"/>
                <w:snapToGrid w:val="0"/>
                <w:color w:val="00B050"/>
                <w:spacing w:val="-16"/>
                <w:kern w:val="21"/>
                <w:sz w:val="21"/>
                <w:szCs w:val="21"/>
                <w:highlight w:val="none"/>
              </w:rPr>
              <w:t>本项目建成后</w:t>
            </w:r>
          </w:p>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spacing w:val="-16"/>
                <w:kern w:val="21"/>
                <w:sz w:val="21"/>
                <w:szCs w:val="21"/>
                <w:highlight w:val="none"/>
              </w:rPr>
            </w:pPr>
            <w:r>
              <w:rPr>
                <w:rFonts w:hint="default" w:ascii="Times New Roman" w:hAnsi="Times New Roman" w:cs="Times New Roman" w:eastAsiaTheme="minorEastAsia"/>
                <w:b w:val="0"/>
                <w:bCs w:val="0"/>
                <w:snapToGrid w:val="0"/>
                <w:color w:val="00B050"/>
                <w:spacing w:val="-16"/>
                <w:kern w:val="21"/>
                <w:sz w:val="21"/>
                <w:szCs w:val="21"/>
                <w:highlight w:val="none"/>
              </w:rPr>
              <w:t>全厂排放量（固体废物产生量）</w:t>
            </w:r>
            <w:r>
              <w:rPr>
                <w:rFonts w:hint="default" w:ascii="Times New Roman" w:hAnsi="Times New Roman" w:cs="Times New Roman" w:eastAsiaTheme="minorEastAsia"/>
                <w:b w:val="0"/>
                <w:bCs w:val="0"/>
                <w:snapToGrid w:val="0"/>
                <w:color w:val="00B050"/>
                <w:spacing w:val="-16"/>
                <w:kern w:val="21"/>
                <w:sz w:val="21"/>
                <w:szCs w:val="21"/>
                <w:highlight w:val="none"/>
              </w:rPr>
              <w:fldChar w:fldCharType="begin"/>
            </w:r>
            <w:r>
              <w:rPr>
                <w:rFonts w:hint="default" w:ascii="Times New Roman" w:hAnsi="Times New Roman" w:cs="Times New Roman" w:eastAsiaTheme="minorEastAsia"/>
                <w:b w:val="0"/>
                <w:bCs w:val="0"/>
                <w:snapToGrid w:val="0"/>
                <w:color w:val="00B050"/>
                <w:spacing w:val="-16"/>
                <w:kern w:val="21"/>
                <w:sz w:val="21"/>
                <w:szCs w:val="21"/>
                <w:highlight w:val="none"/>
              </w:rPr>
              <w:instrText xml:space="preserve"> = 6 \* GB3 \* MERGEFORMAT </w:instrText>
            </w:r>
            <w:r>
              <w:rPr>
                <w:rFonts w:hint="default" w:ascii="Times New Roman" w:hAnsi="Times New Roman" w:cs="Times New Roman" w:eastAsiaTheme="minorEastAsia"/>
                <w:b w:val="0"/>
                <w:bCs w:val="0"/>
                <w:snapToGrid w:val="0"/>
                <w:color w:val="00B050"/>
                <w:spacing w:val="-16"/>
                <w:kern w:val="21"/>
                <w:sz w:val="21"/>
                <w:szCs w:val="21"/>
                <w:highlight w:val="none"/>
              </w:rPr>
              <w:fldChar w:fldCharType="separate"/>
            </w:r>
            <w:r>
              <w:rPr>
                <w:rFonts w:hint="default" w:ascii="Times New Roman" w:hAnsi="Times New Roman" w:cs="Times New Roman" w:eastAsiaTheme="minorEastAsia"/>
                <w:b w:val="0"/>
                <w:bCs w:val="0"/>
                <w:color w:val="00B050"/>
                <w:kern w:val="2"/>
                <w:sz w:val="21"/>
                <w:szCs w:val="21"/>
                <w:highlight w:val="none"/>
              </w:rPr>
              <w:t>⑥</w:t>
            </w:r>
            <w:r>
              <w:rPr>
                <w:rFonts w:hint="default" w:ascii="Times New Roman" w:hAnsi="Times New Roman" w:cs="Times New Roman" w:eastAsiaTheme="minorEastAsia"/>
                <w:b w:val="0"/>
                <w:bCs w:val="0"/>
                <w:snapToGrid w:val="0"/>
                <w:color w:val="00B050"/>
                <w:spacing w:val="-16"/>
                <w:kern w:val="21"/>
                <w:sz w:val="21"/>
                <w:szCs w:val="21"/>
                <w:highlight w:val="none"/>
              </w:rPr>
              <w:fldChar w:fldCharType="end"/>
            </w:r>
          </w:p>
        </w:tc>
        <w:tc>
          <w:tcPr>
            <w:tcW w:w="1167" w:type="dxa"/>
            <w:noWrap w:val="0"/>
            <w:tcMar>
              <w:left w:w="28" w:type="dxa"/>
              <w:right w:w="28" w:type="dxa"/>
            </w:tcMar>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spacing w:val="-6"/>
                <w:kern w:val="21"/>
                <w:sz w:val="21"/>
                <w:szCs w:val="21"/>
                <w:highlight w:val="none"/>
              </w:rPr>
            </w:pPr>
            <w:r>
              <w:rPr>
                <w:rFonts w:hint="default" w:ascii="Times New Roman" w:hAnsi="Times New Roman" w:cs="Times New Roman" w:eastAsiaTheme="minorEastAsia"/>
                <w:b w:val="0"/>
                <w:bCs w:val="0"/>
                <w:snapToGrid w:val="0"/>
                <w:color w:val="00B050"/>
                <w:spacing w:val="-6"/>
                <w:kern w:val="21"/>
                <w:sz w:val="21"/>
                <w:szCs w:val="21"/>
                <w:highlight w:val="none"/>
              </w:rPr>
              <w:t>变化量</w:t>
            </w:r>
          </w:p>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spacing w:val="-6"/>
                <w:kern w:val="21"/>
                <w:sz w:val="21"/>
                <w:szCs w:val="21"/>
                <w:highlight w:val="none"/>
              </w:rPr>
            </w:pPr>
            <w:r>
              <w:rPr>
                <w:rFonts w:hint="default" w:ascii="Times New Roman" w:hAnsi="Times New Roman" w:cs="Times New Roman" w:eastAsiaTheme="minorEastAsia"/>
                <w:b w:val="0"/>
                <w:bCs w:val="0"/>
                <w:snapToGrid w:val="0"/>
                <w:color w:val="00B050"/>
                <w:spacing w:val="-6"/>
                <w:kern w:val="21"/>
                <w:sz w:val="21"/>
                <w:szCs w:val="21"/>
                <w:highlight w:val="none"/>
              </w:rPr>
              <w:fldChar w:fldCharType="begin"/>
            </w:r>
            <w:r>
              <w:rPr>
                <w:rFonts w:hint="default" w:ascii="Times New Roman" w:hAnsi="Times New Roman" w:cs="Times New Roman" w:eastAsiaTheme="minorEastAsia"/>
                <w:b w:val="0"/>
                <w:bCs w:val="0"/>
                <w:snapToGrid w:val="0"/>
                <w:color w:val="00B050"/>
                <w:spacing w:val="-6"/>
                <w:kern w:val="21"/>
                <w:sz w:val="21"/>
                <w:szCs w:val="21"/>
                <w:highlight w:val="none"/>
              </w:rPr>
              <w:instrText xml:space="preserve"> = 7 \* GB3 \* MERGEFORMAT </w:instrText>
            </w:r>
            <w:r>
              <w:rPr>
                <w:rFonts w:hint="default" w:ascii="Times New Roman" w:hAnsi="Times New Roman" w:cs="Times New Roman" w:eastAsiaTheme="minorEastAsia"/>
                <w:b w:val="0"/>
                <w:bCs w:val="0"/>
                <w:snapToGrid w:val="0"/>
                <w:color w:val="00B050"/>
                <w:spacing w:val="-6"/>
                <w:kern w:val="21"/>
                <w:sz w:val="21"/>
                <w:szCs w:val="21"/>
                <w:highlight w:val="none"/>
              </w:rPr>
              <w:fldChar w:fldCharType="separate"/>
            </w:r>
            <w:r>
              <w:rPr>
                <w:rFonts w:hint="default" w:ascii="Times New Roman" w:hAnsi="Times New Roman" w:cs="Times New Roman" w:eastAsiaTheme="minorEastAsia"/>
                <w:b w:val="0"/>
                <w:bCs w:val="0"/>
                <w:color w:val="00B050"/>
                <w:kern w:val="2"/>
                <w:sz w:val="21"/>
                <w:szCs w:val="21"/>
                <w:highlight w:val="none"/>
              </w:rPr>
              <w:t>⑦</w:t>
            </w:r>
            <w:r>
              <w:rPr>
                <w:rFonts w:hint="default" w:ascii="Times New Roman" w:hAnsi="Times New Roman" w:cs="Times New Roman" w:eastAsiaTheme="minorEastAsia"/>
                <w:b w:val="0"/>
                <w:bCs w:val="0"/>
                <w:snapToGrid w:val="0"/>
                <w:color w:val="00B050"/>
                <w:spacing w:val="-6"/>
                <w:kern w:val="21"/>
                <w:sz w:val="21"/>
                <w:szCs w:val="21"/>
                <w:highlight w:val="non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83" w:type="dxa"/>
            <w:vMerge w:val="restart"/>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rPr>
              <w:t>废气</w:t>
            </w:r>
          </w:p>
        </w:tc>
        <w:tc>
          <w:tcPr>
            <w:tcW w:w="1832"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iCs/>
                <w:color w:val="00B050"/>
                <w:kern w:val="2"/>
                <w:sz w:val="21"/>
                <w:szCs w:val="21"/>
                <w:highlight w:val="none"/>
                <w:lang w:val="en-US" w:eastAsia="zh-CN" w:bidi="ar-SA"/>
              </w:rPr>
            </w:pPr>
            <w:r>
              <w:rPr>
                <w:rFonts w:hint="default" w:ascii="Times New Roman" w:hAnsi="Times New Roman" w:cs="Times New Roman" w:eastAsiaTheme="minorEastAsia"/>
                <w:b w:val="0"/>
                <w:bCs w:val="0"/>
                <w:color w:val="00B050"/>
                <w:sz w:val="21"/>
                <w:szCs w:val="21"/>
                <w:highlight w:val="none"/>
              </w:rPr>
              <w:t>SO</w:t>
            </w:r>
            <w:r>
              <w:rPr>
                <w:rFonts w:hint="default" w:ascii="Times New Roman" w:hAnsi="Times New Roman" w:cs="Times New Roman" w:eastAsiaTheme="minorEastAsia"/>
                <w:b w:val="0"/>
                <w:bCs w:val="0"/>
                <w:color w:val="00B050"/>
                <w:sz w:val="21"/>
                <w:szCs w:val="21"/>
                <w:highlight w:val="none"/>
                <w:vertAlign w:val="subscript"/>
              </w:rPr>
              <w:t>2</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keepNext w:val="0"/>
              <w:keepLines w:val="0"/>
              <w:pageBreakBefore w:val="0"/>
              <w:kinsoku/>
              <w:wordWrap/>
              <w:topLinePunct w:val="0"/>
              <w:bidi w:val="0"/>
              <w:adjustRightInd w:val="0"/>
              <w:snapToGrid w:val="0"/>
              <w:spacing w:line="240" w:lineRule="auto"/>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0.029</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keepNext w:val="0"/>
              <w:keepLines w:val="0"/>
              <w:pageBreakBefore w:val="0"/>
              <w:kinsoku/>
              <w:wordWrap/>
              <w:topLinePunct w:val="0"/>
              <w:bidi w:val="0"/>
              <w:adjustRightInd w:val="0"/>
              <w:snapToGrid w:val="0"/>
              <w:spacing w:line="240" w:lineRule="auto"/>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0.029</w:t>
            </w:r>
          </w:p>
        </w:tc>
        <w:tc>
          <w:tcPr>
            <w:tcW w:w="1167" w:type="dxa"/>
            <w:noWrap w:val="0"/>
            <w:vAlign w:val="center"/>
          </w:tcPr>
          <w:p>
            <w:pPr>
              <w:keepNext w:val="0"/>
              <w:keepLines w:val="0"/>
              <w:pageBreakBefore w:val="0"/>
              <w:kinsoku/>
              <w:wordWrap/>
              <w:topLinePunct w:val="0"/>
              <w:bidi w:val="0"/>
              <w:adjustRightInd w:val="0"/>
              <w:snapToGrid w:val="0"/>
              <w:spacing w:line="240" w:lineRule="auto"/>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0.029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iCs/>
                <w:color w:val="00B050"/>
                <w:kern w:val="2"/>
                <w:sz w:val="21"/>
                <w:szCs w:val="21"/>
                <w:highlight w:val="none"/>
                <w:lang w:val="en-US" w:eastAsia="zh-CN" w:bidi="ar-SA"/>
              </w:rPr>
            </w:pPr>
            <w:r>
              <w:rPr>
                <w:rFonts w:hint="default" w:ascii="Times New Roman" w:hAnsi="Times New Roman" w:cs="Times New Roman" w:eastAsiaTheme="minorEastAsia"/>
                <w:b w:val="0"/>
                <w:bCs w:val="0"/>
                <w:color w:val="00B050"/>
                <w:sz w:val="21"/>
                <w:szCs w:val="21"/>
                <w:highlight w:val="none"/>
                <w:lang w:eastAsia="zh-CN"/>
              </w:rPr>
              <w:t>颗粒物</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keepNext w:val="0"/>
              <w:keepLines w:val="0"/>
              <w:pageBreakBefore w:val="0"/>
              <w:kinsoku/>
              <w:wordWrap/>
              <w:topLinePunct w:val="0"/>
              <w:bidi w:val="0"/>
              <w:adjustRightInd w:val="0"/>
              <w:snapToGrid w:val="0"/>
              <w:spacing w:line="240" w:lineRule="auto"/>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0.058</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keepNext w:val="0"/>
              <w:keepLines w:val="0"/>
              <w:pageBreakBefore w:val="0"/>
              <w:kinsoku/>
              <w:wordWrap/>
              <w:topLinePunct w:val="0"/>
              <w:bidi w:val="0"/>
              <w:adjustRightInd w:val="0"/>
              <w:snapToGrid w:val="0"/>
              <w:spacing w:line="240" w:lineRule="auto"/>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0.058</w:t>
            </w:r>
          </w:p>
        </w:tc>
        <w:tc>
          <w:tcPr>
            <w:tcW w:w="1167" w:type="dxa"/>
            <w:noWrap w:val="0"/>
            <w:vAlign w:val="center"/>
          </w:tcPr>
          <w:p>
            <w:pPr>
              <w:keepNext w:val="0"/>
              <w:keepLines w:val="0"/>
              <w:pageBreakBefore w:val="0"/>
              <w:kinsoku/>
              <w:wordWrap/>
              <w:topLinePunct w:val="0"/>
              <w:bidi w:val="0"/>
              <w:adjustRightInd w:val="0"/>
              <w:snapToGrid w:val="0"/>
              <w:spacing w:line="240" w:lineRule="auto"/>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0.058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iCs/>
                <w:color w:val="00B050"/>
                <w:kern w:val="2"/>
                <w:sz w:val="21"/>
                <w:szCs w:val="21"/>
                <w:highlight w:val="none"/>
                <w:lang w:val="en-US" w:eastAsia="zh-CN" w:bidi="ar-SA"/>
              </w:rPr>
            </w:pPr>
            <w:r>
              <w:rPr>
                <w:rFonts w:hint="default" w:ascii="Times New Roman" w:hAnsi="Times New Roman" w:cs="Times New Roman" w:eastAsiaTheme="minorEastAsia"/>
                <w:b w:val="0"/>
                <w:bCs w:val="0"/>
                <w:color w:val="00B050"/>
                <w:sz w:val="21"/>
                <w:szCs w:val="21"/>
                <w:highlight w:val="none"/>
              </w:rPr>
              <w:t>NO</w:t>
            </w:r>
            <w:r>
              <w:rPr>
                <w:rFonts w:hint="default" w:ascii="Times New Roman" w:hAnsi="Times New Roman" w:cs="Times New Roman" w:eastAsiaTheme="minorEastAsia"/>
                <w:b w:val="0"/>
                <w:bCs w:val="0"/>
                <w:i/>
                <w:iCs/>
                <w:color w:val="00B050"/>
                <w:sz w:val="21"/>
                <w:szCs w:val="21"/>
                <w:highlight w:val="none"/>
              </w:rPr>
              <w:t>x</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keepNext w:val="0"/>
              <w:keepLines w:val="0"/>
              <w:pageBreakBefore w:val="0"/>
              <w:kinsoku/>
              <w:wordWrap/>
              <w:topLinePunct w:val="0"/>
              <w:bidi w:val="0"/>
              <w:adjustRightInd w:val="0"/>
              <w:snapToGrid w:val="0"/>
              <w:spacing w:line="240" w:lineRule="auto"/>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0.23</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keepNext w:val="0"/>
              <w:keepLines w:val="0"/>
              <w:pageBreakBefore w:val="0"/>
              <w:kinsoku/>
              <w:wordWrap/>
              <w:topLinePunct w:val="0"/>
              <w:bidi w:val="0"/>
              <w:adjustRightInd w:val="0"/>
              <w:snapToGrid w:val="0"/>
              <w:spacing w:line="240" w:lineRule="auto"/>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0.23</w:t>
            </w:r>
          </w:p>
        </w:tc>
        <w:tc>
          <w:tcPr>
            <w:tcW w:w="1167" w:type="dxa"/>
            <w:noWrap w:val="0"/>
            <w:vAlign w:val="center"/>
          </w:tcPr>
          <w:p>
            <w:pPr>
              <w:keepNext w:val="0"/>
              <w:keepLines w:val="0"/>
              <w:pageBreakBefore w:val="0"/>
              <w:kinsoku/>
              <w:wordWrap/>
              <w:topLinePunct w:val="0"/>
              <w:bidi w:val="0"/>
              <w:adjustRightInd w:val="0"/>
              <w:snapToGrid w:val="0"/>
              <w:spacing w:line="240" w:lineRule="auto"/>
              <w:jc w:val="center"/>
              <w:rPr>
                <w:rFonts w:hint="default" w:ascii="Times New Roman" w:hAnsi="Times New Roman" w:eastAsia="宋体" w:cs="Times New Roman"/>
                <w:color w:val="00B050"/>
                <w:kern w:val="0"/>
                <w:sz w:val="21"/>
                <w:szCs w:val="21"/>
                <w:highlight w:val="none"/>
                <w:lang w:val="en-US" w:eastAsia="zh-CN" w:bidi="ar-SA"/>
              </w:rPr>
            </w:pPr>
            <w:r>
              <w:rPr>
                <w:rFonts w:hint="eastAsia" w:cs="Times New Roman"/>
                <w:color w:val="00B050"/>
                <w:kern w:val="0"/>
                <w:sz w:val="21"/>
                <w:szCs w:val="21"/>
                <w:highlight w:val="none"/>
                <w:lang w:val="en-US" w:eastAsia="zh-CN" w:bidi="ar-SA"/>
              </w:rPr>
              <w:t>0.23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iCs/>
                <w:color w:val="00B050"/>
                <w:kern w:val="2"/>
                <w:sz w:val="21"/>
                <w:szCs w:val="21"/>
                <w:highlight w:val="none"/>
                <w:lang w:val="en-US" w:eastAsia="zh-CN" w:bidi="ar-SA"/>
              </w:rPr>
            </w:pPr>
            <w:r>
              <w:rPr>
                <w:rFonts w:hint="default" w:ascii="Times New Roman" w:hAnsi="Times New Roman" w:cs="Times New Roman" w:eastAsiaTheme="minorEastAsia"/>
                <w:b w:val="0"/>
                <w:bCs w:val="0"/>
                <w:color w:val="00B050"/>
                <w:sz w:val="21"/>
                <w:szCs w:val="21"/>
                <w:highlight w:val="none"/>
                <w:lang w:eastAsia="zh-CN"/>
              </w:rPr>
              <w:t>油烟</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eastAsia="宋体" w:cs="Times New Roman"/>
                <w:b w:val="0"/>
                <w:bCs w:val="0"/>
                <w:snapToGrid w:val="0"/>
                <w:color w:val="00B050"/>
                <w:kern w:val="21"/>
                <w:sz w:val="21"/>
                <w:szCs w:val="21"/>
                <w:highlight w:val="none"/>
                <w:lang w:val="en-US" w:eastAsia="zh-CN"/>
              </w:rPr>
            </w:pPr>
            <w:r>
              <w:rPr>
                <w:rFonts w:hint="default" w:ascii="Times New Roman" w:hAnsi="Times New Roman" w:eastAsia="宋体" w:cs="Times New Roman"/>
                <w:b w:val="0"/>
                <w:bCs/>
                <w:color w:val="00B050"/>
                <w:sz w:val="21"/>
                <w:szCs w:val="21"/>
                <w:highlight w:val="none"/>
                <w:lang w:val="en-US" w:eastAsia="zh-CN"/>
              </w:rPr>
              <w:t>0.0</w:t>
            </w:r>
            <w:r>
              <w:rPr>
                <w:rFonts w:hint="eastAsia" w:ascii="Times New Roman" w:hAnsi="Times New Roman" w:eastAsia="宋体" w:cs="Times New Roman"/>
                <w:b w:val="0"/>
                <w:bCs/>
                <w:color w:val="00B050"/>
                <w:sz w:val="21"/>
                <w:szCs w:val="21"/>
                <w:highlight w:val="none"/>
                <w:lang w:val="en-US" w:eastAsia="zh-CN"/>
              </w:rPr>
              <w:t>185</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eastAsia="宋体" w:cs="Times New Roman"/>
                <w:b w:val="0"/>
                <w:bCs w:val="0"/>
                <w:snapToGrid w:val="0"/>
                <w:color w:val="00B050"/>
                <w:kern w:val="21"/>
                <w:sz w:val="21"/>
                <w:szCs w:val="21"/>
                <w:highlight w:val="none"/>
                <w:lang w:val="en-US" w:eastAsia="zh-CN" w:bidi="ar-SA"/>
              </w:rPr>
            </w:pPr>
            <w:r>
              <w:rPr>
                <w:rFonts w:hint="default" w:ascii="Times New Roman" w:hAnsi="Times New Roman" w:eastAsia="宋体" w:cs="Times New Roman"/>
                <w:b w:val="0"/>
                <w:bCs/>
                <w:color w:val="00B050"/>
                <w:sz w:val="21"/>
                <w:szCs w:val="21"/>
                <w:highlight w:val="none"/>
                <w:lang w:val="en-US" w:eastAsia="zh-CN"/>
              </w:rPr>
              <w:t>0.0</w:t>
            </w:r>
            <w:r>
              <w:rPr>
                <w:rFonts w:hint="eastAsia" w:ascii="Times New Roman" w:hAnsi="Times New Roman" w:eastAsia="宋体" w:cs="Times New Roman"/>
                <w:b w:val="0"/>
                <w:bCs/>
                <w:color w:val="00B050"/>
                <w:sz w:val="21"/>
                <w:szCs w:val="21"/>
                <w:highlight w:val="none"/>
                <w:lang w:val="en-US" w:eastAsia="zh-CN"/>
              </w:rPr>
              <w:t>185</w:t>
            </w:r>
          </w:p>
        </w:tc>
        <w:tc>
          <w:tcPr>
            <w:tcW w:w="11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eastAsia="宋体" w:cs="Times New Roman"/>
                <w:b w:val="0"/>
                <w:bCs w:val="0"/>
                <w:snapToGrid w:val="0"/>
                <w:color w:val="00B050"/>
                <w:kern w:val="21"/>
                <w:sz w:val="21"/>
                <w:szCs w:val="21"/>
                <w:highlight w:val="none"/>
                <w:lang w:val="en-US" w:eastAsia="zh-CN" w:bidi="ar-SA"/>
              </w:rPr>
            </w:pPr>
            <w:r>
              <w:rPr>
                <w:rFonts w:hint="default" w:ascii="Times New Roman" w:hAnsi="Times New Roman" w:eastAsia="宋体" w:cs="Times New Roman"/>
                <w:b w:val="0"/>
                <w:bCs/>
                <w:color w:val="00B050"/>
                <w:sz w:val="21"/>
                <w:szCs w:val="21"/>
                <w:highlight w:val="none"/>
                <w:lang w:val="en-US" w:eastAsia="zh-CN"/>
              </w:rPr>
              <w:t>0.0</w:t>
            </w:r>
            <w:r>
              <w:rPr>
                <w:rFonts w:hint="eastAsia" w:ascii="Times New Roman" w:hAnsi="Times New Roman" w:eastAsia="宋体" w:cs="Times New Roman"/>
                <w:b w:val="0"/>
                <w:bCs/>
                <w:color w:val="00B050"/>
                <w:sz w:val="21"/>
                <w:szCs w:val="21"/>
                <w:highlight w:val="none"/>
                <w:lang w:val="en-US" w:eastAsia="zh-CN"/>
              </w:rPr>
              <w:t>185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iCs/>
                <w:color w:val="00B050"/>
                <w:kern w:val="2"/>
                <w:sz w:val="21"/>
                <w:szCs w:val="21"/>
                <w:highlight w:val="none"/>
                <w:lang w:val="en-US" w:eastAsia="zh-CN" w:bidi="ar-SA"/>
              </w:rPr>
            </w:pPr>
            <w:r>
              <w:rPr>
                <w:rFonts w:hint="default" w:ascii="Times New Roman" w:hAnsi="Times New Roman" w:cs="Times New Roman" w:eastAsiaTheme="minorEastAsia"/>
                <w:b w:val="0"/>
                <w:bCs w:val="0"/>
                <w:color w:val="00B050"/>
                <w:sz w:val="21"/>
                <w:szCs w:val="21"/>
                <w:highlight w:val="none"/>
                <w:lang w:eastAsia="zh-CN"/>
              </w:rPr>
              <w:t>粉尘</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keepNext w:val="0"/>
              <w:keepLines w:val="0"/>
              <w:pageBreakBefore w:val="0"/>
              <w:kinsoku/>
              <w:wordWrap/>
              <w:topLinePunct w:val="0"/>
              <w:bidi w:val="0"/>
              <w:adjustRightInd w:val="0"/>
              <w:snapToGrid w:val="0"/>
              <w:spacing w:line="240" w:lineRule="auto"/>
              <w:jc w:val="center"/>
              <w:rPr>
                <w:rFonts w:hint="default" w:ascii="Times New Roman" w:hAnsi="Times New Roman" w:eastAsia="宋体" w:cs="Times New Roman"/>
                <w:color w:val="00B050"/>
                <w:kern w:val="0"/>
                <w:sz w:val="21"/>
                <w:szCs w:val="21"/>
                <w:highlight w:val="none"/>
                <w:lang w:val="en-US" w:eastAsia="zh-CN" w:bidi="ar-SA"/>
              </w:rPr>
            </w:pPr>
            <w:r>
              <w:rPr>
                <w:rFonts w:hint="default" w:ascii="Times New Roman" w:hAnsi="Times New Roman" w:eastAsia="宋体" w:cs="Times New Roman"/>
                <w:color w:val="00B050"/>
                <w:kern w:val="0"/>
                <w:sz w:val="21"/>
                <w:szCs w:val="21"/>
                <w:highlight w:val="none"/>
                <w:lang w:val="en-US" w:eastAsia="zh-CN" w:bidi="ar-SA"/>
              </w:rPr>
              <w:t>0</w:t>
            </w:r>
          </w:p>
        </w:tc>
        <w:tc>
          <w:tcPr>
            <w:tcW w:w="1475" w:type="dxa"/>
            <w:noWrap w:val="0"/>
            <w:vAlign w:val="center"/>
          </w:tcPr>
          <w:p>
            <w:pPr>
              <w:keepNext w:val="0"/>
              <w:keepLines w:val="0"/>
              <w:pageBreakBefore w:val="0"/>
              <w:kinsoku/>
              <w:wordWrap/>
              <w:topLinePunct w:val="0"/>
              <w:bidi w:val="0"/>
              <w:adjustRightInd w:val="0"/>
              <w:snapToGrid w:val="0"/>
              <w:spacing w:line="240" w:lineRule="auto"/>
              <w:jc w:val="center"/>
              <w:rPr>
                <w:rFonts w:hint="default" w:ascii="Times New Roman" w:hAnsi="Times New Roman" w:eastAsia="宋体" w:cs="Times New Roman"/>
                <w:color w:val="00B050"/>
                <w:kern w:val="0"/>
                <w:sz w:val="21"/>
                <w:szCs w:val="21"/>
                <w:highlight w:val="none"/>
                <w:lang w:val="en-US" w:eastAsia="zh-CN" w:bidi="ar-SA"/>
              </w:rPr>
            </w:pPr>
            <w:r>
              <w:rPr>
                <w:rFonts w:hint="eastAsia" w:ascii="Times New Roman" w:hAnsi="Times New Roman" w:eastAsia="宋体" w:cs="Times New Roman"/>
                <w:color w:val="00B050"/>
                <w:kern w:val="0"/>
                <w:sz w:val="21"/>
                <w:szCs w:val="21"/>
                <w:highlight w:val="none"/>
                <w:lang w:val="en-US" w:eastAsia="zh-CN" w:bidi="ar-SA"/>
              </w:rPr>
              <w:t>0.0006</w:t>
            </w:r>
          </w:p>
        </w:tc>
        <w:tc>
          <w:tcPr>
            <w:tcW w:w="1667" w:type="dxa"/>
            <w:noWrap w:val="0"/>
            <w:vAlign w:val="center"/>
          </w:tcPr>
          <w:p>
            <w:pPr>
              <w:keepNext w:val="0"/>
              <w:keepLines w:val="0"/>
              <w:pageBreakBefore w:val="0"/>
              <w:kinsoku/>
              <w:wordWrap/>
              <w:topLinePunct w:val="0"/>
              <w:bidi w:val="0"/>
              <w:adjustRightInd w:val="0"/>
              <w:snapToGrid w:val="0"/>
              <w:spacing w:line="240" w:lineRule="auto"/>
              <w:jc w:val="center"/>
              <w:rPr>
                <w:rFonts w:hint="default" w:ascii="Times New Roman" w:hAnsi="Times New Roman" w:eastAsia="宋体" w:cs="Times New Roman"/>
                <w:color w:val="00B050"/>
                <w:kern w:val="0"/>
                <w:sz w:val="21"/>
                <w:szCs w:val="21"/>
                <w:highlight w:val="none"/>
                <w:lang w:val="en-US" w:eastAsia="zh-CN" w:bidi="ar-SA"/>
              </w:rPr>
            </w:pPr>
            <w:r>
              <w:rPr>
                <w:rFonts w:hint="default" w:ascii="Times New Roman" w:hAnsi="Times New Roman" w:eastAsia="宋体" w:cs="Times New Roman"/>
                <w:color w:val="00B050"/>
                <w:kern w:val="0"/>
                <w:sz w:val="21"/>
                <w:szCs w:val="21"/>
                <w:highlight w:val="none"/>
                <w:lang w:val="en-US" w:eastAsia="zh-CN" w:bidi="ar-SA"/>
              </w:rPr>
              <w:t>0</w:t>
            </w:r>
          </w:p>
        </w:tc>
        <w:tc>
          <w:tcPr>
            <w:tcW w:w="1854" w:type="dxa"/>
            <w:noWrap w:val="0"/>
            <w:vAlign w:val="center"/>
          </w:tcPr>
          <w:p>
            <w:pPr>
              <w:keepNext w:val="0"/>
              <w:keepLines w:val="0"/>
              <w:pageBreakBefore w:val="0"/>
              <w:kinsoku/>
              <w:wordWrap/>
              <w:topLinePunct w:val="0"/>
              <w:bidi w:val="0"/>
              <w:adjustRightInd w:val="0"/>
              <w:snapToGrid w:val="0"/>
              <w:spacing w:line="240" w:lineRule="auto"/>
              <w:jc w:val="center"/>
              <w:rPr>
                <w:rFonts w:hint="default" w:ascii="Times New Roman" w:hAnsi="Times New Roman" w:eastAsia="宋体" w:cs="Times New Roman"/>
                <w:color w:val="00B050"/>
                <w:kern w:val="0"/>
                <w:sz w:val="21"/>
                <w:szCs w:val="21"/>
                <w:highlight w:val="none"/>
                <w:lang w:val="en-US" w:eastAsia="zh-CN" w:bidi="ar-SA"/>
              </w:rPr>
            </w:pPr>
            <w:r>
              <w:rPr>
                <w:rFonts w:hint="eastAsia" w:ascii="Times New Roman" w:hAnsi="Times New Roman" w:eastAsia="宋体" w:cs="Times New Roman"/>
                <w:color w:val="00B050"/>
                <w:kern w:val="0"/>
                <w:sz w:val="21"/>
                <w:szCs w:val="21"/>
                <w:highlight w:val="none"/>
                <w:lang w:val="en-US" w:eastAsia="zh-CN" w:bidi="ar-SA"/>
              </w:rPr>
              <w:t>0.0006</w:t>
            </w:r>
          </w:p>
        </w:tc>
        <w:tc>
          <w:tcPr>
            <w:tcW w:w="1167" w:type="dxa"/>
            <w:noWrap w:val="0"/>
            <w:vAlign w:val="center"/>
          </w:tcPr>
          <w:p>
            <w:pPr>
              <w:keepNext w:val="0"/>
              <w:keepLines w:val="0"/>
              <w:pageBreakBefore w:val="0"/>
              <w:kinsoku/>
              <w:wordWrap/>
              <w:topLinePunct w:val="0"/>
              <w:bidi w:val="0"/>
              <w:adjustRightInd w:val="0"/>
              <w:snapToGrid w:val="0"/>
              <w:spacing w:line="240" w:lineRule="auto"/>
              <w:jc w:val="center"/>
              <w:rPr>
                <w:rFonts w:hint="default" w:ascii="Times New Roman" w:hAnsi="Times New Roman" w:eastAsia="宋体" w:cs="Times New Roman"/>
                <w:color w:val="00B050"/>
                <w:kern w:val="0"/>
                <w:sz w:val="21"/>
                <w:szCs w:val="21"/>
                <w:highlight w:val="none"/>
                <w:lang w:val="en-US" w:eastAsia="zh-CN" w:bidi="ar-SA"/>
              </w:rPr>
            </w:pPr>
            <w:r>
              <w:rPr>
                <w:rFonts w:hint="eastAsia" w:ascii="Times New Roman" w:hAnsi="Times New Roman" w:eastAsia="宋体" w:cs="Times New Roman"/>
                <w:color w:val="00B050"/>
                <w:kern w:val="0"/>
                <w:sz w:val="21"/>
                <w:szCs w:val="21"/>
                <w:highlight w:val="none"/>
                <w:lang w:val="en-US" w:eastAsia="zh-CN" w:bidi="ar-SA"/>
              </w:rPr>
              <w:t>0.0006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color w:val="00B050"/>
                <w:sz w:val="21"/>
                <w:szCs w:val="21"/>
                <w:highlight w:val="none"/>
                <w:lang w:val="en-US" w:eastAsia="zh-CN"/>
              </w:rPr>
              <w:t>VOC</w:t>
            </w:r>
            <w:r>
              <w:rPr>
                <w:rFonts w:hint="default" w:ascii="Times New Roman" w:hAnsi="Times New Roman" w:cs="Times New Roman" w:eastAsiaTheme="minorEastAsia"/>
                <w:b w:val="0"/>
                <w:bCs w:val="0"/>
                <w:color w:val="00B050"/>
                <w:sz w:val="21"/>
                <w:szCs w:val="21"/>
                <w:highlight w:val="none"/>
                <w:vertAlign w:val="subscript"/>
                <w:lang w:val="en-US" w:eastAsia="zh-CN"/>
              </w:rPr>
              <w:t>S</w:t>
            </w:r>
            <w:r>
              <w:rPr>
                <w:rFonts w:hint="default" w:ascii="Times New Roman" w:hAnsi="Times New Roman" w:cs="Times New Roman" w:eastAsiaTheme="minorEastAsia"/>
                <w:b w:val="0"/>
                <w:bCs w:val="0"/>
                <w:color w:val="00B050"/>
                <w:sz w:val="21"/>
                <w:szCs w:val="21"/>
                <w:highlight w:val="none"/>
                <w:lang w:val="en-US" w:eastAsia="zh-CN"/>
              </w:rPr>
              <w:t>（以</w:t>
            </w:r>
            <w:r>
              <w:rPr>
                <w:rFonts w:hint="default" w:ascii="Times New Roman" w:hAnsi="Times New Roman" w:cs="Times New Roman" w:eastAsiaTheme="minorEastAsia"/>
                <w:b w:val="0"/>
                <w:bCs w:val="0"/>
                <w:color w:val="00B050"/>
                <w:sz w:val="21"/>
                <w:szCs w:val="21"/>
                <w:highlight w:val="none"/>
                <w:lang w:eastAsia="zh-CN"/>
              </w:rPr>
              <w:t>非甲烷总烃计</w:t>
            </w:r>
            <w:r>
              <w:rPr>
                <w:rFonts w:hint="default" w:ascii="Times New Roman" w:hAnsi="Times New Roman" w:cs="Times New Roman" w:eastAsiaTheme="minorEastAsia"/>
                <w:b w:val="0"/>
                <w:bCs w:val="0"/>
                <w:color w:val="00B050"/>
                <w:sz w:val="21"/>
                <w:szCs w:val="21"/>
                <w:highlight w:val="none"/>
                <w:lang w:val="en-US" w:eastAsia="zh-CN"/>
              </w:rPr>
              <w:t>）</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eastAsia="宋体" w:cs="Times New Roman"/>
                <w:b w:val="0"/>
                <w:bCs w:val="0"/>
                <w:snapToGrid w:val="0"/>
                <w:color w:val="00B050"/>
                <w:kern w:val="21"/>
                <w:sz w:val="21"/>
                <w:szCs w:val="21"/>
                <w:highlight w:val="none"/>
                <w:lang w:val="en-US" w:eastAsia="zh-CN"/>
              </w:rPr>
            </w:pPr>
            <w:r>
              <w:rPr>
                <w:rFonts w:hint="eastAsia" w:ascii="Times New Roman" w:cs="Times New Roman"/>
                <w:b w:val="0"/>
                <w:bCs w:val="0"/>
                <w:snapToGrid w:val="0"/>
                <w:color w:val="00B050"/>
                <w:kern w:val="21"/>
                <w:sz w:val="21"/>
                <w:szCs w:val="21"/>
                <w:highlight w:val="none"/>
                <w:lang w:val="en-US" w:eastAsia="zh-CN"/>
              </w:rPr>
              <w:t>0.0108</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eastAsia="宋体" w:cs="Times New Roman"/>
                <w:b w:val="0"/>
                <w:bCs w:val="0"/>
                <w:snapToGrid w:val="0"/>
                <w:color w:val="00B050"/>
                <w:kern w:val="21"/>
                <w:sz w:val="21"/>
                <w:szCs w:val="21"/>
                <w:highlight w:val="none"/>
                <w:lang w:val="en-US" w:eastAsia="zh-CN" w:bidi="ar-SA"/>
              </w:rPr>
            </w:pPr>
            <w:r>
              <w:rPr>
                <w:rFonts w:hint="eastAsia" w:ascii="Times New Roman" w:cs="Times New Roman"/>
                <w:b w:val="0"/>
                <w:bCs w:val="0"/>
                <w:snapToGrid w:val="0"/>
                <w:color w:val="00B050"/>
                <w:kern w:val="21"/>
                <w:sz w:val="21"/>
                <w:szCs w:val="21"/>
                <w:highlight w:val="none"/>
                <w:lang w:val="en-US" w:eastAsia="zh-CN"/>
              </w:rPr>
              <w:t>0.0108</w:t>
            </w:r>
          </w:p>
        </w:tc>
        <w:tc>
          <w:tcPr>
            <w:tcW w:w="11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eastAsia="宋体" w:cs="Times New Roman"/>
                <w:b w:val="0"/>
                <w:bCs w:val="0"/>
                <w:snapToGrid w:val="0"/>
                <w:color w:val="00B050"/>
                <w:kern w:val="21"/>
                <w:sz w:val="21"/>
                <w:szCs w:val="21"/>
                <w:highlight w:val="none"/>
                <w:lang w:val="en-US" w:eastAsia="zh-CN" w:bidi="ar-SA"/>
              </w:rPr>
            </w:pPr>
            <w:r>
              <w:rPr>
                <w:rFonts w:hint="eastAsia" w:ascii="Times New Roman" w:cs="Times New Roman"/>
                <w:b w:val="0"/>
                <w:bCs w:val="0"/>
                <w:snapToGrid w:val="0"/>
                <w:color w:val="00B050"/>
                <w:kern w:val="21"/>
                <w:sz w:val="21"/>
                <w:szCs w:val="21"/>
                <w:highlight w:val="none"/>
                <w:lang w:val="en-US" w:eastAsia="zh-CN"/>
              </w:rPr>
              <w:t>0.0108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83" w:type="dxa"/>
            <w:vMerge w:val="restart"/>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rPr>
              <w:t>废水</w:t>
            </w:r>
          </w:p>
        </w:tc>
        <w:tc>
          <w:tcPr>
            <w:tcW w:w="1832" w:type="dxa"/>
            <w:noWrap w:val="0"/>
            <w:vAlign w:val="center"/>
          </w:tcPr>
          <w:p>
            <w:pPr>
              <w:keepNext w:val="0"/>
              <w:keepLines w:val="0"/>
              <w:pageBreakBefore w:val="0"/>
              <w:widowControl/>
              <w:kinsoku/>
              <w:wordWrap/>
              <w:topLinePunct w:val="0"/>
              <w:bidi w:val="0"/>
              <w:spacing w:line="240" w:lineRule="auto"/>
              <w:jc w:val="center"/>
              <w:textAlignment w:val="center"/>
              <w:rPr>
                <w:rFonts w:hint="default" w:ascii="Times New Roman" w:hAnsi="Times New Roman" w:cs="Times New Roman" w:eastAsiaTheme="minorEastAsia"/>
                <w:b w:val="0"/>
                <w:bCs w:val="0"/>
                <w:color w:val="00B050"/>
                <w:kern w:val="2"/>
                <w:sz w:val="21"/>
                <w:szCs w:val="21"/>
                <w:highlight w:val="none"/>
                <w:lang w:val="en-US" w:eastAsia="zh-CN" w:bidi="ar-SA"/>
              </w:rPr>
            </w:pPr>
            <w:r>
              <w:rPr>
                <w:rFonts w:hint="default" w:ascii="Times New Roman" w:hAnsi="Times New Roman" w:cs="Times New Roman" w:eastAsiaTheme="minorEastAsia"/>
                <w:b w:val="0"/>
                <w:bCs w:val="0"/>
                <w:color w:val="00B050"/>
                <w:kern w:val="0"/>
                <w:sz w:val="21"/>
                <w:szCs w:val="21"/>
                <w:highlight w:val="none"/>
                <w:lang w:bidi="ar"/>
              </w:rPr>
              <w:t>COD</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keepNext w:val="0"/>
              <w:keepLines w:val="0"/>
              <w:pageBreakBefore w:val="0"/>
              <w:widowControl/>
              <w:kinsoku/>
              <w:wordWrap/>
              <w:topLinePunct w:val="0"/>
              <w:bidi w:val="0"/>
              <w:spacing w:line="240" w:lineRule="auto"/>
              <w:jc w:val="center"/>
              <w:textAlignment w:val="center"/>
              <w:rPr>
                <w:rFonts w:hint="default" w:ascii="Times New Roman" w:hAnsi="Times New Roman" w:cs="Times New Roman" w:eastAsiaTheme="minorEastAsia"/>
                <w:b w:val="0"/>
                <w:bCs w:val="0"/>
                <w:color w:val="00B050"/>
                <w:kern w:val="2"/>
                <w:sz w:val="21"/>
                <w:szCs w:val="21"/>
                <w:highlight w:val="none"/>
                <w:lang w:val="en-US" w:eastAsia="zh-CN" w:bidi="ar-SA"/>
              </w:rPr>
            </w:pPr>
            <w:r>
              <w:rPr>
                <w:rFonts w:hint="eastAsia" w:cs="Times New Roman" w:eastAsiaTheme="minorEastAsia"/>
                <w:b w:val="0"/>
                <w:bCs w:val="0"/>
                <w:color w:val="00B050"/>
                <w:kern w:val="2"/>
                <w:sz w:val="21"/>
                <w:szCs w:val="21"/>
                <w:highlight w:val="none"/>
                <w:lang w:val="en-US" w:eastAsia="zh-CN" w:bidi="ar-SA"/>
              </w:rPr>
              <w:t>1.67</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keepNext w:val="0"/>
              <w:keepLines w:val="0"/>
              <w:pageBreakBefore w:val="0"/>
              <w:widowControl/>
              <w:kinsoku/>
              <w:wordWrap/>
              <w:topLinePunct w:val="0"/>
              <w:bidi w:val="0"/>
              <w:spacing w:line="240" w:lineRule="auto"/>
              <w:jc w:val="center"/>
              <w:textAlignment w:val="center"/>
              <w:rPr>
                <w:rFonts w:hint="default" w:ascii="Times New Roman" w:hAnsi="Times New Roman" w:cs="Times New Roman" w:eastAsiaTheme="minorEastAsia"/>
                <w:b w:val="0"/>
                <w:bCs w:val="0"/>
                <w:color w:val="00B050"/>
                <w:kern w:val="2"/>
                <w:sz w:val="21"/>
                <w:szCs w:val="21"/>
                <w:highlight w:val="none"/>
                <w:lang w:val="en-US" w:eastAsia="zh-CN" w:bidi="ar-SA"/>
              </w:rPr>
            </w:pPr>
            <w:r>
              <w:rPr>
                <w:rFonts w:hint="eastAsia" w:cs="Times New Roman" w:eastAsiaTheme="minorEastAsia"/>
                <w:b w:val="0"/>
                <w:bCs w:val="0"/>
                <w:color w:val="00B050"/>
                <w:kern w:val="2"/>
                <w:sz w:val="21"/>
                <w:szCs w:val="21"/>
                <w:highlight w:val="none"/>
                <w:lang w:val="en-US" w:eastAsia="zh-CN" w:bidi="ar-SA"/>
              </w:rPr>
              <w:t>1.67</w:t>
            </w:r>
          </w:p>
        </w:tc>
        <w:tc>
          <w:tcPr>
            <w:tcW w:w="1167" w:type="dxa"/>
            <w:noWrap w:val="0"/>
            <w:vAlign w:val="center"/>
          </w:tcPr>
          <w:p>
            <w:pPr>
              <w:keepNext w:val="0"/>
              <w:keepLines w:val="0"/>
              <w:pageBreakBefore w:val="0"/>
              <w:widowControl/>
              <w:kinsoku/>
              <w:wordWrap/>
              <w:topLinePunct w:val="0"/>
              <w:bidi w:val="0"/>
              <w:spacing w:line="240" w:lineRule="auto"/>
              <w:jc w:val="center"/>
              <w:textAlignment w:val="center"/>
              <w:rPr>
                <w:rFonts w:hint="default" w:ascii="Times New Roman" w:hAnsi="Times New Roman" w:cs="Times New Roman" w:eastAsiaTheme="minorEastAsia"/>
                <w:b w:val="0"/>
                <w:bCs w:val="0"/>
                <w:color w:val="00B050"/>
                <w:kern w:val="2"/>
                <w:sz w:val="21"/>
                <w:szCs w:val="21"/>
                <w:highlight w:val="none"/>
                <w:lang w:val="en-US" w:eastAsia="zh-CN" w:bidi="ar-SA"/>
              </w:rPr>
            </w:pPr>
            <w:r>
              <w:rPr>
                <w:rFonts w:hint="eastAsia" w:cs="Times New Roman" w:eastAsiaTheme="minorEastAsia"/>
                <w:b w:val="0"/>
                <w:bCs w:val="0"/>
                <w:color w:val="00B050"/>
                <w:kern w:val="2"/>
                <w:sz w:val="21"/>
                <w:szCs w:val="21"/>
                <w:highlight w:val="none"/>
                <w:lang w:val="en-US" w:eastAsia="zh-CN" w:bidi="ar-SA"/>
              </w:rPr>
              <w:t>1.67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color w:val="00B050"/>
                <w:kern w:val="0"/>
                <w:sz w:val="21"/>
                <w:szCs w:val="21"/>
                <w:highlight w:val="none"/>
                <w:lang w:bidi="ar"/>
              </w:rPr>
              <w:t>BOD</w:t>
            </w:r>
            <w:r>
              <w:rPr>
                <w:rFonts w:hint="default" w:ascii="Times New Roman" w:hAnsi="Times New Roman" w:cs="Times New Roman" w:eastAsiaTheme="minorEastAsia"/>
                <w:b w:val="0"/>
                <w:bCs w:val="0"/>
                <w:color w:val="00B050"/>
                <w:kern w:val="0"/>
                <w:sz w:val="21"/>
                <w:szCs w:val="21"/>
                <w:highlight w:val="none"/>
                <w:vertAlign w:val="subscript"/>
                <w:lang w:bidi="ar"/>
              </w:rPr>
              <w:t>5</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rPr>
            </w:pPr>
            <w:r>
              <w:rPr>
                <w:rFonts w:hint="eastAsia" w:ascii="Times New Roman" w:cs="Times New Roman" w:eastAsiaTheme="minorEastAsia"/>
                <w:b w:val="0"/>
                <w:bCs w:val="0"/>
                <w:snapToGrid w:val="0"/>
                <w:color w:val="00B050"/>
                <w:kern w:val="21"/>
                <w:sz w:val="21"/>
                <w:szCs w:val="21"/>
                <w:highlight w:val="none"/>
                <w:lang w:val="en-US" w:eastAsia="zh-CN"/>
              </w:rPr>
              <w:t>0.75</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eastAsia" w:ascii="Times New Roman" w:cs="Times New Roman" w:eastAsiaTheme="minorEastAsia"/>
                <w:b w:val="0"/>
                <w:bCs w:val="0"/>
                <w:snapToGrid w:val="0"/>
                <w:color w:val="00B050"/>
                <w:kern w:val="21"/>
                <w:sz w:val="21"/>
                <w:szCs w:val="21"/>
                <w:highlight w:val="none"/>
                <w:lang w:val="en-US" w:eastAsia="zh-CN"/>
              </w:rPr>
              <w:t>0.75</w:t>
            </w:r>
          </w:p>
        </w:tc>
        <w:tc>
          <w:tcPr>
            <w:tcW w:w="11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eastAsia" w:ascii="Times New Roman" w:cs="Times New Roman" w:eastAsiaTheme="minorEastAsia"/>
                <w:b w:val="0"/>
                <w:bCs w:val="0"/>
                <w:snapToGrid w:val="0"/>
                <w:color w:val="00B050"/>
                <w:kern w:val="21"/>
                <w:sz w:val="21"/>
                <w:szCs w:val="21"/>
                <w:highlight w:val="none"/>
                <w:lang w:val="en-US" w:eastAsia="zh-CN"/>
              </w:rPr>
              <w:t>0.75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color w:val="00B050"/>
                <w:kern w:val="0"/>
                <w:sz w:val="21"/>
                <w:szCs w:val="21"/>
                <w:highlight w:val="none"/>
                <w:lang w:bidi="ar"/>
              </w:rPr>
              <w:t>NH</w:t>
            </w:r>
            <w:r>
              <w:rPr>
                <w:rFonts w:hint="default" w:ascii="Times New Roman" w:hAnsi="Times New Roman" w:cs="Times New Roman" w:eastAsiaTheme="minorEastAsia"/>
                <w:b w:val="0"/>
                <w:bCs w:val="0"/>
                <w:color w:val="00B050"/>
                <w:kern w:val="0"/>
                <w:sz w:val="21"/>
                <w:szCs w:val="21"/>
                <w:highlight w:val="none"/>
                <w:vertAlign w:val="subscript"/>
                <w:lang w:bidi="ar"/>
              </w:rPr>
              <w:t>3</w:t>
            </w:r>
            <w:r>
              <w:rPr>
                <w:rStyle w:val="65"/>
                <w:rFonts w:hint="default" w:ascii="Times New Roman" w:hAnsi="Times New Roman" w:cs="Times New Roman" w:eastAsiaTheme="minorEastAsia"/>
                <w:b w:val="0"/>
                <w:bCs w:val="0"/>
                <w:color w:val="00B050"/>
                <w:sz w:val="21"/>
                <w:szCs w:val="21"/>
                <w:highlight w:val="none"/>
                <w:lang w:bidi="ar"/>
              </w:rPr>
              <w:t>-N</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rPr>
            </w:pPr>
            <w:r>
              <w:rPr>
                <w:rFonts w:hint="eastAsia" w:ascii="Times New Roman" w:cs="Times New Roman" w:eastAsiaTheme="minorEastAsia"/>
                <w:b w:val="0"/>
                <w:bCs w:val="0"/>
                <w:snapToGrid w:val="0"/>
                <w:color w:val="00B050"/>
                <w:kern w:val="21"/>
                <w:sz w:val="21"/>
                <w:szCs w:val="21"/>
                <w:highlight w:val="none"/>
                <w:lang w:val="en-US" w:eastAsia="zh-CN"/>
              </w:rPr>
              <w:t>0.15</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eastAsia" w:ascii="Times New Roman" w:cs="Times New Roman" w:eastAsiaTheme="minorEastAsia"/>
                <w:b w:val="0"/>
                <w:bCs w:val="0"/>
                <w:snapToGrid w:val="0"/>
                <w:color w:val="00B050"/>
                <w:kern w:val="21"/>
                <w:sz w:val="21"/>
                <w:szCs w:val="21"/>
                <w:highlight w:val="none"/>
                <w:lang w:val="en-US" w:eastAsia="zh-CN"/>
              </w:rPr>
              <w:t>0.15</w:t>
            </w:r>
          </w:p>
        </w:tc>
        <w:tc>
          <w:tcPr>
            <w:tcW w:w="11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eastAsia" w:ascii="Times New Roman" w:cs="Times New Roman" w:eastAsiaTheme="minorEastAsia"/>
                <w:b w:val="0"/>
                <w:bCs w:val="0"/>
                <w:snapToGrid w:val="0"/>
                <w:color w:val="00B050"/>
                <w:kern w:val="21"/>
                <w:sz w:val="21"/>
                <w:szCs w:val="21"/>
                <w:highlight w:val="none"/>
                <w:lang w:val="en-US" w:eastAsia="zh-CN"/>
              </w:rPr>
              <w:t>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color w:val="00B050"/>
                <w:kern w:val="0"/>
                <w:sz w:val="21"/>
                <w:szCs w:val="21"/>
                <w:highlight w:val="none"/>
                <w:lang w:bidi="ar"/>
              </w:rPr>
              <w:t>SS</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rPr>
            </w:pPr>
            <w:r>
              <w:rPr>
                <w:rFonts w:hint="eastAsia" w:ascii="Times New Roman" w:cs="Times New Roman" w:eastAsiaTheme="minorEastAsia"/>
                <w:b w:val="0"/>
                <w:bCs w:val="0"/>
                <w:snapToGrid w:val="0"/>
                <w:color w:val="00B050"/>
                <w:kern w:val="21"/>
                <w:sz w:val="21"/>
                <w:szCs w:val="21"/>
                <w:highlight w:val="none"/>
                <w:lang w:val="en-US" w:eastAsia="zh-CN"/>
              </w:rPr>
              <w:t>0.97</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eastAsia" w:ascii="Times New Roman" w:cs="Times New Roman" w:eastAsiaTheme="minorEastAsia"/>
                <w:b w:val="0"/>
                <w:bCs w:val="0"/>
                <w:snapToGrid w:val="0"/>
                <w:color w:val="00B050"/>
                <w:kern w:val="21"/>
                <w:sz w:val="21"/>
                <w:szCs w:val="21"/>
                <w:highlight w:val="none"/>
                <w:lang w:val="en-US" w:eastAsia="zh-CN"/>
              </w:rPr>
              <w:t>0.97</w:t>
            </w:r>
          </w:p>
        </w:tc>
        <w:tc>
          <w:tcPr>
            <w:tcW w:w="11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eastAsia" w:ascii="Times New Roman" w:cs="Times New Roman" w:eastAsiaTheme="minorEastAsia"/>
                <w:b w:val="0"/>
                <w:bCs w:val="0"/>
                <w:snapToGrid w:val="0"/>
                <w:color w:val="00B050"/>
                <w:kern w:val="21"/>
                <w:sz w:val="21"/>
                <w:szCs w:val="21"/>
                <w:highlight w:val="none"/>
                <w:lang w:val="en-US" w:eastAsia="zh-CN"/>
              </w:rPr>
              <w:t>0.97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color w:val="00B050"/>
                <w:kern w:val="0"/>
                <w:sz w:val="21"/>
                <w:szCs w:val="21"/>
                <w:highlight w:val="none"/>
                <w:lang w:bidi="ar"/>
              </w:rPr>
              <w:t>动植物油</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rPr>
            </w:pPr>
            <w:r>
              <w:rPr>
                <w:rFonts w:hint="eastAsia" w:ascii="Times New Roman" w:cs="Times New Roman" w:eastAsiaTheme="minorEastAsia"/>
                <w:b w:val="0"/>
                <w:bCs w:val="0"/>
                <w:snapToGrid w:val="0"/>
                <w:color w:val="00B050"/>
                <w:kern w:val="21"/>
                <w:sz w:val="21"/>
                <w:szCs w:val="21"/>
                <w:highlight w:val="none"/>
                <w:lang w:val="en-US" w:eastAsia="zh-CN"/>
              </w:rPr>
              <w:t>0.19</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eastAsia" w:ascii="Times New Roman" w:cs="Times New Roman" w:eastAsiaTheme="minorEastAsia"/>
                <w:b w:val="0"/>
                <w:bCs w:val="0"/>
                <w:snapToGrid w:val="0"/>
                <w:color w:val="00B050"/>
                <w:kern w:val="21"/>
                <w:sz w:val="21"/>
                <w:szCs w:val="21"/>
                <w:highlight w:val="none"/>
                <w:lang w:val="en-US" w:eastAsia="zh-CN"/>
              </w:rPr>
              <w:t>0.19</w:t>
            </w:r>
          </w:p>
        </w:tc>
        <w:tc>
          <w:tcPr>
            <w:tcW w:w="11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eastAsia" w:ascii="Times New Roman" w:cs="Times New Roman" w:eastAsiaTheme="minorEastAsia"/>
                <w:b w:val="0"/>
                <w:bCs w:val="0"/>
                <w:snapToGrid w:val="0"/>
                <w:color w:val="00B050"/>
                <w:kern w:val="21"/>
                <w:sz w:val="21"/>
                <w:szCs w:val="21"/>
                <w:highlight w:val="none"/>
                <w:lang w:val="en-US" w:eastAsia="zh-CN"/>
              </w:rPr>
              <w:t>0.19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34"/>
              <w:keepNext w:val="0"/>
              <w:keepLines w:val="0"/>
              <w:pageBreakBefore w:val="0"/>
              <w:kinsoku/>
              <w:wordWrap/>
              <w:topLinePunct w:val="0"/>
              <w:bidi w:val="0"/>
              <w:spacing w:beforeLines="0" w:afterLines="0" w:line="240" w:lineRule="auto"/>
              <w:rPr>
                <w:rFonts w:hint="eastAsia" w:ascii="Times New Roman" w:hAnsi="Times New Roman" w:cs="Times New Roman" w:eastAsiaTheme="minorEastAsia"/>
                <w:b w:val="0"/>
                <w:bCs w:val="0"/>
                <w:color w:val="00B050"/>
                <w:kern w:val="0"/>
                <w:sz w:val="21"/>
                <w:szCs w:val="21"/>
                <w:highlight w:val="none"/>
                <w:lang w:eastAsia="zh-CN" w:bidi="ar"/>
              </w:rPr>
            </w:pPr>
            <w:r>
              <w:rPr>
                <w:rFonts w:hint="eastAsia" w:ascii="Times New Roman" w:cs="Times New Roman" w:eastAsiaTheme="minorEastAsia"/>
                <w:b w:val="0"/>
                <w:bCs w:val="0"/>
                <w:color w:val="00B050"/>
                <w:kern w:val="0"/>
                <w:sz w:val="21"/>
                <w:szCs w:val="21"/>
                <w:highlight w:val="none"/>
                <w:lang w:eastAsia="zh-CN" w:bidi="ar"/>
              </w:rPr>
              <w:t>总磷</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i w:val="0"/>
                <w:iCs w:val="0"/>
                <w:color w:val="00B050"/>
                <w:kern w:val="0"/>
                <w:sz w:val="21"/>
                <w:szCs w:val="21"/>
                <w:highlight w:val="none"/>
                <w:u w:val="none"/>
                <w:lang w:val="en-US" w:eastAsia="zh-CN" w:bidi="ar"/>
              </w:rPr>
            </w:pPr>
            <w:r>
              <w:rPr>
                <w:rFonts w:hint="eastAsia" w:ascii="Times New Roman" w:cs="Times New Roman" w:eastAsiaTheme="minorEastAsia"/>
                <w:b w:val="0"/>
                <w:bCs w:val="0"/>
                <w:i w:val="0"/>
                <w:iCs w:val="0"/>
                <w:color w:val="00B050"/>
                <w:kern w:val="0"/>
                <w:sz w:val="21"/>
                <w:szCs w:val="21"/>
                <w:highlight w:val="none"/>
                <w:u w:val="none"/>
                <w:lang w:val="en-US" w:eastAsia="zh-CN" w:bidi="ar"/>
              </w:rPr>
              <w:t>0.05</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i w:val="0"/>
                <w:iCs w:val="0"/>
                <w:color w:val="00B050"/>
                <w:kern w:val="0"/>
                <w:sz w:val="21"/>
                <w:szCs w:val="21"/>
                <w:highlight w:val="none"/>
                <w:u w:val="none"/>
                <w:lang w:val="en-US" w:eastAsia="zh-CN" w:bidi="ar"/>
              </w:rPr>
            </w:pPr>
            <w:r>
              <w:rPr>
                <w:rFonts w:hint="eastAsia" w:ascii="Times New Roman" w:cs="Times New Roman" w:eastAsiaTheme="minorEastAsia"/>
                <w:b w:val="0"/>
                <w:bCs w:val="0"/>
                <w:i w:val="0"/>
                <w:iCs w:val="0"/>
                <w:color w:val="00B050"/>
                <w:kern w:val="0"/>
                <w:sz w:val="21"/>
                <w:szCs w:val="21"/>
                <w:highlight w:val="none"/>
                <w:u w:val="none"/>
                <w:lang w:val="en-US" w:eastAsia="zh-CN" w:bidi="ar"/>
              </w:rPr>
              <w:t>0.05</w:t>
            </w:r>
          </w:p>
        </w:tc>
        <w:tc>
          <w:tcPr>
            <w:tcW w:w="11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i w:val="0"/>
                <w:iCs w:val="0"/>
                <w:color w:val="00B050"/>
                <w:kern w:val="0"/>
                <w:sz w:val="21"/>
                <w:szCs w:val="21"/>
                <w:highlight w:val="none"/>
                <w:u w:val="none"/>
                <w:lang w:val="en-US" w:eastAsia="zh-CN" w:bidi="ar"/>
              </w:rPr>
            </w:pPr>
            <w:r>
              <w:rPr>
                <w:rFonts w:hint="eastAsia" w:ascii="Times New Roman" w:cs="Times New Roman" w:eastAsiaTheme="minorEastAsia"/>
                <w:b w:val="0"/>
                <w:bCs w:val="0"/>
                <w:i w:val="0"/>
                <w:iCs w:val="0"/>
                <w:color w:val="00B050"/>
                <w:kern w:val="0"/>
                <w:sz w:val="21"/>
                <w:szCs w:val="21"/>
                <w:highlight w:val="none"/>
                <w:u w:val="none"/>
                <w:lang w:val="en-US" w:eastAsia="zh-CN" w:bidi="ar"/>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34"/>
              <w:keepNext w:val="0"/>
              <w:keepLines w:val="0"/>
              <w:pageBreakBefore w:val="0"/>
              <w:kinsoku/>
              <w:wordWrap/>
              <w:topLinePunct w:val="0"/>
              <w:bidi w:val="0"/>
              <w:spacing w:beforeLines="0" w:afterLines="0" w:line="240" w:lineRule="auto"/>
              <w:rPr>
                <w:rFonts w:hint="eastAsia" w:ascii="Times New Roman" w:hAnsi="Times New Roman" w:cs="Times New Roman" w:eastAsiaTheme="minorEastAsia"/>
                <w:b w:val="0"/>
                <w:bCs w:val="0"/>
                <w:color w:val="00B050"/>
                <w:kern w:val="0"/>
                <w:sz w:val="21"/>
                <w:szCs w:val="21"/>
                <w:highlight w:val="none"/>
                <w:lang w:eastAsia="zh-CN" w:bidi="ar"/>
              </w:rPr>
            </w:pPr>
            <w:r>
              <w:rPr>
                <w:rFonts w:hint="eastAsia" w:ascii="Times New Roman" w:cs="Times New Roman" w:eastAsiaTheme="minorEastAsia"/>
                <w:b w:val="0"/>
                <w:bCs w:val="0"/>
                <w:color w:val="00B050"/>
                <w:kern w:val="0"/>
                <w:sz w:val="21"/>
                <w:szCs w:val="21"/>
                <w:highlight w:val="none"/>
                <w:lang w:eastAsia="zh-CN" w:bidi="ar"/>
              </w:rPr>
              <w:t>总氮</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i w:val="0"/>
                <w:iCs w:val="0"/>
                <w:color w:val="00B050"/>
                <w:kern w:val="0"/>
                <w:sz w:val="21"/>
                <w:szCs w:val="21"/>
                <w:highlight w:val="none"/>
                <w:u w:val="none"/>
                <w:lang w:val="en-US" w:eastAsia="zh-CN" w:bidi="ar"/>
              </w:rPr>
            </w:pPr>
            <w:r>
              <w:rPr>
                <w:rFonts w:hint="eastAsia" w:ascii="Times New Roman" w:cs="Times New Roman" w:eastAsiaTheme="minorEastAsia"/>
                <w:b w:val="0"/>
                <w:bCs w:val="0"/>
                <w:i w:val="0"/>
                <w:iCs w:val="0"/>
                <w:color w:val="00B050"/>
                <w:kern w:val="0"/>
                <w:sz w:val="21"/>
                <w:szCs w:val="21"/>
                <w:highlight w:val="none"/>
                <w:u w:val="none"/>
                <w:lang w:val="en-US" w:eastAsia="zh-CN" w:bidi="ar"/>
              </w:rPr>
              <w:t>0.27</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i w:val="0"/>
                <w:iCs w:val="0"/>
                <w:color w:val="00B050"/>
                <w:kern w:val="0"/>
                <w:sz w:val="21"/>
                <w:szCs w:val="21"/>
                <w:highlight w:val="none"/>
                <w:u w:val="none"/>
                <w:lang w:val="en-US" w:eastAsia="zh-CN" w:bidi="ar"/>
              </w:rPr>
            </w:pPr>
            <w:r>
              <w:rPr>
                <w:rFonts w:hint="eastAsia" w:ascii="Times New Roman" w:cs="Times New Roman" w:eastAsiaTheme="minorEastAsia"/>
                <w:b w:val="0"/>
                <w:bCs w:val="0"/>
                <w:i w:val="0"/>
                <w:iCs w:val="0"/>
                <w:color w:val="00B050"/>
                <w:kern w:val="0"/>
                <w:sz w:val="21"/>
                <w:szCs w:val="21"/>
                <w:highlight w:val="none"/>
                <w:u w:val="none"/>
                <w:lang w:val="en-US" w:eastAsia="zh-CN" w:bidi="ar"/>
              </w:rPr>
              <w:t>0.27</w:t>
            </w:r>
          </w:p>
        </w:tc>
        <w:tc>
          <w:tcPr>
            <w:tcW w:w="11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i w:val="0"/>
                <w:iCs w:val="0"/>
                <w:color w:val="00B050"/>
                <w:kern w:val="0"/>
                <w:sz w:val="21"/>
                <w:szCs w:val="21"/>
                <w:highlight w:val="none"/>
                <w:u w:val="none"/>
                <w:lang w:val="en-US" w:eastAsia="zh-CN" w:bidi="ar"/>
              </w:rPr>
            </w:pPr>
            <w:r>
              <w:rPr>
                <w:rFonts w:hint="eastAsia" w:ascii="Times New Roman" w:cs="Times New Roman" w:eastAsiaTheme="minorEastAsia"/>
                <w:b w:val="0"/>
                <w:bCs w:val="0"/>
                <w:i w:val="0"/>
                <w:iCs w:val="0"/>
                <w:color w:val="00B050"/>
                <w:kern w:val="0"/>
                <w:sz w:val="21"/>
                <w:szCs w:val="21"/>
                <w:highlight w:val="none"/>
                <w:u w:val="none"/>
                <w:lang w:val="en-US" w:eastAsia="zh-CN" w:bidi="ar"/>
              </w:rPr>
              <w:t>0.27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83" w:type="dxa"/>
            <w:vMerge w:val="restart"/>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rPr>
              <w:t>一般工业</w:t>
            </w:r>
          </w:p>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rPr>
              <w:t>固体废物</w:t>
            </w:r>
          </w:p>
        </w:tc>
        <w:tc>
          <w:tcPr>
            <w:tcW w:w="1832" w:type="dxa"/>
            <w:noWrap w:val="0"/>
            <w:vAlign w:val="center"/>
          </w:tcPr>
          <w:p>
            <w:pPr>
              <w:pStyle w:val="45"/>
              <w:keepNext w:val="0"/>
              <w:keepLines w:val="0"/>
              <w:pageBreakBefore w:val="0"/>
              <w:widowControl/>
              <w:kinsoku/>
              <w:wordWrap/>
              <w:overflowPunct w:val="0"/>
              <w:topLinePunct w:val="0"/>
              <w:bidi w:val="0"/>
              <w:adjustRightInd w:val="0"/>
              <w:snapToGrid w:val="0"/>
              <w:spacing w:before="0" w:after="0" w:line="240" w:lineRule="auto"/>
              <w:ind w:right="0" w:rightChars="0" w:firstLine="0" w:firstLineChars="0"/>
              <w:jc w:val="center"/>
              <w:textAlignment w:val="center"/>
              <w:rPr>
                <w:rFonts w:hint="default" w:ascii="Times New Roman" w:hAnsi="Times New Roman" w:eastAsia="宋体" w:cs="Times New Roman"/>
                <w:color w:val="00B050"/>
                <w:kern w:val="0"/>
                <w:sz w:val="21"/>
                <w:szCs w:val="18"/>
                <w:highlight w:val="none"/>
                <w:lang w:val="en-US" w:eastAsia="zh-CN" w:bidi="ar-SA"/>
              </w:rPr>
            </w:pPr>
            <w:r>
              <w:rPr>
                <w:rFonts w:hint="eastAsia" w:ascii="Times New Roman" w:hAnsi="Times New Roman" w:eastAsia="宋体" w:cs="Times New Roman"/>
                <w:color w:val="00B050"/>
                <w:highlight w:val="none"/>
                <w:lang w:val="en-US" w:eastAsia="zh-CN"/>
              </w:rPr>
              <w:t>生活垃圾</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default" w:ascii="Times New Roman" w:hAnsi="Times New Roman" w:eastAsia="宋体" w:cs="Times New Roman"/>
                <w:color w:val="00B050"/>
                <w:kern w:val="2"/>
                <w:sz w:val="21"/>
                <w:szCs w:val="21"/>
                <w:highlight w:val="none"/>
                <w:lang w:val="en-US" w:eastAsia="zh-CN" w:bidi="ar-SA"/>
              </w:rPr>
              <w:t>10.4</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default" w:ascii="Times New Roman" w:hAnsi="Times New Roman" w:eastAsia="宋体" w:cs="Times New Roman"/>
                <w:color w:val="00B050"/>
                <w:kern w:val="2"/>
                <w:sz w:val="21"/>
                <w:szCs w:val="21"/>
                <w:highlight w:val="none"/>
                <w:lang w:val="en-US" w:eastAsia="zh-CN" w:bidi="ar-SA"/>
              </w:rPr>
              <w:t>10.4</w:t>
            </w:r>
          </w:p>
        </w:tc>
        <w:tc>
          <w:tcPr>
            <w:tcW w:w="1167"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default" w:ascii="Times New Roman" w:hAnsi="Times New Roman" w:eastAsia="宋体" w:cs="Times New Roman"/>
                <w:color w:val="00B050"/>
                <w:kern w:val="2"/>
                <w:sz w:val="21"/>
                <w:szCs w:val="21"/>
                <w:highlight w:val="none"/>
                <w:lang w:val="en-US" w:eastAsia="zh-CN" w:bidi="ar-SA"/>
              </w:rPr>
              <w:t>10.4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45"/>
              <w:keepNext w:val="0"/>
              <w:keepLines w:val="0"/>
              <w:pageBreakBefore w:val="0"/>
              <w:widowControl/>
              <w:kinsoku/>
              <w:wordWrap/>
              <w:overflowPunct w:val="0"/>
              <w:topLinePunct w:val="0"/>
              <w:bidi w:val="0"/>
              <w:adjustRightInd w:val="0"/>
              <w:snapToGrid w:val="0"/>
              <w:spacing w:before="0" w:after="0" w:line="240" w:lineRule="auto"/>
              <w:ind w:right="0" w:rightChars="0" w:firstLine="0" w:firstLineChars="0"/>
              <w:jc w:val="center"/>
              <w:textAlignment w:val="center"/>
              <w:rPr>
                <w:rFonts w:hint="eastAsia" w:ascii="Times New Roman" w:hAnsi="Times New Roman" w:eastAsia="宋体" w:cs="Times New Roman"/>
                <w:color w:val="00B050"/>
                <w:highlight w:val="none"/>
                <w:lang w:val="en-US" w:eastAsia="zh-CN"/>
              </w:rPr>
            </w:pPr>
            <w:r>
              <w:rPr>
                <w:rFonts w:hint="eastAsia" w:cs="Times New Roman"/>
                <w:color w:val="00B050"/>
                <w:highlight w:val="none"/>
                <w:lang w:val="en-US" w:eastAsia="zh-CN"/>
              </w:rPr>
              <w:t>废油脂</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0.1525</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0.1525</w:t>
            </w:r>
          </w:p>
        </w:tc>
        <w:tc>
          <w:tcPr>
            <w:tcW w:w="1167"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0.1525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45"/>
              <w:keepNext w:val="0"/>
              <w:keepLines w:val="0"/>
              <w:pageBreakBefore w:val="0"/>
              <w:widowControl/>
              <w:kinsoku/>
              <w:wordWrap/>
              <w:overflowPunct w:val="0"/>
              <w:topLinePunct w:val="0"/>
              <w:bidi w:val="0"/>
              <w:adjustRightInd w:val="0"/>
              <w:snapToGrid w:val="0"/>
              <w:spacing w:before="0" w:after="0" w:line="240" w:lineRule="auto"/>
              <w:ind w:right="0" w:rightChars="0" w:firstLine="0" w:firstLineChars="0"/>
              <w:jc w:val="center"/>
              <w:textAlignment w:val="center"/>
              <w:rPr>
                <w:rFonts w:hint="default" w:ascii="Times New Roman" w:hAnsi="Times New Roman" w:eastAsia="宋体" w:cs="Times New Roman"/>
                <w:color w:val="00B050"/>
                <w:kern w:val="0"/>
                <w:sz w:val="21"/>
                <w:szCs w:val="18"/>
                <w:highlight w:val="none"/>
                <w:lang w:val="en-US" w:eastAsia="zh-CN" w:bidi="ar-SA"/>
              </w:rPr>
            </w:pPr>
            <w:r>
              <w:rPr>
                <w:rFonts w:hint="eastAsia" w:ascii="Times New Roman" w:hAnsi="Times New Roman" w:eastAsia="宋体" w:cs="Times New Roman"/>
                <w:color w:val="00B050"/>
                <w:highlight w:val="none"/>
                <w:lang w:val="en-US" w:eastAsia="zh-CN"/>
              </w:rPr>
              <w:t>废包装袋</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0.8</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0.8</w:t>
            </w:r>
          </w:p>
        </w:tc>
        <w:tc>
          <w:tcPr>
            <w:tcW w:w="1167"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45"/>
              <w:keepNext w:val="0"/>
              <w:keepLines w:val="0"/>
              <w:pageBreakBefore w:val="0"/>
              <w:widowControl/>
              <w:kinsoku/>
              <w:wordWrap/>
              <w:overflowPunct w:val="0"/>
              <w:topLinePunct w:val="0"/>
              <w:bidi w:val="0"/>
              <w:adjustRightInd w:val="0"/>
              <w:snapToGrid w:val="0"/>
              <w:spacing w:before="0" w:after="0" w:line="240" w:lineRule="auto"/>
              <w:ind w:right="0" w:rightChars="0" w:firstLine="0" w:firstLineChars="0"/>
              <w:jc w:val="center"/>
              <w:textAlignment w:val="center"/>
              <w:rPr>
                <w:rFonts w:hint="default" w:ascii="Times New Roman" w:hAnsi="Times New Roman" w:eastAsia="宋体" w:cs="Times New Roman"/>
                <w:color w:val="00B050"/>
                <w:kern w:val="0"/>
                <w:sz w:val="21"/>
                <w:szCs w:val="18"/>
                <w:highlight w:val="none"/>
                <w:lang w:val="en-US" w:eastAsia="zh-CN" w:bidi="ar-SA"/>
              </w:rPr>
            </w:pPr>
            <w:r>
              <w:rPr>
                <w:rFonts w:hint="eastAsia" w:ascii="Times New Roman" w:hAnsi="Times New Roman" w:eastAsia="宋体" w:cs="Times New Roman"/>
                <w:color w:val="00B050"/>
                <w:highlight w:val="none"/>
                <w:lang w:val="en-US" w:eastAsia="zh-CN"/>
              </w:rPr>
              <w:t>杂质</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3.89</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3.89</w:t>
            </w:r>
          </w:p>
        </w:tc>
        <w:tc>
          <w:tcPr>
            <w:tcW w:w="1167"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3.89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45"/>
              <w:keepNext w:val="0"/>
              <w:keepLines w:val="0"/>
              <w:pageBreakBefore w:val="0"/>
              <w:widowControl/>
              <w:kinsoku/>
              <w:wordWrap/>
              <w:overflowPunct w:val="0"/>
              <w:topLinePunct w:val="0"/>
              <w:bidi w:val="0"/>
              <w:adjustRightInd w:val="0"/>
              <w:snapToGrid w:val="0"/>
              <w:spacing w:before="0" w:after="0" w:line="240" w:lineRule="auto"/>
              <w:ind w:right="0" w:rightChars="0" w:firstLine="0" w:firstLineChars="0"/>
              <w:jc w:val="center"/>
              <w:textAlignment w:val="center"/>
              <w:rPr>
                <w:rFonts w:hint="default" w:ascii="Times New Roman" w:hAnsi="Times New Roman" w:eastAsia="宋体" w:cs="Times New Roman"/>
                <w:color w:val="00B050"/>
                <w:kern w:val="0"/>
                <w:sz w:val="21"/>
                <w:szCs w:val="18"/>
                <w:highlight w:val="none"/>
                <w:lang w:val="en-US" w:eastAsia="zh-CN" w:bidi="ar-SA"/>
              </w:rPr>
            </w:pPr>
            <w:r>
              <w:rPr>
                <w:rFonts w:hint="default" w:ascii="Times New Roman" w:hAnsi="Times New Roman" w:eastAsia="宋体" w:cs="Times New Roman"/>
                <w:color w:val="00B050"/>
                <w:highlight w:val="none"/>
                <w:lang w:val="en-US" w:eastAsia="zh-CN"/>
              </w:rPr>
              <w:t>废石英砂、废活性炭、废反渗透膜</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3</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3</w:t>
            </w:r>
          </w:p>
        </w:tc>
        <w:tc>
          <w:tcPr>
            <w:tcW w:w="1167"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45"/>
              <w:keepNext w:val="0"/>
              <w:keepLines w:val="0"/>
              <w:pageBreakBefore w:val="0"/>
              <w:widowControl/>
              <w:kinsoku/>
              <w:wordWrap/>
              <w:overflowPunct w:val="0"/>
              <w:topLinePunct w:val="0"/>
              <w:bidi w:val="0"/>
              <w:adjustRightInd w:val="0"/>
              <w:snapToGrid w:val="0"/>
              <w:spacing w:before="0" w:after="0" w:line="240" w:lineRule="auto"/>
              <w:ind w:right="0" w:rightChars="0" w:firstLine="0" w:firstLineChars="0"/>
              <w:jc w:val="center"/>
              <w:textAlignment w:val="center"/>
              <w:rPr>
                <w:rFonts w:hint="default" w:ascii="Times New Roman" w:hAnsi="Times New Roman" w:eastAsia="宋体" w:cs="Times New Roman"/>
                <w:color w:val="00B050"/>
                <w:kern w:val="0"/>
                <w:sz w:val="21"/>
                <w:szCs w:val="18"/>
                <w:highlight w:val="none"/>
                <w:lang w:val="en-US" w:eastAsia="zh-CN" w:bidi="ar-SA"/>
              </w:rPr>
            </w:pPr>
            <w:r>
              <w:rPr>
                <w:rFonts w:hint="eastAsia" w:ascii="Times New Roman" w:hAnsi="Times New Roman" w:eastAsia="宋体" w:cs="Times New Roman"/>
                <w:color w:val="00B050"/>
                <w:highlight w:val="none"/>
                <w:lang w:val="en-US" w:eastAsia="zh-CN"/>
              </w:rPr>
              <w:t>废水瓶</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default" w:ascii="Times New Roman" w:hAnsi="Times New Roman" w:eastAsia="宋体" w:cs="Times New Roman"/>
                <w:color w:val="00B050"/>
                <w:kern w:val="2"/>
                <w:sz w:val="21"/>
                <w:szCs w:val="21"/>
                <w:highlight w:val="none"/>
                <w:lang w:val="en-US" w:eastAsia="zh-CN" w:bidi="ar-SA"/>
              </w:rPr>
              <w:t>0.</w:t>
            </w:r>
            <w:r>
              <w:rPr>
                <w:rFonts w:hint="eastAsia" w:ascii="Times New Roman" w:cs="Times New Roman"/>
                <w:color w:val="00B050"/>
                <w:kern w:val="2"/>
                <w:sz w:val="21"/>
                <w:szCs w:val="21"/>
                <w:highlight w:val="none"/>
                <w:lang w:val="en-US" w:eastAsia="zh-CN" w:bidi="ar-SA"/>
              </w:rPr>
              <w:t>23</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default" w:ascii="Times New Roman" w:hAnsi="Times New Roman" w:eastAsia="宋体" w:cs="Times New Roman"/>
                <w:color w:val="00B050"/>
                <w:kern w:val="2"/>
                <w:sz w:val="21"/>
                <w:szCs w:val="21"/>
                <w:highlight w:val="none"/>
                <w:lang w:val="en-US" w:eastAsia="zh-CN" w:bidi="ar-SA"/>
              </w:rPr>
              <w:t>0.</w:t>
            </w:r>
            <w:r>
              <w:rPr>
                <w:rFonts w:hint="eastAsia" w:ascii="Times New Roman" w:cs="Times New Roman"/>
                <w:color w:val="00B050"/>
                <w:kern w:val="2"/>
                <w:sz w:val="21"/>
                <w:szCs w:val="21"/>
                <w:highlight w:val="none"/>
                <w:lang w:val="en-US" w:eastAsia="zh-CN" w:bidi="ar-SA"/>
              </w:rPr>
              <w:t>23</w:t>
            </w:r>
          </w:p>
        </w:tc>
        <w:tc>
          <w:tcPr>
            <w:tcW w:w="1167"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default" w:ascii="Times New Roman" w:hAnsi="Times New Roman" w:eastAsia="宋体" w:cs="Times New Roman"/>
                <w:color w:val="00B050"/>
                <w:kern w:val="2"/>
                <w:sz w:val="21"/>
                <w:szCs w:val="21"/>
                <w:highlight w:val="none"/>
                <w:lang w:val="en-US" w:eastAsia="zh-CN" w:bidi="ar-SA"/>
              </w:rPr>
              <w:t>0.</w:t>
            </w:r>
            <w:r>
              <w:rPr>
                <w:rFonts w:hint="eastAsia" w:ascii="Times New Roman" w:cs="Times New Roman"/>
                <w:color w:val="00B050"/>
                <w:kern w:val="2"/>
                <w:sz w:val="21"/>
                <w:szCs w:val="21"/>
                <w:highlight w:val="none"/>
                <w:lang w:val="en-US" w:eastAsia="zh-CN" w:bidi="ar-SA"/>
              </w:rP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45"/>
              <w:keepNext w:val="0"/>
              <w:keepLines w:val="0"/>
              <w:pageBreakBefore w:val="0"/>
              <w:widowControl/>
              <w:kinsoku/>
              <w:wordWrap/>
              <w:overflowPunct w:val="0"/>
              <w:topLinePunct w:val="0"/>
              <w:bidi w:val="0"/>
              <w:adjustRightInd w:val="0"/>
              <w:snapToGrid w:val="0"/>
              <w:spacing w:before="0" w:after="0" w:line="240" w:lineRule="auto"/>
              <w:ind w:right="0" w:rightChars="0" w:firstLine="0" w:firstLineChars="0"/>
              <w:jc w:val="center"/>
              <w:textAlignment w:val="center"/>
              <w:rPr>
                <w:rFonts w:hint="eastAsia" w:ascii="Times New Roman" w:hAnsi="Times New Roman" w:eastAsia="宋体" w:cs="Times New Roman"/>
                <w:color w:val="00B050"/>
                <w:kern w:val="0"/>
                <w:sz w:val="21"/>
                <w:szCs w:val="18"/>
                <w:highlight w:val="none"/>
                <w:lang w:val="en-US" w:eastAsia="zh-CN" w:bidi="ar-SA"/>
              </w:rPr>
            </w:pPr>
            <w:r>
              <w:rPr>
                <w:rFonts w:hint="eastAsia" w:ascii="Times New Roman" w:hAnsi="Times New Roman" w:eastAsia="宋体" w:cs="Times New Roman"/>
                <w:color w:val="00B050"/>
                <w:highlight w:val="none"/>
                <w:lang w:val="en-US" w:eastAsia="zh-CN"/>
              </w:rPr>
              <w:t>废包装</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0.1</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0.1</w:t>
            </w:r>
          </w:p>
        </w:tc>
        <w:tc>
          <w:tcPr>
            <w:tcW w:w="1167"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45"/>
              <w:keepNext w:val="0"/>
              <w:keepLines w:val="0"/>
              <w:pageBreakBefore w:val="0"/>
              <w:widowControl/>
              <w:kinsoku/>
              <w:wordWrap/>
              <w:overflowPunct w:val="0"/>
              <w:topLinePunct w:val="0"/>
              <w:bidi w:val="0"/>
              <w:adjustRightInd w:val="0"/>
              <w:snapToGrid w:val="0"/>
              <w:spacing w:before="0" w:after="0" w:line="240" w:lineRule="auto"/>
              <w:ind w:right="0" w:rightChars="0" w:firstLine="0" w:firstLineChars="0"/>
              <w:jc w:val="center"/>
              <w:textAlignment w:val="center"/>
              <w:rPr>
                <w:rFonts w:hint="eastAsia" w:ascii="Times New Roman" w:hAnsi="Times New Roman" w:eastAsia="宋体" w:cs="Times New Roman"/>
                <w:color w:val="00B050"/>
                <w:highlight w:val="none"/>
                <w:lang w:val="en-US" w:eastAsia="zh-CN"/>
              </w:rPr>
            </w:pPr>
            <w:r>
              <w:rPr>
                <w:rFonts w:hint="eastAsia" w:ascii="Times New Roman" w:hAnsi="Times New Roman" w:eastAsia="宋体" w:cs="Times New Roman"/>
                <w:color w:val="00B050"/>
                <w:highlight w:val="none"/>
                <w:lang w:val="en-US" w:eastAsia="zh-CN"/>
              </w:rPr>
              <w:t>污泥</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eastAsia"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5.11</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eastAsia"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5.11</w:t>
            </w:r>
          </w:p>
        </w:tc>
        <w:tc>
          <w:tcPr>
            <w:tcW w:w="1167"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eastAsia"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5.11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83" w:type="dxa"/>
            <w:vMerge w:val="restart"/>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r>
              <w:rPr>
                <w:rFonts w:hint="default" w:ascii="Times New Roman" w:hAnsi="Times New Roman" w:cs="Times New Roman" w:eastAsiaTheme="minorEastAsia"/>
                <w:b w:val="0"/>
                <w:bCs w:val="0"/>
                <w:snapToGrid w:val="0"/>
                <w:color w:val="00B050"/>
                <w:kern w:val="21"/>
                <w:sz w:val="21"/>
                <w:szCs w:val="21"/>
                <w:highlight w:val="none"/>
              </w:rPr>
              <w:t>危险废物</w:t>
            </w:r>
          </w:p>
        </w:tc>
        <w:tc>
          <w:tcPr>
            <w:tcW w:w="1832" w:type="dxa"/>
            <w:noWrap w:val="0"/>
            <w:vAlign w:val="center"/>
          </w:tcPr>
          <w:p>
            <w:pPr>
              <w:pStyle w:val="45"/>
              <w:keepNext w:val="0"/>
              <w:keepLines w:val="0"/>
              <w:pageBreakBefore w:val="0"/>
              <w:widowControl/>
              <w:kinsoku/>
              <w:wordWrap/>
              <w:overflowPunct w:val="0"/>
              <w:topLinePunct w:val="0"/>
              <w:bidi w:val="0"/>
              <w:adjustRightInd w:val="0"/>
              <w:snapToGrid w:val="0"/>
              <w:spacing w:before="0" w:after="0" w:line="240" w:lineRule="auto"/>
              <w:ind w:right="0" w:rightChars="0" w:firstLine="0" w:firstLineChars="0"/>
              <w:jc w:val="center"/>
              <w:textAlignment w:val="center"/>
              <w:rPr>
                <w:rFonts w:hint="default" w:ascii="Times New Roman" w:hAnsi="Times New Roman" w:eastAsia="宋体" w:cs="Times New Roman"/>
                <w:color w:val="00B050"/>
                <w:kern w:val="0"/>
                <w:sz w:val="21"/>
                <w:szCs w:val="18"/>
                <w:highlight w:val="none"/>
                <w:lang w:val="en-US" w:eastAsia="zh-CN" w:bidi="ar-SA"/>
              </w:rPr>
            </w:pPr>
            <w:r>
              <w:rPr>
                <w:rFonts w:hint="default" w:ascii="Times New Roman" w:hAnsi="Times New Roman" w:eastAsia="宋体" w:cs="Times New Roman"/>
                <w:color w:val="00B050"/>
                <w:highlight w:val="none"/>
                <w:lang w:val="en-US" w:eastAsia="zh-CN"/>
              </w:rPr>
              <w:t>废活性炭</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0.51</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0.51</w:t>
            </w:r>
          </w:p>
        </w:tc>
        <w:tc>
          <w:tcPr>
            <w:tcW w:w="1167"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0.51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45"/>
              <w:keepNext w:val="0"/>
              <w:keepLines w:val="0"/>
              <w:pageBreakBefore w:val="0"/>
              <w:widowControl/>
              <w:kinsoku/>
              <w:wordWrap/>
              <w:overflowPunct w:val="0"/>
              <w:topLinePunct w:val="0"/>
              <w:bidi w:val="0"/>
              <w:adjustRightInd w:val="0"/>
              <w:snapToGrid w:val="0"/>
              <w:spacing w:before="0" w:after="0" w:line="240" w:lineRule="auto"/>
              <w:ind w:right="0" w:rightChars="0" w:firstLine="0" w:firstLineChars="0"/>
              <w:jc w:val="center"/>
              <w:textAlignment w:val="center"/>
              <w:rPr>
                <w:rFonts w:hint="default" w:ascii="Times New Roman" w:hAnsi="Times New Roman" w:eastAsia="宋体" w:cs="Times New Roman"/>
                <w:color w:val="00B050"/>
                <w:kern w:val="0"/>
                <w:sz w:val="21"/>
                <w:szCs w:val="18"/>
                <w:highlight w:val="none"/>
                <w:lang w:val="en-US" w:eastAsia="zh-CN" w:bidi="ar-SA"/>
              </w:rPr>
            </w:pPr>
            <w:r>
              <w:rPr>
                <w:rFonts w:hint="eastAsia" w:cs="Times New Roman"/>
                <w:color w:val="00B050"/>
                <w:highlight w:val="none"/>
                <w:lang w:val="en-US" w:eastAsia="zh-CN"/>
              </w:rPr>
              <w:t>废机油及油桶</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0.05</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eastAsia" w:asci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0.05</w:t>
            </w:r>
          </w:p>
        </w:tc>
        <w:tc>
          <w:tcPr>
            <w:tcW w:w="1167"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83" w:type="dxa"/>
            <w:vMerge w:val="continue"/>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rPr>
            </w:pPr>
          </w:p>
        </w:tc>
        <w:tc>
          <w:tcPr>
            <w:tcW w:w="1832" w:type="dxa"/>
            <w:noWrap w:val="0"/>
            <w:vAlign w:val="center"/>
          </w:tcPr>
          <w:p>
            <w:pPr>
              <w:pStyle w:val="45"/>
              <w:keepNext w:val="0"/>
              <w:keepLines w:val="0"/>
              <w:pageBreakBefore w:val="0"/>
              <w:widowControl/>
              <w:kinsoku/>
              <w:wordWrap/>
              <w:overflowPunct w:val="0"/>
              <w:topLinePunct w:val="0"/>
              <w:bidi w:val="0"/>
              <w:adjustRightInd w:val="0"/>
              <w:snapToGrid w:val="0"/>
              <w:spacing w:before="0" w:after="0" w:line="240" w:lineRule="auto"/>
              <w:ind w:right="0" w:rightChars="0" w:firstLine="0" w:firstLineChars="0"/>
              <w:jc w:val="center"/>
              <w:textAlignment w:val="center"/>
              <w:rPr>
                <w:rFonts w:hint="default" w:ascii="Times New Roman" w:hAnsi="Times New Roman" w:eastAsia="宋体" w:cs="Times New Roman"/>
                <w:color w:val="00B050"/>
                <w:kern w:val="0"/>
                <w:sz w:val="21"/>
                <w:szCs w:val="18"/>
                <w:highlight w:val="none"/>
                <w:lang w:val="en-US" w:eastAsia="zh-CN" w:bidi="ar-SA"/>
              </w:rPr>
            </w:pPr>
            <w:r>
              <w:rPr>
                <w:rFonts w:hint="eastAsia" w:cs="Times New Roman"/>
                <w:color w:val="00B050"/>
                <w:highlight w:val="none"/>
                <w:lang w:val="en-US" w:eastAsia="zh-CN"/>
              </w:rPr>
              <w:t>废含油抹布、手套</w:t>
            </w:r>
          </w:p>
        </w:tc>
        <w:tc>
          <w:tcPr>
            <w:tcW w:w="1439"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208"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610"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default" w:ascii="Times New Roman" w:hAnsi="Times New Roman" w:cs="Times New Roman" w:eastAsiaTheme="minorEastAsia"/>
                <w:b w:val="0"/>
                <w:bCs w:val="0"/>
                <w:snapToGrid w:val="0"/>
                <w:color w:val="00B050"/>
                <w:kern w:val="21"/>
                <w:sz w:val="21"/>
                <w:szCs w:val="21"/>
                <w:highlight w:val="none"/>
                <w:lang w:val="en-US" w:eastAsia="zh-CN"/>
              </w:rPr>
              <w:t>0</w:t>
            </w:r>
          </w:p>
        </w:tc>
        <w:tc>
          <w:tcPr>
            <w:tcW w:w="1475"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0.02</w:t>
            </w:r>
          </w:p>
        </w:tc>
        <w:tc>
          <w:tcPr>
            <w:tcW w:w="1667" w:type="dxa"/>
            <w:noWrap w:val="0"/>
            <w:vAlign w:val="center"/>
          </w:tcPr>
          <w:p>
            <w:pPr>
              <w:pStyle w:val="34"/>
              <w:keepNext w:val="0"/>
              <w:keepLines w:val="0"/>
              <w:pageBreakBefore w:val="0"/>
              <w:kinsoku/>
              <w:wordWrap/>
              <w:topLinePunct w:val="0"/>
              <w:bidi w:val="0"/>
              <w:spacing w:beforeLines="0" w:afterLines="0" w:line="240" w:lineRule="auto"/>
              <w:rPr>
                <w:rFonts w:hint="default" w:ascii="Times New Roman" w:hAnsi="Times New Roman" w:cs="Times New Roman" w:eastAsiaTheme="minorEastAsia"/>
                <w:b w:val="0"/>
                <w:bCs w:val="0"/>
                <w:snapToGrid w:val="0"/>
                <w:color w:val="00B050"/>
                <w:kern w:val="21"/>
                <w:sz w:val="21"/>
                <w:szCs w:val="21"/>
                <w:highlight w:val="none"/>
                <w:lang w:val="en-US" w:eastAsia="zh-CN" w:bidi="ar-SA"/>
              </w:rPr>
            </w:pPr>
            <w:r>
              <w:rPr>
                <w:rFonts w:hint="eastAsia" w:ascii="Times New Roman" w:cs="Times New Roman" w:eastAsiaTheme="minorEastAsia"/>
                <w:b w:val="0"/>
                <w:bCs w:val="0"/>
                <w:snapToGrid w:val="0"/>
                <w:color w:val="00B050"/>
                <w:kern w:val="21"/>
                <w:sz w:val="21"/>
                <w:szCs w:val="21"/>
                <w:highlight w:val="none"/>
                <w:lang w:val="en-US" w:eastAsia="zh-CN"/>
              </w:rPr>
              <w:t>0</w:t>
            </w:r>
          </w:p>
        </w:tc>
        <w:tc>
          <w:tcPr>
            <w:tcW w:w="1854"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0.02</w:t>
            </w:r>
          </w:p>
        </w:tc>
        <w:tc>
          <w:tcPr>
            <w:tcW w:w="1167" w:type="dxa"/>
            <w:noWrap w:val="0"/>
            <w:vAlign w:val="center"/>
          </w:tcPr>
          <w:p>
            <w:pPr>
              <w:pStyle w:val="44"/>
              <w:keepNext w:val="0"/>
              <w:keepLines w:val="0"/>
              <w:pageBreakBefore w:val="0"/>
              <w:tabs>
                <w:tab w:val="left" w:pos="2340"/>
              </w:tabs>
              <w:kinsoku/>
              <w:wordWrap/>
              <w:topLinePunct w:val="0"/>
              <w:bidi w:val="0"/>
              <w:spacing w:before="0" w:beforeLines="0" w:line="240" w:lineRule="auto"/>
              <w:ind w:firstLine="0" w:firstLineChars="0"/>
              <w:jc w:val="center"/>
              <w:rPr>
                <w:rFonts w:hint="default" w:ascii="Times New Roman" w:hAnsi="Times New Roman" w:eastAsia="宋体" w:cs="Times New Roman"/>
                <w:color w:val="00B050"/>
                <w:kern w:val="2"/>
                <w:sz w:val="21"/>
                <w:szCs w:val="21"/>
                <w:highlight w:val="none"/>
                <w:u w:val="none" w:color="000000"/>
                <w:lang w:val="en-US" w:eastAsia="zh-CN" w:bidi="ar-SA"/>
              </w:rPr>
            </w:pPr>
            <w:r>
              <w:rPr>
                <w:rFonts w:hint="eastAsia" w:ascii="Times New Roman" w:cs="Times New Roman"/>
                <w:color w:val="00B050"/>
                <w:kern w:val="2"/>
                <w:sz w:val="21"/>
                <w:szCs w:val="21"/>
                <w:highlight w:val="none"/>
                <w:lang w:val="en-US" w:eastAsia="zh-CN" w:bidi="ar-SA"/>
              </w:rPr>
              <w:t>0.02</w:t>
            </w:r>
          </w:p>
        </w:tc>
      </w:tr>
    </w:tbl>
    <w:p>
      <w:pPr>
        <w:pStyle w:val="34"/>
        <w:spacing w:before="192" w:beforeLines="80" w:after="24"/>
        <w:jc w:val="left"/>
        <w:rPr>
          <w:color w:val="000000" w:themeColor="text1"/>
          <w:highlight w:val="none"/>
          <w14:textFill>
            <w14:solidFill>
              <w14:schemeClr w14:val="tx1"/>
            </w14:solidFill>
          </w14:textFill>
        </w:rPr>
      </w:pPr>
      <w:r>
        <w:rPr>
          <w:rFonts w:hAnsi="宋体"/>
          <w:snapToGrid w:val="0"/>
          <w:color w:val="000000" w:themeColor="text1"/>
          <w:kern w:val="21"/>
          <w:szCs w:val="21"/>
          <w:highlight w:val="none"/>
          <w14:textFill>
            <w14:solidFill>
              <w14:schemeClr w14:val="tx1"/>
            </w14:solidFill>
          </w14:textFill>
        </w:rPr>
        <w:t>注：</w:t>
      </w:r>
      <w:r>
        <w:rPr>
          <w:rFonts w:hAnsi="宋体"/>
          <w:snapToGrid w:val="0"/>
          <w:color w:val="000000" w:themeColor="text1"/>
          <w:spacing w:val="-16"/>
          <w:kern w:val="21"/>
          <w:szCs w:val="21"/>
          <w:highlight w:val="none"/>
          <w14:textFill>
            <w14:solidFill>
              <w14:schemeClr w14:val="tx1"/>
            </w14:solidFill>
          </w14:textFill>
        </w:rPr>
        <w:fldChar w:fldCharType="begin"/>
      </w:r>
      <w:r>
        <w:rPr>
          <w:rFonts w:hAnsi="宋体"/>
          <w:snapToGrid w:val="0"/>
          <w:color w:val="000000" w:themeColor="text1"/>
          <w:spacing w:val="-16"/>
          <w:kern w:val="21"/>
          <w:szCs w:val="21"/>
          <w:highlight w:val="none"/>
          <w14:textFill>
            <w14:solidFill>
              <w14:schemeClr w14:val="tx1"/>
            </w14:solidFill>
          </w14:textFill>
        </w:rPr>
        <w:instrText xml:space="preserve"> = 6 \* GB3 \* MERGEFORMAT </w:instrText>
      </w:r>
      <w:r>
        <w:rPr>
          <w:rFonts w:hAnsi="宋体"/>
          <w:snapToGrid w:val="0"/>
          <w:color w:val="000000" w:themeColor="text1"/>
          <w:spacing w:val="-16"/>
          <w:kern w:val="21"/>
          <w:szCs w:val="21"/>
          <w:highlight w:val="none"/>
          <w14:textFill>
            <w14:solidFill>
              <w14:schemeClr w14:val="tx1"/>
            </w14:solidFill>
          </w14:textFill>
        </w:rPr>
        <w:fldChar w:fldCharType="separate"/>
      </w:r>
      <w:r>
        <w:rPr>
          <w:rFonts w:hint="eastAsia" w:hAnsi="宋体"/>
          <w:color w:val="000000" w:themeColor="text1"/>
          <w:szCs w:val="21"/>
          <w:highlight w:val="none"/>
          <w14:textFill>
            <w14:solidFill>
              <w14:schemeClr w14:val="tx1"/>
            </w14:solidFill>
          </w14:textFill>
        </w:rPr>
        <w:t>⑥</w:t>
      </w:r>
      <w:r>
        <w:rPr>
          <w:rFonts w:hAnsi="宋体"/>
          <w:snapToGrid w:val="0"/>
          <w:color w:val="000000" w:themeColor="text1"/>
          <w:spacing w:val="-16"/>
          <w:kern w:val="21"/>
          <w:szCs w:val="21"/>
          <w:highlight w:val="none"/>
          <w14:textFill>
            <w14:solidFill>
              <w14:schemeClr w14:val="tx1"/>
            </w14:solidFill>
          </w14:textFill>
        </w:rPr>
        <w:fldChar w:fldCharType="end"/>
      </w:r>
      <w:r>
        <w:rPr>
          <w:rFonts w:hAnsi="宋体"/>
          <w:snapToGrid w:val="0"/>
          <w:color w:val="000000" w:themeColor="text1"/>
          <w:spacing w:val="-16"/>
          <w:kern w:val="21"/>
          <w:szCs w:val="21"/>
          <w:highlight w:val="none"/>
          <w14:textFill>
            <w14:solidFill>
              <w14:schemeClr w14:val="tx1"/>
            </w14:solidFill>
          </w14:textFill>
        </w:rPr>
        <w:t>=</w:t>
      </w:r>
      <w:r>
        <w:rPr>
          <w:rFonts w:hAnsi="宋体"/>
          <w:snapToGrid w:val="0"/>
          <w:color w:val="000000" w:themeColor="text1"/>
          <w:spacing w:val="-6"/>
          <w:kern w:val="21"/>
          <w:szCs w:val="21"/>
          <w:highlight w:val="none"/>
          <w14:textFill>
            <w14:solidFill>
              <w14:schemeClr w14:val="tx1"/>
            </w14:solidFill>
          </w14:textFill>
        </w:rPr>
        <w:fldChar w:fldCharType="begin"/>
      </w:r>
      <w:r>
        <w:rPr>
          <w:rFonts w:hAnsi="宋体"/>
          <w:snapToGrid w:val="0"/>
          <w:color w:val="000000" w:themeColor="text1"/>
          <w:spacing w:val="-6"/>
          <w:kern w:val="21"/>
          <w:szCs w:val="21"/>
          <w:highlight w:val="none"/>
          <w14:textFill>
            <w14:solidFill>
              <w14:schemeClr w14:val="tx1"/>
            </w14:solidFill>
          </w14:textFill>
        </w:rPr>
        <w:instrText xml:space="preserve"> = 1 \* GB3 \* MERGEFORMAT </w:instrText>
      </w:r>
      <w:r>
        <w:rPr>
          <w:rFonts w:hAnsi="宋体"/>
          <w:snapToGrid w:val="0"/>
          <w:color w:val="000000" w:themeColor="text1"/>
          <w:spacing w:val="-6"/>
          <w:kern w:val="21"/>
          <w:szCs w:val="21"/>
          <w:highlight w:val="none"/>
          <w14:textFill>
            <w14:solidFill>
              <w14:schemeClr w14:val="tx1"/>
            </w14:solidFill>
          </w14:textFill>
        </w:rPr>
        <w:fldChar w:fldCharType="separate"/>
      </w:r>
      <w:r>
        <w:rPr>
          <w:rFonts w:hint="eastAsia" w:hAnsi="宋体"/>
          <w:color w:val="000000" w:themeColor="text1"/>
          <w:szCs w:val="21"/>
          <w:highlight w:val="none"/>
          <w14:textFill>
            <w14:solidFill>
              <w14:schemeClr w14:val="tx1"/>
            </w14:solidFill>
          </w14:textFill>
        </w:rPr>
        <w:t>①</w:t>
      </w:r>
      <w:r>
        <w:rPr>
          <w:rFonts w:hAnsi="宋体"/>
          <w:snapToGrid w:val="0"/>
          <w:color w:val="000000" w:themeColor="text1"/>
          <w:spacing w:val="-6"/>
          <w:kern w:val="21"/>
          <w:szCs w:val="21"/>
          <w:highlight w:val="none"/>
          <w14:textFill>
            <w14:solidFill>
              <w14:schemeClr w14:val="tx1"/>
            </w14:solidFill>
          </w14:textFill>
        </w:rPr>
        <w:fldChar w:fldCharType="end"/>
      </w:r>
      <w:r>
        <w:rPr>
          <w:rFonts w:hAnsi="宋体"/>
          <w:snapToGrid w:val="0"/>
          <w:color w:val="000000" w:themeColor="text1"/>
          <w:spacing w:val="-6"/>
          <w:kern w:val="21"/>
          <w:szCs w:val="21"/>
          <w:highlight w:val="none"/>
          <w14:textFill>
            <w14:solidFill>
              <w14:schemeClr w14:val="tx1"/>
            </w14:solidFill>
          </w14:textFill>
        </w:rPr>
        <w:t>+</w:t>
      </w:r>
      <w:r>
        <w:rPr>
          <w:rFonts w:hAnsi="宋体"/>
          <w:snapToGrid w:val="0"/>
          <w:color w:val="000000" w:themeColor="text1"/>
          <w:spacing w:val="-6"/>
          <w:kern w:val="21"/>
          <w:szCs w:val="21"/>
          <w:highlight w:val="none"/>
          <w14:textFill>
            <w14:solidFill>
              <w14:schemeClr w14:val="tx1"/>
            </w14:solidFill>
          </w14:textFill>
        </w:rPr>
        <w:fldChar w:fldCharType="begin"/>
      </w:r>
      <w:r>
        <w:rPr>
          <w:rFonts w:hAnsi="宋体"/>
          <w:snapToGrid w:val="0"/>
          <w:color w:val="000000" w:themeColor="text1"/>
          <w:spacing w:val="-6"/>
          <w:kern w:val="21"/>
          <w:szCs w:val="21"/>
          <w:highlight w:val="none"/>
          <w14:textFill>
            <w14:solidFill>
              <w14:schemeClr w14:val="tx1"/>
            </w14:solidFill>
          </w14:textFill>
        </w:rPr>
        <w:instrText xml:space="preserve"> = 3 \* GB3 \* MERGEFORMAT </w:instrText>
      </w:r>
      <w:r>
        <w:rPr>
          <w:rFonts w:hAnsi="宋体"/>
          <w:snapToGrid w:val="0"/>
          <w:color w:val="000000" w:themeColor="text1"/>
          <w:spacing w:val="-6"/>
          <w:kern w:val="21"/>
          <w:szCs w:val="21"/>
          <w:highlight w:val="none"/>
          <w14:textFill>
            <w14:solidFill>
              <w14:schemeClr w14:val="tx1"/>
            </w14:solidFill>
          </w14:textFill>
        </w:rPr>
        <w:fldChar w:fldCharType="separate"/>
      </w:r>
      <w:r>
        <w:rPr>
          <w:rFonts w:hint="eastAsia" w:hAnsi="宋体"/>
          <w:color w:val="000000" w:themeColor="text1"/>
          <w:szCs w:val="21"/>
          <w:highlight w:val="none"/>
          <w14:textFill>
            <w14:solidFill>
              <w14:schemeClr w14:val="tx1"/>
            </w14:solidFill>
          </w14:textFill>
        </w:rPr>
        <w:t>③</w:t>
      </w:r>
      <w:r>
        <w:rPr>
          <w:rFonts w:hAnsi="宋体"/>
          <w:snapToGrid w:val="0"/>
          <w:color w:val="000000" w:themeColor="text1"/>
          <w:spacing w:val="-6"/>
          <w:kern w:val="21"/>
          <w:szCs w:val="21"/>
          <w:highlight w:val="none"/>
          <w14:textFill>
            <w14:solidFill>
              <w14:schemeClr w14:val="tx1"/>
            </w14:solidFill>
          </w14:textFill>
        </w:rPr>
        <w:fldChar w:fldCharType="end"/>
      </w:r>
      <w:r>
        <w:rPr>
          <w:rFonts w:hAnsi="宋体"/>
          <w:snapToGrid w:val="0"/>
          <w:color w:val="000000" w:themeColor="text1"/>
          <w:spacing w:val="-6"/>
          <w:kern w:val="21"/>
          <w:szCs w:val="21"/>
          <w:highlight w:val="none"/>
          <w14:textFill>
            <w14:solidFill>
              <w14:schemeClr w14:val="tx1"/>
            </w14:solidFill>
          </w14:textFill>
        </w:rPr>
        <w:t>+</w:t>
      </w:r>
      <w:r>
        <w:rPr>
          <w:rFonts w:hAnsi="宋体"/>
          <w:snapToGrid w:val="0"/>
          <w:color w:val="000000" w:themeColor="text1"/>
          <w:spacing w:val="-6"/>
          <w:kern w:val="21"/>
          <w:szCs w:val="21"/>
          <w:highlight w:val="none"/>
          <w14:textFill>
            <w14:solidFill>
              <w14:schemeClr w14:val="tx1"/>
            </w14:solidFill>
          </w14:textFill>
        </w:rPr>
        <w:fldChar w:fldCharType="begin"/>
      </w:r>
      <w:r>
        <w:rPr>
          <w:rFonts w:hAnsi="宋体"/>
          <w:snapToGrid w:val="0"/>
          <w:color w:val="000000" w:themeColor="text1"/>
          <w:spacing w:val="-6"/>
          <w:kern w:val="21"/>
          <w:szCs w:val="21"/>
          <w:highlight w:val="none"/>
          <w14:textFill>
            <w14:solidFill>
              <w14:schemeClr w14:val="tx1"/>
            </w14:solidFill>
          </w14:textFill>
        </w:rPr>
        <w:instrText xml:space="preserve"> = 4 \* GB3 \* MERGEFORMAT </w:instrText>
      </w:r>
      <w:r>
        <w:rPr>
          <w:rFonts w:hAnsi="宋体"/>
          <w:snapToGrid w:val="0"/>
          <w:color w:val="000000" w:themeColor="text1"/>
          <w:spacing w:val="-6"/>
          <w:kern w:val="21"/>
          <w:szCs w:val="21"/>
          <w:highlight w:val="none"/>
          <w14:textFill>
            <w14:solidFill>
              <w14:schemeClr w14:val="tx1"/>
            </w14:solidFill>
          </w14:textFill>
        </w:rPr>
        <w:fldChar w:fldCharType="separate"/>
      </w:r>
      <w:r>
        <w:rPr>
          <w:rFonts w:hint="eastAsia" w:hAnsi="宋体"/>
          <w:color w:val="000000" w:themeColor="text1"/>
          <w:szCs w:val="21"/>
          <w:highlight w:val="none"/>
          <w14:textFill>
            <w14:solidFill>
              <w14:schemeClr w14:val="tx1"/>
            </w14:solidFill>
          </w14:textFill>
        </w:rPr>
        <w:t>④</w:t>
      </w:r>
      <w:r>
        <w:rPr>
          <w:rFonts w:hAnsi="宋体"/>
          <w:snapToGrid w:val="0"/>
          <w:color w:val="000000" w:themeColor="text1"/>
          <w:spacing w:val="-6"/>
          <w:kern w:val="21"/>
          <w:szCs w:val="21"/>
          <w:highlight w:val="none"/>
          <w14:textFill>
            <w14:solidFill>
              <w14:schemeClr w14:val="tx1"/>
            </w14:solidFill>
          </w14:textFill>
        </w:rPr>
        <w:fldChar w:fldCharType="end"/>
      </w:r>
      <w:r>
        <w:rPr>
          <w:rFonts w:hAnsi="宋体"/>
          <w:snapToGrid w:val="0"/>
          <w:color w:val="000000" w:themeColor="text1"/>
          <w:spacing w:val="-6"/>
          <w:kern w:val="21"/>
          <w:szCs w:val="21"/>
          <w:highlight w:val="none"/>
          <w14:textFill>
            <w14:solidFill>
              <w14:schemeClr w14:val="tx1"/>
            </w14:solidFill>
          </w14:textFill>
        </w:rPr>
        <w:t>-</w:t>
      </w:r>
      <w:r>
        <w:rPr>
          <w:rFonts w:hAnsi="宋体"/>
          <w:snapToGrid w:val="0"/>
          <w:color w:val="000000" w:themeColor="text1"/>
          <w:spacing w:val="-16"/>
          <w:kern w:val="21"/>
          <w:szCs w:val="21"/>
          <w:highlight w:val="none"/>
          <w14:textFill>
            <w14:solidFill>
              <w14:schemeClr w14:val="tx1"/>
            </w14:solidFill>
          </w14:textFill>
        </w:rPr>
        <w:fldChar w:fldCharType="begin"/>
      </w:r>
      <w:r>
        <w:rPr>
          <w:rFonts w:hAnsi="宋体"/>
          <w:snapToGrid w:val="0"/>
          <w:color w:val="000000" w:themeColor="text1"/>
          <w:spacing w:val="-16"/>
          <w:kern w:val="21"/>
          <w:szCs w:val="21"/>
          <w:highlight w:val="none"/>
          <w14:textFill>
            <w14:solidFill>
              <w14:schemeClr w14:val="tx1"/>
            </w14:solidFill>
          </w14:textFill>
        </w:rPr>
        <w:instrText xml:space="preserve"> = 5 \* GB3 \* MERGEFORMAT </w:instrText>
      </w:r>
      <w:r>
        <w:rPr>
          <w:rFonts w:hAnsi="宋体"/>
          <w:snapToGrid w:val="0"/>
          <w:color w:val="000000" w:themeColor="text1"/>
          <w:spacing w:val="-16"/>
          <w:kern w:val="21"/>
          <w:szCs w:val="21"/>
          <w:highlight w:val="none"/>
          <w14:textFill>
            <w14:solidFill>
              <w14:schemeClr w14:val="tx1"/>
            </w14:solidFill>
          </w14:textFill>
        </w:rPr>
        <w:fldChar w:fldCharType="separate"/>
      </w:r>
      <w:r>
        <w:rPr>
          <w:rFonts w:hint="eastAsia" w:hAnsi="宋体"/>
          <w:color w:val="000000" w:themeColor="text1"/>
          <w:szCs w:val="21"/>
          <w:highlight w:val="none"/>
          <w14:textFill>
            <w14:solidFill>
              <w14:schemeClr w14:val="tx1"/>
            </w14:solidFill>
          </w14:textFill>
        </w:rPr>
        <w:t>⑤</w:t>
      </w:r>
      <w:r>
        <w:rPr>
          <w:rFonts w:hAnsi="宋体"/>
          <w:snapToGrid w:val="0"/>
          <w:color w:val="000000" w:themeColor="text1"/>
          <w:spacing w:val="-16"/>
          <w:kern w:val="21"/>
          <w:szCs w:val="21"/>
          <w:highlight w:val="none"/>
          <w14:textFill>
            <w14:solidFill>
              <w14:schemeClr w14:val="tx1"/>
            </w14:solidFill>
          </w14:textFill>
        </w:rPr>
        <w:fldChar w:fldCharType="end"/>
      </w:r>
      <w:r>
        <w:rPr>
          <w:rFonts w:hAnsi="宋体"/>
          <w:snapToGrid w:val="0"/>
          <w:color w:val="000000" w:themeColor="text1"/>
          <w:spacing w:val="-16"/>
          <w:kern w:val="21"/>
          <w:szCs w:val="21"/>
          <w:highlight w:val="none"/>
          <w14:textFill>
            <w14:solidFill>
              <w14:schemeClr w14:val="tx1"/>
            </w14:solidFill>
          </w14:textFill>
        </w:rPr>
        <w:t>；</w:t>
      </w:r>
      <w:r>
        <w:rPr>
          <w:rFonts w:hAnsi="宋体"/>
          <w:snapToGrid w:val="0"/>
          <w:color w:val="000000" w:themeColor="text1"/>
          <w:spacing w:val="-6"/>
          <w:kern w:val="21"/>
          <w:szCs w:val="21"/>
          <w:highlight w:val="none"/>
          <w14:textFill>
            <w14:solidFill>
              <w14:schemeClr w14:val="tx1"/>
            </w14:solidFill>
          </w14:textFill>
        </w:rPr>
        <w:fldChar w:fldCharType="begin"/>
      </w:r>
      <w:r>
        <w:rPr>
          <w:rFonts w:hAnsi="宋体"/>
          <w:snapToGrid w:val="0"/>
          <w:color w:val="000000" w:themeColor="text1"/>
          <w:spacing w:val="-6"/>
          <w:kern w:val="21"/>
          <w:szCs w:val="21"/>
          <w:highlight w:val="none"/>
          <w14:textFill>
            <w14:solidFill>
              <w14:schemeClr w14:val="tx1"/>
            </w14:solidFill>
          </w14:textFill>
        </w:rPr>
        <w:instrText xml:space="preserve"> = 7 \* GB3 \* MERGEFORMAT </w:instrText>
      </w:r>
      <w:r>
        <w:rPr>
          <w:rFonts w:hAnsi="宋体"/>
          <w:snapToGrid w:val="0"/>
          <w:color w:val="000000" w:themeColor="text1"/>
          <w:spacing w:val="-6"/>
          <w:kern w:val="21"/>
          <w:szCs w:val="21"/>
          <w:highlight w:val="none"/>
          <w14:textFill>
            <w14:solidFill>
              <w14:schemeClr w14:val="tx1"/>
            </w14:solidFill>
          </w14:textFill>
        </w:rPr>
        <w:fldChar w:fldCharType="separate"/>
      </w:r>
      <w:r>
        <w:rPr>
          <w:rFonts w:hint="eastAsia" w:hAnsi="宋体"/>
          <w:color w:val="000000" w:themeColor="text1"/>
          <w:szCs w:val="21"/>
          <w:highlight w:val="none"/>
          <w14:textFill>
            <w14:solidFill>
              <w14:schemeClr w14:val="tx1"/>
            </w14:solidFill>
          </w14:textFill>
        </w:rPr>
        <w:t>⑦</w:t>
      </w:r>
      <w:r>
        <w:rPr>
          <w:rFonts w:hAnsi="宋体"/>
          <w:snapToGrid w:val="0"/>
          <w:color w:val="000000" w:themeColor="text1"/>
          <w:spacing w:val="-6"/>
          <w:kern w:val="21"/>
          <w:szCs w:val="21"/>
          <w:highlight w:val="none"/>
          <w14:textFill>
            <w14:solidFill>
              <w14:schemeClr w14:val="tx1"/>
            </w14:solidFill>
          </w14:textFill>
        </w:rPr>
        <w:fldChar w:fldCharType="end"/>
      </w:r>
      <w:r>
        <w:rPr>
          <w:rFonts w:hAnsi="宋体"/>
          <w:snapToGrid w:val="0"/>
          <w:color w:val="000000" w:themeColor="text1"/>
          <w:spacing w:val="-6"/>
          <w:kern w:val="21"/>
          <w:szCs w:val="21"/>
          <w:highlight w:val="none"/>
          <w14:textFill>
            <w14:solidFill>
              <w14:schemeClr w14:val="tx1"/>
            </w14:solidFill>
          </w14:textFill>
        </w:rPr>
        <w:t>=</w:t>
      </w:r>
      <w:r>
        <w:rPr>
          <w:rFonts w:hAnsi="宋体"/>
          <w:snapToGrid w:val="0"/>
          <w:color w:val="000000" w:themeColor="text1"/>
          <w:spacing w:val="-16"/>
          <w:kern w:val="21"/>
          <w:szCs w:val="21"/>
          <w:highlight w:val="none"/>
          <w14:textFill>
            <w14:solidFill>
              <w14:schemeClr w14:val="tx1"/>
            </w14:solidFill>
          </w14:textFill>
        </w:rPr>
        <w:fldChar w:fldCharType="begin"/>
      </w:r>
      <w:r>
        <w:rPr>
          <w:rFonts w:hAnsi="宋体"/>
          <w:snapToGrid w:val="0"/>
          <w:color w:val="000000" w:themeColor="text1"/>
          <w:spacing w:val="-16"/>
          <w:kern w:val="21"/>
          <w:szCs w:val="21"/>
          <w:highlight w:val="none"/>
          <w14:textFill>
            <w14:solidFill>
              <w14:schemeClr w14:val="tx1"/>
            </w14:solidFill>
          </w14:textFill>
        </w:rPr>
        <w:instrText xml:space="preserve"> = 6 \* GB3 \* MERGEFORMAT </w:instrText>
      </w:r>
      <w:r>
        <w:rPr>
          <w:rFonts w:hAnsi="宋体"/>
          <w:snapToGrid w:val="0"/>
          <w:color w:val="000000" w:themeColor="text1"/>
          <w:spacing w:val="-16"/>
          <w:kern w:val="21"/>
          <w:szCs w:val="21"/>
          <w:highlight w:val="none"/>
          <w14:textFill>
            <w14:solidFill>
              <w14:schemeClr w14:val="tx1"/>
            </w14:solidFill>
          </w14:textFill>
        </w:rPr>
        <w:fldChar w:fldCharType="separate"/>
      </w:r>
      <w:r>
        <w:rPr>
          <w:rFonts w:hint="eastAsia" w:hAnsi="宋体"/>
          <w:color w:val="000000" w:themeColor="text1"/>
          <w:szCs w:val="21"/>
          <w:highlight w:val="none"/>
          <w14:textFill>
            <w14:solidFill>
              <w14:schemeClr w14:val="tx1"/>
            </w14:solidFill>
          </w14:textFill>
        </w:rPr>
        <w:t>⑥</w:t>
      </w:r>
      <w:r>
        <w:rPr>
          <w:rFonts w:hAnsi="宋体"/>
          <w:snapToGrid w:val="0"/>
          <w:color w:val="000000" w:themeColor="text1"/>
          <w:spacing w:val="-16"/>
          <w:kern w:val="21"/>
          <w:szCs w:val="21"/>
          <w:highlight w:val="none"/>
          <w14:textFill>
            <w14:solidFill>
              <w14:schemeClr w14:val="tx1"/>
            </w14:solidFill>
          </w14:textFill>
        </w:rPr>
        <w:fldChar w:fldCharType="end"/>
      </w:r>
      <w:r>
        <w:rPr>
          <w:rFonts w:hAnsi="宋体"/>
          <w:snapToGrid w:val="0"/>
          <w:color w:val="000000" w:themeColor="text1"/>
          <w:spacing w:val="-16"/>
          <w:kern w:val="21"/>
          <w:szCs w:val="21"/>
          <w:highlight w:val="none"/>
          <w14:textFill>
            <w14:solidFill>
              <w14:schemeClr w14:val="tx1"/>
            </w14:solidFill>
          </w14:textFill>
        </w:rPr>
        <w:t>-</w:t>
      </w:r>
      <w:r>
        <w:rPr>
          <w:rFonts w:hAnsi="宋体"/>
          <w:snapToGrid w:val="0"/>
          <w:color w:val="000000" w:themeColor="text1"/>
          <w:spacing w:val="-6"/>
          <w:kern w:val="21"/>
          <w:szCs w:val="21"/>
          <w:highlight w:val="none"/>
          <w14:textFill>
            <w14:solidFill>
              <w14:schemeClr w14:val="tx1"/>
            </w14:solidFill>
          </w14:textFill>
        </w:rPr>
        <w:fldChar w:fldCharType="begin"/>
      </w:r>
      <w:r>
        <w:rPr>
          <w:rFonts w:hAnsi="宋体"/>
          <w:snapToGrid w:val="0"/>
          <w:color w:val="000000" w:themeColor="text1"/>
          <w:spacing w:val="-6"/>
          <w:kern w:val="21"/>
          <w:szCs w:val="21"/>
          <w:highlight w:val="none"/>
          <w14:textFill>
            <w14:solidFill>
              <w14:schemeClr w14:val="tx1"/>
            </w14:solidFill>
          </w14:textFill>
        </w:rPr>
        <w:instrText xml:space="preserve"> = 1 \* GB3 \* MERGEFORMAT </w:instrText>
      </w:r>
      <w:r>
        <w:rPr>
          <w:rFonts w:hAnsi="宋体"/>
          <w:snapToGrid w:val="0"/>
          <w:color w:val="000000" w:themeColor="text1"/>
          <w:spacing w:val="-6"/>
          <w:kern w:val="21"/>
          <w:szCs w:val="21"/>
          <w:highlight w:val="none"/>
          <w14:textFill>
            <w14:solidFill>
              <w14:schemeClr w14:val="tx1"/>
            </w14:solidFill>
          </w14:textFill>
        </w:rPr>
        <w:fldChar w:fldCharType="separate"/>
      </w:r>
      <w:r>
        <w:rPr>
          <w:rFonts w:hint="eastAsia" w:hAnsi="宋体"/>
          <w:color w:val="000000" w:themeColor="text1"/>
          <w:szCs w:val="21"/>
          <w:highlight w:val="none"/>
          <w14:textFill>
            <w14:solidFill>
              <w14:schemeClr w14:val="tx1"/>
            </w14:solidFill>
          </w14:textFill>
        </w:rPr>
        <w:t>①</w:t>
      </w:r>
      <w:r>
        <w:rPr>
          <w:rFonts w:hAnsi="宋体"/>
          <w:snapToGrid w:val="0"/>
          <w:color w:val="000000" w:themeColor="text1"/>
          <w:spacing w:val="-6"/>
          <w:kern w:val="21"/>
          <w:szCs w:val="21"/>
          <w:highlight w:val="none"/>
          <w14:textFill>
            <w14:solidFill>
              <w14:schemeClr w14:val="tx1"/>
            </w14:solidFill>
          </w14:textFill>
        </w:rPr>
        <w:fldChar w:fldCharType="end"/>
      </w:r>
    </w:p>
    <w:sectPr>
      <w:footerReference r:id="rId6" w:type="default"/>
      <w:pgSz w:w="16838" w:h="11906" w:orient="landscape"/>
      <w:pgMar w:top="1701" w:right="1701" w:bottom="1701" w:left="1701" w:header="851" w:footer="567"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长城楷体">
    <w:altName w:val="微软雅黑"/>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TimesNewRomanPSMT">
    <w:altName w:val="Times New Roman"/>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9"/>
      </w:rPr>
    </w:pPr>
    <w:r>
      <w:fldChar w:fldCharType="begin"/>
    </w:r>
    <w:r>
      <w:rPr>
        <w:rStyle w:val="29"/>
      </w:rPr>
      <w:instrText xml:space="preserve">PAGE  </w:instrTex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482"/>
        <w:tab w:val="left" w:pos="5135"/>
      </w:tabs>
      <w:ind w:right="360" w:firstLine="360"/>
      <w:jc w:val="lef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lang w:eastAsia="zh-CN"/>
      </w:rPr>
      <w:tab/>
    </w:r>
    <w:r>
      <w:rPr>
        <w:rFonts w:hint="eastAsia"/>
        <w:lang w:eastAsia="zh-CN"/>
      </w:rPr>
      <w:tab/>
    </w:r>
    <w:r>
      <w:rPr>
        <w:rFonts w:hint="eastAsia"/>
        <w:lang w:eastAsia="zh-CN"/>
      </w:rPr>
      <w:tab/>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90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90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16F6C"/>
    <w:multiLevelType w:val="singleLevel"/>
    <w:tmpl w:val="95D16F6C"/>
    <w:lvl w:ilvl="0" w:tentative="0">
      <w:start w:val="1"/>
      <w:numFmt w:val="chineseCounting"/>
      <w:suff w:val="nothing"/>
      <w:lvlText w:val="%1、"/>
      <w:lvlJc w:val="left"/>
      <w:rPr>
        <w:rFonts w:hint="eastAsia"/>
      </w:rPr>
    </w:lvl>
  </w:abstractNum>
  <w:abstractNum w:abstractNumId="1">
    <w:nsid w:val="CC0A6078"/>
    <w:multiLevelType w:val="singleLevel"/>
    <w:tmpl w:val="CC0A6078"/>
    <w:lvl w:ilvl="0" w:tentative="0">
      <w:start w:val="1"/>
      <w:numFmt w:val="upperLetter"/>
      <w:suff w:val="nothing"/>
      <w:lvlText w:val="%1、"/>
      <w:lvlJc w:val="left"/>
    </w:lvl>
  </w:abstractNum>
  <w:abstractNum w:abstractNumId="2">
    <w:nsid w:val="F0065868"/>
    <w:multiLevelType w:val="singleLevel"/>
    <w:tmpl w:val="F0065868"/>
    <w:lvl w:ilvl="0" w:tentative="0">
      <w:start w:val="1"/>
      <w:numFmt w:val="bullet"/>
      <w:pStyle w:val="15"/>
      <w:lvlText w:val=""/>
      <w:lvlJc w:val="left"/>
      <w:pPr>
        <w:tabs>
          <w:tab w:val="left" w:pos="2040"/>
        </w:tabs>
        <w:ind w:left="2040" w:hanging="360"/>
      </w:pPr>
      <w:rPr>
        <w:rFonts w:hint="default" w:ascii="Wingdings" w:hAnsi="Wingdings"/>
      </w:rPr>
    </w:lvl>
  </w:abstractNum>
  <w:abstractNum w:abstractNumId="3">
    <w:nsid w:val="FFFFFFFB"/>
    <w:multiLevelType w:val="multilevel"/>
    <w:tmpl w:val="FFFFFFFB"/>
    <w:lvl w:ilvl="0" w:tentative="0">
      <w:start w:val="1"/>
      <w:numFmt w:val="chineseCountingThousand"/>
      <w:lvlText w:val="第%1章"/>
      <w:legacy w:legacy="1" w:legacySpace="0" w:legacyIndent="0"/>
      <w:lvlJc w:val="left"/>
      <w:rPr>
        <w:rFonts w:hint="eastAsia" w:ascii="长城楷体" w:eastAsia="长城楷体"/>
        <w:b/>
        <w:i w:val="0"/>
        <w:sz w:val="30"/>
        <w:u w:val="none"/>
      </w:rPr>
    </w:lvl>
    <w:lvl w:ilvl="1" w:tentative="0">
      <w:start w:val="1"/>
      <w:numFmt w:val="chineseCountingThousand"/>
      <w:pStyle w:val="2"/>
      <w:lvlText w:val="%2、"/>
      <w:legacy w:legacy="1" w:legacySpace="0" w:legacyIndent="397"/>
      <w:lvlJc w:val="left"/>
      <w:rPr>
        <w:rFonts w:hint="eastAsia" w:ascii="长城楷体" w:eastAsia="长城楷体"/>
        <w:b/>
        <w:i w:val="0"/>
        <w:sz w:val="24"/>
      </w:rPr>
    </w:lvl>
    <w:lvl w:ilvl="2" w:tentative="0">
      <w:start w:val="1"/>
      <w:numFmt w:val="chineseCountingThousand"/>
      <w:lvlText w:val="(%3)"/>
      <w:legacy w:legacy="1" w:legacySpace="0" w:legacyIndent="0"/>
      <w:lvlJc w:val="left"/>
      <w:rPr>
        <w:rFonts w:hint="eastAsia" w:ascii="长城楷体" w:eastAsia="长城楷体"/>
        <w:b/>
        <w:i w:val="0"/>
        <w:sz w:val="24"/>
      </w:rPr>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suff w:val="nothing"/>
      <w:lvlText w:val=""/>
      <w:lvlJc w:val="left"/>
    </w:lvl>
    <w:lvl w:ilvl="7" w:tentative="0">
      <w:start w:val="1"/>
      <w:numFmt w:val="none"/>
      <w:suff w:val="nothing"/>
      <w:lvlText w:val=""/>
      <w:lvlJc w:val="left"/>
    </w:lvl>
    <w:lvl w:ilvl="8" w:tentative="0">
      <w:start w:val="1"/>
      <w:numFmt w:val="none"/>
      <w:suff w:val="nothing"/>
      <w:lvlText w:val=""/>
      <w:lvlJc w:val="left"/>
    </w:lvl>
  </w:abstractNum>
  <w:abstractNum w:abstractNumId="4">
    <w:nsid w:val="120FF092"/>
    <w:multiLevelType w:val="singleLevel"/>
    <w:tmpl w:val="120FF092"/>
    <w:lvl w:ilvl="0" w:tentative="0">
      <w:start w:val="1"/>
      <w:numFmt w:val="decimal"/>
      <w:suff w:val="nothing"/>
      <w:lvlText w:val="%1、"/>
      <w:lvlJc w:val="left"/>
    </w:lvl>
  </w:abstractNum>
  <w:abstractNum w:abstractNumId="5">
    <w:nsid w:val="369958A5"/>
    <w:multiLevelType w:val="singleLevel"/>
    <w:tmpl w:val="369958A5"/>
    <w:lvl w:ilvl="0" w:tentative="0">
      <w:start w:val="10"/>
      <w:numFmt w:val="chineseCounting"/>
      <w:suff w:val="nothing"/>
      <w:lvlText w:val="%1、"/>
      <w:lvlJc w:val="left"/>
      <w:rPr>
        <w:rFonts w:hint="eastAsia"/>
      </w:rPr>
    </w:lvl>
  </w:abstractNum>
  <w:abstractNum w:abstractNumId="6">
    <w:nsid w:val="7DA6A4DC"/>
    <w:multiLevelType w:val="singleLevel"/>
    <w:tmpl w:val="7DA6A4DC"/>
    <w:lvl w:ilvl="0" w:tentative="0">
      <w:start w:val="1"/>
      <w:numFmt w:val="chineseCounting"/>
      <w:suff w:val="nothing"/>
      <w:lvlText w:val="%1、"/>
      <w:lvlJc w:val="left"/>
      <w:rPr>
        <w:rFonts w:hint="eastAsia"/>
      </w:r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MDM0ZDA0NDdjNjdiZWI4NTRkZDEwYzRhNThiZjIifQ=="/>
  </w:docVars>
  <w:rsids>
    <w:rsidRoot w:val="00000000"/>
    <w:rsid w:val="000A4972"/>
    <w:rsid w:val="00133893"/>
    <w:rsid w:val="002E2712"/>
    <w:rsid w:val="003A32C2"/>
    <w:rsid w:val="003D3DD7"/>
    <w:rsid w:val="004F73D2"/>
    <w:rsid w:val="008E710D"/>
    <w:rsid w:val="009A6226"/>
    <w:rsid w:val="00C23B4A"/>
    <w:rsid w:val="00D1400A"/>
    <w:rsid w:val="010204A4"/>
    <w:rsid w:val="010949BE"/>
    <w:rsid w:val="010C1C3B"/>
    <w:rsid w:val="01150CE5"/>
    <w:rsid w:val="016C4C53"/>
    <w:rsid w:val="018E7B86"/>
    <w:rsid w:val="01907FC8"/>
    <w:rsid w:val="01E951BF"/>
    <w:rsid w:val="01F66ABD"/>
    <w:rsid w:val="02003F90"/>
    <w:rsid w:val="020131E3"/>
    <w:rsid w:val="02091139"/>
    <w:rsid w:val="0213141D"/>
    <w:rsid w:val="022D1A18"/>
    <w:rsid w:val="023A4BFB"/>
    <w:rsid w:val="029307AF"/>
    <w:rsid w:val="029A6A52"/>
    <w:rsid w:val="02A15075"/>
    <w:rsid w:val="02AB22EA"/>
    <w:rsid w:val="02EE4F50"/>
    <w:rsid w:val="030D3D42"/>
    <w:rsid w:val="031F04EA"/>
    <w:rsid w:val="03AF1619"/>
    <w:rsid w:val="03C50E3C"/>
    <w:rsid w:val="03CC058D"/>
    <w:rsid w:val="03E47BF3"/>
    <w:rsid w:val="03EF2B33"/>
    <w:rsid w:val="04085AB7"/>
    <w:rsid w:val="04234EEC"/>
    <w:rsid w:val="04272E41"/>
    <w:rsid w:val="043C2D23"/>
    <w:rsid w:val="044C664D"/>
    <w:rsid w:val="045437FD"/>
    <w:rsid w:val="04577E2D"/>
    <w:rsid w:val="04727855"/>
    <w:rsid w:val="048B43F2"/>
    <w:rsid w:val="048E4EE6"/>
    <w:rsid w:val="049F57FE"/>
    <w:rsid w:val="04AD7FDB"/>
    <w:rsid w:val="04B43341"/>
    <w:rsid w:val="05304471"/>
    <w:rsid w:val="056664AF"/>
    <w:rsid w:val="057B7A05"/>
    <w:rsid w:val="058F1A47"/>
    <w:rsid w:val="05CA1946"/>
    <w:rsid w:val="05D2339D"/>
    <w:rsid w:val="05DA7054"/>
    <w:rsid w:val="061B7444"/>
    <w:rsid w:val="062956B3"/>
    <w:rsid w:val="06AA0E16"/>
    <w:rsid w:val="06B01930"/>
    <w:rsid w:val="06DE46EF"/>
    <w:rsid w:val="070000D4"/>
    <w:rsid w:val="0716432D"/>
    <w:rsid w:val="076D15CF"/>
    <w:rsid w:val="078537BE"/>
    <w:rsid w:val="078D3A1F"/>
    <w:rsid w:val="079A4C54"/>
    <w:rsid w:val="079D500C"/>
    <w:rsid w:val="079F29A8"/>
    <w:rsid w:val="07A01F66"/>
    <w:rsid w:val="07A174CB"/>
    <w:rsid w:val="07AA637F"/>
    <w:rsid w:val="07BF4985"/>
    <w:rsid w:val="07D56D60"/>
    <w:rsid w:val="07E8334B"/>
    <w:rsid w:val="07F11FB8"/>
    <w:rsid w:val="07FB4797"/>
    <w:rsid w:val="07FE66CB"/>
    <w:rsid w:val="0828199A"/>
    <w:rsid w:val="082A74C0"/>
    <w:rsid w:val="08393F79"/>
    <w:rsid w:val="084C03B9"/>
    <w:rsid w:val="086D135F"/>
    <w:rsid w:val="08A16908"/>
    <w:rsid w:val="08AC6F2B"/>
    <w:rsid w:val="08B55E1C"/>
    <w:rsid w:val="08C9422C"/>
    <w:rsid w:val="08E91129"/>
    <w:rsid w:val="09086B6E"/>
    <w:rsid w:val="090C33A6"/>
    <w:rsid w:val="09246B6F"/>
    <w:rsid w:val="093534F4"/>
    <w:rsid w:val="09371E95"/>
    <w:rsid w:val="094D39F8"/>
    <w:rsid w:val="095C7B4D"/>
    <w:rsid w:val="09631DB4"/>
    <w:rsid w:val="09861D3A"/>
    <w:rsid w:val="09943C39"/>
    <w:rsid w:val="09B2776D"/>
    <w:rsid w:val="09B57186"/>
    <w:rsid w:val="09BB6E1E"/>
    <w:rsid w:val="09C1299A"/>
    <w:rsid w:val="09C556F2"/>
    <w:rsid w:val="09DA536D"/>
    <w:rsid w:val="09DE4A07"/>
    <w:rsid w:val="09FD4381"/>
    <w:rsid w:val="0A03446D"/>
    <w:rsid w:val="0A0470B9"/>
    <w:rsid w:val="0A53749A"/>
    <w:rsid w:val="0A5C79E2"/>
    <w:rsid w:val="0A606513"/>
    <w:rsid w:val="0A8607C3"/>
    <w:rsid w:val="0A953EFD"/>
    <w:rsid w:val="0AA51F88"/>
    <w:rsid w:val="0ADE3BB0"/>
    <w:rsid w:val="0AE0030A"/>
    <w:rsid w:val="0B161F7E"/>
    <w:rsid w:val="0B245339"/>
    <w:rsid w:val="0B297F03"/>
    <w:rsid w:val="0B445E0F"/>
    <w:rsid w:val="0B454CF7"/>
    <w:rsid w:val="0B4D146E"/>
    <w:rsid w:val="0B7A054E"/>
    <w:rsid w:val="0B7E6E21"/>
    <w:rsid w:val="0B85745E"/>
    <w:rsid w:val="0BA63302"/>
    <w:rsid w:val="0BC33EB3"/>
    <w:rsid w:val="0BD2782B"/>
    <w:rsid w:val="0BFE4EEC"/>
    <w:rsid w:val="0C4323FA"/>
    <w:rsid w:val="0C59258D"/>
    <w:rsid w:val="0C840D85"/>
    <w:rsid w:val="0C857C6D"/>
    <w:rsid w:val="0C914830"/>
    <w:rsid w:val="0C9D4705"/>
    <w:rsid w:val="0CA02447"/>
    <w:rsid w:val="0CA27F6D"/>
    <w:rsid w:val="0CE2480D"/>
    <w:rsid w:val="0CEC743A"/>
    <w:rsid w:val="0CF07607"/>
    <w:rsid w:val="0CFC0103"/>
    <w:rsid w:val="0CFE2CC9"/>
    <w:rsid w:val="0D057601"/>
    <w:rsid w:val="0D0F0BBE"/>
    <w:rsid w:val="0D1B787B"/>
    <w:rsid w:val="0D3066A2"/>
    <w:rsid w:val="0D38442D"/>
    <w:rsid w:val="0D51729D"/>
    <w:rsid w:val="0D6C6ADC"/>
    <w:rsid w:val="0D7A2C98"/>
    <w:rsid w:val="0DA336F3"/>
    <w:rsid w:val="0DA571F1"/>
    <w:rsid w:val="0DA61E15"/>
    <w:rsid w:val="0DB60C93"/>
    <w:rsid w:val="0DE67374"/>
    <w:rsid w:val="0E087D05"/>
    <w:rsid w:val="0E1529C0"/>
    <w:rsid w:val="0E2826F4"/>
    <w:rsid w:val="0E651252"/>
    <w:rsid w:val="0E6F20D1"/>
    <w:rsid w:val="0E855450"/>
    <w:rsid w:val="0EA07AC5"/>
    <w:rsid w:val="0EA237CF"/>
    <w:rsid w:val="0EAD149C"/>
    <w:rsid w:val="0EB256CB"/>
    <w:rsid w:val="0ED939EE"/>
    <w:rsid w:val="0EE62F86"/>
    <w:rsid w:val="0EEB72F3"/>
    <w:rsid w:val="0F1F541B"/>
    <w:rsid w:val="0F334EAC"/>
    <w:rsid w:val="0F3B1FB3"/>
    <w:rsid w:val="0F581F5D"/>
    <w:rsid w:val="0F5B3716"/>
    <w:rsid w:val="0F5B4403"/>
    <w:rsid w:val="0F667B1C"/>
    <w:rsid w:val="0F76123D"/>
    <w:rsid w:val="0F7A0D2D"/>
    <w:rsid w:val="0F97409C"/>
    <w:rsid w:val="0F9D2C6D"/>
    <w:rsid w:val="0FA81EC1"/>
    <w:rsid w:val="0FCB06D7"/>
    <w:rsid w:val="0FDC19E8"/>
    <w:rsid w:val="0FEB5AE1"/>
    <w:rsid w:val="100D1BA1"/>
    <w:rsid w:val="10134CDE"/>
    <w:rsid w:val="1021564D"/>
    <w:rsid w:val="103F5AD3"/>
    <w:rsid w:val="104A4BA3"/>
    <w:rsid w:val="104E44B2"/>
    <w:rsid w:val="105E5985"/>
    <w:rsid w:val="107439CE"/>
    <w:rsid w:val="109158CC"/>
    <w:rsid w:val="10C12D88"/>
    <w:rsid w:val="10E87F18"/>
    <w:rsid w:val="10F015BE"/>
    <w:rsid w:val="1102538C"/>
    <w:rsid w:val="11080BD7"/>
    <w:rsid w:val="110E3E23"/>
    <w:rsid w:val="11380DED"/>
    <w:rsid w:val="113B11BA"/>
    <w:rsid w:val="1154735C"/>
    <w:rsid w:val="115560EE"/>
    <w:rsid w:val="11567CD4"/>
    <w:rsid w:val="11800151"/>
    <w:rsid w:val="118A3204"/>
    <w:rsid w:val="11A20BB7"/>
    <w:rsid w:val="11AA3B46"/>
    <w:rsid w:val="11E15452"/>
    <w:rsid w:val="11EB7E53"/>
    <w:rsid w:val="11F70892"/>
    <w:rsid w:val="11F80E62"/>
    <w:rsid w:val="12163FE7"/>
    <w:rsid w:val="12224E20"/>
    <w:rsid w:val="12330942"/>
    <w:rsid w:val="126C329A"/>
    <w:rsid w:val="127174C9"/>
    <w:rsid w:val="12CE3384"/>
    <w:rsid w:val="12D81D4A"/>
    <w:rsid w:val="12FB3F33"/>
    <w:rsid w:val="12FE6C66"/>
    <w:rsid w:val="13201366"/>
    <w:rsid w:val="133C40E3"/>
    <w:rsid w:val="133F5AA8"/>
    <w:rsid w:val="13452E04"/>
    <w:rsid w:val="13530E99"/>
    <w:rsid w:val="13872236"/>
    <w:rsid w:val="138C013D"/>
    <w:rsid w:val="1391172C"/>
    <w:rsid w:val="13B10DAF"/>
    <w:rsid w:val="13BB14CF"/>
    <w:rsid w:val="13CF25D4"/>
    <w:rsid w:val="13E31392"/>
    <w:rsid w:val="14143437"/>
    <w:rsid w:val="142253D0"/>
    <w:rsid w:val="14226E0F"/>
    <w:rsid w:val="142F7384"/>
    <w:rsid w:val="144062F8"/>
    <w:rsid w:val="1444751B"/>
    <w:rsid w:val="14504752"/>
    <w:rsid w:val="1459605D"/>
    <w:rsid w:val="145F04F1"/>
    <w:rsid w:val="14613820"/>
    <w:rsid w:val="1468129D"/>
    <w:rsid w:val="14996BBC"/>
    <w:rsid w:val="14CD100A"/>
    <w:rsid w:val="14E633D9"/>
    <w:rsid w:val="15015A4D"/>
    <w:rsid w:val="151B2ECF"/>
    <w:rsid w:val="15353A71"/>
    <w:rsid w:val="15400301"/>
    <w:rsid w:val="15597637"/>
    <w:rsid w:val="157B5B07"/>
    <w:rsid w:val="15A56B1D"/>
    <w:rsid w:val="15A9411A"/>
    <w:rsid w:val="15B42ABF"/>
    <w:rsid w:val="15C70A44"/>
    <w:rsid w:val="15CA6820"/>
    <w:rsid w:val="15E15E2D"/>
    <w:rsid w:val="15F66C34"/>
    <w:rsid w:val="16177388"/>
    <w:rsid w:val="161F2830"/>
    <w:rsid w:val="162319D0"/>
    <w:rsid w:val="16467BBB"/>
    <w:rsid w:val="1655065F"/>
    <w:rsid w:val="1658246F"/>
    <w:rsid w:val="16775FC6"/>
    <w:rsid w:val="167A2A3F"/>
    <w:rsid w:val="16AF66B2"/>
    <w:rsid w:val="16BE1E47"/>
    <w:rsid w:val="16CB141A"/>
    <w:rsid w:val="16EF0253"/>
    <w:rsid w:val="170576D4"/>
    <w:rsid w:val="17224844"/>
    <w:rsid w:val="17560448"/>
    <w:rsid w:val="175C5F2D"/>
    <w:rsid w:val="17751331"/>
    <w:rsid w:val="17A70B2D"/>
    <w:rsid w:val="17D27F0E"/>
    <w:rsid w:val="17EB0AB6"/>
    <w:rsid w:val="17EE050A"/>
    <w:rsid w:val="17EE22B8"/>
    <w:rsid w:val="180B5CEC"/>
    <w:rsid w:val="18117D55"/>
    <w:rsid w:val="182860D2"/>
    <w:rsid w:val="184B5853"/>
    <w:rsid w:val="184E796B"/>
    <w:rsid w:val="18811004"/>
    <w:rsid w:val="18882132"/>
    <w:rsid w:val="188827E3"/>
    <w:rsid w:val="18893D8F"/>
    <w:rsid w:val="18A8690B"/>
    <w:rsid w:val="18A97E4B"/>
    <w:rsid w:val="18DC7CA7"/>
    <w:rsid w:val="18E91842"/>
    <w:rsid w:val="19193AC0"/>
    <w:rsid w:val="191F1517"/>
    <w:rsid w:val="19314B52"/>
    <w:rsid w:val="193B5C7A"/>
    <w:rsid w:val="194A0D8E"/>
    <w:rsid w:val="194D2DC1"/>
    <w:rsid w:val="19600F94"/>
    <w:rsid w:val="19791440"/>
    <w:rsid w:val="197C6B8C"/>
    <w:rsid w:val="19B579D5"/>
    <w:rsid w:val="19C07C84"/>
    <w:rsid w:val="19C5529B"/>
    <w:rsid w:val="19DD306D"/>
    <w:rsid w:val="1A0F24DC"/>
    <w:rsid w:val="1A2F0966"/>
    <w:rsid w:val="1A33220D"/>
    <w:rsid w:val="1A424778"/>
    <w:rsid w:val="1A451B07"/>
    <w:rsid w:val="1A495E4F"/>
    <w:rsid w:val="1A4C20EE"/>
    <w:rsid w:val="1A4C6DBB"/>
    <w:rsid w:val="1A607D8E"/>
    <w:rsid w:val="1A6920CA"/>
    <w:rsid w:val="1A75281D"/>
    <w:rsid w:val="1A89451A"/>
    <w:rsid w:val="1A9F78F8"/>
    <w:rsid w:val="1AE256A7"/>
    <w:rsid w:val="1AE71241"/>
    <w:rsid w:val="1AEB3F68"/>
    <w:rsid w:val="1AF057C3"/>
    <w:rsid w:val="1B1639D5"/>
    <w:rsid w:val="1B1D7808"/>
    <w:rsid w:val="1B2C0455"/>
    <w:rsid w:val="1B2C3630"/>
    <w:rsid w:val="1B3721C8"/>
    <w:rsid w:val="1B4C5804"/>
    <w:rsid w:val="1B6119AB"/>
    <w:rsid w:val="1BAA4748"/>
    <w:rsid w:val="1BAF416F"/>
    <w:rsid w:val="1BCC153A"/>
    <w:rsid w:val="1BE929D6"/>
    <w:rsid w:val="1BEB69F0"/>
    <w:rsid w:val="1BEC4400"/>
    <w:rsid w:val="1BEE092E"/>
    <w:rsid w:val="1C006A5E"/>
    <w:rsid w:val="1C142509"/>
    <w:rsid w:val="1C1E0C92"/>
    <w:rsid w:val="1C8A2DFF"/>
    <w:rsid w:val="1C916D96"/>
    <w:rsid w:val="1CA05134"/>
    <w:rsid w:val="1CB11B06"/>
    <w:rsid w:val="1CB25FAA"/>
    <w:rsid w:val="1D14783F"/>
    <w:rsid w:val="1D282061"/>
    <w:rsid w:val="1D3A5FA0"/>
    <w:rsid w:val="1D3D339A"/>
    <w:rsid w:val="1D4F72F6"/>
    <w:rsid w:val="1D924C6E"/>
    <w:rsid w:val="1D9C6312"/>
    <w:rsid w:val="1DD8480B"/>
    <w:rsid w:val="1DF36227"/>
    <w:rsid w:val="1DF47EFC"/>
    <w:rsid w:val="1DFF0CBA"/>
    <w:rsid w:val="1E0C3498"/>
    <w:rsid w:val="1E3766C3"/>
    <w:rsid w:val="1E886193"/>
    <w:rsid w:val="1E897EB4"/>
    <w:rsid w:val="1E8F32FC"/>
    <w:rsid w:val="1EA41352"/>
    <w:rsid w:val="1EC11E8C"/>
    <w:rsid w:val="1EC5130A"/>
    <w:rsid w:val="1ECC0E79"/>
    <w:rsid w:val="1EDD4E34"/>
    <w:rsid w:val="1F253E23"/>
    <w:rsid w:val="1F26058A"/>
    <w:rsid w:val="1F4F6BE2"/>
    <w:rsid w:val="1F5451C1"/>
    <w:rsid w:val="1F550E6F"/>
    <w:rsid w:val="1F624061"/>
    <w:rsid w:val="1F66307C"/>
    <w:rsid w:val="1F6C401A"/>
    <w:rsid w:val="1F7E03C6"/>
    <w:rsid w:val="1F7E6617"/>
    <w:rsid w:val="1F8C2708"/>
    <w:rsid w:val="1F8E2FE8"/>
    <w:rsid w:val="1FA346C9"/>
    <w:rsid w:val="1FC102B2"/>
    <w:rsid w:val="1FD620C2"/>
    <w:rsid w:val="1FE97CC8"/>
    <w:rsid w:val="2027280B"/>
    <w:rsid w:val="202A587B"/>
    <w:rsid w:val="20367F8B"/>
    <w:rsid w:val="20396F45"/>
    <w:rsid w:val="206104AB"/>
    <w:rsid w:val="20714D14"/>
    <w:rsid w:val="20770BA3"/>
    <w:rsid w:val="208234C8"/>
    <w:rsid w:val="2084257A"/>
    <w:rsid w:val="208D63E6"/>
    <w:rsid w:val="20BD416F"/>
    <w:rsid w:val="20BD4741"/>
    <w:rsid w:val="20D31BDB"/>
    <w:rsid w:val="20E859CA"/>
    <w:rsid w:val="210860BA"/>
    <w:rsid w:val="210A1820"/>
    <w:rsid w:val="213F215E"/>
    <w:rsid w:val="216D5D97"/>
    <w:rsid w:val="219727B5"/>
    <w:rsid w:val="21B52AD4"/>
    <w:rsid w:val="21BD3393"/>
    <w:rsid w:val="21CE7CC5"/>
    <w:rsid w:val="21DF2B6D"/>
    <w:rsid w:val="21EA1722"/>
    <w:rsid w:val="22167F23"/>
    <w:rsid w:val="222B5EB7"/>
    <w:rsid w:val="22330B75"/>
    <w:rsid w:val="224D0523"/>
    <w:rsid w:val="22573150"/>
    <w:rsid w:val="225A37DA"/>
    <w:rsid w:val="225C57E4"/>
    <w:rsid w:val="2268710B"/>
    <w:rsid w:val="227301A7"/>
    <w:rsid w:val="229E62F1"/>
    <w:rsid w:val="22A51A86"/>
    <w:rsid w:val="22BB36DF"/>
    <w:rsid w:val="22D80B06"/>
    <w:rsid w:val="22DD669D"/>
    <w:rsid w:val="22E06CA1"/>
    <w:rsid w:val="22E76B64"/>
    <w:rsid w:val="22EF3388"/>
    <w:rsid w:val="23113D47"/>
    <w:rsid w:val="231F6A45"/>
    <w:rsid w:val="232055C2"/>
    <w:rsid w:val="232C3589"/>
    <w:rsid w:val="232E02C0"/>
    <w:rsid w:val="23305E7B"/>
    <w:rsid w:val="235B1125"/>
    <w:rsid w:val="236830D0"/>
    <w:rsid w:val="23B14C77"/>
    <w:rsid w:val="23E6645B"/>
    <w:rsid w:val="2419690F"/>
    <w:rsid w:val="24264234"/>
    <w:rsid w:val="244A0F81"/>
    <w:rsid w:val="247104F9"/>
    <w:rsid w:val="247777BA"/>
    <w:rsid w:val="24995953"/>
    <w:rsid w:val="24ED56A6"/>
    <w:rsid w:val="24F03D58"/>
    <w:rsid w:val="24F674E5"/>
    <w:rsid w:val="253756F7"/>
    <w:rsid w:val="256C05D8"/>
    <w:rsid w:val="25861D82"/>
    <w:rsid w:val="259D4374"/>
    <w:rsid w:val="25D810B8"/>
    <w:rsid w:val="25E87A4B"/>
    <w:rsid w:val="26551BE3"/>
    <w:rsid w:val="269A1B1C"/>
    <w:rsid w:val="26A76454"/>
    <w:rsid w:val="26B26802"/>
    <w:rsid w:val="26DF6129"/>
    <w:rsid w:val="26FF3DC2"/>
    <w:rsid w:val="26FF5876"/>
    <w:rsid w:val="27032ADA"/>
    <w:rsid w:val="27117D71"/>
    <w:rsid w:val="27273923"/>
    <w:rsid w:val="27710810"/>
    <w:rsid w:val="27960276"/>
    <w:rsid w:val="279F385A"/>
    <w:rsid w:val="27C2737A"/>
    <w:rsid w:val="27E6745F"/>
    <w:rsid w:val="27EF3A4E"/>
    <w:rsid w:val="27F90079"/>
    <w:rsid w:val="280F09BB"/>
    <w:rsid w:val="281940DD"/>
    <w:rsid w:val="28214015"/>
    <w:rsid w:val="28376BF7"/>
    <w:rsid w:val="284D55D8"/>
    <w:rsid w:val="287D7ED0"/>
    <w:rsid w:val="28E95C91"/>
    <w:rsid w:val="28EA2628"/>
    <w:rsid w:val="290A574F"/>
    <w:rsid w:val="294B77A1"/>
    <w:rsid w:val="29842A7C"/>
    <w:rsid w:val="298F31CF"/>
    <w:rsid w:val="29942EDF"/>
    <w:rsid w:val="299C6CA6"/>
    <w:rsid w:val="29C875AF"/>
    <w:rsid w:val="29CE1F49"/>
    <w:rsid w:val="29EF0399"/>
    <w:rsid w:val="29FB2613"/>
    <w:rsid w:val="29FC6AB7"/>
    <w:rsid w:val="2A0A4121"/>
    <w:rsid w:val="2A104310"/>
    <w:rsid w:val="2A1E1C67"/>
    <w:rsid w:val="2A252FB2"/>
    <w:rsid w:val="2A314286"/>
    <w:rsid w:val="2A711A13"/>
    <w:rsid w:val="2AA270FE"/>
    <w:rsid w:val="2AA607D0"/>
    <w:rsid w:val="2AB47391"/>
    <w:rsid w:val="2AC54F7D"/>
    <w:rsid w:val="2ACA2711"/>
    <w:rsid w:val="2AEB7FF9"/>
    <w:rsid w:val="2AF62A5F"/>
    <w:rsid w:val="2AF929C6"/>
    <w:rsid w:val="2B5446D0"/>
    <w:rsid w:val="2B650DAA"/>
    <w:rsid w:val="2B861509"/>
    <w:rsid w:val="2B943ED6"/>
    <w:rsid w:val="2BAA42F0"/>
    <w:rsid w:val="2BC058C2"/>
    <w:rsid w:val="2BC91E61"/>
    <w:rsid w:val="2BCC618A"/>
    <w:rsid w:val="2BD43459"/>
    <w:rsid w:val="2BE377BE"/>
    <w:rsid w:val="2C1B2CF0"/>
    <w:rsid w:val="2C2D6D7E"/>
    <w:rsid w:val="2C2E6B78"/>
    <w:rsid w:val="2C3F3DE5"/>
    <w:rsid w:val="2C471B3F"/>
    <w:rsid w:val="2C7C5C8D"/>
    <w:rsid w:val="2C7F4FF3"/>
    <w:rsid w:val="2C942410"/>
    <w:rsid w:val="2CA0316D"/>
    <w:rsid w:val="2CBA5686"/>
    <w:rsid w:val="2CD63174"/>
    <w:rsid w:val="2CE05AD8"/>
    <w:rsid w:val="2CE45E72"/>
    <w:rsid w:val="2D1A1752"/>
    <w:rsid w:val="2D205A01"/>
    <w:rsid w:val="2D282380"/>
    <w:rsid w:val="2D3D2EDC"/>
    <w:rsid w:val="2D5B4115"/>
    <w:rsid w:val="2D675FF9"/>
    <w:rsid w:val="2D9313C9"/>
    <w:rsid w:val="2D931E0B"/>
    <w:rsid w:val="2DA059AB"/>
    <w:rsid w:val="2DA53476"/>
    <w:rsid w:val="2DC17BD8"/>
    <w:rsid w:val="2DD46BD9"/>
    <w:rsid w:val="2E1B7727"/>
    <w:rsid w:val="2E4D3506"/>
    <w:rsid w:val="2E552C39"/>
    <w:rsid w:val="2E861BE7"/>
    <w:rsid w:val="2E8B7F59"/>
    <w:rsid w:val="2E903C71"/>
    <w:rsid w:val="2ED16F96"/>
    <w:rsid w:val="2EF7784D"/>
    <w:rsid w:val="2F0F5DFB"/>
    <w:rsid w:val="2F124686"/>
    <w:rsid w:val="2F1E302B"/>
    <w:rsid w:val="2F1E618A"/>
    <w:rsid w:val="2F540DBC"/>
    <w:rsid w:val="2F590507"/>
    <w:rsid w:val="2F8F7759"/>
    <w:rsid w:val="2F902AB5"/>
    <w:rsid w:val="2FE95D01"/>
    <w:rsid w:val="30061990"/>
    <w:rsid w:val="302A26B7"/>
    <w:rsid w:val="30322DED"/>
    <w:rsid w:val="3047554E"/>
    <w:rsid w:val="307F0B1B"/>
    <w:rsid w:val="308050E6"/>
    <w:rsid w:val="30913CD1"/>
    <w:rsid w:val="30A56294"/>
    <w:rsid w:val="30B33C47"/>
    <w:rsid w:val="30B40057"/>
    <w:rsid w:val="30C40527"/>
    <w:rsid w:val="30F54260"/>
    <w:rsid w:val="30FC55EE"/>
    <w:rsid w:val="312970E3"/>
    <w:rsid w:val="312F5DB4"/>
    <w:rsid w:val="3140197F"/>
    <w:rsid w:val="315032E7"/>
    <w:rsid w:val="31550F5F"/>
    <w:rsid w:val="316B3239"/>
    <w:rsid w:val="319E0F64"/>
    <w:rsid w:val="31AE761B"/>
    <w:rsid w:val="31D07CCF"/>
    <w:rsid w:val="31F8513F"/>
    <w:rsid w:val="32125567"/>
    <w:rsid w:val="322B2A1B"/>
    <w:rsid w:val="323F1C36"/>
    <w:rsid w:val="32713AA7"/>
    <w:rsid w:val="32713DBA"/>
    <w:rsid w:val="32780CA4"/>
    <w:rsid w:val="327974D0"/>
    <w:rsid w:val="32862810"/>
    <w:rsid w:val="328D10CB"/>
    <w:rsid w:val="32944916"/>
    <w:rsid w:val="32D9405D"/>
    <w:rsid w:val="32DB0C08"/>
    <w:rsid w:val="32DF0D23"/>
    <w:rsid w:val="32EB164C"/>
    <w:rsid w:val="32FA5CB9"/>
    <w:rsid w:val="33254F2D"/>
    <w:rsid w:val="33486D7B"/>
    <w:rsid w:val="33574313"/>
    <w:rsid w:val="335F23E7"/>
    <w:rsid w:val="339A574D"/>
    <w:rsid w:val="33A90CED"/>
    <w:rsid w:val="33BC6AB9"/>
    <w:rsid w:val="33E23182"/>
    <w:rsid w:val="341B4A8C"/>
    <w:rsid w:val="34452D8A"/>
    <w:rsid w:val="3454129D"/>
    <w:rsid w:val="346E05B1"/>
    <w:rsid w:val="347C419D"/>
    <w:rsid w:val="34871673"/>
    <w:rsid w:val="349B511E"/>
    <w:rsid w:val="34A63039"/>
    <w:rsid w:val="34A90B32"/>
    <w:rsid w:val="34C74165"/>
    <w:rsid w:val="34C87337"/>
    <w:rsid w:val="34CC177B"/>
    <w:rsid w:val="34D34CB1"/>
    <w:rsid w:val="351433FA"/>
    <w:rsid w:val="35226C5A"/>
    <w:rsid w:val="35347B73"/>
    <w:rsid w:val="353752C8"/>
    <w:rsid w:val="35450A4F"/>
    <w:rsid w:val="354B444E"/>
    <w:rsid w:val="35656432"/>
    <w:rsid w:val="3581357E"/>
    <w:rsid w:val="35A70F55"/>
    <w:rsid w:val="35A864EE"/>
    <w:rsid w:val="35CA09CE"/>
    <w:rsid w:val="35CE5156"/>
    <w:rsid w:val="361A2668"/>
    <w:rsid w:val="36254D15"/>
    <w:rsid w:val="365F74DC"/>
    <w:rsid w:val="36A55DE0"/>
    <w:rsid w:val="36AD060C"/>
    <w:rsid w:val="36CC7811"/>
    <w:rsid w:val="372F1B8A"/>
    <w:rsid w:val="373625B4"/>
    <w:rsid w:val="373A6E70"/>
    <w:rsid w:val="374071FC"/>
    <w:rsid w:val="37414B61"/>
    <w:rsid w:val="374F7B70"/>
    <w:rsid w:val="375004A1"/>
    <w:rsid w:val="37650501"/>
    <w:rsid w:val="376B527C"/>
    <w:rsid w:val="37710FF7"/>
    <w:rsid w:val="37A848DF"/>
    <w:rsid w:val="37B426A3"/>
    <w:rsid w:val="37C56D30"/>
    <w:rsid w:val="37E1109A"/>
    <w:rsid w:val="37E868CC"/>
    <w:rsid w:val="38174ABC"/>
    <w:rsid w:val="381F2E7E"/>
    <w:rsid w:val="382B67B9"/>
    <w:rsid w:val="383E473E"/>
    <w:rsid w:val="38697764"/>
    <w:rsid w:val="38794C50"/>
    <w:rsid w:val="38994363"/>
    <w:rsid w:val="38AF2F46"/>
    <w:rsid w:val="38B51168"/>
    <w:rsid w:val="38B67CF6"/>
    <w:rsid w:val="38B81E0D"/>
    <w:rsid w:val="38C90653"/>
    <w:rsid w:val="38FA7088"/>
    <w:rsid w:val="3907358F"/>
    <w:rsid w:val="391C0B65"/>
    <w:rsid w:val="391D7DB8"/>
    <w:rsid w:val="392F12DD"/>
    <w:rsid w:val="393B628C"/>
    <w:rsid w:val="3946010D"/>
    <w:rsid w:val="394F0285"/>
    <w:rsid w:val="39775BEF"/>
    <w:rsid w:val="39910DD9"/>
    <w:rsid w:val="39B4287C"/>
    <w:rsid w:val="39C039CA"/>
    <w:rsid w:val="3A133CE2"/>
    <w:rsid w:val="3A3F6B21"/>
    <w:rsid w:val="3A87397B"/>
    <w:rsid w:val="3A9B7C26"/>
    <w:rsid w:val="3AA5296A"/>
    <w:rsid w:val="3AAD21B4"/>
    <w:rsid w:val="3AB962FE"/>
    <w:rsid w:val="3AD57913"/>
    <w:rsid w:val="3B0F5F1E"/>
    <w:rsid w:val="3B2C626B"/>
    <w:rsid w:val="3B356485"/>
    <w:rsid w:val="3B381919"/>
    <w:rsid w:val="3B60677A"/>
    <w:rsid w:val="3B620744"/>
    <w:rsid w:val="3B974891"/>
    <w:rsid w:val="3BB93BC1"/>
    <w:rsid w:val="3BE52761"/>
    <w:rsid w:val="3C163B20"/>
    <w:rsid w:val="3C616C4D"/>
    <w:rsid w:val="3C6A4D01"/>
    <w:rsid w:val="3C787A30"/>
    <w:rsid w:val="3C99459C"/>
    <w:rsid w:val="3CAD40F4"/>
    <w:rsid w:val="3CD13DD3"/>
    <w:rsid w:val="3D054151"/>
    <w:rsid w:val="3D0850F4"/>
    <w:rsid w:val="3D1837B0"/>
    <w:rsid w:val="3D255EEA"/>
    <w:rsid w:val="3D485717"/>
    <w:rsid w:val="3D72372C"/>
    <w:rsid w:val="3D881178"/>
    <w:rsid w:val="3DA666CB"/>
    <w:rsid w:val="3DA9164D"/>
    <w:rsid w:val="3DBD311F"/>
    <w:rsid w:val="3DF0662A"/>
    <w:rsid w:val="3E074C29"/>
    <w:rsid w:val="3E175815"/>
    <w:rsid w:val="3E246184"/>
    <w:rsid w:val="3E2F6B34"/>
    <w:rsid w:val="3E75163D"/>
    <w:rsid w:val="3EAF264F"/>
    <w:rsid w:val="3EB07A18"/>
    <w:rsid w:val="3EBD699A"/>
    <w:rsid w:val="3ECB1DC0"/>
    <w:rsid w:val="3F332118"/>
    <w:rsid w:val="3F842F32"/>
    <w:rsid w:val="3F9701F0"/>
    <w:rsid w:val="3F987CCF"/>
    <w:rsid w:val="3FC419CD"/>
    <w:rsid w:val="3FC75019"/>
    <w:rsid w:val="3FCA2004"/>
    <w:rsid w:val="3FD1231A"/>
    <w:rsid w:val="3FEF577B"/>
    <w:rsid w:val="3FF762AF"/>
    <w:rsid w:val="40000BC9"/>
    <w:rsid w:val="40061FE5"/>
    <w:rsid w:val="401869AB"/>
    <w:rsid w:val="407857B3"/>
    <w:rsid w:val="40A63D9E"/>
    <w:rsid w:val="40BA6005"/>
    <w:rsid w:val="40D7128C"/>
    <w:rsid w:val="40EA5463"/>
    <w:rsid w:val="40F0234E"/>
    <w:rsid w:val="40F72B9F"/>
    <w:rsid w:val="41097DCA"/>
    <w:rsid w:val="41594397"/>
    <w:rsid w:val="415B1EBD"/>
    <w:rsid w:val="41765F5A"/>
    <w:rsid w:val="418D13E5"/>
    <w:rsid w:val="41950CE5"/>
    <w:rsid w:val="41994793"/>
    <w:rsid w:val="419D4283"/>
    <w:rsid w:val="41B617E9"/>
    <w:rsid w:val="41C5218D"/>
    <w:rsid w:val="42151D90"/>
    <w:rsid w:val="42342EE1"/>
    <w:rsid w:val="428B1739"/>
    <w:rsid w:val="429851E4"/>
    <w:rsid w:val="42B31885"/>
    <w:rsid w:val="42B52703"/>
    <w:rsid w:val="42B60B65"/>
    <w:rsid w:val="42B74B72"/>
    <w:rsid w:val="42CA554C"/>
    <w:rsid w:val="42E27706"/>
    <w:rsid w:val="42E743FB"/>
    <w:rsid w:val="430D6B32"/>
    <w:rsid w:val="430E67C6"/>
    <w:rsid w:val="434877D8"/>
    <w:rsid w:val="435C1F1C"/>
    <w:rsid w:val="436634C5"/>
    <w:rsid w:val="436D3CC4"/>
    <w:rsid w:val="43741014"/>
    <w:rsid w:val="43820EC1"/>
    <w:rsid w:val="43DF63AB"/>
    <w:rsid w:val="43E048FB"/>
    <w:rsid w:val="43E52DF0"/>
    <w:rsid w:val="4413082D"/>
    <w:rsid w:val="44156D87"/>
    <w:rsid w:val="44287CC2"/>
    <w:rsid w:val="4440535B"/>
    <w:rsid w:val="4450787A"/>
    <w:rsid w:val="446A7138"/>
    <w:rsid w:val="446A74A4"/>
    <w:rsid w:val="446C4B9D"/>
    <w:rsid w:val="44965CD9"/>
    <w:rsid w:val="44BF3902"/>
    <w:rsid w:val="44D1645F"/>
    <w:rsid w:val="44F93EC7"/>
    <w:rsid w:val="44FC320A"/>
    <w:rsid w:val="45106740"/>
    <w:rsid w:val="451A3E67"/>
    <w:rsid w:val="452B7DF8"/>
    <w:rsid w:val="452F4603"/>
    <w:rsid w:val="45605CF4"/>
    <w:rsid w:val="456A6B72"/>
    <w:rsid w:val="458C79C6"/>
    <w:rsid w:val="458E46B3"/>
    <w:rsid w:val="45CD0EAF"/>
    <w:rsid w:val="45E1035A"/>
    <w:rsid w:val="461E170B"/>
    <w:rsid w:val="4630353B"/>
    <w:rsid w:val="46466965"/>
    <w:rsid w:val="464D5801"/>
    <w:rsid w:val="467D34CD"/>
    <w:rsid w:val="468B4FF2"/>
    <w:rsid w:val="469E2B23"/>
    <w:rsid w:val="46A22B56"/>
    <w:rsid w:val="46CE1383"/>
    <w:rsid w:val="46D71FE6"/>
    <w:rsid w:val="46DA1AD6"/>
    <w:rsid w:val="46DF533E"/>
    <w:rsid w:val="470041B9"/>
    <w:rsid w:val="47176886"/>
    <w:rsid w:val="47231D3A"/>
    <w:rsid w:val="473016F6"/>
    <w:rsid w:val="476D23E9"/>
    <w:rsid w:val="476F7C79"/>
    <w:rsid w:val="4783425B"/>
    <w:rsid w:val="4791488A"/>
    <w:rsid w:val="47CF0F0F"/>
    <w:rsid w:val="47D2657C"/>
    <w:rsid w:val="47F60B91"/>
    <w:rsid w:val="47F95F8C"/>
    <w:rsid w:val="48114D49"/>
    <w:rsid w:val="48286871"/>
    <w:rsid w:val="48364707"/>
    <w:rsid w:val="48384D06"/>
    <w:rsid w:val="4846562C"/>
    <w:rsid w:val="484D51A1"/>
    <w:rsid w:val="485B09F4"/>
    <w:rsid w:val="48683F6F"/>
    <w:rsid w:val="48790E7B"/>
    <w:rsid w:val="48866627"/>
    <w:rsid w:val="48DC7D87"/>
    <w:rsid w:val="48E22EC4"/>
    <w:rsid w:val="48E90A61"/>
    <w:rsid w:val="48EF7956"/>
    <w:rsid w:val="493F0316"/>
    <w:rsid w:val="494209C8"/>
    <w:rsid w:val="495042D1"/>
    <w:rsid w:val="49980479"/>
    <w:rsid w:val="49AB2384"/>
    <w:rsid w:val="49B1475F"/>
    <w:rsid w:val="49B27B2C"/>
    <w:rsid w:val="49CD64C5"/>
    <w:rsid w:val="49D46CB0"/>
    <w:rsid w:val="49EC22F3"/>
    <w:rsid w:val="49F27137"/>
    <w:rsid w:val="4A0A0924"/>
    <w:rsid w:val="4A114214"/>
    <w:rsid w:val="4A1D5D99"/>
    <w:rsid w:val="4A471230"/>
    <w:rsid w:val="4A797BC9"/>
    <w:rsid w:val="4AAB5447"/>
    <w:rsid w:val="4AB60164"/>
    <w:rsid w:val="4AC8191D"/>
    <w:rsid w:val="4ADC1F1C"/>
    <w:rsid w:val="4AE5697A"/>
    <w:rsid w:val="4B0C381E"/>
    <w:rsid w:val="4B0E61F2"/>
    <w:rsid w:val="4B1056CB"/>
    <w:rsid w:val="4B157580"/>
    <w:rsid w:val="4B36505C"/>
    <w:rsid w:val="4B3814C1"/>
    <w:rsid w:val="4B645E12"/>
    <w:rsid w:val="4B647BC0"/>
    <w:rsid w:val="4B756271"/>
    <w:rsid w:val="4B774FCB"/>
    <w:rsid w:val="4B775B45"/>
    <w:rsid w:val="4B95302F"/>
    <w:rsid w:val="4BC32B39"/>
    <w:rsid w:val="4BC52D55"/>
    <w:rsid w:val="4BCD7E5B"/>
    <w:rsid w:val="4BDB07C0"/>
    <w:rsid w:val="4BDD5354"/>
    <w:rsid w:val="4BDD56BF"/>
    <w:rsid w:val="4C16651E"/>
    <w:rsid w:val="4C321E33"/>
    <w:rsid w:val="4C3351E5"/>
    <w:rsid w:val="4C4179C2"/>
    <w:rsid w:val="4C5F2765"/>
    <w:rsid w:val="4C6A2251"/>
    <w:rsid w:val="4C813979"/>
    <w:rsid w:val="4CD54ADB"/>
    <w:rsid w:val="4D094EC3"/>
    <w:rsid w:val="4D13718C"/>
    <w:rsid w:val="4D44704E"/>
    <w:rsid w:val="4D467EC5"/>
    <w:rsid w:val="4D7367E0"/>
    <w:rsid w:val="4DAF77C9"/>
    <w:rsid w:val="4DCF6286"/>
    <w:rsid w:val="4DD70B1D"/>
    <w:rsid w:val="4DDF3E76"/>
    <w:rsid w:val="4DFE5775"/>
    <w:rsid w:val="4E021266"/>
    <w:rsid w:val="4E1B573A"/>
    <w:rsid w:val="4E406CC8"/>
    <w:rsid w:val="4E633104"/>
    <w:rsid w:val="4E7740AE"/>
    <w:rsid w:val="4E875F36"/>
    <w:rsid w:val="4E893687"/>
    <w:rsid w:val="4E8D7177"/>
    <w:rsid w:val="4E9407BC"/>
    <w:rsid w:val="4ECF495D"/>
    <w:rsid w:val="4EE07EA5"/>
    <w:rsid w:val="4EE1317D"/>
    <w:rsid w:val="4F301FFB"/>
    <w:rsid w:val="4F585C8E"/>
    <w:rsid w:val="4F630882"/>
    <w:rsid w:val="4F832333"/>
    <w:rsid w:val="4F8436D5"/>
    <w:rsid w:val="4FA26F09"/>
    <w:rsid w:val="4FA42499"/>
    <w:rsid w:val="4FDC32A3"/>
    <w:rsid w:val="50583834"/>
    <w:rsid w:val="505A56D9"/>
    <w:rsid w:val="50812FC2"/>
    <w:rsid w:val="50BA22A7"/>
    <w:rsid w:val="50D0442C"/>
    <w:rsid w:val="50E9657C"/>
    <w:rsid w:val="50F17941"/>
    <w:rsid w:val="51167BAE"/>
    <w:rsid w:val="512569FA"/>
    <w:rsid w:val="5126535E"/>
    <w:rsid w:val="513B5867"/>
    <w:rsid w:val="51622D02"/>
    <w:rsid w:val="516E1AB0"/>
    <w:rsid w:val="51712AF7"/>
    <w:rsid w:val="51917235"/>
    <w:rsid w:val="519939A2"/>
    <w:rsid w:val="51C5132B"/>
    <w:rsid w:val="51C55104"/>
    <w:rsid w:val="51C57F9D"/>
    <w:rsid w:val="51C95960"/>
    <w:rsid w:val="51E33248"/>
    <w:rsid w:val="51EC522D"/>
    <w:rsid w:val="51F96C04"/>
    <w:rsid w:val="520420FD"/>
    <w:rsid w:val="52854FEC"/>
    <w:rsid w:val="52927709"/>
    <w:rsid w:val="529C0587"/>
    <w:rsid w:val="529E1C09"/>
    <w:rsid w:val="52B72CCB"/>
    <w:rsid w:val="52BC0326"/>
    <w:rsid w:val="52CA278D"/>
    <w:rsid w:val="52DF030A"/>
    <w:rsid w:val="52E066C6"/>
    <w:rsid w:val="531820F6"/>
    <w:rsid w:val="53426427"/>
    <w:rsid w:val="534948AC"/>
    <w:rsid w:val="534D5C76"/>
    <w:rsid w:val="53513764"/>
    <w:rsid w:val="53582700"/>
    <w:rsid w:val="535B35DE"/>
    <w:rsid w:val="536A7192"/>
    <w:rsid w:val="53726F42"/>
    <w:rsid w:val="538A03E0"/>
    <w:rsid w:val="538F7395"/>
    <w:rsid w:val="53AE4F08"/>
    <w:rsid w:val="53BA6F17"/>
    <w:rsid w:val="53BD0943"/>
    <w:rsid w:val="53C1637F"/>
    <w:rsid w:val="53C51418"/>
    <w:rsid w:val="53CD71B7"/>
    <w:rsid w:val="53F65A75"/>
    <w:rsid w:val="53FC1A35"/>
    <w:rsid w:val="5420418E"/>
    <w:rsid w:val="544113E6"/>
    <w:rsid w:val="54414F42"/>
    <w:rsid w:val="544831C3"/>
    <w:rsid w:val="54893F00"/>
    <w:rsid w:val="548E7E76"/>
    <w:rsid w:val="54AB5F5C"/>
    <w:rsid w:val="54DA0EF3"/>
    <w:rsid w:val="54F52D73"/>
    <w:rsid w:val="55171D5C"/>
    <w:rsid w:val="554546FC"/>
    <w:rsid w:val="55456276"/>
    <w:rsid w:val="55841D62"/>
    <w:rsid w:val="55923800"/>
    <w:rsid w:val="55977CE7"/>
    <w:rsid w:val="55A34CA2"/>
    <w:rsid w:val="560A5808"/>
    <w:rsid w:val="5616545C"/>
    <w:rsid w:val="562763BA"/>
    <w:rsid w:val="562A7901"/>
    <w:rsid w:val="56462CE4"/>
    <w:rsid w:val="564A382F"/>
    <w:rsid w:val="565430EE"/>
    <w:rsid w:val="5664316A"/>
    <w:rsid w:val="567D48F7"/>
    <w:rsid w:val="56A56D10"/>
    <w:rsid w:val="56A733EC"/>
    <w:rsid w:val="56E66C7F"/>
    <w:rsid w:val="5705260B"/>
    <w:rsid w:val="570F4A9E"/>
    <w:rsid w:val="572B5B65"/>
    <w:rsid w:val="573A6105"/>
    <w:rsid w:val="575C02E5"/>
    <w:rsid w:val="57887ECF"/>
    <w:rsid w:val="578F5F96"/>
    <w:rsid w:val="57CC77E6"/>
    <w:rsid w:val="57DC0F53"/>
    <w:rsid w:val="57FB18AC"/>
    <w:rsid w:val="58073DB0"/>
    <w:rsid w:val="585C1FC3"/>
    <w:rsid w:val="58722956"/>
    <w:rsid w:val="587D49B7"/>
    <w:rsid w:val="588F6E1D"/>
    <w:rsid w:val="589213DA"/>
    <w:rsid w:val="589D277F"/>
    <w:rsid w:val="58A84190"/>
    <w:rsid w:val="58A91308"/>
    <w:rsid w:val="58C06932"/>
    <w:rsid w:val="58C716CD"/>
    <w:rsid w:val="58DA50AE"/>
    <w:rsid w:val="58EB7B73"/>
    <w:rsid w:val="58FB67C7"/>
    <w:rsid w:val="590A1BB3"/>
    <w:rsid w:val="59276BDD"/>
    <w:rsid w:val="594B4AF2"/>
    <w:rsid w:val="596F60AE"/>
    <w:rsid w:val="59922C49"/>
    <w:rsid w:val="59B95475"/>
    <w:rsid w:val="59D14FBA"/>
    <w:rsid w:val="5A1A1400"/>
    <w:rsid w:val="5A1E613F"/>
    <w:rsid w:val="5A2D79BA"/>
    <w:rsid w:val="5A3C33AE"/>
    <w:rsid w:val="5A4E6A06"/>
    <w:rsid w:val="5A670D37"/>
    <w:rsid w:val="5A7C4F26"/>
    <w:rsid w:val="5AB346C0"/>
    <w:rsid w:val="5AC3589B"/>
    <w:rsid w:val="5AC805BA"/>
    <w:rsid w:val="5AD36B10"/>
    <w:rsid w:val="5AE900E2"/>
    <w:rsid w:val="5AE9584C"/>
    <w:rsid w:val="5AF26F96"/>
    <w:rsid w:val="5B0E18F6"/>
    <w:rsid w:val="5B0E5935"/>
    <w:rsid w:val="5B2A08A5"/>
    <w:rsid w:val="5B2B03CB"/>
    <w:rsid w:val="5B453402"/>
    <w:rsid w:val="5B631C42"/>
    <w:rsid w:val="5B694D30"/>
    <w:rsid w:val="5B916A44"/>
    <w:rsid w:val="5B991929"/>
    <w:rsid w:val="5BAD2CD9"/>
    <w:rsid w:val="5BD4720F"/>
    <w:rsid w:val="5BD84FE4"/>
    <w:rsid w:val="5BE069CE"/>
    <w:rsid w:val="5BE15A6C"/>
    <w:rsid w:val="5BFC47E3"/>
    <w:rsid w:val="5C0F0BBF"/>
    <w:rsid w:val="5C10379E"/>
    <w:rsid w:val="5C1E33DB"/>
    <w:rsid w:val="5C321615"/>
    <w:rsid w:val="5C58551F"/>
    <w:rsid w:val="5C755627"/>
    <w:rsid w:val="5C80018A"/>
    <w:rsid w:val="5C936557"/>
    <w:rsid w:val="5CA13F40"/>
    <w:rsid w:val="5CA95D7B"/>
    <w:rsid w:val="5CC451BC"/>
    <w:rsid w:val="5CC80B68"/>
    <w:rsid w:val="5CCA2EB7"/>
    <w:rsid w:val="5D101846"/>
    <w:rsid w:val="5D311B87"/>
    <w:rsid w:val="5D4806FF"/>
    <w:rsid w:val="5D535CE6"/>
    <w:rsid w:val="5D6D4FFA"/>
    <w:rsid w:val="5D9557C5"/>
    <w:rsid w:val="5D9A07D2"/>
    <w:rsid w:val="5DAE4240"/>
    <w:rsid w:val="5DC544D1"/>
    <w:rsid w:val="5DD136AD"/>
    <w:rsid w:val="5DD201A5"/>
    <w:rsid w:val="5DD2614B"/>
    <w:rsid w:val="5DE05969"/>
    <w:rsid w:val="5E086AD1"/>
    <w:rsid w:val="5E2532E6"/>
    <w:rsid w:val="5E257683"/>
    <w:rsid w:val="5E282CCF"/>
    <w:rsid w:val="5E285DD7"/>
    <w:rsid w:val="5E3334A1"/>
    <w:rsid w:val="5E6C431D"/>
    <w:rsid w:val="5E7A3EDE"/>
    <w:rsid w:val="5E8D26AE"/>
    <w:rsid w:val="5EA031AD"/>
    <w:rsid w:val="5EAB603E"/>
    <w:rsid w:val="5EAB6706"/>
    <w:rsid w:val="5EC7569F"/>
    <w:rsid w:val="5EF54CCE"/>
    <w:rsid w:val="5F036115"/>
    <w:rsid w:val="5F107C5C"/>
    <w:rsid w:val="5F335DCF"/>
    <w:rsid w:val="5F3C62DC"/>
    <w:rsid w:val="5F5C70D4"/>
    <w:rsid w:val="5F756EE0"/>
    <w:rsid w:val="5F824661"/>
    <w:rsid w:val="5F91425A"/>
    <w:rsid w:val="5F933F3C"/>
    <w:rsid w:val="5FA25CD8"/>
    <w:rsid w:val="5FBD7995"/>
    <w:rsid w:val="5FD40155"/>
    <w:rsid w:val="5FF05552"/>
    <w:rsid w:val="60035444"/>
    <w:rsid w:val="600734E4"/>
    <w:rsid w:val="60234096"/>
    <w:rsid w:val="60243CC7"/>
    <w:rsid w:val="604011A2"/>
    <w:rsid w:val="607246D5"/>
    <w:rsid w:val="607B17DC"/>
    <w:rsid w:val="60943F12"/>
    <w:rsid w:val="609B3C2C"/>
    <w:rsid w:val="60A56859"/>
    <w:rsid w:val="60BB607C"/>
    <w:rsid w:val="60C50CA9"/>
    <w:rsid w:val="60D4713E"/>
    <w:rsid w:val="60E70C20"/>
    <w:rsid w:val="60EC3E36"/>
    <w:rsid w:val="611B6B1B"/>
    <w:rsid w:val="61293DF3"/>
    <w:rsid w:val="614D2A55"/>
    <w:rsid w:val="6159055E"/>
    <w:rsid w:val="61616C24"/>
    <w:rsid w:val="61721AF1"/>
    <w:rsid w:val="618927A0"/>
    <w:rsid w:val="61E559D3"/>
    <w:rsid w:val="61EB26C7"/>
    <w:rsid w:val="61F65C1C"/>
    <w:rsid w:val="621517BC"/>
    <w:rsid w:val="62200407"/>
    <w:rsid w:val="62705713"/>
    <w:rsid w:val="629372B1"/>
    <w:rsid w:val="62D45EE4"/>
    <w:rsid w:val="62E01C64"/>
    <w:rsid w:val="62E2045A"/>
    <w:rsid w:val="62E96ED1"/>
    <w:rsid w:val="62F454C1"/>
    <w:rsid w:val="63101DE8"/>
    <w:rsid w:val="631B72A6"/>
    <w:rsid w:val="63276DF7"/>
    <w:rsid w:val="63363F58"/>
    <w:rsid w:val="633D68F8"/>
    <w:rsid w:val="63520F1A"/>
    <w:rsid w:val="63560C58"/>
    <w:rsid w:val="636E387A"/>
    <w:rsid w:val="638E56DB"/>
    <w:rsid w:val="638E611D"/>
    <w:rsid w:val="63B868A3"/>
    <w:rsid w:val="63D05AAA"/>
    <w:rsid w:val="63D17EA6"/>
    <w:rsid w:val="63D70058"/>
    <w:rsid w:val="63E53BC8"/>
    <w:rsid w:val="63E5460A"/>
    <w:rsid w:val="63FA5093"/>
    <w:rsid w:val="6431668F"/>
    <w:rsid w:val="643E149E"/>
    <w:rsid w:val="6472739A"/>
    <w:rsid w:val="64860BF8"/>
    <w:rsid w:val="64BF0A65"/>
    <w:rsid w:val="64E04304"/>
    <w:rsid w:val="64EB57C1"/>
    <w:rsid w:val="65273883"/>
    <w:rsid w:val="65340C45"/>
    <w:rsid w:val="65455C27"/>
    <w:rsid w:val="655C424E"/>
    <w:rsid w:val="656A1E1F"/>
    <w:rsid w:val="65711400"/>
    <w:rsid w:val="657A6D3B"/>
    <w:rsid w:val="65890AD6"/>
    <w:rsid w:val="658A426F"/>
    <w:rsid w:val="65A736C1"/>
    <w:rsid w:val="65B15650"/>
    <w:rsid w:val="65D379C4"/>
    <w:rsid w:val="65FC6F1B"/>
    <w:rsid w:val="6606059D"/>
    <w:rsid w:val="660D737A"/>
    <w:rsid w:val="66235C56"/>
    <w:rsid w:val="6630044A"/>
    <w:rsid w:val="66341D0E"/>
    <w:rsid w:val="663F32AC"/>
    <w:rsid w:val="664E794E"/>
    <w:rsid w:val="667B6071"/>
    <w:rsid w:val="66886A01"/>
    <w:rsid w:val="66901FF9"/>
    <w:rsid w:val="66C6563D"/>
    <w:rsid w:val="66EC70C4"/>
    <w:rsid w:val="67053426"/>
    <w:rsid w:val="67087B42"/>
    <w:rsid w:val="67237EBF"/>
    <w:rsid w:val="673450BF"/>
    <w:rsid w:val="674E6DCA"/>
    <w:rsid w:val="67580891"/>
    <w:rsid w:val="677402B1"/>
    <w:rsid w:val="67842B29"/>
    <w:rsid w:val="67864615"/>
    <w:rsid w:val="6788447E"/>
    <w:rsid w:val="67BC2E06"/>
    <w:rsid w:val="67E704B4"/>
    <w:rsid w:val="681A3FD0"/>
    <w:rsid w:val="68273787"/>
    <w:rsid w:val="6835615A"/>
    <w:rsid w:val="68386205"/>
    <w:rsid w:val="68743F63"/>
    <w:rsid w:val="688D1EA5"/>
    <w:rsid w:val="689E075E"/>
    <w:rsid w:val="68F6116F"/>
    <w:rsid w:val="69197DE4"/>
    <w:rsid w:val="691D5B26"/>
    <w:rsid w:val="693E69BB"/>
    <w:rsid w:val="69561038"/>
    <w:rsid w:val="696A058A"/>
    <w:rsid w:val="69715E72"/>
    <w:rsid w:val="69AD77A9"/>
    <w:rsid w:val="69CD64A5"/>
    <w:rsid w:val="69D87557"/>
    <w:rsid w:val="69EC72A7"/>
    <w:rsid w:val="6A260B2B"/>
    <w:rsid w:val="6A310DC4"/>
    <w:rsid w:val="6A337693"/>
    <w:rsid w:val="6A413A96"/>
    <w:rsid w:val="6A615EE7"/>
    <w:rsid w:val="6A617C95"/>
    <w:rsid w:val="6A6D478E"/>
    <w:rsid w:val="6A701C86"/>
    <w:rsid w:val="6A74585E"/>
    <w:rsid w:val="6A7F0D73"/>
    <w:rsid w:val="6AA656A7"/>
    <w:rsid w:val="6AA70ABD"/>
    <w:rsid w:val="6AC55556"/>
    <w:rsid w:val="6AD955AC"/>
    <w:rsid w:val="6ADB5DB0"/>
    <w:rsid w:val="6AE22B78"/>
    <w:rsid w:val="6B032AFA"/>
    <w:rsid w:val="6B0D5727"/>
    <w:rsid w:val="6B712159"/>
    <w:rsid w:val="6B785296"/>
    <w:rsid w:val="6B9D4848"/>
    <w:rsid w:val="6BAD150F"/>
    <w:rsid w:val="6BC832E6"/>
    <w:rsid w:val="6BCA7D47"/>
    <w:rsid w:val="6BD65DF0"/>
    <w:rsid w:val="6BE50861"/>
    <w:rsid w:val="6BE73BE9"/>
    <w:rsid w:val="6BEF0E44"/>
    <w:rsid w:val="6BF40694"/>
    <w:rsid w:val="6C031C4E"/>
    <w:rsid w:val="6C195C4F"/>
    <w:rsid w:val="6C245973"/>
    <w:rsid w:val="6C4E30C5"/>
    <w:rsid w:val="6C573D17"/>
    <w:rsid w:val="6C691D8E"/>
    <w:rsid w:val="6C6A090B"/>
    <w:rsid w:val="6C6B7B5E"/>
    <w:rsid w:val="6C733CAF"/>
    <w:rsid w:val="6C780941"/>
    <w:rsid w:val="6C982E02"/>
    <w:rsid w:val="6CA42BEA"/>
    <w:rsid w:val="6CB319F4"/>
    <w:rsid w:val="6CCF21CC"/>
    <w:rsid w:val="6CDC7AA6"/>
    <w:rsid w:val="6CDE3BFC"/>
    <w:rsid w:val="6CFE17CB"/>
    <w:rsid w:val="6D1A1643"/>
    <w:rsid w:val="6D4A7EB2"/>
    <w:rsid w:val="6D5E7031"/>
    <w:rsid w:val="6D716441"/>
    <w:rsid w:val="6DA94EBA"/>
    <w:rsid w:val="6DAC7479"/>
    <w:rsid w:val="6DB63E53"/>
    <w:rsid w:val="6DBA7072"/>
    <w:rsid w:val="6DC24EEE"/>
    <w:rsid w:val="6DCA69DB"/>
    <w:rsid w:val="6DD15131"/>
    <w:rsid w:val="6DD342AA"/>
    <w:rsid w:val="6DD53AB0"/>
    <w:rsid w:val="6DEB6B57"/>
    <w:rsid w:val="6E11327E"/>
    <w:rsid w:val="6E22773B"/>
    <w:rsid w:val="6E344C48"/>
    <w:rsid w:val="6E3A43B9"/>
    <w:rsid w:val="6E3D233E"/>
    <w:rsid w:val="6E6C1E36"/>
    <w:rsid w:val="6E7018D1"/>
    <w:rsid w:val="6E7206C2"/>
    <w:rsid w:val="6E9E7C3E"/>
    <w:rsid w:val="6EB10C80"/>
    <w:rsid w:val="6ECB6B71"/>
    <w:rsid w:val="6EE60768"/>
    <w:rsid w:val="6EF00A50"/>
    <w:rsid w:val="6F033319"/>
    <w:rsid w:val="6F392F8E"/>
    <w:rsid w:val="6F3E05A4"/>
    <w:rsid w:val="6F3E4CA8"/>
    <w:rsid w:val="6F632109"/>
    <w:rsid w:val="6F983387"/>
    <w:rsid w:val="6FAA40D6"/>
    <w:rsid w:val="6FB24AEE"/>
    <w:rsid w:val="6FB50862"/>
    <w:rsid w:val="6FC27D8E"/>
    <w:rsid w:val="6FCC3F41"/>
    <w:rsid w:val="6FD34399"/>
    <w:rsid w:val="6FDE58E3"/>
    <w:rsid w:val="700532A9"/>
    <w:rsid w:val="70182BA3"/>
    <w:rsid w:val="70205EFC"/>
    <w:rsid w:val="70294DB1"/>
    <w:rsid w:val="7040644A"/>
    <w:rsid w:val="70485E9C"/>
    <w:rsid w:val="70544BEF"/>
    <w:rsid w:val="70730722"/>
    <w:rsid w:val="707467CB"/>
    <w:rsid w:val="709656FC"/>
    <w:rsid w:val="709938D3"/>
    <w:rsid w:val="70A00DEB"/>
    <w:rsid w:val="70CA4041"/>
    <w:rsid w:val="712F447F"/>
    <w:rsid w:val="71337EA9"/>
    <w:rsid w:val="713C6D66"/>
    <w:rsid w:val="71467BE4"/>
    <w:rsid w:val="714A76D4"/>
    <w:rsid w:val="71696C22"/>
    <w:rsid w:val="71851FEE"/>
    <w:rsid w:val="71C46FC4"/>
    <w:rsid w:val="720660C2"/>
    <w:rsid w:val="720A672B"/>
    <w:rsid w:val="72190832"/>
    <w:rsid w:val="72243677"/>
    <w:rsid w:val="7225308B"/>
    <w:rsid w:val="7244017F"/>
    <w:rsid w:val="72550E1D"/>
    <w:rsid w:val="728A107E"/>
    <w:rsid w:val="728D3B24"/>
    <w:rsid w:val="728F4397"/>
    <w:rsid w:val="72B55021"/>
    <w:rsid w:val="72BA6194"/>
    <w:rsid w:val="72D65495"/>
    <w:rsid w:val="730A4271"/>
    <w:rsid w:val="731004DA"/>
    <w:rsid w:val="731F1CB9"/>
    <w:rsid w:val="73375A36"/>
    <w:rsid w:val="735E5EF0"/>
    <w:rsid w:val="736338CC"/>
    <w:rsid w:val="736F68A0"/>
    <w:rsid w:val="73851E28"/>
    <w:rsid w:val="738C32BA"/>
    <w:rsid w:val="73AB0341"/>
    <w:rsid w:val="73C4774D"/>
    <w:rsid w:val="74085625"/>
    <w:rsid w:val="740F0761"/>
    <w:rsid w:val="7428537F"/>
    <w:rsid w:val="7460720F"/>
    <w:rsid w:val="74652FE8"/>
    <w:rsid w:val="747672ED"/>
    <w:rsid w:val="74A25132"/>
    <w:rsid w:val="74C54F54"/>
    <w:rsid w:val="74F6547D"/>
    <w:rsid w:val="7513273D"/>
    <w:rsid w:val="751A5150"/>
    <w:rsid w:val="75327235"/>
    <w:rsid w:val="753B54FE"/>
    <w:rsid w:val="755B146C"/>
    <w:rsid w:val="75785319"/>
    <w:rsid w:val="758053D8"/>
    <w:rsid w:val="75900BE8"/>
    <w:rsid w:val="759F0839"/>
    <w:rsid w:val="75A632C0"/>
    <w:rsid w:val="75F25C45"/>
    <w:rsid w:val="761A4B5D"/>
    <w:rsid w:val="767931BC"/>
    <w:rsid w:val="767977C3"/>
    <w:rsid w:val="76957314"/>
    <w:rsid w:val="76A63BF5"/>
    <w:rsid w:val="76B6724A"/>
    <w:rsid w:val="76D3350D"/>
    <w:rsid w:val="76E62DA4"/>
    <w:rsid w:val="76EF6628"/>
    <w:rsid w:val="76F55C40"/>
    <w:rsid w:val="77040325"/>
    <w:rsid w:val="7711659E"/>
    <w:rsid w:val="772375CF"/>
    <w:rsid w:val="774D3A7A"/>
    <w:rsid w:val="776823B8"/>
    <w:rsid w:val="776A44C2"/>
    <w:rsid w:val="77843214"/>
    <w:rsid w:val="778B45A3"/>
    <w:rsid w:val="77CB772B"/>
    <w:rsid w:val="77D0645A"/>
    <w:rsid w:val="78397B5B"/>
    <w:rsid w:val="783E7FAA"/>
    <w:rsid w:val="784A1D68"/>
    <w:rsid w:val="78602A15"/>
    <w:rsid w:val="78650F34"/>
    <w:rsid w:val="78C53AE4"/>
    <w:rsid w:val="78D50209"/>
    <w:rsid w:val="78E21FA1"/>
    <w:rsid w:val="791C6691"/>
    <w:rsid w:val="796F0365"/>
    <w:rsid w:val="79B078F9"/>
    <w:rsid w:val="79D044EF"/>
    <w:rsid w:val="79D42567"/>
    <w:rsid w:val="7A054E6C"/>
    <w:rsid w:val="7A0C37B5"/>
    <w:rsid w:val="7A397BDB"/>
    <w:rsid w:val="7A586983"/>
    <w:rsid w:val="7A6660F8"/>
    <w:rsid w:val="7A6B1FA0"/>
    <w:rsid w:val="7A7F0907"/>
    <w:rsid w:val="7A9924A3"/>
    <w:rsid w:val="7AD61FD9"/>
    <w:rsid w:val="7AE07C8F"/>
    <w:rsid w:val="7AE446F6"/>
    <w:rsid w:val="7B25086A"/>
    <w:rsid w:val="7B3530E9"/>
    <w:rsid w:val="7B42766E"/>
    <w:rsid w:val="7B5B603A"/>
    <w:rsid w:val="7B74566A"/>
    <w:rsid w:val="7B763EF1"/>
    <w:rsid w:val="7BAB71D6"/>
    <w:rsid w:val="7BCF6C70"/>
    <w:rsid w:val="7C036DFE"/>
    <w:rsid w:val="7C35301B"/>
    <w:rsid w:val="7C3E13B3"/>
    <w:rsid w:val="7C615578"/>
    <w:rsid w:val="7C745605"/>
    <w:rsid w:val="7C7C058E"/>
    <w:rsid w:val="7C7C44BA"/>
    <w:rsid w:val="7CBD1BE5"/>
    <w:rsid w:val="7CD412AB"/>
    <w:rsid w:val="7CD41616"/>
    <w:rsid w:val="7D057222"/>
    <w:rsid w:val="7D376E7B"/>
    <w:rsid w:val="7D566EE8"/>
    <w:rsid w:val="7D571281"/>
    <w:rsid w:val="7D605B8A"/>
    <w:rsid w:val="7D6E371E"/>
    <w:rsid w:val="7D7B5A1C"/>
    <w:rsid w:val="7DB01BD7"/>
    <w:rsid w:val="7DCD3D25"/>
    <w:rsid w:val="7DFD3EEB"/>
    <w:rsid w:val="7E094473"/>
    <w:rsid w:val="7E162E4B"/>
    <w:rsid w:val="7E2A1DA8"/>
    <w:rsid w:val="7E367519"/>
    <w:rsid w:val="7E380736"/>
    <w:rsid w:val="7E3A132F"/>
    <w:rsid w:val="7E7A4D36"/>
    <w:rsid w:val="7E872273"/>
    <w:rsid w:val="7EA7229D"/>
    <w:rsid w:val="7EBB09CE"/>
    <w:rsid w:val="7ECB1EA2"/>
    <w:rsid w:val="7ED00AED"/>
    <w:rsid w:val="7F565496"/>
    <w:rsid w:val="7F60227A"/>
    <w:rsid w:val="7F7B314F"/>
    <w:rsid w:val="7FBA2281"/>
    <w:rsid w:val="7FF57D5C"/>
    <w:rsid w:val="7FF60A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2">
    <w:name w:val="heading 2"/>
    <w:basedOn w:val="1"/>
    <w:next w:val="1"/>
    <w:autoRedefine/>
    <w:qFormat/>
    <w:uiPriority w:val="0"/>
    <w:pPr>
      <w:keepNext/>
      <w:keepLines/>
      <w:numPr>
        <w:ilvl w:val="1"/>
        <w:numId w:val="1"/>
      </w:numPr>
      <w:adjustRightInd w:val="0"/>
      <w:spacing w:line="360" w:lineRule="auto"/>
      <w:textAlignment w:val="baseline"/>
      <w:outlineLvl w:val="1"/>
    </w:pPr>
    <w:rPr>
      <w:b/>
      <w:sz w:val="24"/>
    </w:rPr>
  </w:style>
  <w:style w:type="paragraph" w:styleId="4">
    <w:name w:val="heading 3"/>
    <w:basedOn w:val="1"/>
    <w:next w:val="1"/>
    <w:autoRedefine/>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paragraph" w:styleId="5">
    <w:name w:val="heading 4"/>
    <w:basedOn w:val="1"/>
    <w:next w:val="1"/>
    <w:autoRedefine/>
    <w:qFormat/>
    <w:uiPriority w:val="9"/>
    <w:pPr>
      <w:keepNext/>
      <w:tabs>
        <w:tab w:val="left" w:pos="397"/>
      </w:tabs>
      <w:spacing w:line="360" w:lineRule="auto"/>
      <w:ind w:left="0" w:firstLine="0" w:firstLineChars="0"/>
      <w:outlineLvl w:val="3"/>
    </w:pPr>
    <w:rPr>
      <w:rFonts w:ascii="Times New Roman" w:hAnsi="Times New Roman"/>
      <w:b/>
      <w:szCs w:val="24"/>
    </w:rPr>
  </w:style>
  <w:style w:type="character" w:default="1" w:styleId="27">
    <w:name w:val="Default Paragraph Font"/>
    <w:autoRedefine/>
    <w:semiHidden/>
    <w:qFormat/>
    <w:uiPriority w:val="0"/>
  </w:style>
  <w:style w:type="table" w:default="1" w:styleId="25">
    <w:name w:val="Normal Table"/>
    <w:autoRedefine/>
    <w:semiHidden/>
    <w:qFormat/>
    <w:uiPriority w:val="0"/>
    <w:tblPr>
      <w:tblCellMar>
        <w:top w:w="0" w:type="dxa"/>
        <w:left w:w="108" w:type="dxa"/>
        <w:bottom w:w="0" w:type="dxa"/>
        <w:right w:w="108" w:type="dxa"/>
      </w:tblCellMar>
    </w:tblPr>
  </w:style>
  <w:style w:type="paragraph" w:styleId="6">
    <w:name w:val="Normal Indent"/>
    <w:basedOn w:val="1"/>
    <w:autoRedefine/>
    <w:qFormat/>
    <w:uiPriority w:val="0"/>
    <w:pPr>
      <w:widowControl/>
      <w:ind w:firstLine="200" w:firstLineChars="200"/>
      <w:jc w:val="left"/>
    </w:pPr>
    <w:rPr>
      <w:rFonts w:ascii="宋体" w:eastAsia="宋体" w:cs="宋体"/>
      <w:color w:val="000000"/>
      <w:sz w:val="24"/>
      <w:u w:val="none" w:color="000000"/>
      <w:lang w:val="en-US" w:eastAsia="zh-CN" w:bidi="ar-SA"/>
    </w:rPr>
  </w:style>
  <w:style w:type="paragraph" w:styleId="7">
    <w:name w:val="caption"/>
    <w:basedOn w:val="1"/>
    <w:next w:val="1"/>
    <w:autoRedefine/>
    <w:unhideWhenUsed/>
    <w:qFormat/>
    <w:uiPriority w:val="0"/>
    <w:rPr>
      <w:rFonts w:cs="Times New Roman"/>
      <w:b/>
      <w:szCs w:val="20"/>
    </w:rPr>
  </w:style>
  <w:style w:type="paragraph" w:styleId="8">
    <w:name w:val="annotation text"/>
    <w:basedOn w:val="1"/>
    <w:autoRedefine/>
    <w:semiHidden/>
    <w:qFormat/>
    <w:uiPriority w:val="0"/>
    <w:pPr>
      <w:jc w:val="left"/>
    </w:pPr>
    <w:rPr>
      <w:kern w:val="0"/>
      <w:sz w:val="24"/>
      <w:szCs w:val="20"/>
    </w:rPr>
  </w:style>
  <w:style w:type="paragraph" w:styleId="9">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10">
    <w:name w:val="Body Text Indent"/>
    <w:basedOn w:val="1"/>
    <w:next w:val="11"/>
    <w:autoRedefine/>
    <w:qFormat/>
    <w:uiPriority w:val="0"/>
    <w:pPr>
      <w:spacing w:after="120"/>
      <w:ind w:left="420" w:leftChars="200"/>
    </w:pPr>
    <w:rPr>
      <w:kern w:val="0"/>
      <w:sz w:val="24"/>
      <w:szCs w:val="20"/>
    </w:rPr>
  </w:style>
  <w:style w:type="paragraph" w:styleId="11">
    <w:name w:val="header"/>
    <w:basedOn w:val="1"/>
    <w:next w:val="12"/>
    <w:autoRedefine/>
    <w:qFormat/>
    <w:uiPriority w:val="0"/>
    <w:pPr>
      <w:pBdr>
        <w:bottom w:val="single" w:color="auto" w:sz="6" w:space="1"/>
      </w:pBdr>
      <w:tabs>
        <w:tab w:val="center" w:pos="4153"/>
        <w:tab w:val="right" w:pos="8306"/>
      </w:tabs>
      <w:snapToGrid w:val="0"/>
      <w:jc w:val="center"/>
    </w:pPr>
    <w:rPr>
      <w:kern w:val="0"/>
      <w:sz w:val="18"/>
      <w:szCs w:val="20"/>
    </w:rPr>
  </w:style>
  <w:style w:type="paragraph" w:customStyle="1" w:styleId="12">
    <w:name w:val="样式5"/>
    <w:autoRedefine/>
    <w:qFormat/>
    <w:uiPriority w:val="0"/>
    <w:rPr>
      <w:rFonts w:ascii="黑体" w:hAnsi="Times New Roman" w:eastAsia="宋体" w:cs="Times New Roman"/>
    </w:rPr>
  </w:style>
  <w:style w:type="paragraph" w:styleId="13">
    <w:name w:val="Block Text"/>
    <w:basedOn w:val="1"/>
    <w:autoRedefine/>
    <w:qFormat/>
    <w:uiPriority w:val="0"/>
    <w:pPr>
      <w:widowControl w:val="0"/>
      <w:adjustRightInd/>
      <w:snapToGrid/>
      <w:ind w:left="46" w:leftChars="22" w:right="29" w:rightChars="14" w:firstLine="210" w:firstLineChars="100"/>
    </w:pPr>
    <w:rPr>
      <w:rFonts w:ascii="宋体" w:hAnsi="宋体"/>
      <w:color w:val="FF0000"/>
      <w:szCs w:val="24"/>
    </w:rPr>
  </w:style>
  <w:style w:type="paragraph" w:styleId="14">
    <w:name w:val="Plain Text"/>
    <w:basedOn w:val="1"/>
    <w:autoRedefine/>
    <w:qFormat/>
    <w:uiPriority w:val="0"/>
    <w:rPr>
      <w:rFonts w:ascii="宋体" w:hAnsi="Courier New"/>
      <w:szCs w:val="21"/>
    </w:rPr>
  </w:style>
  <w:style w:type="paragraph" w:styleId="15">
    <w:name w:val="List Bullet 5"/>
    <w:basedOn w:val="1"/>
    <w:autoRedefine/>
    <w:qFormat/>
    <w:uiPriority w:val="0"/>
    <w:pPr>
      <w:numPr>
        <w:ilvl w:val="0"/>
        <w:numId w:val="2"/>
      </w:numPr>
    </w:pPr>
  </w:style>
  <w:style w:type="paragraph" w:styleId="16">
    <w:name w:val="footer"/>
    <w:basedOn w:val="1"/>
    <w:autoRedefine/>
    <w:qFormat/>
    <w:uiPriority w:val="99"/>
    <w:pPr>
      <w:tabs>
        <w:tab w:val="center" w:pos="4153"/>
        <w:tab w:val="right" w:pos="8306"/>
      </w:tabs>
      <w:snapToGrid w:val="0"/>
      <w:jc w:val="left"/>
    </w:pPr>
    <w:rPr>
      <w:kern w:val="0"/>
      <w:sz w:val="18"/>
      <w:szCs w:val="20"/>
    </w:rPr>
  </w:style>
  <w:style w:type="paragraph" w:styleId="17">
    <w:name w:val="List"/>
    <w:basedOn w:val="1"/>
    <w:autoRedefine/>
    <w:qFormat/>
    <w:uiPriority w:val="99"/>
    <w:pPr>
      <w:ind w:left="200" w:hanging="200" w:hangingChars="200"/>
    </w:pPr>
  </w:style>
  <w:style w:type="paragraph" w:styleId="18">
    <w:name w:val="table of figures"/>
    <w:basedOn w:val="1"/>
    <w:next w:val="1"/>
    <w:autoRedefine/>
    <w:qFormat/>
    <w:uiPriority w:val="0"/>
    <w:pPr>
      <w:keepNext w:val="0"/>
      <w:keepLines w:val="0"/>
      <w:widowControl w:val="0"/>
      <w:suppressLineNumbers w:val="0"/>
      <w:spacing w:before="0" w:beforeAutospacing="0" w:after="0" w:afterAutospacing="0"/>
      <w:ind w:left="0" w:leftChars="200" w:right="0" w:hanging="200" w:hangingChars="200"/>
      <w:jc w:val="both"/>
    </w:pPr>
    <w:rPr>
      <w:rFonts w:hint="default" w:ascii="Times New Roman" w:hAnsi="Times New Roman" w:eastAsia="宋体" w:cs="Times New Roman"/>
      <w:kern w:val="2"/>
      <w:sz w:val="21"/>
      <w:szCs w:val="24"/>
      <w:lang w:val="en-US" w:eastAsia="zh-CN" w:bidi="ar"/>
    </w:rPr>
  </w:style>
  <w:style w:type="paragraph" w:styleId="19">
    <w:name w:val="toc 2"/>
    <w:basedOn w:val="1"/>
    <w:next w:val="1"/>
    <w:autoRedefine/>
    <w:qFormat/>
    <w:uiPriority w:val="1"/>
    <w:pPr>
      <w:ind w:left="100"/>
    </w:pPr>
    <w:rPr>
      <w:rFonts w:ascii="宋体" w:hAnsi="宋体"/>
      <w:sz w:val="21"/>
      <w:szCs w:val="21"/>
    </w:rPr>
  </w:style>
  <w:style w:type="paragraph" w:styleId="20">
    <w:name w:val="Body Text 2"/>
    <w:basedOn w:val="1"/>
    <w:autoRedefine/>
    <w:unhideWhenUsed/>
    <w:qFormat/>
    <w:uiPriority w:val="0"/>
    <w:pPr>
      <w:spacing w:after="120" w:line="480" w:lineRule="auto"/>
    </w:pPr>
  </w:style>
  <w:style w:type="paragraph" w:styleId="21">
    <w:name w:val="Normal (Web)"/>
    <w:basedOn w:val="1"/>
    <w:autoRedefine/>
    <w:qFormat/>
    <w:uiPriority w:val="0"/>
    <w:pPr>
      <w:widowControl/>
      <w:spacing w:before="100" w:beforeAutospacing="1" w:after="100" w:afterAutospacing="1"/>
      <w:jc w:val="left"/>
    </w:pPr>
    <w:rPr>
      <w:rFonts w:ascii="宋体" w:hAnsi="宋体"/>
      <w:kern w:val="0"/>
      <w:sz w:val="24"/>
      <w:szCs w:val="20"/>
    </w:rPr>
  </w:style>
  <w:style w:type="paragraph" w:styleId="22">
    <w:name w:val="Title"/>
    <w:basedOn w:val="1"/>
    <w:next w:val="1"/>
    <w:autoRedefine/>
    <w:qFormat/>
    <w:uiPriority w:val="0"/>
    <w:pPr>
      <w:spacing w:line="240" w:lineRule="atLeast"/>
    </w:pPr>
    <w:rPr>
      <w:rFonts w:cs="Times New Roman"/>
      <w:bCs/>
      <w:szCs w:val="32"/>
    </w:rPr>
  </w:style>
  <w:style w:type="paragraph" w:styleId="23">
    <w:name w:val="Body Text First Indent"/>
    <w:basedOn w:val="9"/>
    <w:next w:val="18"/>
    <w:autoRedefine/>
    <w:qFormat/>
    <w:uiPriority w:val="0"/>
    <w:pPr>
      <w:spacing w:after="120"/>
      <w:ind w:firstLine="420" w:firstLineChars="100"/>
    </w:pPr>
    <w:rPr>
      <w:rFonts w:ascii="Calibri" w:hAnsi="Calibri" w:cs="Times New Roman"/>
    </w:rPr>
  </w:style>
  <w:style w:type="paragraph" w:styleId="24">
    <w:name w:val="Body Text First Indent 2"/>
    <w:basedOn w:val="1"/>
    <w:next w:val="1"/>
    <w:autoRedefine/>
    <w:qFormat/>
    <w:uiPriority w:val="0"/>
    <w:pPr>
      <w:spacing w:after="120"/>
      <w:ind w:left="420" w:leftChars="200" w:firstLine="420" w:firstLineChars="200"/>
    </w:pPr>
  </w:style>
  <w:style w:type="table" w:styleId="26">
    <w:name w:val="Table Grid"/>
    <w:basedOn w:val="25"/>
    <w:autoRedefine/>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autoRedefine/>
    <w:qFormat/>
    <w:uiPriority w:val="0"/>
    <w:rPr>
      <w:b/>
    </w:rPr>
  </w:style>
  <w:style w:type="character" w:styleId="29">
    <w:name w:val="page number"/>
    <w:basedOn w:val="27"/>
    <w:autoRedefine/>
    <w:qFormat/>
    <w:uiPriority w:val="0"/>
  </w:style>
  <w:style w:type="character" w:styleId="30">
    <w:name w:val="FollowedHyperlink"/>
    <w:basedOn w:val="27"/>
    <w:autoRedefine/>
    <w:qFormat/>
    <w:uiPriority w:val="0"/>
    <w:rPr>
      <w:color w:val="000000"/>
      <w:sz w:val="21"/>
      <w:szCs w:val="21"/>
      <w:u w:val="none"/>
    </w:rPr>
  </w:style>
  <w:style w:type="character" w:styleId="31">
    <w:name w:val="Emphasis"/>
    <w:basedOn w:val="27"/>
    <w:autoRedefine/>
    <w:qFormat/>
    <w:uiPriority w:val="0"/>
    <w:rPr>
      <w:i/>
    </w:rPr>
  </w:style>
  <w:style w:type="character" w:styleId="32">
    <w:name w:val="Hyperlink"/>
    <w:basedOn w:val="27"/>
    <w:autoRedefine/>
    <w:qFormat/>
    <w:uiPriority w:val="0"/>
    <w:rPr>
      <w:color w:val="0000FF"/>
      <w:u w:val="single"/>
    </w:rPr>
  </w:style>
  <w:style w:type="paragraph" w:customStyle="1" w:styleId="33">
    <w:name w:val="li_正文"/>
    <w:basedOn w:val="1"/>
    <w:autoRedefine/>
    <w:qFormat/>
    <w:uiPriority w:val="99"/>
    <w:pPr>
      <w:ind w:firstLine="723" w:firstLineChars="200"/>
      <w:jc w:val="center"/>
    </w:pPr>
    <w:rPr>
      <w:sz w:val="28"/>
      <w:szCs w:val="28"/>
    </w:rPr>
  </w:style>
  <w:style w:type="paragraph" w:customStyle="1" w:styleId="34">
    <w:name w:val="表格"/>
    <w:basedOn w:val="1"/>
    <w:next w:val="1"/>
    <w:autoRedefine/>
    <w:qFormat/>
    <w:uiPriority w:val="0"/>
    <w:pPr>
      <w:adjustRightInd w:val="0"/>
      <w:snapToGrid w:val="0"/>
      <w:spacing w:beforeLines="10" w:afterLines="10" w:line="259" w:lineRule="auto"/>
      <w:jc w:val="center"/>
    </w:pPr>
    <w:rPr>
      <w:rFonts w:ascii="宋体"/>
      <w:kern w:val="0"/>
      <w:szCs w:val="20"/>
    </w:rPr>
  </w:style>
  <w:style w:type="paragraph" w:customStyle="1" w:styleId="35">
    <w:name w:val="表头"/>
    <w:basedOn w:val="6"/>
    <w:autoRedefine/>
    <w:qFormat/>
    <w:uiPriority w:val="0"/>
    <w:pPr>
      <w:spacing w:line="360" w:lineRule="auto"/>
      <w:jc w:val="center"/>
    </w:pPr>
    <w:rPr>
      <w:kern w:val="0"/>
      <w:sz w:val="24"/>
      <w:szCs w:val="24"/>
    </w:rPr>
  </w:style>
  <w:style w:type="paragraph" w:customStyle="1" w:styleId="36">
    <w:name w:val="表"/>
    <w:basedOn w:val="37"/>
    <w:next w:val="38"/>
    <w:autoRedefine/>
    <w:qFormat/>
    <w:uiPriority w:val="0"/>
    <w:pPr>
      <w:snapToGrid w:val="0"/>
      <w:jc w:val="center"/>
    </w:pPr>
    <w:rPr>
      <w:rFonts w:ascii="宋体" w:eastAsia="宋体"/>
      <w:color w:val="000000"/>
      <w:spacing w:val="2"/>
      <w:kern w:val="2"/>
      <w:sz w:val="24"/>
      <w:u w:val="none" w:color="000000"/>
      <w:lang w:val="en-US" w:eastAsia="zh-CN" w:bidi="ar-SA"/>
    </w:rPr>
  </w:style>
  <w:style w:type="paragraph" w:customStyle="1" w:styleId="37">
    <w:name w:val="正文格式"/>
    <w:basedOn w:val="1"/>
    <w:autoRedefine/>
    <w:qFormat/>
    <w:uiPriority w:val="0"/>
    <w:pPr>
      <w:spacing w:line="360" w:lineRule="auto"/>
      <w:ind w:firstLine="482"/>
    </w:pPr>
    <w:rPr>
      <w:rFonts w:ascii="宋体" w:hAnsi="宋体"/>
      <w:sz w:val="24"/>
      <w:szCs w:val="24"/>
    </w:rPr>
  </w:style>
  <w:style w:type="paragraph" w:customStyle="1" w:styleId="38">
    <w:name w:val=" Char2 Char Char Char"/>
    <w:basedOn w:val="1"/>
    <w:autoRedefine/>
    <w:qFormat/>
    <w:uiPriority w:val="0"/>
    <w:pPr>
      <w:tabs>
        <w:tab w:val="left" w:pos="1360"/>
      </w:tabs>
      <w:ind w:left="1360" w:hanging="720"/>
    </w:pPr>
    <w:rPr>
      <w:sz w:val="21"/>
      <w:szCs w:val="24"/>
    </w:rPr>
  </w:style>
  <w:style w:type="paragraph" w:customStyle="1" w:styleId="39">
    <w:name w:val="图表文字"/>
    <w:autoRedefine/>
    <w:qFormat/>
    <w:uiPriority w:val="0"/>
    <w:pPr>
      <w:widowControl w:val="0"/>
      <w:jc w:val="center"/>
    </w:pPr>
    <w:rPr>
      <w:rFonts w:ascii="Times New Roman" w:hAnsi="Times New Roman" w:eastAsia="宋体" w:cs="Times New Roman"/>
      <w:snapToGrid w:val="0"/>
      <w:kern w:val="2"/>
      <w:sz w:val="21"/>
      <w:szCs w:val="24"/>
      <w:lang w:val="en-US" w:eastAsia="zh-CN" w:bidi="ar-SA"/>
    </w:rPr>
  </w:style>
  <w:style w:type="paragraph" w:customStyle="1" w:styleId="40">
    <w:name w:val="表内内容"/>
    <w:autoRedefine/>
    <w:qFormat/>
    <w:uiPriority w:val="0"/>
    <w:pPr>
      <w:jc w:val="center"/>
    </w:pPr>
    <w:rPr>
      <w:rFonts w:ascii="Times New Roman" w:hAnsi="Times New Roman" w:eastAsia="宋体" w:cs="Times New Roman"/>
      <w:kern w:val="2"/>
      <w:sz w:val="21"/>
      <w:szCs w:val="24"/>
      <w:lang w:val="en-US" w:eastAsia="zh-CN" w:bidi="ar-SA"/>
    </w:rPr>
  </w:style>
  <w:style w:type="paragraph" w:customStyle="1" w:styleId="41">
    <w:name w:val="图表标题"/>
    <w:basedOn w:val="1"/>
    <w:autoRedefine/>
    <w:qFormat/>
    <w:uiPriority w:val="0"/>
    <w:pPr>
      <w:ind w:firstLine="0" w:firstLineChars="0"/>
      <w:jc w:val="center"/>
    </w:pPr>
    <w:rPr>
      <w:b/>
      <w:szCs w:val="22"/>
    </w:rPr>
  </w:style>
  <w:style w:type="paragraph" w:customStyle="1" w:styleId="42">
    <w:name w:val="表名"/>
    <w:autoRedefine/>
    <w:qFormat/>
    <w:uiPriority w:val="0"/>
    <w:pPr>
      <w:overflowPunct w:val="0"/>
      <w:spacing w:line="300" w:lineRule="auto"/>
      <w:jc w:val="center"/>
      <w:textAlignment w:val="baseline"/>
    </w:pPr>
    <w:rPr>
      <w:rFonts w:ascii="Times New Roman" w:hAnsi="Times New Roman" w:eastAsia="宋体" w:cs="Times New Roman"/>
      <w:b/>
      <w:kern w:val="2"/>
      <w:sz w:val="21"/>
      <w:szCs w:val="24"/>
      <w:lang w:val="en-US" w:eastAsia="zh-CN" w:bidi="ar-SA"/>
    </w:rPr>
  </w:style>
  <w:style w:type="paragraph" w:customStyle="1" w:styleId="43">
    <w:name w:val="管线正文"/>
    <w:basedOn w:val="1"/>
    <w:autoRedefine/>
    <w:qFormat/>
    <w:uiPriority w:val="0"/>
    <w:pPr>
      <w:adjustRightInd/>
      <w:snapToGrid/>
      <w:spacing w:line="360" w:lineRule="auto"/>
      <w:ind w:firstLine="482"/>
      <w:textAlignment w:val="baseline"/>
    </w:pPr>
    <w:rPr>
      <w:kern w:val="0"/>
      <w:sz w:val="24"/>
    </w:rPr>
  </w:style>
  <w:style w:type="paragraph" w:customStyle="1" w:styleId="44">
    <w:name w:val="表格内容"/>
    <w:basedOn w:val="35"/>
    <w:autoRedefine/>
    <w:qFormat/>
    <w:uiPriority w:val="0"/>
    <w:pPr>
      <w:spacing w:before="0" w:beforeLines="0"/>
    </w:pPr>
  </w:style>
  <w:style w:type="paragraph" w:customStyle="1" w:styleId="45">
    <w:name w:val="表格文字"/>
    <w:basedOn w:val="23"/>
    <w:autoRedefine/>
    <w:qFormat/>
    <w:uiPriority w:val="0"/>
    <w:pPr>
      <w:overflowPunct w:val="0"/>
      <w:autoSpaceDE w:val="0"/>
      <w:autoSpaceDN w:val="0"/>
      <w:adjustRightInd w:val="0"/>
      <w:snapToGrid w:val="0"/>
      <w:spacing w:after="0" w:line="240" w:lineRule="auto"/>
      <w:ind w:firstLine="0" w:firstLineChars="0"/>
      <w:jc w:val="center"/>
      <w:textAlignment w:val="center"/>
    </w:pPr>
    <w:rPr>
      <w:rFonts w:ascii="Times New Roman" w:hAnsi="Times New Roman"/>
      <w:sz w:val="21"/>
      <w:szCs w:val="18"/>
    </w:rPr>
  </w:style>
  <w:style w:type="paragraph" w:customStyle="1" w:styleId="46">
    <w:name w:val="管线标题2"/>
    <w:basedOn w:val="1"/>
    <w:autoRedefine/>
    <w:qFormat/>
    <w:uiPriority w:val="0"/>
    <w:pPr>
      <w:spacing w:beforeLines="50" w:after="0" w:line="360" w:lineRule="auto"/>
      <w:ind w:firstLine="472" w:firstLineChars="196"/>
    </w:pPr>
    <w:rPr>
      <w:rFonts w:ascii="Times New Roman" w:hAnsi="Times New Roman" w:eastAsia="宋体" w:cs="Times New Roman"/>
      <w:b/>
      <w:sz w:val="24"/>
      <w:szCs w:val="24"/>
    </w:rPr>
  </w:style>
  <w:style w:type="paragraph" w:customStyle="1" w:styleId="47">
    <w:name w:val="管线表头"/>
    <w:basedOn w:val="1"/>
    <w:autoRedefine/>
    <w:qFormat/>
    <w:uiPriority w:val="0"/>
    <w:pPr>
      <w:widowControl w:val="0"/>
      <w:spacing w:after="0"/>
      <w:jc w:val="center"/>
    </w:pPr>
    <w:rPr>
      <w:rFonts w:ascii="Times New Roman" w:hAnsi="Times New Roman" w:eastAsia="宋体" w:cs="Times New Roman"/>
      <w:b/>
      <w:kern w:val="2"/>
      <w:sz w:val="21"/>
      <w:szCs w:val="21"/>
      <w:lang w:val="zh-CN"/>
    </w:rPr>
  </w:style>
  <w:style w:type="paragraph" w:customStyle="1" w:styleId="48">
    <w:name w:val="xl26"/>
    <w:basedOn w:val="1"/>
    <w:autoRedefine/>
    <w:qFormat/>
    <w:uiPriority w:val="0"/>
    <w:pPr>
      <w:widowControl/>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49">
    <w:name w:val="管线标题1"/>
    <w:basedOn w:val="1"/>
    <w:autoRedefine/>
    <w:qFormat/>
    <w:uiPriority w:val="0"/>
    <w:pPr>
      <w:spacing w:beforeLines="50" w:after="0" w:line="360" w:lineRule="auto"/>
    </w:pPr>
    <w:rPr>
      <w:rFonts w:ascii="Times New Roman" w:hAnsi="Times New Roman" w:eastAsia="宋体" w:cs="Times New Roman"/>
      <w:b/>
      <w:bCs/>
      <w:sz w:val="24"/>
      <w:szCs w:val="24"/>
    </w:rPr>
  </w:style>
  <w:style w:type="paragraph" w:styleId="50">
    <w:name w:val="Quote"/>
    <w:basedOn w:val="1"/>
    <w:next w:val="1"/>
    <w:autoRedefine/>
    <w:qFormat/>
    <w:uiPriority w:val="0"/>
    <w:pPr>
      <w:ind w:firstLine="200" w:firstLineChars="200"/>
      <w:jc w:val="both"/>
    </w:pPr>
    <w:rPr>
      <w:iCs/>
      <w:color w:val="3F3F3F"/>
    </w:rPr>
  </w:style>
  <w:style w:type="paragraph" w:styleId="51">
    <w:name w:val="No Spacing"/>
    <w:basedOn w:val="1"/>
    <w:autoRedefine/>
    <w:qFormat/>
    <w:uiPriority w:val="1"/>
    <w:pPr>
      <w:spacing w:line="300" w:lineRule="auto"/>
      <w:ind w:firstLine="200" w:firstLineChars="200"/>
      <w:jc w:val="both"/>
    </w:pPr>
  </w:style>
  <w:style w:type="paragraph" w:customStyle="1" w:styleId="52">
    <w:name w:val="表格式"/>
    <w:basedOn w:val="17"/>
    <w:autoRedefine/>
    <w:qFormat/>
    <w:uiPriority w:val="99"/>
    <w:pPr>
      <w:spacing w:beforeLines="50" w:afterLines="50" w:line="240" w:lineRule="exact"/>
      <w:ind w:left="0" w:firstLine="0" w:firstLineChars="0"/>
      <w:jc w:val="center"/>
    </w:pPr>
  </w:style>
  <w:style w:type="paragraph" w:customStyle="1" w:styleId="53">
    <w:name w:val="管道表格内容"/>
    <w:basedOn w:val="1"/>
    <w:autoRedefine/>
    <w:qFormat/>
    <w:uiPriority w:val="0"/>
    <w:pPr>
      <w:adjustRightInd w:val="0"/>
      <w:snapToGrid w:val="0"/>
      <w:jc w:val="center"/>
    </w:pPr>
    <w:rPr>
      <w:rFonts w:hAnsi="宋体"/>
      <w:szCs w:val="21"/>
    </w:rPr>
  </w:style>
  <w:style w:type="character" w:customStyle="1" w:styleId="54">
    <w:name w:val="表内容 Char"/>
    <w:autoRedefine/>
    <w:qFormat/>
    <w:uiPriority w:val="0"/>
    <w:rPr>
      <w:rFonts w:ascii="Times New Roman" w:hAnsi="Times New Roman" w:eastAsia="宋体" w:cs="Times New Roman"/>
      <w:kern w:val="0"/>
      <w:szCs w:val="21"/>
    </w:rPr>
  </w:style>
  <w:style w:type="paragraph" w:customStyle="1" w:styleId="55">
    <w:name w:val="正文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环评正文"/>
    <w:basedOn w:val="1"/>
    <w:autoRedefine/>
    <w:qFormat/>
    <w:uiPriority w:val="0"/>
    <w:pPr>
      <w:autoSpaceDE w:val="0"/>
      <w:autoSpaceDN w:val="0"/>
      <w:adjustRightInd w:val="0"/>
      <w:snapToGrid w:val="0"/>
      <w:spacing w:line="360" w:lineRule="auto"/>
      <w:ind w:firstLine="200" w:firstLineChars="200"/>
      <w:jc w:val="left"/>
    </w:pPr>
    <w:rPr>
      <w:kern w:val="0"/>
      <w:sz w:val="24"/>
    </w:rPr>
  </w:style>
  <w:style w:type="table" w:customStyle="1" w:styleId="57">
    <w:name w:val="Table Normal"/>
    <w:autoRedefine/>
    <w:unhideWhenUsed/>
    <w:qFormat/>
    <w:uiPriority w:val="0"/>
    <w:tblPr>
      <w:tblCellMar>
        <w:top w:w="0" w:type="dxa"/>
        <w:left w:w="0" w:type="dxa"/>
        <w:bottom w:w="0" w:type="dxa"/>
        <w:right w:w="0" w:type="dxa"/>
      </w:tblCellMar>
    </w:tblPr>
  </w:style>
  <w:style w:type="paragraph" w:customStyle="1" w:styleId="58">
    <w:name w:val="Table Text"/>
    <w:basedOn w:val="1"/>
    <w:autoRedefine/>
    <w:semiHidden/>
    <w:qFormat/>
    <w:uiPriority w:val="0"/>
    <w:rPr>
      <w:rFonts w:ascii="微软雅黑" w:hAnsi="微软雅黑" w:eastAsia="微软雅黑" w:cs="微软雅黑"/>
      <w:sz w:val="20"/>
      <w:szCs w:val="20"/>
      <w:lang w:val="en-US" w:eastAsia="en-US" w:bidi="ar-SA"/>
    </w:rPr>
  </w:style>
  <w:style w:type="paragraph" w:styleId="59">
    <w:name w:val="List Paragraph"/>
    <w:basedOn w:val="1"/>
    <w:autoRedefine/>
    <w:qFormat/>
    <w:uiPriority w:val="34"/>
    <w:pPr>
      <w:ind w:firstLine="420" w:firstLineChars="200"/>
    </w:pPr>
  </w:style>
  <w:style w:type="character" w:customStyle="1" w:styleId="60">
    <w:name w:val="font11"/>
    <w:basedOn w:val="27"/>
    <w:autoRedefine/>
    <w:qFormat/>
    <w:uiPriority w:val="0"/>
    <w:rPr>
      <w:rFonts w:hint="eastAsia" w:ascii="宋体" w:hAnsi="宋体" w:eastAsia="宋体" w:cs="宋体"/>
      <w:color w:val="000000"/>
      <w:sz w:val="22"/>
      <w:szCs w:val="22"/>
      <w:u w:val="none"/>
    </w:rPr>
  </w:style>
  <w:style w:type="character" w:customStyle="1" w:styleId="61">
    <w:name w:val="font71"/>
    <w:basedOn w:val="27"/>
    <w:autoRedefine/>
    <w:qFormat/>
    <w:uiPriority w:val="0"/>
    <w:rPr>
      <w:rFonts w:ascii="Arial" w:hAnsi="Arial" w:cs="Arial"/>
      <w:color w:val="000000"/>
      <w:sz w:val="22"/>
      <w:szCs w:val="22"/>
      <w:u w:val="none"/>
    </w:rPr>
  </w:style>
  <w:style w:type="character" w:customStyle="1" w:styleId="62">
    <w:name w:val="font01"/>
    <w:basedOn w:val="27"/>
    <w:autoRedefine/>
    <w:qFormat/>
    <w:uiPriority w:val="0"/>
    <w:rPr>
      <w:rFonts w:hint="eastAsia" w:ascii="宋体" w:hAnsi="宋体" w:eastAsia="宋体" w:cs="宋体"/>
      <w:color w:val="000000"/>
      <w:sz w:val="22"/>
      <w:szCs w:val="22"/>
      <w:u w:val="none"/>
    </w:rPr>
  </w:style>
  <w:style w:type="character" w:customStyle="1" w:styleId="63">
    <w:name w:val="font51"/>
    <w:basedOn w:val="27"/>
    <w:autoRedefine/>
    <w:qFormat/>
    <w:uiPriority w:val="0"/>
    <w:rPr>
      <w:rFonts w:hint="default" w:ascii="Arial" w:hAnsi="Arial" w:cs="Arial"/>
      <w:color w:val="000000"/>
      <w:sz w:val="22"/>
      <w:szCs w:val="22"/>
      <w:u w:val="none"/>
    </w:rPr>
  </w:style>
  <w:style w:type="paragraph" w:customStyle="1" w:styleId="64">
    <w:name w:val="gao"/>
    <w:basedOn w:val="1"/>
    <w:autoRedefine/>
    <w:qFormat/>
    <w:uiPriority w:val="0"/>
    <w:pPr>
      <w:autoSpaceDE w:val="0"/>
      <w:autoSpaceDN w:val="0"/>
      <w:adjustRightInd w:val="0"/>
      <w:spacing w:line="360" w:lineRule="auto"/>
    </w:pPr>
    <w:rPr>
      <w:rFonts w:ascii="宋体" w:hAnsi="Calibri" w:eastAsia="宋体" w:cs="Times New Roman"/>
      <w:spacing w:val="-20"/>
      <w:kern w:val="0"/>
      <w:sz w:val="28"/>
      <w:szCs w:val="24"/>
    </w:rPr>
  </w:style>
  <w:style w:type="character" w:customStyle="1" w:styleId="65">
    <w:name w:val="font31"/>
    <w:autoRedefine/>
    <w:qFormat/>
    <w:uiPriority w:val="0"/>
    <w:rPr>
      <w:rFonts w:hint="default" w:ascii="Times New Roman" w:hAnsi="Times New Roman" w:cs="Times New Roman"/>
      <w:color w:val="000000"/>
      <w:sz w:val="21"/>
      <w:szCs w:val="21"/>
      <w:u w:val="none"/>
    </w:rPr>
  </w:style>
  <w:style w:type="character" w:customStyle="1" w:styleId="66">
    <w:name w:val="font61"/>
    <w:autoRedefine/>
    <w:qFormat/>
    <w:uiPriority w:val="0"/>
    <w:rPr>
      <w:rFonts w:hint="default" w:ascii="Times New Roman" w:hAnsi="Times New Roman" w:cs="Times New Roman"/>
      <w:b/>
      <w:bCs/>
      <w:color w:val="000000"/>
      <w:sz w:val="21"/>
      <w:szCs w:val="21"/>
      <w:u w:val="none"/>
    </w:rPr>
  </w:style>
  <w:style w:type="paragraph" w:customStyle="1" w:styleId="67">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8">
    <w:name w:val="样式 样式 样式 四号 左侧:  1.53 厘米 + 首行缩进:  2 字符 + 居中 左侧:  2 字符 首行缩进:  2..."/>
    <w:basedOn w:val="1"/>
    <w:next w:val="1"/>
    <w:autoRedefine/>
    <w:qFormat/>
    <w:uiPriority w:val="0"/>
    <w:pPr>
      <w:adjustRightInd w:val="0"/>
      <w:ind w:left="200" w:leftChars="200"/>
      <w:jc w:val="center"/>
    </w:pPr>
    <w:rPr>
      <w:rFonts w:ascii="Calibri" w:hAnsi="Calibri"/>
      <w:w w:val="90"/>
      <w:sz w:val="28"/>
      <w:szCs w:val="20"/>
    </w:rPr>
  </w:style>
  <w:style w:type="character" w:customStyle="1" w:styleId="69">
    <w:name w:val="font21"/>
    <w:basedOn w:val="27"/>
    <w:autoRedefine/>
    <w:qFormat/>
    <w:uiPriority w:val="0"/>
    <w:rPr>
      <w:rFonts w:hint="eastAsia" w:ascii="宋体" w:hAnsi="宋体" w:eastAsia="宋体" w:cs="宋体"/>
      <w:color w:val="000000"/>
      <w:sz w:val="21"/>
      <w:szCs w:val="21"/>
      <w:u w:val="none"/>
    </w:rPr>
  </w:style>
  <w:style w:type="character" w:customStyle="1" w:styleId="70">
    <w:name w:val="font41"/>
    <w:basedOn w:val="27"/>
    <w:autoRedefine/>
    <w:qFormat/>
    <w:uiPriority w:val="0"/>
    <w:rPr>
      <w:rFonts w:hint="default" w:ascii="Times New Roman" w:hAnsi="Times New Roman" w:cs="Times New Roman"/>
      <w:color w:val="000000"/>
      <w:sz w:val="21"/>
      <w:szCs w:val="21"/>
      <w:u w:val="none"/>
    </w:rPr>
  </w:style>
  <w:style w:type="paragraph" w:customStyle="1" w:styleId="71">
    <w:name w:val="表头O"/>
    <w:basedOn w:val="1"/>
    <w:autoRedefine/>
    <w:qFormat/>
    <w:uiPriority w:val="0"/>
    <w:pPr>
      <w:spacing w:before="156" w:beforeLines="50" w:line="240" w:lineRule="atLeast"/>
      <w:jc w:val="center"/>
    </w:pPr>
    <w:rPr>
      <w:rFonts w:ascii="Times New Roman" w:hAnsi="Times New Roman"/>
      <w:b/>
      <w:sz w:val="24"/>
      <w:szCs w:val="22"/>
    </w:rPr>
  </w:style>
  <w:style w:type="paragraph" w:customStyle="1" w:styleId="72">
    <w:name w:val="萝卜"/>
    <w:basedOn w:val="1"/>
    <w:autoRedefine/>
    <w:qFormat/>
    <w:uiPriority w:val="0"/>
    <w:pPr>
      <w:tabs>
        <w:tab w:val="left" w:pos="540"/>
      </w:tabs>
      <w:spacing w:line="360" w:lineRule="auto"/>
      <w:ind w:firstLine="200" w:firstLineChars="200"/>
    </w:pPr>
    <w:rPr>
      <w:kern w:val="24"/>
      <w:sz w:val="24"/>
      <w:szCs w:val="21"/>
    </w:rPr>
  </w:style>
  <w:style w:type="character" w:customStyle="1" w:styleId="73">
    <w:name w:val="a_p_3"/>
    <w:basedOn w:val="27"/>
    <w:qFormat/>
    <w:uiPriority w:val="0"/>
    <w:rPr>
      <w:sz w:val="27"/>
      <w:szCs w:val="27"/>
    </w:rPr>
  </w:style>
  <w:style w:type="character" w:customStyle="1" w:styleId="74">
    <w:name w:val="font"/>
    <w:basedOn w:val="27"/>
    <w:qFormat/>
    <w:uiPriority w:val="0"/>
  </w:style>
  <w:style w:type="character" w:customStyle="1" w:styleId="75">
    <w:name w:val="ul_li_a_1"/>
    <w:basedOn w:val="27"/>
    <w:qFormat/>
    <w:uiPriority w:val="0"/>
    <w:rPr>
      <w:b/>
      <w:bCs/>
      <w:color w:val="FFFFFF"/>
    </w:rPr>
  </w:style>
  <w:style w:type="character" w:customStyle="1" w:styleId="76">
    <w:name w:val="btna_s"/>
    <w:basedOn w:val="27"/>
    <w:qFormat/>
    <w:uiPriority w:val="0"/>
    <w:rPr>
      <w:color w:val="FFFFFF"/>
    </w:rPr>
  </w:style>
  <w:style w:type="character" w:customStyle="1" w:styleId="77">
    <w:name w:val="current"/>
    <w:basedOn w:val="27"/>
    <w:qFormat/>
    <w:uiPriority w:val="0"/>
    <w:rPr>
      <w:b/>
      <w:bCs/>
      <w:color w:val="000000"/>
      <w:bdr w:val="single" w:color="E89954" w:sz="6" w:space="0"/>
      <w:shd w:val="clear" w:fill="E89954"/>
    </w:rPr>
  </w:style>
  <w:style w:type="character" w:customStyle="1" w:styleId="78">
    <w:name w:val="disabled"/>
    <w:basedOn w:val="27"/>
    <w:qFormat/>
    <w:uiPriority w:val="0"/>
    <w:rPr>
      <w:color w:val="CCCCCC"/>
      <w:bdr w:val="single" w:color="CCCCCC" w:sz="6" w:space="0"/>
    </w:rPr>
  </w:style>
  <w:style w:type="character" w:customStyle="1" w:styleId="79">
    <w:name w:val="a_p_2"/>
    <w:basedOn w:val="27"/>
    <w:qFormat/>
    <w:uiPriority w:val="0"/>
  </w:style>
  <w:style w:type="character" w:customStyle="1" w:styleId="80">
    <w:name w:val="a_p_21"/>
    <w:basedOn w:val="27"/>
    <w:qFormat/>
    <w:uiPriority w:val="0"/>
    <w:rPr>
      <w:sz w:val="27"/>
      <w:szCs w:val="27"/>
    </w:rPr>
  </w:style>
  <w:style w:type="character" w:customStyle="1" w:styleId="81">
    <w:name w:val="exap"/>
    <w:basedOn w:val="27"/>
    <w:qFormat/>
    <w:uiPriority w:val="0"/>
    <w:rPr>
      <w:sz w:val="27"/>
      <w:szCs w:val="27"/>
    </w:rPr>
  </w:style>
  <w:style w:type="character" w:customStyle="1" w:styleId="82">
    <w:name w:val="a_p_1"/>
    <w:basedOn w:val="27"/>
    <w:qFormat/>
    <w:uiPriority w:val="0"/>
    <w:rPr>
      <w:sz w:val="27"/>
      <w:szCs w:val="27"/>
    </w:rPr>
  </w:style>
</w:styles>
</file>

<file path=word/_rels/document.xml.rels><?xml version="1.0" encoding="UTF-8" standalone="yes"?>
<Relationships xmlns="http://schemas.openxmlformats.org/package/2006/relationships"><Relationship Id="rId99" Type="http://schemas.openxmlformats.org/officeDocument/2006/relationships/image" Target="media/image45.wmf"/><Relationship Id="rId98" Type="http://schemas.openxmlformats.org/officeDocument/2006/relationships/oleObject" Target="embeddings/oleObject47.bin"/><Relationship Id="rId97" Type="http://schemas.openxmlformats.org/officeDocument/2006/relationships/image" Target="media/image44.wmf"/><Relationship Id="rId96" Type="http://schemas.openxmlformats.org/officeDocument/2006/relationships/oleObject" Target="embeddings/oleObject46.bin"/><Relationship Id="rId95" Type="http://schemas.openxmlformats.org/officeDocument/2006/relationships/image" Target="media/image43.wmf"/><Relationship Id="rId94" Type="http://schemas.openxmlformats.org/officeDocument/2006/relationships/oleObject" Target="embeddings/oleObject45.bin"/><Relationship Id="rId93" Type="http://schemas.openxmlformats.org/officeDocument/2006/relationships/image" Target="media/image42.wmf"/><Relationship Id="rId92" Type="http://schemas.openxmlformats.org/officeDocument/2006/relationships/oleObject" Target="embeddings/oleObject44.bin"/><Relationship Id="rId91" Type="http://schemas.openxmlformats.org/officeDocument/2006/relationships/image" Target="media/image41.wmf"/><Relationship Id="rId90" Type="http://schemas.openxmlformats.org/officeDocument/2006/relationships/oleObject" Target="embeddings/oleObject43.bin"/><Relationship Id="rId9" Type="http://schemas.openxmlformats.org/officeDocument/2006/relationships/image" Target="media/image2.png"/><Relationship Id="rId89" Type="http://schemas.openxmlformats.org/officeDocument/2006/relationships/oleObject" Target="embeddings/oleObject42.bin"/><Relationship Id="rId88" Type="http://schemas.openxmlformats.org/officeDocument/2006/relationships/oleObject" Target="embeddings/oleObject41.bin"/><Relationship Id="rId87" Type="http://schemas.openxmlformats.org/officeDocument/2006/relationships/image" Target="media/image40.wmf"/><Relationship Id="rId86" Type="http://schemas.openxmlformats.org/officeDocument/2006/relationships/oleObject" Target="embeddings/oleObject40.bin"/><Relationship Id="rId85" Type="http://schemas.openxmlformats.org/officeDocument/2006/relationships/oleObject" Target="embeddings/oleObject39.bin"/><Relationship Id="rId84" Type="http://schemas.openxmlformats.org/officeDocument/2006/relationships/image" Target="media/image39.wmf"/><Relationship Id="rId83" Type="http://schemas.openxmlformats.org/officeDocument/2006/relationships/oleObject" Target="embeddings/oleObject38.bin"/><Relationship Id="rId82" Type="http://schemas.openxmlformats.org/officeDocument/2006/relationships/image" Target="media/image38.wmf"/><Relationship Id="rId81" Type="http://schemas.openxmlformats.org/officeDocument/2006/relationships/oleObject" Target="embeddings/oleObject37.bin"/><Relationship Id="rId80" Type="http://schemas.openxmlformats.org/officeDocument/2006/relationships/image" Target="media/image37.wmf"/><Relationship Id="rId8" Type="http://schemas.openxmlformats.org/officeDocument/2006/relationships/image" Target="media/image1.png"/><Relationship Id="rId79" Type="http://schemas.openxmlformats.org/officeDocument/2006/relationships/oleObject" Target="embeddings/oleObject36.bin"/><Relationship Id="rId78" Type="http://schemas.openxmlformats.org/officeDocument/2006/relationships/oleObject" Target="embeddings/oleObject35.bin"/><Relationship Id="rId77" Type="http://schemas.openxmlformats.org/officeDocument/2006/relationships/image" Target="media/image36.wmf"/><Relationship Id="rId76" Type="http://schemas.openxmlformats.org/officeDocument/2006/relationships/oleObject" Target="embeddings/oleObject34.bin"/><Relationship Id="rId75" Type="http://schemas.openxmlformats.org/officeDocument/2006/relationships/oleObject" Target="embeddings/oleObject33.bin"/><Relationship Id="rId74" Type="http://schemas.openxmlformats.org/officeDocument/2006/relationships/oleObject" Target="embeddings/oleObject32.bin"/><Relationship Id="rId73" Type="http://schemas.openxmlformats.org/officeDocument/2006/relationships/image" Target="media/image35.wmf"/><Relationship Id="rId72" Type="http://schemas.openxmlformats.org/officeDocument/2006/relationships/oleObject" Target="embeddings/oleObject31.bin"/><Relationship Id="rId71" Type="http://schemas.openxmlformats.org/officeDocument/2006/relationships/oleObject" Target="embeddings/oleObject30.bin"/><Relationship Id="rId70" Type="http://schemas.openxmlformats.org/officeDocument/2006/relationships/oleObject" Target="embeddings/oleObject29.bin"/><Relationship Id="rId7" Type="http://schemas.openxmlformats.org/officeDocument/2006/relationships/theme" Target="theme/theme1.xml"/><Relationship Id="rId69" Type="http://schemas.openxmlformats.org/officeDocument/2006/relationships/image" Target="media/image34.wmf"/><Relationship Id="rId68" Type="http://schemas.openxmlformats.org/officeDocument/2006/relationships/oleObject" Target="embeddings/oleObject28.bin"/><Relationship Id="rId67" Type="http://schemas.openxmlformats.org/officeDocument/2006/relationships/image" Target="media/image33.wmf"/><Relationship Id="rId66" Type="http://schemas.openxmlformats.org/officeDocument/2006/relationships/oleObject" Target="embeddings/oleObject27.bin"/><Relationship Id="rId65" Type="http://schemas.openxmlformats.org/officeDocument/2006/relationships/oleObject" Target="embeddings/oleObject26.bin"/><Relationship Id="rId64" Type="http://schemas.openxmlformats.org/officeDocument/2006/relationships/oleObject" Target="embeddings/oleObject25.bin"/><Relationship Id="rId63" Type="http://schemas.openxmlformats.org/officeDocument/2006/relationships/image" Target="media/image32.wmf"/><Relationship Id="rId62" Type="http://schemas.openxmlformats.org/officeDocument/2006/relationships/oleObject" Target="embeddings/oleObject24.bin"/><Relationship Id="rId61" Type="http://schemas.openxmlformats.org/officeDocument/2006/relationships/image" Target="media/image31.wmf"/><Relationship Id="rId60" Type="http://schemas.openxmlformats.org/officeDocument/2006/relationships/oleObject" Target="embeddings/oleObject23.bin"/><Relationship Id="rId6" Type="http://schemas.openxmlformats.org/officeDocument/2006/relationships/footer" Target="footer4.xml"/><Relationship Id="rId59" Type="http://schemas.openxmlformats.org/officeDocument/2006/relationships/oleObject" Target="embeddings/oleObject22.bin"/><Relationship Id="rId58" Type="http://schemas.openxmlformats.org/officeDocument/2006/relationships/image" Target="media/image30.wmf"/><Relationship Id="rId57" Type="http://schemas.openxmlformats.org/officeDocument/2006/relationships/oleObject" Target="embeddings/oleObject21.bin"/><Relationship Id="rId56" Type="http://schemas.openxmlformats.org/officeDocument/2006/relationships/image" Target="media/image29.wmf"/><Relationship Id="rId55" Type="http://schemas.openxmlformats.org/officeDocument/2006/relationships/oleObject" Target="embeddings/oleObject20.bin"/><Relationship Id="rId54" Type="http://schemas.openxmlformats.org/officeDocument/2006/relationships/image" Target="media/image28.wmf"/><Relationship Id="rId53" Type="http://schemas.openxmlformats.org/officeDocument/2006/relationships/oleObject" Target="embeddings/oleObject19.bin"/><Relationship Id="rId52" Type="http://schemas.openxmlformats.org/officeDocument/2006/relationships/image" Target="media/image27.wmf"/><Relationship Id="rId51" Type="http://schemas.openxmlformats.org/officeDocument/2006/relationships/oleObject" Target="embeddings/oleObject18.bin"/><Relationship Id="rId50" Type="http://schemas.openxmlformats.org/officeDocument/2006/relationships/image" Target="media/image26.wmf"/><Relationship Id="rId5" Type="http://schemas.openxmlformats.org/officeDocument/2006/relationships/footer" Target="footer3.xml"/><Relationship Id="rId49" Type="http://schemas.openxmlformats.org/officeDocument/2006/relationships/oleObject" Target="embeddings/oleObject17.bin"/><Relationship Id="rId48" Type="http://schemas.openxmlformats.org/officeDocument/2006/relationships/image" Target="media/image25.wmf"/><Relationship Id="rId47" Type="http://schemas.openxmlformats.org/officeDocument/2006/relationships/oleObject" Target="embeddings/oleObject16.bin"/><Relationship Id="rId46" Type="http://schemas.openxmlformats.org/officeDocument/2006/relationships/image" Target="media/image24.wmf"/><Relationship Id="rId45" Type="http://schemas.openxmlformats.org/officeDocument/2006/relationships/oleObject" Target="embeddings/oleObject15.bin"/><Relationship Id="rId44" Type="http://schemas.openxmlformats.org/officeDocument/2006/relationships/image" Target="media/image23.wmf"/><Relationship Id="rId43" Type="http://schemas.openxmlformats.org/officeDocument/2006/relationships/oleObject" Target="embeddings/oleObject14.bin"/><Relationship Id="rId42" Type="http://schemas.openxmlformats.org/officeDocument/2006/relationships/image" Target="media/image22.wmf"/><Relationship Id="rId41" Type="http://schemas.openxmlformats.org/officeDocument/2006/relationships/oleObject" Target="embeddings/oleObject13.bin"/><Relationship Id="rId40" Type="http://schemas.openxmlformats.org/officeDocument/2006/relationships/image" Target="media/image21.wmf"/><Relationship Id="rId4" Type="http://schemas.openxmlformats.org/officeDocument/2006/relationships/footer" Target="footer2.xml"/><Relationship Id="rId39" Type="http://schemas.openxmlformats.org/officeDocument/2006/relationships/oleObject" Target="embeddings/oleObject12.bin"/><Relationship Id="rId38" Type="http://schemas.openxmlformats.org/officeDocument/2006/relationships/image" Target="media/image20.wmf"/><Relationship Id="rId37" Type="http://schemas.openxmlformats.org/officeDocument/2006/relationships/oleObject" Target="embeddings/oleObject11.bin"/><Relationship Id="rId36" Type="http://schemas.openxmlformats.org/officeDocument/2006/relationships/image" Target="media/image19.wmf"/><Relationship Id="rId35" Type="http://schemas.openxmlformats.org/officeDocument/2006/relationships/oleObject" Target="embeddings/oleObject10.bin"/><Relationship Id="rId34" Type="http://schemas.openxmlformats.org/officeDocument/2006/relationships/image" Target="media/image18.wmf"/><Relationship Id="rId33" Type="http://schemas.openxmlformats.org/officeDocument/2006/relationships/oleObject" Target="embeddings/oleObject9.bin"/><Relationship Id="rId32" Type="http://schemas.openxmlformats.org/officeDocument/2006/relationships/image" Target="media/image17.wmf"/><Relationship Id="rId31" Type="http://schemas.openxmlformats.org/officeDocument/2006/relationships/oleObject" Target="embeddings/oleObject8.bin"/><Relationship Id="rId30" Type="http://schemas.openxmlformats.org/officeDocument/2006/relationships/image" Target="media/image16.wmf"/><Relationship Id="rId3" Type="http://schemas.openxmlformats.org/officeDocument/2006/relationships/footer" Target="footer1.xml"/><Relationship Id="rId29" Type="http://schemas.openxmlformats.org/officeDocument/2006/relationships/oleObject" Target="embeddings/oleObject7.bin"/><Relationship Id="rId28" Type="http://schemas.openxmlformats.org/officeDocument/2006/relationships/image" Target="media/image15.wmf"/><Relationship Id="rId27" Type="http://schemas.openxmlformats.org/officeDocument/2006/relationships/oleObject" Target="embeddings/oleObject6.bin"/><Relationship Id="rId26" Type="http://schemas.openxmlformats.org/officeDocument/2006/relationships/oleObject" Target="embeddings/oleObject5.bin"/><Relationship Id="rId25" Type="http://schemas.openxmlformats.org/officeDocument/2006/relationships/image" Target="media/image14.wmf"/><Relationship Id="rId24" Type="http://schemas.openxmlformats.org/officeDocument/2006/relationships/oleObject" Target="embeddings/oleObject4.bin"/><Relationship Id="rId23" Type="http://schemas.openxmlformats.org/officeDocument/2006/relationships/image" Target="media/image13.wmf"/><Relationship Id="rId22" Type="http://schemas.openxmlformats.org/officeDocument/2006/relationships/oleObject" Target="embeddings/oleObject3.bin"/><Relationship Id="rId21" Type="http://schemas.openxmlformats.org/officeDocument/2006/relationships/image" Target="media/image12.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1.wmf"/><Relationship Id="rId18" Type="http://schemas.openxmlformats.org/officeDocument/2006/relationships/oleObject" Target="embeddings/oleObject1.bin"/><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7" Type="http://schemas.openxmlformats.org/officeDocument/2006/relationships/fontTable" Target="fontTable.xml"/><Relationship Id="rId106" Type="http://schemas.openxmlformats.org/officeDocument/2006/relationships/numbering" Target="numbering.xml"/><Relationship Id="rId105" Type="http://schemas.openxmlformats.org/officeDocument/2006/relationships/customXml" Target="../customXml/item1.xml"/><Relationship Id="rId104" Type="http://schemas.openxmlformats.org/officeDocument/2006/relationships/image" Target="media/image48.png"/><Relationship Id="rId103" Type="http://schemas.openxmlformats.org/officeDocument/2006/relationships/image" Target="media/image47.wmf"/><Relationship Id="rId102" Type="http://schemas.openxmlformats.org/officeDocument/2006/relationships/oleObject" Target="embeddings/oleObject49.bin"/><Relationship Id="rId101" Type="http://schemas.openxmlformats.org/officeDocument/2006/relationships/image" Target="media/image46.wmf"/><Relationship Id="rId100" Type="http://schemas.openxmlformats.org/officeDocument/2006/relationships/oleObject" Target="embeddings/oleObject48.bin"/><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48027</Words>
  <Characters>57879</Characters>
  <Lines>0</Lines>
  <Paragraphs>0</Paragraphs>
  <TotalTime>28</TotalTime>
  <ScaleCrop>false</ScaleCrop>
  <LinksUpToDate>false</LinksUpToDate>
  <CharactersWithSpaces>59654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2021-03-15T02:15:00Z</dcterms:created>
  <dc:creator>Administrator</dc:creator>
  <cp:lastModifiedBy>彧之风</cp:lastModifiedBy>
  <cp:lastPrinted>2024-05-20T07:11:00Z</cp:lastPrinted>
  <dcterms:modified xsi:type="dcterms:W3CDTF">2024-05-29T08:26:13Z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B2449297D6FD4A5A94AB64B18964AAA3_13</vt:lpwstr>
  </property>
</Properties>
</file>