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spacing w:line="500" w:lineRule="exact"/>
        <w:jc w:val="right"/>
        <w:rPr>
          <w:rFonts w:hint="eastAsia" w:ascii="仿宋_GB2312" w:eastAsia="仿宋_GB2312"/>
          <w:sz w:val="32"/>
        </w:rPr>
      </w:pPr>
      <w:r>
        <w:rPr>
          <w:rFonts w:hint="eastAsia" w:ascii="仿宋_GB2312" w:eastAsia="仿宋_GB2312"/>
          <w:sz w:val="32"/>
        </w:rPr>
        <w:t>周环批复〔202</w:t>
      </w:r>
      <w:r>
        <w:rPr>
          <w:rFonts w:hint="eastAsia" w:ascii="仿宋_GB2312" w:eastAsia="仿宋_GB2312"/>
          <w:sz w:val="32"/>
          <w:lang w:val="en-US" w:eastAsia="zh-CN"/>
        </w:rPr>
        <w:t>4</w:t>
      </w:r>
      <w:r>
        <w:rPr>
          <w:rFonts w:hint="eastAsia" w:ascii="仿宋_GB2312" w:eastAsia="仿宋_GB2312"/>
          <w:sz w:val="32"/>
        </w:rPr>
        <w:t>〕</w:t>
      </w:r>
      <w:r>
        <w:rPr>
          <w:rFonts w:hint="eastAsia" w:ascii="仿宋_GB2312" w:eastAsia="仿宋_GB2312"/>
          <w:sz w:val="32"/>
          <w:lang w:val="en-US" w:eastAsia="zh-CN"/>
        </w:rPr>
        <w:t>16</w:t>
      </w:r>
      <w:r>
        <w:rPr>
          <w:rFonts w:hint="eastAsia" w:ascii="仿宋_GB2312" w:eastAsia="仿宋_GB2312"/>
          <w:sz w:val="32"/>
        </w:rPr>
        <w:t>号</w:t>
      </w: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西安市周至县生态环境局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color w:val="000000"/>
          <w:sz w:val="44"/>
          <w:szCs w:val="44"/>
        </w:rPr>
        <w:t>关于</w:t>
      </w:r>
      <w:r>
        <w:rPr>
          <w:rFonts w:hint="eastAsia" w:ascii="方正小标宋简体" w:eastAsia="方正小标宋简体"/>
          <w:sz w:val="44"/>
          <w:szCs w:val="44"/>
        </w:rPr>
        <w:t>周至县尚村镇西凤头村等八村供水工程环境影响报告表的批复</w:t>
      </w:r>
    </w:p>
    <w:p>
      <w:pPr>
        <w:spacing w:line="640" w:lineRule="exact"/>
        <w:jc w:val="center"/>
        <w:rPr>
          <w:rFonts w:hint="eastAsia" w:ascii="方正小标宋简体" w:eastAsia="方正小标宋简体"/>
          <w:sz w:val="44"/>
          <w:szCs w:val="44"/>
        </w:rPr>
      </w:pPr>
      <w:bookmarkStart w:id="0" w:name="_GoBack"/>
      <w:bookmarkEnd w:id="0"/>
    </w:p>
    <w:p>
      <w:pPr>
        <w:rPr>
          <w:rFonts w:hint="eastAsia" w:eastAsia="仿宋_GB2312"/>
          <w:szCs w:val="21"/>
        </w:rPr>
      </w:pPr>
    </w:p>
    <w:p>
      <w:pPr>
        <w:rPr>
          <w:rFonts w:hint="eastAsia" w:eastAsia="仿宋_GB2312"/>
          <w:szCs w:val="21"/>
        </w:rPr>
      </w:pPr>
    </w:p>
    <w:p>
      <w:pPr>
        <w:keepNext w:val="0"/>
        <w:keepLines w:val="0"/>
        <w:pageBreakBefore w:val="0"/>
        <w:widowControl w:val="0"/>
        <w:tabs>
          <w:tab w:val="left" w:pos="7560"/>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周至县人畜安全饮水管理中心</w:t>
      </w:r>
      <w:r>
        <w:rPr>
          <w:rFonts w:hint="eastAsia" w:ascii="仿宋_GB2312" w:hAnsi="仿宋_GB2312" w:eastAsia="仿宋_GB2312" w:cs="仿宋_GB2312"/>
          <w:color w:val="000000"/>
          <w:sz w:val="32"/>
          <w:szCs w:val="32"/>
          <w:lang w:eastAsia="zh-CN"/>
        </w:rPr>
        <w:t>：</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你单位报送的《周至县尚村镇西凤头村等八村供水工程环境影响报告表》（以下简称《报告表》）已收悉。根据《中华人民共和国环境影响评价法》等国家建设项目有关法律法规及相关技术规范，结合</w:t>
      </w:r>
      <w:r>
        <w:rPr>
          <w:rFonts w:hint="eastAsia" w:ascii="仿宋_GB2312" w:hAnsi="仿宋_GB2312" w:eastAsia="仿宋_GB2312" w:cs="仿宋_GB2312"/>
          <w:color w:val="000000"/>
          <w:sz w:val="32"/>
          <w:szCs w:val="32"/>
          <w:lang w:val="en-US" w:eastAsia="zh-CN"/>
        </w:rPr>
        <w:t>市环科院评估意见（市评估函〔2024〕78号）</w:t>
      </w:r>
      <w:r>
        <w:rPr>
          <w:rFonts w:hint="eastAsia" w:ascii="仿宋_GB2312" w:hAnsi="仿宋_GB2312" w:eastAsia="仿宋_GB2312" w:cs="仿宋_GB2312"/>
          <w:color w:val="000000"/>
          <w:sz w:val="32"/>
          <w:szCs w:val="32"/>
        </w:rPr>
        <w:t>，经我局对该《报告表》进行审查和集体审议后，批复如下：</w:t>
      </w:r>
    </w:p>
    <w:p>
      <w:pPr>
        <w:keepNext w:val="0"/>
        <w:keepLines w:val="0"/>
        <w:pageBreakBefore w:val="0"/>
        <w:widowControl w:val="0"/>
        <w:numPr>
          <w:ilvl w:val="0"/>
          <w:numId w:val="0"/>
        </w:numPr>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位于西部智能装备产业园区内尚村镇西岩村。主要建设水源取水建筑物、输水管道及调压池、尚村水厂、配水管网及配套设施。项目总投资4685.76万元，其中环保投资113.1万元。项目引水水源为耿峪河，供水规模为7060</w:t>
      </w:r>
      <w:r>
        <w:rPr>
          <w:rFonts w:hint="eastAsia" w:ascii="仿宋_GB2312" w:hAnsi="仿宋_GB2312" w:eastAsia="仿宋_GB2312" w:cs="仿宋_GB2312"/>
          <w:color w:val="000000"/>
          <w:sz w:val="32"/>
          <w:szCs w:val="32"/>
          <w:lang w:eastAsia="zh-CN"/>
        </w:rPr>
        <w:t>立方米每天</w:t>
      </w:r>
      <w:r>
        <w:rPr>
          <w:rFonts w:hint="eastAsia" w:ascii="仿宋_GB2312" w:hAnsi="仿宋_GB2312" w:eastAsia="仿宋_GB2312" w:cs="仿宋_GB2312"/>
          <w:color w:val="000000"/>
          <w:sz w:val="32"/>
          <w:szCs w:val="32"/>
        </w:rPr>
        <w:t>。项目总投资4685.76万元，环保投资113.1万元。</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符合相关产业政策和法定规划，在全面落实环评报告提出的各项污染防治措施后，环境不利影响能够得到缓解和控制，原则同意该项目按照《报告表》中所列性质、规模、地点、工艺及拟采取的生态环境保护措施进行建设和运行。</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二、在项目建设及</w:t>
      </w:r>
      <w:r>
        <w:rPr>
          <w:rFonts w:hint="eastAsia" w:ascii="仿宋_GB2312" w:hAnsi="仿宋_GB2312" w:eastAsia="仿宋_GB2312" w:cs="仿宋_GB2312"/>
          <w:color w:val="000000"/>
          <w:sz w:val="32"/>
          <w:szCs w:val="32"/>
          <w:lang w:eastAsia="zh-CN"/>
        </w:rPr>
        <w:t>运营</w:t>
      </w:r>
      <w:r>
        <w:rPr>
          <w:rFonts w:hint="eastAsia" w:ascii="仿宋_GB2312" w:hAnsi="仿宋_GB2312" w:eastAsia="仿宋_GB2312" w:cs="仿宋_GB2312"/>
          <w:color w:val="000000"/>
          <w:sz w:val="32"/>
          <w:szCs w:val="32"/>
        </w:rPr>
        <w:t>过程中，应重点做好以下工作：</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lang w:val="en-US" w:eastAsia="zh-CN"/>
        </w:rPr>
        <w:t>加强施工期环境管理，做好扬尘、噪声等污染防控，合理安排施工时间，避免扰民。对施工废水、固体废物等规范处置，全面、及时落实施工期的各项环保措施，严格按照《报告表》所提出的各项要求进行治理</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（二）严格落实各项水污染防治措施。</w:t>
      </w:r>
      <w:r>
        <w:rPr>
          <w:rFonts w:hint="eastAsia" w:ascii="仿宋_GB2312" w:hAnsi="仿宋_GB2312" w:eastAsia="仿宋_GB2312" w:cs="仿宋_GB2312"/>
          <w:color w:val="000000"/>
          <w:sz w:val="32"/>
          <w:szCs w:val="32"/>
          <w:lang w:val="en-US" w:eastAsia="zh-CN"/>
        </w:rPr>
        <w:t>生产废水经浓缩沉淀后，上清液作原水回用于净化水系统，压滤液返回浓缩池。生活污水经化粪池处理后，暂用于周边农田施肥，待西部智能装备产业园污水处理厂建成后，生活污水排入园区污水处理厂处理。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（三）强化声环境保护措施。选用低噪声设备，合理布局、基础减振、软连接、厂房隔声等降噪措施，</w:t>
      </w:r>
      <w:r>
        <w:rPr>
          <w:rFonts w:hint="eastAsia" w:ascii="仿宋_GB2312" w:hAnsi="仿宋_GB2312" w:eastAsia="仿宋_GB2312" w:cs="仿宋_GB2312"/>
          <w:color w:val="000000"/>
          <w:sz w:val="32"/>
          <w:szCs w:val="32"/>
          <w:lang w:eastAsia="zh-CN"/>
        </w:rPr>
        <w:t>厂界噪声要</w:t>
      </w:r>
      <w:r>
        <w:rPr>
          <w:rFonts w:hint="eastAsia" w:ascii="仿宋_GB2312" w:hAnsi="仿宋_GB2312" w:eastAsia="仿宋_GB2312" w:cs="仿宋_GB2312"/>
          <w:color w:val="000000"/>
          <w:sz w:val="32"/>
          <w:szCs w:val="32"/>
        </w:rPr>
        <w:t>满足《工业企业厂界环境噪声排放标准》（GB12348-2008）3类功能区标准要求。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严格落实固体废物污染防治措施。按照“减量化、资源化、无害化”处置原则，对固体废物进行分类收集、处理和处置。一般固体废物执行《一般工业固体废物贮存和填埋污染控制标准》（GB18599-2020）有关规定，危险废物执行《危险废物贮存污染控制标准》（GB18597-2023）相关规定。生活垃圾、拦污栅拦截的废渣交由环卫部门清运处理。</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）强化土壤、地下水环境保护措施，使项目对土壤、地下水的环境影响降到最低。</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该项目在建设中必须严格执行配套建设的环境保护设施与主体工程同时设计、同时施工、同时投产使用的环境保护“三同时”制度，落实各项环境保护措施。项目运营期间要严格遵守当地重污染天气期间的应急减排和管控措施。</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该项目自批准之日起超过五年方开工建设的，其环境影响评价文件应当报原审批部门重新审核。如项目的性质、规模、地点和采用的生产工艺或污染防治措施、生态保护措施发生重大变动的，应重新报批环境影响评价文件。</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（二）按照《建设项目环境保护事中事后监督管理办法（试行）》要求，西安市生态环境保护综合执法支队周至大队负责该项目的事中事后监督管理工作。</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（三）项目建成后，应严格按照《建设项目环境保护验收暂行办法》规定的标准和程序，及时开展竣工环保验收工作，在环保竣工验收通过后，方可正式投入运行。</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eastAsia="仿宋_GB2312"/>
          <w:szCs w:val="21"/>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sz w:val="32"/>
          <w:szCs w:val="32"/>
          <w:lang w:eastAsia="zh-CN"/>
        </w:rPr>
        <w:t>该</w:t>
      </w:r>
      <w:r>
        <w:rPr>
          <w:rFonts w:hint="eastAsia" w:ascii="仿宋_GB2312" w:hAnsi="仿宋_GB2312" w:eastAsia="仿宋_GB2312" w:cs="仿宋_GB2312"/>
          <w:color w:val="000000"/>
          <w:sz w:val="32"/>
          <w:szCs w:val="32"/>
        </w:rPr>
        <w:t>项目建设和运行过程中如涉及规划、土地利用、建设、水务、消防、安全</w:t>
      </w:r>
      <w:r>
        <w:rPr>
          <w:rFonts w:hint="eastAsia" w:ascii="仿宋_GB2312" w:hAnsi="仿宋_GB2312" w:eastAsia="仿宋_GB2312" w:cs="仿宋_GB2312"/>
          <w:color w:val="000000"/>
          <w:sz w:val="32"/>
          <w:szCs w:val="32"/>
          <w:lang w:eastAsia="zh-CN"/>
        </w:rPr>
        <w:t>、秦岭保护</w:t>
      </w:r>
      <w:r>
        <w:rPr>
          <w:rFonts w:hint="eastAsia" w:ascii="仿宋_GB2312" w:hAnsi="仿宋_GB2312" w:eastAsia="仿宋_GB2312" w:cs="仿宋_GB2312"/>
          <w:color w:val="000000"/>
          <w:sz w:val="32"/>
          <w:szCs w:val="32"/>
        </w:rPr>
        <w:t>等问题，按相关部门规定和意见执行。</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textAlignment w:val="auto"/>
        <w:rPr>
          <w:rFonts w:hint="eastAsia" w:eastAsia="仿宋_GB2312"/>
          <w:szCs w:val="21"/>
        </w:rPr>
      </w:pPr>
    </w:p>
    <w:p>
      <w:pPr>
        <w:keepNext w:val="0"/>
        <w:keepLines w:val="0"/>
        <w:pageBreakBefore w:val="0"/>
        <w:widowControl w:val="0"/>
        <w:tabs>
          <w:tab w:val="left" w:pos="7560"/>
        </w:tabs>
        <w:kinsoku/>
        <w:wordWrap/>
        <w:overflowPunct/>
        <w:topLinePunct w:val="0"/>
        <w:autoSpaceDE/>
        <w:autoSpaceDN/>
        <w:bidi w:val="0"/>
        <w:adjustRightInd/>
        <w:snapToGrid/>
        <w:spacing w:line="520" w:lineRule="exact"/>
        <w:textAlignment w:val="auto"/>
        <w:rPr>
          <w:rFonts w:hint="eastAsia" w:eastAsia="仿宋_GB2312"/>
          <w:szCs w:val="21"/>
        </w:rPr>
      </w:pP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textAlignment w:val="auto"/>
        <w:rPr>
          <w:rFonts w:hint="eastAsia" w:ascii="仿宋_GB2312" w:eastAsia="仿宋_GB2312"/>
          <w:sz w:val="32"/>
          <w:szCs w:val="32"/>
        </w:rPr>
      </w:pPr>
      <w:r>
        <w:rPr>
          <w:rFonts w:hint="eastAsia" w:ascii="仿宋_GB2312" w:eastAsia="仿宋_GB2312"/>
          <w:sz w:val="32"/>
          <w:szCs w:val="32"/>
        </w:rPr>
        <w:t>西安市周至县生态环境局</w:t>
      </w:r>
    </w:p>
    <w:p>
      <w:pPr>
        <w:keepNext w:val="0"/>
        <w:keepLines w:val="0"/>
        <w:pageBreakBefore w:val="0"/>
        <w:widowControl w:val="0"/>
        <w:kinsoku/>
        <w:wordWrap/>
        <w:overflowPunct/>
        <w:topLinePunct w:val="0"/>
        <w:autoSpaceDE/>
        <w:autoSpaceDN/>
        <w:bidi w:val="0"/>
        <w:adjustRightInd/>
        <w:snapToGrid/>
        <w:spacing w:line="520" w:lineRule="exact"/>
        <w:ind w:firstLine="4304" w:firstLineChars="1345"/>
        <w:textAlignment w:val="auto"/>
        <w:rPr>
          <w:rFonts w:hint="eastAsia" w:ascii="仿宋_GB2312" w:eastAsia="仿宋_GB2312"/>
          <w:color w:val="auto"/>
          <w:sz w:val="32"/>
          <w:szCs w:val="32"/>
        </w:rPr>
      </w:pP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28</w:t>
      </w:r>
      <w:r>
        <w:rPr>
          <w:rFonts w:hint="eastAsia" w:ascii="仿宋_GB2312" w:eastAsia="仿宋_GB2312"/>
          <w:color w:val="auto"/>
          <w:sz w:val="32"/>
          <w:szCs w:val="32"/>
        </w:rPr>
        <w:t>日</w:t>
      </w: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lang w:val="en-US" w:eastAsia="zh-CN"/>
        </w:rPr>
      </w:pPr>
      <w:r>
        <w:rPr>
          <w:rFonts w:hint="eastAsia" w:eastAsia="仿宋_GB2312"/>
          <w:szCs w:val="21"/>
          <w:lang w:val="en-US" w:eastAsia="zh-CN"/>
        </w:rPr>
        <w:t xml:space="preserve"> </w:t>
      </w: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lang w:val="en-US" w:eastAsia="zh-CN"/>
        </w:rPr>
      </w:pPr>
    </w:p>
    <w:p>
      <w:pPr>
        <w:rPr>
          <w:rFonts w:hint="eastAsia" w:eastAsia="仿宋_GB2312"/>
          <w:szCs w:val="21"/>
        </w:rPr>
      </w:pPr>
    </w:p>
    <w:p>
      <w:pPr>
        <w:spacing w:line="500" w:lineRule="exact"/>
        <w:rPr>
          <w:rFonts w:hint="eastAsia" w:eastAsiaTheme="minorEastAsia"/>
          <w:lang w:eastAsia="zh-CN"/>
        </w:rPr>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651510</wp:posOffset>
                </wp:positionV>
                <wp:extent cx="5557520" cy="0"/>
                <wp:effectExtent l="0" t="6350" r="0" b="6350"/>
                <wp:wrapNone/>
                <wp:docPr id="1" name="直接连接符 1"/>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1.3pt;height:0pt;width:437.6pt;z-index:251660288;mso-width-relative:page;mso-height-relative:page;" filled="f" stroked="t" coordsize="21600,21600" o:gfxdata="UEsDBAoAAAAAAIdO4kAAAAAAAAAAAAAAAAAEAAAAZHJzL1BLAwQUAAAACACHTuJAcBwehNYAAAAI&#10;AQAADwAAAGRycy9kb3ducmV2LnhtbE2PT0vDQBDF74LfYRnBm900YBtiNj0opShe2gpep9kxG83O&#10;ptntH7+9Iwj2OO893vxetTj7Xh1pjF1gA9NJBoq4Cbbj1sDbdnlXgIoJ2WIfmAx8U4RFfX1VYWnD&#10;idd03KRWSQnHEg24lIZS69g48hgnYSAW7yOMHpOcY6vtiCcp973Os2ymPXYsHxwO9Oio+docvAF8&#10;Wq3Te5G/zLtn9/q5Xe5Xrtgbc3szzR5AJTqn/zD84gs61MK0Cwe2UfUGZEgSNctnoMQu5vc5qN2f&#10;outKXw6ofwBQSwMEFAAAAAgAh07iQKzgwELzAQAA5QMAAA4AAABkcnMvZTJvRG9jLnhtbK1TvY4T&#10;MRDukXgHyz3ZJFI4tMrmigtHgyAS8AAT27tryX/yONnkJXgBJDqoKOl5G47HYOzN5eBoUrCFd+wZ&#10;fzPfN+Pl9cEatlcRtXcNn02mnCknvNSua/iH97fPXnCGCZwE451q+FEhv149fbIcQq3mvvdGqsgI&#10;xGE9hIb3KYW6qlD0ygJOfFCOnK2PFhJtY1fJCAOhW1PNp9Pn1eCjDNELhUin69HJT4jxEkDftlqo&#10;tRc7q1waUaMykIgS9jogX5Vq21aJ9LZtUSVmGk5MU1kpCdnbvFarJdRdhNBrcSoBLinhEScL2lHS&#10;M9QaErBd1P9AWS2iR9+mifC2GokURYjFbPpIm3c9BFW4kNQYzqLj/4MVb/abyLSkSeDMgaWG3336&#10;/vPjl18/PtN69+0rm2WRhoA1xd64TTztMGxiZnxoo81/4sIORdjjWVh1SEzQ4WKxuFrMSXNx76se&#10;LoaI6ZXylmWj4Ua7zBlq2L/GRMko9D4kHxvHBqp2fjXNeEAT2FLnybSBWKDrymX0RstbbUy+grHb&#10;3pjI9pCnoHyZEwH/FZazrAH7Ma64xvnoFciXTrJ0DKSPo2fBcw1WSc6MoleULQKEOoE2l0RSauOo&#10;gizrKGS2tl4eqRu7EHXXkxRF+RJD3S/1niY1j9ef+4L08Dp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wHB6E1gAAAAgBAAAPAAAAAAAAAAEAIAAAACIAAABkcnMvZG93bnJldi54bWxQSwECFAAU&#10;AAAACACHTuJArODAQvMBAADlAwAADgAAAAAAAAABACAAAAAlAQAAZHJzL2Uyb0RvYy54bWxQSwUG&#10;AAAAAAYABgBZAQAAigUAAAAA&#10;">
                <v:fill on="f" focussize="0,0"/>
                <v:stroke weight="1pt" color="#000000" joinstyle="round"/>
                <v:imagedata o:title=""/>
                <o:lock v:ext="edit" aspectratio="f"/>
              </v:line>
            </w:pict>
          </mc:Fallback>
        </mc:AlternateContent>
      </w:r>
      <w:r>
        <w:rPr>
          <w:rFonts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57520" cy="0"/>
                <wp:effectExtent l="0" t="6350" r="0" b="6350"/>
                <wp:wrapNone/>
                <wp:docPr id="2" name="直接连接符 2"/>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7.6pt;z-index:251659264;mso-width-relative:page;mso-height-relative:page;" filled="f" stroked="t" coordsize="21600,21600" o:gfxdata="UEsDBAoAAAAAAIdO4kAAAAAAAAAAAAAAAAAEAAAAZHJzL1BLAwQUAAAACACHTuJAkVj8p9MAAAAC&#10;AQAADwAAAGRycy9kb3ducmV2LnhtbE2PzU7DMBCE70i8g7VI3KjTSNAoxOkBVFUgLm2RuG7jJQ7E&#10;6zTe/vD2uFzoZaTRrGa+reYn36sDjbELbGA6yUARN8F23Bp43yzuClBRkC32gcnAD0WY19dXFZY2&#10;HHlFh7W0KpVwLNGAExlKrWPjyGOchIE4ZZ9h9CjJjq22Ix5Tue91nmUP2mPHacHhQE+Omu/13hvA&#10;5+VKPor8dda9uLevzWK3dMXOmNubafYISugk/8dwxk/oUCembdizjao3kB6RP01ZMbvPQW3PVteV&#10;vkSvfwFQSwMEFAAAAAgAh07iQActp/30AQAA5QMAAA4AAABkcnMvZTJvRG9jLnhtbK1TzY7TMBC+&#10;I/EOlu80aaSyKGq6hy3LBUEl4AGmtpNY8p88btO+BC+AxA1OHLnzNiyPwTjpdmG59EAOztgz/ma+&#10;b8bL64M1bK8iau8aPp+VnCknvNSua/iH97fPXnCGCZwE451q+FEhv149fbIcQq0q33sjVWQE4rAe&#10;QsP7lEJdFCh6ZQFnPihHztZHC4m2sStkhIHQrSmqsnxeDD7KEL1QiHS6npz8hBgvAfRtq4Vae7Gz&#10;yqUJNSoDiShhrwPy1Vht2yqR3rYtqsRMw4lpGldKQvY2r8VqCXUXIfRanEqAS0p4xMmCdpT0DLWG&#10;BGwX9T9QVovo0bdpJrwtJiKjIsRiXj7S5l0PQY1cSGoMZ9Hx/8GKN/tNZFo2vOLMgaWG3336/vPj&#10;l18/PtN69+0rq7JIQ8CaYm/cJp52GDYxMz600eY/cWGHUdjjWVh1SEzQ4WKxuFpUpLm49xUPF0PE&#10;9Ep5y7LRcKNd5gw17F9jomQUeh+Sj41jA81tdVVmPKAJbKnzZNpALNB142X0RstbbUy+grHb3pjI&#10;9pCnYPwyJwL+KyxnWQP2U9zomuajVyBfOsnSMZA+jp4FzzVYJTkzil5RtggQ6gTaXBJJqY2jCrKs&#10;k5DZ2np5pG7sQtRdT1LMxyqzh7o/1nua1Dxef+5HpIfXu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Vj8p9MAAAACAQAADwAAAAAAAAABACAAAAAiAAAAZHJzL2Rvd25yZXYueG1sUEsBAhQAFAAA&#10;AAgAh07iQActp/30AQAA5QMAAA4AAAAAAAAAAQAgAAAAIgEAAGRycy9lMm9Eb2MueG1sUEsFBgAA&#10;AAAGAAYAWQEAAIgFAAAAAA==&#10;">
                <v:fill on="f" focussize="0,0"/>
                <v:stroke weight="1pt" color="#000000" joinstyle="round"/>
                <v:imagedata o:title=""/>
                <o:lock v:ext="edit" aspectratio="f"/>
              </v:line>
            </w:pict>
          </mc:Fallback>
        </mc:AlternateContent>
      </w:r>
      <w:r>
        <w:rPr>
          <w:rFonts w:hint="eastAsia" w:eastAsia="仿宋_GB2312"/>
          <w:sz w:val="28"/>
          <w:szCs w:val="28"/>
        </w:rPr>
        <w:t>抄送：本局局长、</w:t>
      </w:r>
      <w:r>
        <w:rPr>
          <w:rFonts w:hint="eastAsia" w:eastAsia="仿宋_GB2312"/>
          <w:sz w:val="28"/>
          <w:szCs w:val="28"/>
          <w:highlight w:val="none"/>
        </w:rPr>
        <w:t>纪检组长</w:t>
      </w:r>
      <w:r>
        <w:rPr>
          <w:rFonts w:hint="eastAsia" w:eastAsia="仿宋_GB2312"/>
          <w:sz w:val="28"/>
          <w:szCs w:val="28"/>
        </w:rPr>
        <w:t>、副局长、西安市生态环境保护综合执法支队周至大队、环境监测站</w:t>
      </w:r>
    </w:p>
    <w:sectPr>
      <w:headerReference r:id="rId3" w:type="default"/>
      <w:footerReference r:id="rId4" w:type="default"/>
      <w:footerReference r:id="rId5" w:type="even"/>
      <w:pgSz w:w="11906" w:h="16838"/>
      <w:pgMar w:top="1440" w:right="1418"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embedRegular r:id="rId1" w:fontKey="{A9205BAA-D7DC-4390-B9D8-647D5450D66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330477A0-55DB-4EF5-BC1E-AFE5FDD93548}"/>
  </w:font>
  <w:font w:name="方正小标宋简体">
    <w:panose1 w:val="02000000000000000000"/>
    <w:charset w:val="86"/>
    <w:family w:val="auto"/>
    <w:pitch w:val="default"/>
    <w:sig w:usb0="00000001" w:usb1="080E0000" w:usb2="00000000" w:usb3="00000000" w:csb0="00040000" w:csb1="00000000"/>
    <w:embedRegular r:id="rId3" w:fontKey="{4D3B18B5-06F5-455E-B10A-3B44EB8DFBF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ascii="仿宋_GB2312" w:eastAsia="仿宋_GB2312"/>
        <w:sz w:val="24"/>
        <w:szCs w:val="24"/>
      </w:rPr>
    </w:pPr>
    <w:r>
      <w:rPr>
        <w:rStyle w:val="10"/>
        <w:rFonts w:hint="eastAsia" w:ascii="仿宋_GB2312" w:eastAsia="仿宋_GB2312"/>
        <w:sz w:val="24"/>
        <w:szCs w:val="24"/>
      </w:rPr>
      <w:fldChar w:fldCharType="begin"/>
    </w:r>
    <w:r>
      <w:rPr>
        <w:rStyle w:val="10"/>
        <w:rFonts w:hint="eastAsia" w:ascii="仿宋_GB2312" w:eastAsia="仿宋_GB2312"/>
        <w:sz w:val="24"/>
        <w:szCs w:val="24"/>
      </w:rPr>
      <w:instrText xml:space="preserve">PAGE  </w:instrText>
    </w:r>
    <w:r>
      <w:rPr>
        <w:rStyle w:val="10"/>
        <w:rFonts w:hint="eastAsia" w:ascii="仿宋_GB2312" w:eastAsia="仿宋_GB2312"/>
        <w:sz w:val="24"/>
        <w:szCs w:val="24"/>
      </w:rPr>
      <w:fldChar w:fldCharType="separate"/>
    </w:r>
    <w:r>
      <w:rPr>
        <w:rStyle w:val="10"/>
        <w:rFonts w:ascii="仿宋_GB2312" w:eastAsia="仿宋_GB2312"/>
        <w:sz w:val="24"/>
        <w:szCs w:val="24"/>
      </w:rPr>
      <w:t>1</w:t>
    </w:r>
    <w:r>
      <w:rPr>
        <w:rStyle w:val="10"/>
        <w:rFonts w:hint="eastAsia" w:ascii="仿宋_GB2312" w:eastAsia="仿宋_GB2312"/>
        <w:sz w:val="24"/>
        <w:szCs w:val="24"/>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xZmI4MGQyMDc5OWI4MGQyY2RkNzY3ZmRkN2ZjMGUifQ=="/>
  </w:docVars>
  <w:rsids>
    <w:rsidRoot w:val="5D9602D5"/>
    <w:rsid w:val="01FB0577"/>
    <w:rsid w:val="04AE18D1"/>
    <w:rsid w:val="04BF3ADE"/>
    <w:rsid w:val="07A86A6C"/>
    <w:rsid w:val="0A0D7099"/>
    <w:rsid w:val="12F35690"/>
    <w:rsid w:val="148D1503"/>
    <w:rsid w:val="17045380"/>
    <w:rsid w:val="17EF1B5C"/>
    <w:rsid w:val="19F359DD"/>
    <w:rsid w:val="1B462B40"/>
    <w:rsid w:val="21BE0F4D"/>
    <w:rsid w:val="21C4195E"/>
    <w:rsid w:val="243A462C"/>
    <w:rsid w:val="248C45B0"/>
    <w:rsid w:val="2B2838DB"/>
    <w:rsid w:val="316B6E5E"/>
    <w:rsid w:val="325F1F6F"/>
    <w:rsid w:val="35FD0996"/>
    <w:rsid w:val="3625788E"/>
    <w:rsid w:val="36BC77F5"/>
    <w:rsid w:val="36F445E5"/>
    <w:rsid w:val="388911C4"/>
    <w:rsid w:val="38F90167"/>
    <w:rsid w:val="3E6F2D4A"/>
    <w:rsid w:val="412D70FE"/>
    <w:rsid w:val="4246491B"/>
    <w:rsid w:val="44602AD3"/>
    <w:rsid w:val="462C4E54"/>
    <w:rsid w:val="46EC4B66"/>
    <w:rsid w:val="47C53029"/>
    <w:rsid w:val="4B2B4B22"/>
    <w:rsid w:val="4B2F1571"/>
    <w:rsid w:val="4B9F4DC6"/>
    <w:rsid w:val="4F5543EF"/>
    <w:rsid w:val="4F671A34"/>
    <w:rsid w:val="54703A7A"/>
    <w:rsid w:val="56F97D56"/>
    <w:rsid w:val="581B4068"/>
    <w:rsid w:val="58F06F37"/>
    <w:rsid w:val="59EC5269"/>
    <w:rsid w:val="5D9602D5"/>
    <w:rsid w:val="5DC015CE"/>
    <w:rsid w:val="5E9345EC"/>
    <w:rsid w:val="5FD01870"/>
    <w:rsid w:val="60C843D5"/>
    <w:rsid w:val="61686204"/>
    <w:rsid w:val="617C1CB0"/>
    <w:rsid w:val="61F061FA"/>
    <w:rsid w:val="62634C1E"/>
    <w:rsid w:val="669B4986"/>
    <w:rsid w:val="66EF2390"/>
    <w:rsid w:val="675F3C06"/>
    <w:rsid w:val="69310AF0"/>
    <w:rsid w:val="69781B4C"/>
    <w:rsid w:val="6F0A08FB"/>
    <w:rsid w:val="71C01745"/>
    <w:rsid w:val="73283146"/>
    <w:rsid w:val="73857529"/>
    <w:rsid w:val="7480023F"/>
    <w:rsid w:val="769A1122"/>
    <w:rsid w:val="772E7A2D"/>
    <w:rsid w:val="79D04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qFormat/>
    <w:uiPriority w:val="0"/>
    <w:pPr>
      <w:widowControl/>
      <w:snapToGrid w:val="0"/>
      <w:spacing w:before="60" w:after="160" w:line="259" w:lineRule="auto"/>
      <w:ind w:right="113"/>
    </w:pPr>
    <w:rPr>
      <w:kern w:val="0"/>
      <w:sz w:val="18"/>
      <w:szCs w:val="20"/>
    </w:rPr>
  </w:style>
  <w:style w:type="paragraph" w:styleId="4">
    <w:name w:val="Body Text Indent"/>
    <w:basedOn w:val="1"/>
    <w:autoRedefine/>
    <w:qFormat/>
    <w:uiPriority w:val="99"/>
    <w:pPr>
      <w:spacing w:after="120"/>
      <w:ind w:left="420" w:leftChars="200"/>
    </w:pPr>
    <w:rPr>
      <w:kern w:val="0"/>
      <w:sz w:val="24"/>
      <w:szCs w:val="20"/>
      <w:lang w:val="zh-CN"/>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next w:val="1"/>
    <w:autoRedefine/>
    <w:qFormat/>
    <w:uiPriority w:val="99"/>
    <w:pPr>
      <w:ind w:firstLine="420" w:firstLineChars="200"/>
    </w:pPr>
    <w:rPr>
      <w:kern w:val="2"/>
      <w:sz w:val="21"/>
      <w:szCs w:val="24"/>
    </w:rPr>
  </w:style>
  <w:style w:type="character" w:styleId="10">
    <w:name w:val="page number"/>
    <w:basedOn w:val="9"/>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1366</Words>
  <Characters>1433</Characters>
  <Lines>0</Lines>
  <Paragraphs>0</Paragraphs>
  <TotalTime>25</TotalTime>
  <ScaleCrop>false</ScaleCrop>
  <LinksUpToDate>false</LinksUpToDate>
  <CharactersWithSpaces>1435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2024-04-01T06:46:00Z</dcterms:created>
  <dc:creator>华图陈绪刚</dc:creator>
  <cp:lastModifiedBy>华图陈绪刚</cp:lastModifiedBy>
  <cp:lastPrinted>2024-04-01T09:44:00Z</cp:lastPrinted>
  <dcterms:modified xsi:type="dcterms:W3CDTF">2024-05-27T09:55:26Z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BED60471F0684D868CB1BEEF50BD4E53_11</vt:lpwstr>
  </property>
</Properties>
</file>