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40"/>
        </w:tabs>
        <w:ind w:firstLine="480"/>
        <w:rPr>
          <w:rFonts w:eastAsia="仿宋_GB2312"/>
          <w:color w:val="auto"/>
          <w:sz w:val="36"/>
          <w:szCs w:val="36"/>
        </w:rPr>
      </w:pPr>
      <w:r>
        <w:rPr>
          <w:color w:val="auto"/>
        </w:rPr>
        <w:drawing>
          <wp:anchor distT="0" distB="0" distL="114300" distR="114300" simplePos="0" relativeHeight="251659264" behindDoc="1" locked="0" layoutInCell="1" allowOverlap="1">
            <wp:simplePos x="0" y="0"/>
            <wp:positionH relativeFrom="column">
              <wp:posOffset>-43815</wp:posOffset>
            </wp:positionH>
            <wp:positionV relativeFrom="paragraph">
              <wp:posOffset>48260</wp:posOffset>
            </wp:positionV>
            <wp:extent cx="1200150" cy="1259840"/>
            <wp:effectExtent l="0" t="0" r="0" b="0"/>
            <wp:wrapTight wrapText="bothSides">
              <wp:wrapPolygon>
                <wp:start x="7886" y="1960"/>
                <wp:lineTo x="5829" y="2940"/>
                <wp:lineTo x="3086" y="6206"/>
                <wp:lineTo x="3086" y="8165"/>
                <wp:lineTo x="4114" y="12411"/>
                <wp:lineTo x="1371" y="16984"/>
                <wp:lineTo x="1371" y="18944"/>
                <wp:lineTo x="2057" y="19270"/>
                <wp:lineTo x="5486" y="19923"/>
                <wp:lineTo x="18857" y="19923"/>
                <wp:lineTo x="19200" y="15677"/>
                <wp:lineTo x="17143" y="12411"/>
                <wp:lineTo x="18514" y="6532"/>
                <wp:lineTo x="14743" y="2613"/>
                <wp:lineTo x="13029" y="1960"/>
                <wp:lineTo x="7886" y="1960"/>
              </wp:wrapPolygon>
            </wp:wrapTight>
            <wp:docPr id="1" name="图片 176" descr="宋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6" descr="宋体"/>
                    <pic:cNvPicPr>
                      <a:picLocks noChangeAspect="1"/>
                    </pic:cNvPicPr>
                  </pic:nvPicPr>
                  <pic:blipFill>
                    <a:blip r:embed="rId14" cstate="print"/>
                    <a:stretch>
                      <a:fillRect/>
                    </a:stretch>
                  </pic:blipFill>
                  <pic:spPr>
                    <a:xfrm>
                      <a:off x="0" y="0"/>
                      <a:ext cx="1200150" cy="1259840"/>
                    </a:xfrm>
                    <a:prstGeom prst="rect">
                      <a:avLst/>
                    </a:prstGeom>
                    <a:noFill/>
                    <a:ln>
                      <a:noFill/>
                    </a:ln>
                  </pic:spPr>
                </pic:pic>
              </a:graphicData>
            </a:graphic>
          </wp:anchor>
        </w:drawing>
      </w:r>
    </w:p>
    <w:p>
      <w:pPr>
        <w:tabs>
          <w:tab w:val="left" w:pos="6240"/>
        </w:tabs>
        <w:rPr>
          <w:rFonts w:eastAsia="仿宋_GB2312"/>
          <w:color w:val="auto"/>
          <w:sz w:val="36"/>
          <w:szCs w:val="36"/>
        </w:rPr>
      </w:pPr>
    </w:p>
    <w:p>
      <w:pPr>
        <w:tabs>
          <w:tab w:val="left" w:pos="6240"/>
        </w:tabs>
        <w:rPr>
          <w:rFonts w:eastAsia="仿宋_GB2312"/>
          <w:color w:val="auto"/>
          <w:sz w:val="36"/>
          <w:szCs w:val="36"/>
        </w:rPr>
      </w:pPr>
    </w:p>
    <w:p>
      <w:pPr>
        <w:tabs>
          <w:tab w:val="left" w:pos="6240"/>
        </w:tabs>
        <w:rPr>
          <w:rFonts w:eastAsia="仿宋_GB2312"/>
          <w:color w:val="auto"/>
          <w:sz w:val="36"/>
          <w:szCs w:val="36"/>
        </w:rPr>
      </w:pPr>
    </w:p>
    <w:p>
      <w:pPr>
        <w:tabs>
          <w:tab w:val="left" w:pos="6240"/>
        </w:tabs>
        <w:rPr>
          <w:rFonts w:eastAsia="仿宋_GB2312"/>
          <w:color w:val="auto"/>
          <w:sz w:val="36"/>
          <w:szCs w:val="36"/>
        </w:rPr>
      </w:pPr>
    </w:p>
    <w:p>
      <w:pPr>
        <w:tabs>
          <w:tab w:val="left" w:pos="6240"/>
        </w:tabs>
        <w:adjustRightInd w:val="0"/>
        <w:snapToGrid w:val="0"/>
        <w:spacing w:line="240" w:lineRule="auto"/>
        <w:ind w:firstLine="0" w:firstLineChars="0"/>
        <w:jc w:val="center"/>
        <w:outlineLvl w:val="0"/>
        <w:rPr>
          <w:rFonts w:eastAsia="方正小标宋_GBK"/>
          <w:bCs/>
          <w:color w:val="auto"/>
          <w:sz w:val="72"/>
          <w:szCs w:val="72"/>
        </w:rPr>
      </w:pPr>
      <w:r>
        <w:rPr>
          <w:rFonts w:eastAsia="方正小标宋_GBK"/>
          <w:bCs/>
          <w:color w:val="auto"/>
          <w:sz w:val="72"/>
          <w:szCs w:val="72"/>
        </w:rPr>
        <w:t>建设项目环境影响报告表</w:t>
      </w:r>
    </w:p>
    <w:p>
      <w:pPr>
        <w:tabs>
          <w:tab w:val="left" w:pos="6240"/>
        </w:tabs>
        <w:adjustRightInd w:val="0"/>
        <w:snapToGrid w:val="0"/>
        <w:spacing w:before="192" w:beforeLines="80" w:line="240" w:lineRule="auto"/>
        <w:ind w:firstLine="0" w:firstLineChars="0"/>
        <w:jc w:val="center"/>
        <w:rPr>
          <w:rFonts w:eastAsia="楷体_GB2312"/>
          <w:bCs/>
          <w:color w:val="auto"/>
          <w:sz w:val="48"/>
          <w:szCs w:val="48"/>
        </w:rPr>
      </w:pPr>
      <w:r>
        <w:rPr>
          <w:rFonts w:eastAsia="楷体_GB2312"/>
          <w:bCs/>
          <w:color w:val="auto"/>
          <w:sz w:val="48"/>
          <w:szCs w:val="48"/>
        </w:rPr>
        <w:t>（污染影响类）</w:t>
      </w:r>
    </w:p>
    <w:p>
      <w:pPr>
        <w:tabs>
          <w:tab w:val="left" w:pos="6240"/>
        </w:tabs>
        <w:adjustRightInd w:val="0"/>
        <w:snapToGrid w:val="0"/>
        <w:spacing w:line="288" w:lineRule="auto"/>
        <w:ind w:left="0" w:leftChars="0" w:firstLine="0" w:firstLineChars="0"/>
        <w:jc w:val="center"/>
        <w:outlineLvl w:val="0"/>
        <w:rPr>
          <w:rFonts w:eastAsia="华文仿宋"/>
          <w:color w:val="auto"/>
          <w:kern w:val="44"/>
          <w:sz w:val="44"/>
          <w:szCs w:val="44"/>
        </w:rPr>
      </w:pPr>
    </w:p>
    <w:p>
      <w:pPr>
        <w:tabs>
          <w:tab w:val="left" w:pos="6240"/>
        </w:tabs>
        <w:ind w:left="0" w:leftChars="0" w:firstLine="0" w:firstLineChars="0"/>
        <w:jc w:val="center"/>
        <w:rPr>
          <w:rFonts w:eastAsia="仿宋"/>
          <w:color w:val="auto"/>
          <w:sz w:val="52"/>
          <w:szCs w:val="52"/>
        </w:rPr>
      </w:pPr>
    </w:p>
    <w:p>
      <w:pPr>
        <w:tabs>
          <w:tab w:val="left" w:pos="6240"/>
        </w:tabs>
        <w:ind w:left="0" w:leftChars="0" w:firstLine="0" w:firstLineChars="0"/>
        <w:jc w:val="center"/>
        <w:rPr>
          <w:rFonts w:eastAsia="仿宋"/>
          <w:color w:val="auto"/>
          <w:sz w:val="44"/>
          <w:szCs w:val="44"/>
        </w:rPr>
      </w:pPr>
    </w:p>
    <w:p>
      <w:pPr>
        <w:tabs>
          <w:tab w:val="left" w:pos="6240"/>
        </w:tabs>
        <w:ind w:left="0" w:leftChars="0" w:firstLine="0" w:firstLineChars="0"/>
        <w:jc w:val="center"/>
        <w:rPr>
          <w:rFonts w:eastAsia="仿宋"/>
          <w:color w:val="auto"/>
          <w:sz w:val="44"/>
          <w:szCs w:val="44"/>
        </w:rPr>
      </w:pPr>
    </w:p>
    <w:p>
      <w:pPr>
        <w:tabs>
          <w:tab w:val="left" w:pos="6240"/>
        </w:tabs>
        <w:ind w:left="0" w:leftChars="0" w:firstLine="0" w:firstLineChars="0"/>
        <w:jc w:val="center"/>
        <w:rPr>
          <w:rFonts w:eastAsia="仿宋"/>
          <w:color w:val="auto"/>
          <w:sz w:val="44"/>
          <w:szCs w:val="44"/>
        </w:rPr>
      </w:pPr>
    </w:p>
    <w:p>
      <w:pPr>
        <w:tabs>
          <w:tab w:val="left" w:pos="6240"/>
        </w:tabs>
        <w:ind w:left="0" w:leftChars="0" w:firstLine="0" w:firstLineChars="0"/>
        <w:jc w:val="center"/>
        <w:rPr>
          <w:rFonts w:eastAsia="仿宋"/>
          <w:color w:val="auto"/>
          <w:sz w:val="44"/>
          <w:szCs w:val="44"/>
        </w:rPr>
      </w:pPr>
    </w:p>
    <w:p>
      <w:pPr>
        <w:tabs>
          <w:tab w:val="left" w:pos="6240"/>
        </w:tabs>
        <w:adjustRightInd w:val="0"/>
        <w:snapToGrid w:val="0"/>
        <w:spacing w:line="288" w:lineRule="auto"/>
        <w:ind w:left="0" w:leftChars="0" w:firstLine="0" w:firstLineChars="0"/>
        <w:jc w:val="center"/>
        <w:rPr>
          <w:rFonts w:eastAsia="仿宋_GB2312"/>
          <w:color w:val="auto"/>
          <w:sz w:val="36"/>
          <w:szCs w:val="36"/>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9"/>
        <w:gridCol w:w="6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2119" w:type="dxa"/>
          </w:tcPr>
          <w:p>
            <w:pPr>
              <w:tabs>
                <w:tab w:val="left" w:pos="6240"/>
              </w:tabs>
              <w:ind w:left="0" w:leftChars="0" w:firstLine="0" w:firstLineChars="0"/>
              <w:rPr>
                <w:rFonts w:eastAsia="仿宋"/>
                <w:color w:val="auto"/>
                <w:sz w:val="44"/>
                <w:szCs w:val="44"/>
              </w:rPr>
            </w:pPr>
            <w:bookmarkStart w:id="0" w:name="_Hlk57884087"/>
            <w:r>
              <w:rPr>
                <w:rFonts w:eastAsia="仿宋_GB2312"/>
                <w:color w:val="auto"/>
                <w:sz w:val="36"/>
                <w:szCs w:val="36"/>
              </w:rPr>
              <w:t>项目名称：</w:t>
            </w:r>
          </w:p>
        </w:tc>
        <w:tc>
          <w:tcPr>
            <w:tcW w:w="6941" w:type="dxa"/>
          </w:tcPr>
          <w:p>
            <w:pPr>
              <w:tabs>
                <w:tab w:val="left" w:pos="6240"/>
              </w:tabs>
              <w:ind w:left="0" w:leftChars="0" w:firstLine="0" w:firstLineChars="0"/>
              <w:rPr>
                <w:rFonts w:hint="eastAsia" w:ascii="仿宋_GB2312" w:hAnsi="Times New Roman" w:eastAsia="仿宋_GB2312" w:cs="Times New Roman"/>
                <w:color w:val="auto"/>
                <w:sz w:val="36"/>
                <w:szCs w:val="36"/>
                <w:u w:val="single"/>
                <w:lang w:val="en-US" w:eastAsia="zh-CN"/>
              </w:rPr>
            </w:pPr>
            <w:r>
              <w:rPr>
                <w:rFonts w:hint="eastAsia" w:ascii="仿宋_GB2312" w:eastAsia="仿宋_GB2312" w:cs="Times New Roman"/>
                <w:color w:val="auto"/>
                <w:sz w:val="36"/>
                <w:szCs w:val="36"/>
                <w:u w:val="single"/>
                <w:lang w:val="en-US" w:eastAsia="zh-CN"/>
              </w:rPr>
              <w:t xml:space="preserve">  </w:t>
            </w:r>
            <w:r>
              <w:rPr>
                <w:rFonts w:hint="eastAsia" w:ascii="仿宋_GB2312" w:hAnsi="Times New Roman" w:eastAsia="仿宋_GB2312" w:cs="Times New Roman"/>
                <w:color w:val="auto"/>
                <w:sz w:val="36"/>
                <w:szCs w:val="36"/>
                <w:u w:val="single"/>
                <w:lang w:val="en-US" w:eastAsia="zh-CN"/>
              </w:rPr>
              <w:t>建设生产汽车发动机零件、内外饰件</w:t>
            </w:r>
            <w:r>
              <w:rPr>
                <w:rFonts w:hint="eastAsia" w:ascii="仿宋_GB2312" w:eastAsia="仿宋_GB2312" w:cs="Times New Roman"/>
                <w:color w:val="auto"/>
                <w:sz w:val="36"/>
                <w:szCs w:val="36"/>
                <w:u w:val="single"/>
                <w:lang w:val="en-US" w:eastAsia="zh-CN"/>
              </w:rPr>
              <w:t xml:space="preserve">  </w:t>
            </w:r>
            <w:r>
              <w:rPr>
                <w:rFonts w:hint="eastAsia" w:ascii="仿宋_GB2312" w:hAnsi="Times New Roman" w:eastAsia="仿宋_GB2312" w:cs="Times New Roman"/>
                <w:color w:val="auto"/>
                <w:sz w:val="36"/>
                <w:szCs w:val="36"/>
                <w:u w:val="single"/>
                <w:lang w:val="en-US" w:eastAsia="zh-CN"/>
              </w:rPr>
              <w:t xml:space="preserve"> </w:t>
            </w:r>
          </w:p>
          <w:p>
            <w:pPr>
              <w:tabs>
                <w:tab w:val="left" w:pos="6240"/>
              </w:tabs>
              <w:ind w:left="0" w:leftChars="0" w:firstLine="0" w:firstLineChars="0"/>
              <w:rPr>
                <w:rFonts w:hint="default" w:ascii="仿宋_GB2312" w:hAnsi="Times New Roman" w:eastAsia="仿宋_GB2312" w:cs="Times New Roman"/>
                <w:color w:val="auto"/>
                <w:sz w:val="36"/>
                <w:szCs w:val="36"/>
                <w:u w:val="single"/>
                <w:lang w:val="en-US" w:eastAsia="zh-CN"/>
              </w:rPr>
            </w:pPr>
            <w:r>
              <w:rPr>
                <w:rFonts w:hint="eastAsia" w:ascii="仿宋_GB2312" w:hAnsi="Times New Roman" w:eastAsia="仿宋_GB2312" w:cs="Times New Roman"/>
                <w:color w:val="auto"/>
                <w:sz w:val="36"/>
                <w:szCs w:val="36"/>
                <w:u w:val="single"/>
                <w:lang w:val="en-US" w:eastAsia="zh-CN"/>
              </w:rPr>
              <w:t xml:space="preserve">              和空调项目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2119" w:type="dxa"/>
          </w:tcPr>
          <w:p>
            <w:pPr>
              <w:tabs>
                <w:tab w:val="left" w:pos="6240"/>
              </w:tabs>
              <w:ind w:left="0" w:leftChars="0" w:firstLine="0" w:firstLineChars="0"/>
              <w:rPr>
                <w:rFonts w:eastAsia="仿宋"/>
                <w:color w:val="auto"/>
                <w:sz w:val="44"/>
                <w:szCs w:val="44"/>
              </w:rPr>
            </w:pPr>
            <w:r>
              <w:rPr>
                <w:rFonts w:eastAsia="仿宋_GB2312"/>
                <w:color w:val="auto"/>
                <w:sz w:val="36"/>
                <w:szCs w:val="36"/>
              </w:rPr>
              <w:t>建设单位：</w:t>
            </w:r>
          </w:p>
        </w:tc>
        <w:tc>
          <w:tcPr>
            <w:tcW w:w="6941" w:type="dxa"/>
          </w:tcPr>
          <w:p>
            <w:pPr>
              <w:tabs>
                <w:tab w:val="left" w:pos="6240"/>
              </w:tabs>
              <w:ind w:firstLine="0" w:firstLineChars="0"/>
              <w:rPr>
                <w:rFonts w:hint="default" w:eastAsia="仿宋_GB2312"/>
                <w:color w:val="auto"/>
                <w:sz w:val="36"/>
                <w:szCs w:val="36"/>
                <w:u w:val="single"/>
                <w:lang w:val="en-US" w:eastAsia="zh-CN"/>
              </w:rPr>
            </w:pPr>
            <w:r>
              <w:rPr>
                <w:rFonts w:hint="eastAsia" w:eastAsia="仿宋_GB2312"/>
                <w:color w:val="auto"/>
                <w:sz w:val="36"/>
                <w:szCs w:val="36"/>
                <w:u w:val="single"/>
                <w:lang w:val="en-US" w:eastAsia="zh-CN"/>
              </w:rPr>
              <w:t xml:space="preserve">  </w:t>
            </w:r>
            <w:r>
              <w:rPr>
                <w:rFonts w:hint="eastAsia" w:ascii="仿宋_GB2312" w:eastAsia="仿宋_GB2312"/>
                <w:color w:val="auto"/>
                <w:sz w:val="36"/>
                <w:szCs w:val="36"/>
                <w:u w:val="single"/>
                <w:lang w:val="en-US" w:eastAsia="zh-CN"/>
              </w:rPr>
              <w:t xml:space="preserve">   </w:t>
            </w:r>
            <w:r>
              <w:rPr>
                <w:rFonts w:hint="eastAsia" w:ascii="仿宋_GB2312" w:eastAsia="仿宋_GB2312"/>
                <w:color w:val="auto"/>
                <w:sz w:val="36"/>
                <w:szCs w:val="36"/>
                <w:u w:val="single"/>
                <w:lang w:eastAsia="zh-CN"/>
              </w:rPr>
              <w:t>西安华盾汽车零部件有限公司</w:t>
            </w:r>
            <w:r>
              <w:rPr>
                <w:rFonts w:hint="eastAsia" w:eastAsia="仿宋_GB2312"/>
                <w:color w:val="auto"/>
                <w:sz w:val="36"/>
                <w:szCs w:val="36"/>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9" w:type="dxa"/>
          </w:tcPr>
          <w:p>
            <w:pPr>
              <w:tabs>
                <w:tab w:val="left" w:pos="6240"/>
              </w:tabs>
              <w:ind w:left="0" w:leftChars="0" w:firstLine="0" w:firstLineChars="0"/>
              <w:rPr>
                <w:rFonts w:eastAsia="仿宋"/>
                <w:color w:val="auto"/>
                <w:sz w:val="44"/>
                <w:szCs w:val="44"/>
              </w:rPr>
            </w:pPr>
            <w:r>
              <w:rPr>
                <w:rFonts w:eastAsia="仿宋_GB2312"/>
                <w:color w:val="auto"/>
                <w:sz w:val="36"/>
                <w:szCs w:val="36"/>
              </w:rPr>
              <w:t>编制日期：</w:t>
            </w:r>
          </w:p>
        </w:tc>
        <w:tc>
          <w:tcPr>
            <w:tcW w:w="6941" w:type="dxa"/>
          </w:tcPr>
          <w:p>
            <w:pPr>
              <w:tabs>
                <w:tab w:val="left" w:pos="6240"/>
              </w:tabs>
              <w:adjustRightInd w:val="0"/>
              <w:snapToGrid w:val="0"/>
              <w:spacing w:line="288" w:lineRule="auto"/>
              <w:ind w:firstLine="0" w:firstLineChars="0"/>
              <w:rPr>
                <w:rFonts w:hint="default" w:eastAsia="仿宋_GB2312"/>
                <w:color w:val="auto"/>
                <w:sz w:val="44"/>
                <w:szCs w:val="44"/>
                <w:lang w:val="en-US" w:eastAsia="zh-CN"/>
              </w:rPr>
            </w:pPr>
            <w:r>
              <w:rPr>
                <w:rFonts w:hint="eastAsia" w:eastAsia="仿宋_GB2312"/>
                <w:color w:val="auto"/>
                <w:sz w:val="36"/>
                <w:szCs w:val="36"/>
                <w:u w:val="single"/>
                <w:lang w:val="en-US" w:eastAsia="zh-CN"/>
              </w:rPr>
              <w:t xml:space="preserve">              </w:t>
            </w:r>
            <w:r>
              <w:rPr>
                <w:rFonts w:eastAsia="仿宋_GB2312"/>
                <w:color w:val="auto"/>
                <w:sz w:val="36"/>
                <w:szCs w:val="36"/>
                <w:u w:val="single"/>
              </w:rPr>
              <w:t>202</w:t>
            </w:r>
            <w:r>
              <w:rPr>
                <w:rFonts w:hint="eastAsia" w:eastAsia="仿宋_GB2312"/>
                <w:color w:val="auto"/>
                <w:sz w:val="36"/>
                <w:szCs w:val="36"/>
                <w:u w:val="single"/>
                <w:lang w:val="en-US" w:eastAsia="zh-CN"/>
              </w:rPr>
              <w:t>4</w:t>
            </w:r>
            <w:r>
              <w:rPr>
                <w:rFonts w:eastAsia="仿宋_GB2312"/>
                <w:color w:val="auto"/>
                <w:sz w:val="36"/>
                <w:szCs w:val="36"/>
                <w:u w:val="single"/>
              </w:rPr>
              <w:t>年</w:t>
            </w:r>
            <w:r>
              <w:rPr>
                <w:rFonts w:hint="eastAsia" w:eastAsia="仿宋_GB2312"/>
                <w:color w:val="auto"/>
                <w:sz w:val="36"/>
                <w:szCs w:val="36"/>
                <w:u w:val="single"/>
                <w:lang w:val="en-US" w:eastAsia="zh-CN"/>
              </w:rPr>
              <w:t>4</w:t>
            </w:r>
            <w:r>
              <w:rPr>
                <w:rFonts w:eastAsia="仿宋_GB2312"/>
                <w:color w:val="auto"/>
                <w:sz w:val="36"/>
                <w:szCs w:val="36"/>
                <w:u w:val="single"/>
              </w:rPr>
              <w:t>月</w:t>
            </w:r>
            <w:r>
              <w:rPr>
                <w:rFonts w:hint="eastAsia" w:eastAsia="仿宋_GB2312"/>
                <w:color w:val="auto"/>
                <w:sz w:val="36"/>
                <w:szCs w:val="36"/>
                <w:u w:val="single"/>
                <w:lang w:val="en-US" w:eastAsia="zh-CN"/>
              </w:rPr>
              <w:t xml:space="preserve">             </w:t>
            </w:r>
          </w:p>
        </w:tc>
      </w:tr>
    </w:tbl>
    <w:p>
      <w:pPr>
        <w:tabs>
          <w:tab w:val="left" w:pos="6240"/>
        </w:tabs>
        <w:adjustRightInd w:val="0"/>
        <w:snapToGrid w:val="0"/>
        <w:spacing w:line="288" w:lineRule="auto"/>
        <w:ind w:left="0" w:leftChars="0" w:firstLine="0" w:firstLineChars="0"/>
        <w:jc w:val="center"/>
        <w:rPr>
          <w:rFonts w:eastAsia="仿宋_GB2312"/>
          <w:color w:val="auto"/>
          <w:sz w:val="36"/>
          <w:szCs w:val="36"/>
        </w:rPr>
      </w:pPr>
    </w:p>
    <w:p>
      <w:pPr>
        <w:tabs>
          <w:tab w:val="left" w:pos="6240"/>
        </w:tabs>
        <w:adjustRightInd w:val="0"/>
        <w:snapToGrid w:val="0"/>
        <w:spacing w:line="288" w:lineRule="auto"/>
        <w:ind w:left="0" w:leftChars="0" w:firstLine="0" w:firstLineChars="0"/>
        <w:jc w:val="center"/>
        <w:rPr>
          <w:rFonts w:eastAsia="仿宋_GB2312"/>
          <w:color w:val="auto"/>
          <w:sz w:val="36"/>
          <w:szCs w:val="36"/>
        </w:rPr>
      </w:pPr>
    </w:p>
    <w:p>
      <w:pPr>
        <w:tabs>
          <w:tab w:val="left" w:pos="6240"/>
        </w:tabs>
        <w:adjustRightInd w:val="0"/>
        <w:snapToGrid w:val="0"/>
        <w:spacing w:line="288" w:lineRule="auto"/>
        <w:ind w:left="0" w:leftChars="0" w:firstLine="0" w:firstLineChars="0"/>
        <w:jc w:val="center"/>
        <w:rPr>
          <w:rFonts w:eastAsia="仿宋_GB2312"/>
          <w:color w:val="auto"/>
          <w:sz w:val="36"/>
          <w:szCs w:val="36"/>
        </w:rPr>
      </w:pPr>
    </w:p>
    <w:bookmarkEnd w:id="0"/>
    <w:p>
      <w:pPr>
        <w:tabs>
          <w:tab w:val="left" w:pos="6240"/>
        </w:tabs>
        <w:adjustRightInd w:val="0"/>
        <w:snapToGrid w:val="0"/>
        <w:spacing w:line="288" w:lineRule="auto"/>
        <w:ind w:left="0" w:leftChars="0" w:firstLine="0" w:firstLineChars="0"/>
        <w:jc w:val="center"/>
        <w:rPr>
          <w:rFonts w:eastAsia="楷体_GB2312"/>
          <w:color w:val="auto"/>
          <w:sz w:val="36"/>
          <w:szCs w:val="36"/>
        </w:rPr>
      </w:pPr>
      <w:r>
        <w:rPr>
          <w:rFonts w:eastAsia="楷体_GB2312"/>
          <w:color w:val="auto"/>
          <w:sz w:val="36"/>
          <w:szCs w:val="36"/>
        </w:rPr>
        <w:t>中华人民共和国生态环境部制</w:t>
      </w:r>
    </w:p>
    <w:p>
      <w:pPr>
        <w:tabs>
          <w:tab w:val="left" w:pos="6240"/>
        </w:tabs>
        <w:adjustRightInd w:val="0"/>
        <w:snapToGrid w:val="0"/>
        <w:spacing w:line="288" w:lineRule="auto"/>
        <w:jc w:val="center"/>
        <w:rPr>
          <w:rFonts w:eastAsia="仿宋_GB2312"/>
          <w:color w:val="auto"/>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docGrid w:linePitch="312" w:charSpace="0"/>
        </w:sectPr>
      </w:pPr>
    </w:p>
    <w:p>
      <w:pPr>
        <w:pStyle w:val="15"/>
        <w:tabs>
          <w:tab w:val="left" w:pos="6240"/>
        </w:tabs>
        <w:ind w:firstLine="600"/>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一、建设项目基本情况</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110"/>
        <w:gridCol w:w="1065"/>
        <w:gridCol w:w="1700"/>
        <w:gridCol w:w="53"/>
        <w:gridCol w:w="2010"/>
        <w:gridCol w:w="22"/>
        <w:gridCol w:w="29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建设项目名称</w:t>
            </w:r>
          </w:p>
        </w:tc>
        <w:tc>
          <w:tcPr>
            <w:tcW w:w="6695" w:type="dxa"/>
            <w:gridSpan w:val="5"/>
            <w:vAlign w:val="center"/>
          </w:tcPr>
          <w:p>
            <w:pPr>
              <w:tabs>
                <w:tab w:val="left" w:pos="6240"/>
              </w:tabs>
              <w:spacing w:line="440" w:lineRule="exact"/>
              <w:ind w:left="0" w:leftChars="0" w:firstLine="0" w:firstLineChars="0"/>
              <w:jc w:val="center"/>
              <w:rPr>
                <w:color w:val="auto"/>
              </w:rPr>
            </w:pPr>
            <w:r>
              <w:rPr>
                <w:rFonts w:hint="eastAsia" w:ascii="Times New Roman" w:hAnsi="Times New Roman" w:cs="Times New Roman"/>
                <w:color w:val="auto"/>
                <w:sz w:val="24"/>
                <w:lang w:val="en-US" w:eastAsia="zh-CN"/>
              </w:rPr>
              <w:t>建设生产汽车发动机零件、内外饰件和空调项目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项目代码</w:t>
            </w:r>
          </w:p>
        </w:tc>
        <w:tc>
          <w:tcPr>
            <w:tcW w:w="6695" w:type="dxa"/>
            <w:gridSpan w:val="5"/>
            <w:vAlign w:val="center"/>
          </w:tcPr>
          <w:p>
            <w:pPr>
              <w:tabs>
                <w:tab w:val="left" w:pos="6240"/>
              </w:tabs>
              <w:spacing w:line="440" w:lineRule="exact"/>
              <w:ind w:left="0" w:leftChars="0" w:firstLine="0" w:firstLineChars="0"/>
              <w:jc w:val="center"/>
              <w:rPr>
                <w:rFonts w:hint="default" w:eastAsia="宋体"/>
                <w:color w:val="auto"/>
                <w:lang w:val="en-US" w:eastAsia="zh-CN"/>
              </w:rPr>
            </w:pPr>
            <w:r>
              <w:rPr>
                <w:rFonts w:hint="eastAsia"/>
                <w:color w:val="auto"/>
                <w:lang w:val="en-US" w:eastAsia="zh-CN"/>
              </w:rPr>
              <w:t>2403-610125-04-01-228883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建设单位联系人</w:t>
            </w:r>
          </w:p>
        </w:tc>
        <w:tc>
          <w:tcPr>
            <w:tcW w:w="1700" w:type="dxa"/>
            <w:vAlign w:val="center"/>
          </w:tcPr>
          <w:p>
            <w:pPr>
              <w:tabs>
                <w:tab w:val="left" w:pos="6240"/>
              </w:tabs>
              <w:spacing w:line="440" w:lineRule="exact"/>
              <w:ind w:left="0" w:leftChars="0" w:firstLine="0" w:firstLineChars="0"/>
              <w:jc w:val="center"/>
              <w:rPr>
                <w:rFonts w:hint="eastAsia" w:eastAsia="宋体"/>
                <w:color w:val="auto"/>
                <w:lang w:val="en-US" w:eastAsia="zh-CN"/>
              </w:rPr>
            </w:pPr>
            <w:r>
              <w:rPr>
                <w:rFonts w:hint="eastAsia"/>
                <w:color w:val="auto"/>
                <w:lang w:val="en-US" w:eastAsia="zh-CN"/>
              </w:rPr>
              <w:t>晏丽</w:t>
            </w:r>
          </w:p>
        </w:tc>
        <w:tc>
          <w:tcPr>
            <w:tcW w:w="2085" w:type="dxa"/>
            <w:gridSpan w:val="3"/>
            <w:vAlign w:val="center"/>
          </w:tcPr>
          <w:p>
            <w:pPr>
              <w:tabs>
                <w:tab w:val="left" w:pos="6240"/>
              </w:tabs>
              <w:spacing w:line="440" w:lineRule="exact"/>
              <w:ind w:left="0" w:leftChars="0" w:firstLine="0" w:firstLineChars="0"/>
              <w:jc w:val="center"/>
              <w:rPr>
                <w:color w:val="auto"/>
              </w:rPr>
            </w:pPr>
            <w:r>
              <w:rPr>
                <w:rFonts w:hint="eastAsia"/>
                <w:color w:val="auto"/>
                <w:sz w:val="24"/>
                <w:lang w:val="en-US" w:eastAsia="zh-CN"/>
              </w:rPr>
              <w:t>联系方式</w:t>
            </w:r>
          </w:p>
        </w:tc>
        <w:tc>
          <w:tcPr>
            <w:tcW w:w="2910" w:type="dxa"/>
            <w:vAlign w:val="center"/>
          </w:tcPr>
          <w:p>
            <w:pPr>
              <w:tabs>
                <w:tab w:val="left" w:pos="6240"/>
              </w:tabs>
              <w:spacing w:line="440" w:lineRule="exact"/>
              <w:ind w:left="0" w:leftChars="0" w:firstLine="0" w:firstLineChars="0"/>
              <w:jc w:val="center"/>
              <w:rPr>
                <w:rFonts w:hint="default" w:eastAsia="宋体"/>
                <w:color w:val="auto"/>
                <w:lang w:val="en-US" w:eastAsia="zh-CN"/>
              </w:rPr>
            </w:pPr>
            <w:r>
              <w:rPr>
                <w:rFonts w:hint="eastAsia"/>
                <w:color w:val="auto"/>
                <w:lang w:val="en-US" w:eastAsia="zh-CN"/>
              </w:rPr>
              <w:t>181*****</w:t>
            </w:r>
            <w:bookmarkStart w:id="7" w:name="_GoBack"/>
            <w:bookmarkEnd w:id="7"/>
            <w:r>
              <w:rPr>
                <w:rFonts w:hint="eastAsia"/>
                <w:color w:val="auto"/>
                <w:lang w:val="en-US" w:eastAsia="zh-CN"/>
              </w:rPr>
              <w:t>588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建设地点</w:t>
            </w:r>
          </w:p>
        </w:tc>
        <w:tc>
          <w:tcPr>
            <w:tcW w:w="6695" w:type="dxa"/>
            <w:gridSpan w:val="5"/>
            <w:vAlign w:val="center"/>
          </w:tcPr>
          <w:p>
            <w:pPr>
              <w:tabs>
                <w:tab w:val="left" w:pos="6240"/>
              </w:tabs>
              <w:spacing w:line="440" w:lineRule="exact"/>
              <w:ind w:left="0" w:leftChars="0" w:firstLine="0" w:firstLineChars="0"/>
              <w:jc w:val="center"/>
              <w:rPr>
                <w:rFonts w:hint="eastAsia" w:eastAsia="宋体"/>
                <w:color w:val="auto"/>
                <w:lang w:val="en-US" w:eastAsia="zh-CN"/>
              </w:rPr>
            </w:pPr>
            <w:r>
              <w:rPr>
                <w:rFonts w:hint="eastAsia"/>
                <w:color w:val="auto"/>
                <w:sz w:val="24"/>
                <w:lang w:val="en-US" w:eastAsia="zh-CN"/>
              </w:rPr>
              <w:t>陕</w:t>
            </w:r>
            <w:r>
              <w:rPr>
                <w:rFonts w:hint="eastAsia" w:ascii="Times New Roman" w:hAnsi="Times New Roman" w:eastAsia="宋体" w:cs="Times New Roman"/>
                <w:color w:val="auto"/>
                <w:sz w:val="24"/>
                <w:lang w:val="en-US" w:eastAsia="zh-CN"/>
              </w:rPr>
              <w:t>西省西安市</w:t>
            </w:r>
            <w:r>
              <w:rPr>
                <w:rFonts w:hint="default" w:ascii="Times New Roman" w:hAnsi="Times New Roman" w:eastAsia="宋体" w:cs="Times New Roman"/>
                <w:color w:val="auto"/>
                <w:sz w:val="24"/>
                <w:lang w:val="en-US" w:eastAsia="zh-CN"/>
              </w:rPr>
              <w:t>鄠邑区渭丰</w:t>
            </w:r>
            <w:r>
              <w:rPr>
                <w:rFonts w:hint="eastAsia" w:cs="Times New Roman"/>
                <w:color w:val="auto"/>
                <w:sz w:val="24"/>
                <w:lang w:val="en-US" w:eastAsia="zh-CN"/>
              </w:rPr>
              <w:t>街道</w:t>
            </w:r>
            <w:r>
              <w:rPr>
                <w:rFonts w:hint="default" w:ascii="Times New Roman" w:hAnsi="Times New Roman" w:eastAsia="宋体" w:cs="Times New Roman"/>
                <w:color w:val="auto"/>
                <w:sz w:val="24"/>
                <w:lang w:val="en-US" w:eastAsia="zh-CN"/>
              </w:rPr>
              <w:t>108国道渭丰十子向西300米</w:t>
            </w:r>
            <w:r>
              <w:rPr>
                <w:rFonts w:hint="eastAsia" w:cs="Times New Roman"/>
                <w:color w:val="auto"/>
                <w:sz w:val="24"/>
                <w:lang w:val="en-US" w:eastAsia="zh-CN"/>
              </w:rPr>
              <w:t>，西安瑞力实业有限公司内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地理坐标</w:t>
            </w:r>
          </w:p>
        </w:tc>
        <w:tc>
          <w:tcPr>
            <w:tcW w:w="6695" w:type="dxa"/>
            <w:gridSpan w:val="5"/>
            <w:vAlign w:val="center"/>
          </w:tcPr>
          <w:p>
            <w:pPr>
              <w:tabs>
                <w:tab w:val="left" w:pos="6240"/>
              </w:tabs>
              <w:spacing w:line="440" w:lineRule="exact"/>
              <w:ind w:left="0" w:leftChars="0" w:firstLine="0" w:firstLineChars="0"/>
              <w:jc w:val="center"/>
              <w:rPr>
                <w:color w:val="auto"/>
              </w:rPr>
            </w:pPr>
            <w:r>
              <w:rPr>
                <w:rFonts w:hint="eastAsia"/>
                <w:color w:val="auto"/>
                <w:sz w:val="24"/>
                <w:lang w:val="en-US" w:eastAsia="zh-CN"/>
              </w:rPr>
              <w:t>（108度35分38.574秒，34度11分17.826秒）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国民经济</w:t>
            </w:r>
          </w:p>
          <w:p>
            <w:pPr>
              <w:tabs>
                <w:tab w:val="left" w:pos="6240"/>
              </w:tabs>
              <w:adjustRightInd w:val="0"/>
              <w:snapToGrid w:val="0"/>
              <w:spacing w:line="360" w:lineRule="atLeast"/>
              <w:ind w:firstLine="0" w:firstLineChars="0"/>
              <w:jc w:val="center"/>
              <w:rPr>
                <w:color w:val="auto"/>
              </w:rPr>
            </w:pPr>
            <w:r>
              <w:rPr>
                <w:color w:val="auto"/>
              </w:rPr>
              <w:t>行业类别</w:t>
            </w:r>
          </w:p>
        </w:tc>
        <w:tc>
          <w:tcPr>
            <w:tcW w:w="1753" w:type="dxa"/>
            <w:gridSpan w:val="2"/>
            <w:vAlign w:val="center"/>
          </w:tcPr>
          <w:p>
            <w:pPr>
              <w:tabs>
                <w:tab w:val="left" w:pos="6240"/>
              </w:tabs>
              <w:adjustRightInd w:val="0"/>
              <w:snapToGrid w:val="0"/>
              <w:spacing w:line="360" w:lineRule="atLeast"/>
              <w:ind w:firstLine="0" w:firstLineChars="0"/>
              <w:jc w:val="center"/>
              <w:rPr>
                <w:color w:val="auto"/>
              </w:rPr>
            </w:pPr>
            <w:r>
              <w:rPr>
                <w:rFonts w:hint="eastAsia"/>
                <w:color w:val="auto"/>
                <w:sz w:val="24"/>
                <w:highlight w:val="none"/>
              </w:rPr>
              <w:t>C3670汽车零部件及配件制造</w:t>
            </w:r>
          </w:p>
        </w:tc>
        <w:tc>
          <w:tcPr>
            <w:tcW w:w="2010" w:type="dxa"/>
            <w:vAlign w:val="center"/>
          </w:tcPr>
          <w:p>
            <w:pPr>
              <w:tabs>
                <w:tab w:val="left" w:pos="6240"/>
              </w:tabs>
              <w:adjustRightInd w:val="0"/>
              <w:snapToGrid w:val="0"/>
              <w:spacing w:line="360" w:lineRule="atLeast"/>
              <w:ind w:firstLine="0" w:firstLineChars="0"/>
              <w:jc w:val="center"/>
              <w:rPr>
                <w:color w:val="auto"/>
              </w:rPr>
            </w:pPr>
            <w:bookmarkStart w:id="1" w:name="_Hlk49843745"/>
            <w:r>
              <w:rPr>
                <w:color w:val="auto"/>
              </w:rPr>
              <w:t>建设项目</w:t>
            </w:r>
          </w:p>
          <w:p>
            <w:pPr>
              <w:tabs>
                <w:tab w:val="left" w:pos="6240"/>
              </w:tabs>
              <w:adjustRightInd w:val="0"/>
              <w:snapToGrid w:val="0"/>
              <w:spacing w:line="360" w:lineRule="atLeast"/>
              <w:ind w:firstLine="0" w:firstLineChars="0"/>
              <w:jc w:val="center"/>
              <w:rPr>
                <w:color w:val="auto"/>
              </w:rPr>
            </w:pPr>
            <w:r>
              <w:rPr>
                <w:color w:val="auto"/>
              </w:rPr>
              <w:t>行业类别</w:t>
            </w:r>
            <w:bookmarkEnd w:id="1"/>
          </w:p>
        </w:tc>
        <w:tc>
          <w:tcPr>
            <w:tcW w:w="2932" w:type="dxa"/>
            <w:gridSpan w:val="2"/>
            <w:vAlign w:val="center"/>
          </w:tcPr>
          <w:p>
            <w:pPr>
              <w:tabs>
                <w:tab w:val="left" w:pos="6240"/>
              </w:tabs>
              <w:adjustRightInd w:val="0"/>
              <w:snapToGrid w:val="0"/>
              <w:spacing w:line="360" w:lineRule="atLeast"/>
              <w:ind w:firstLine="0" w:firstLineChars="0"/>
              <w:jc w:val="center"/>
              <w:rPr>
                <w:color w:val="auto"/>
              </w:rPr>
            </w:pPr>
            <w:r>
              <w:rPr>
                <w:rFonts w:hint="eastAsia"/>
                <w:color w:val="auto"/>
                <w:sz w:val="24"/>
                <w:highlight w:val="none"/>
              </w:rPr>
              <w:t>71-汽车零部件及配件制造367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建设性质</w:t>
            </w:r>
          </w:p>
        </w:tc>
        <w:tc>
          <w:tcPr>
            <w:tcW w:w="1753" w:type="dxa"/>
            <w:gridSpan w:val="2"/>
            <w:vAlign w:val="center"/>
          </w:tcPr>
          <w:p>
            <w:pPr>
              <w:tabs>
                <w:tab w:val="left" w:pos="6240"/>
              </w:tabs>
              <w:spacing w:line="360" w:lineRule="atLeast"/>
              <w:ind w:firstLine="0" w:firstLineChars="0"/>
              <w:jc w:val="left"/>
              <w:rPr>
                <w:color w:val="auto"/>
              </w:rPr>
            </w:pPr>
            <w:r>
              <w:rPr>
                <w:rFonts w:hint="eastAsia"/>
                <w:color w:val="auto"/>
              </w:rPr>
              <w:t>☑</w:t>
            </w:r>
            <w:r>
              <w:rPr>
                <w:color w:val="auto"/>
              </w:rPr>
              <w:t>新建（迁建）</w:t>
            </w:r>
          </w:p>
          <w:p>
            <w:pPr>
              <w:tabs>
                <w:tab w:val="left" w:pos="6240"/>
              </w:tabs>
              <w:spacing w:line="360" w:lineRule="atLeast"/>
              <w:ind w:firstLine="0" w:firstLineChars="0"/>
              <w:jc w:val="left"/>
              <w:rPr>
                <w:color w:val="auto"/>
              </w:rPr>
            </w:pPr>
            <w:r>
              <w:rPr>
                <w:rFonts w:hint="eastAsia"/>
                <w:color w:val="auto"/>
              </w:rPr>
              <w:t>□</w:t>
            </w:r>
            <w:r>
              <w:rPr>
                <w:color w:val="auto"/>
              </w:rPr>
              <w:t>改建</w:t>
            </w:r>
          </w:p>
          <w:p>
            <w:pPr>
              <w:tabs>
                <w:tab w:val="left" w:pos="6240"/>
              </w:tabs>
              <w:spacing w:line="360" w:lineRule="atLeast"/>
              <w:ind w:firstLine="0" w:firstLineChars="0"/>
              <w:jc w:val="left"/>
              <w:rPr>
                <w:color w:val="auto"/>
              </w:rPr>
            </w:pPr>
            <w:r>
              <w:rPr>
                <w:rFonts w:hint="eastAsia"/>
                <w:color w:val="auto"/>
              </w:rPr>
              <w:t>□</w:t>
            </w:r>
            <w:r>
              <w:rPr>
                <w:color w:val="auto"/>
              </w:rPr>
              <w:t>扩建</w:t>
            </w:r>
          </w:p>
          <w:p>
            <w:pPr>
              <w:tabs>
                <w:tab w:val="left" w:pos="6240"/>
              </w:tabs>
              <w:spacing w:line="360" w:lineRule="atLeast"/>
              <w:ind w:firstLine="0" w:firstLineChars="0"/>
              <w:jc w:val="left"/>
              <w:rPr>
                <w:color w:val="auto"/>
              </w:rPr>
            </w:pPr>
            <w:r>
              <w:rPr>
                <w:rFonts w:hint="eastAsia"/>
                <w:color w:val="auto"/>
              </w:rPr>
              <w:t>□</w:t>
            </w:r>
            <w:r>
              <w:rPr>
                <w:color w:val="auto"/>
              </w:rPr>
              <w:t>技术改造</w:t>
            </w:r>
          </w:p>
        </w:tc>
        <w:tc>
          <w:tcPr>
            <w:tcW w:w="2010" w:type="dxa"/>
            <w:vAlign w:val="center"/>
          </w:tcPr>
          <w:p>
            <w:pPr>
              <w:tabs>
                <w:tab w:val="left" w:pos="6240"/>
              </w:tabs>
              <w:adjustRightInd w:val="0"/>
              <w:snapToGrid w:val="0"/>
              <w:spacing w:line="360" w:lineRule="atLeast"/>
              <w:ind w:firstLine="0" w:firstLineChars="0"/>
              <w:jc w:val="center"/>
              <w:rPr>
                <w:color w:val="auto"/>
              </w:rPr>
            </w:pPr>
            <w:r>
              <w:rPr>
                <w:color w:val="auto"/>
              </w:rPr>
              <w:t>建设项目</w:t>
            </w:r>
          </w:p>
          <w:p>
            <w:pPr>
              <w:tabs>
                <w:tab w:val="left" w:pos="6240"/>
              </w:tabs>
              <w:adjustRightInd w:val="0"/>
              <w:snapToGrid w:val="0"/>
              <w:spacing w:line="360" w:lineRule="atLeast"/>
              <w:ind w:firstLine="0" w:firstLineChars="0"/>
              <w:jc w:val="center"/>
              <w:rPr>
                <w:color w:val="auto"/>
              </w:rPr>
            </w:pPr>
            <w:r>
              <w:rPr>
                <w:color w:val="auto"/>
              </w:rPr>
              <w:t>申报情形</w:t>
            </w:r>
          </w:p>
        </w:tc>
        <w:tc>
          <w:tcPr>
            <w:tcW w:w="2932" w:type="dxa"/>
            <w:gridSpan w:val="2"/>
            <w:vAlign w:val="center"/>
          </w:tcPr>
          <w:p>
            <w:pPr>
              <w:tabs>
                <w:tab w:val="left" w:pos="6240"/>
              </w:tabs>
              <w:spacing w:line="360" w:lineRule="atLeast"/>
              <w:ind w:firstLine="0" w:firstLineChars="0"/>
              <w:jc w:val="left"/>
              <w:rPr>
                <w:color w:val="auto"/>
              </w:rPr>
            </w:pPr>
            <w:r>
              <w:rPr>
                <w:color w:val="auto"/>
              </w:rPr>
              <w:t xml:space="preserve">☑首次申报项目             </w:t>
            </w:r>
          </w:p>
          <w:p>
            <w:pPr>
              <w:tabs>
                <w:tab w:val="left" w:pos="6240"/>
              </w:tabs>
              <w:spacing w:line="360" w:lineRule="atLeast"/>
              <w:ind w:firstLine="0" w:firstLineChars="0"/>
              <w:jc w:val="left"/>
              <w:rPr>
                <w:color w:val="auto"/>
              </w:rPr>
            </w:pPr>
            <w:r>
              <w:rPr>
                <w:rFonts w:hint="eastAsia"/>
                <w:color w:val="auto"/>
              </w:rPr>
              <w:t>□</w:t>
            </w:r>
            <w:r>
              <w:rPr>
                <w:color w:val="auto"/>
              </w:rPr>
              <w:t>不予批准后再次申报项目</w:t>
            </w:r>
          </w:p>
          <w:p>
            <w:pPr>
              <w:tabs>
                <w:tab w:val="left" w:pos="6240"/>
              </w:tabs>
              <w:spacing w:line="360" w:lineRule="atLeast"/>
              <w:ind w:firstLine="0" w:firstLineChars="0"/>
              <w:jc w:val="left"/>
              <w:rPr>
                <w:color w:val="auto"/>
              </w:rPr>
            </w:pPr>
            <w:r>
              <w:rPr>
                <w:rFonts w:hint="eastAsia"/>
                <w:color w:val="auto"/>
              </w:rPr>
              <w:sym w:font="Wingdings 2" w:char="00A3"/>
            </w:r>
            <w:r>
              <w:rPr>
                <w:color w:val="auto"/>
              </w:rPr>
              <w:t xml:space="preserve">超五年重新审核项目     </w:t>
            </w:r>
          </w:p>
          <w:p>
            <w:pPr>
              <w:tabs>
                <w:tab w:val="left" w:pos="6240"/>
              </w:tabs>
              <w:spacing w:line="360" w:lineRule="atLeast"/>
              <w:ind w:firstLine="0" w:firstLineChars="0"/>
              <w:jc w:val="left"/>
              <w:rPr>
                <w:color w:val="auto"/>
              </w:rPr>
            </w:pPr>
            <w:r>
              <w:rPr>
                <w:rFonts w:hint="eastAsia"/>
                <w:color w:val="auto"/>
              </w:rPr>
              <w:t>□</w:t>
            </w:r>
            <w:r>
              <w:rPr>
                <w:color w:val="auto"/>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项目审批（核准/</w:t>
            </w:r>
          </w:p>
          <w:p>
            <w:pPr>
              <w:tabs>
                <w:tab w:val="left" w:pos="6240"/>
              </w:tabs>
              <w:adjustRightInd w:val="0"/>
              <w:snapToGrid w:val="0"/>
              <w:spacing w:line="360" w:lineRule="atLeast"/>
              <w:ind w:firstLine="0" w:firstLineChars="0"/>
              <w:jc w:val="center"/>
              <w:rPr>
                <w:color w:val="auto"/>
              </w:rPr>
            </w:pPr>
            <w:r>
              <w:rPr>
                <w:color w:val="auto"/>
              </w:rPr>
              <w:t>备案）部门（选填）</w:t>
            </w:r>
          </w:p>
        </w:tc>
        <w:tc>
          <w:tcPr>
            <w:tcW w:w="1753" w:type="dxa"/>
            <w:gridSpan w:val="2"/>
            <w:vAlign w:val="center"/>
          </w:tcPr>
          <w:p>
            <w:pPr>
              <w:tabs>
                <w:tab w:val="left" w:pos="6240"/>
              </w:tabs>
              <w:spacing w:line="440" w:lineRule="exact"/>
              <w:ind w:left="0" w:leftChars="0" w:firstLine="0" w:firstLineChars="0"/>
              <w:jc w:val="center"/>
              <w:rPr>
                <w:rFonts w:hint="eastAsia" w:eastAsia="宋体"/>
                <w:color w:val="auto"/>
                <w:lang w:eastAsia="zh-CN"/>
              </w:rPr>
            </w:pPr>
            <w:r>
              <w:rPr>
                <w:rFonts w:hint="eastAsia"/>
                <w:color w:val="auto"/>
                <w:sz w:val="24"/>
                <w:lang w:val="en-US" w:eastAsia="zh-CN"/>
              </w:rPr>
              <w:t>西安市鄠邑区发展和改革委员会</w:t>
            </w:r>
          </w:p>
        </w:tc>
        <w:tc>
          <w:tcPr>
            <w:tcW w:w="2010" w:type="dxa"/>
            <w:vAlign w:val="center"/>
          </w:tcPr>
          <w:p>
            <w:pPr>
              <w:tabs>
                <w:tab w:val="left" w:pos="6240"/>
              </w:tabs>
              <w:adjustRightInd w:val="0"/>
              <w:snapToGrid w:val="0"/>
              <w:spacing w:line="360" w:lineRule="atLeast"/>
              <w:ind w:firstLine="0" w:firstLineChars="0"/>
              <w:jc w:val="center"/>
              <w:rPr>
                <w:color w:val="auto"/>
              </w:rPr>
            </w:pPr>
            <w:r>
              <w:rPr>
                <w:color w:val="auto"/>
              </w:rPr>
              <w:t>项目审批（核准/</w:t>
            </w:r>
          </w:p>
          <w:p>
            <w:pPr>
              <w:tabs>
                <w:tab w:val="left" w:pos="6240"/>
              </w:tabs>
              <w:adjustRightInd w:val="0"/>
              <w:snapToGrid w:val="0"/>
              <w:spacing w:line="360" w:lineRule="atLeast"/>
              <w:ind w:firstLine="0" w:firstLineChars="0"/>
              <w:jc w:val="center"/>
              <w:rPr>
                <w:color w:val="auto"/>
              </w:rPr>
            </w:pPr>
            <w:r>
              <w:rPr>
                <w:color w:val="auto"/>
              </w:rPr>
              <w:t>备案）文号（选填）</w:t>
            </w:r>
          </w:p>
        </w:tc>
        <w:tc>
          <w:tcPr>
            <w:tcW w:w="2932" w:type="dxa"/>
            <w:gridSpan w:val="2"/>
            <w:vAlign w:val="center"/>
          </w:tcPr>
          <w:p>
            <w:pPr>
              <w:tabs>
                <w:tab w:val="left" w:pos="6240"/>
              </w:tabs>
              <w:adjustRightInd w:val="0"/>
              <w:snapToGrid w:val="0"/>
              <w:spacing w:line="360" w:lineRule="atLeast"/>
              <w:ind w:firstLine="0" w:firstLineChars="0"/>
              <w:jc w:val="center"/>
              <w:rPr>
                <w:color w:val="auto"/>
              </w:rPr>
            </w:pPr>
            <w:r>
              <w:rPr>
                <w:rFonts w:hint="eastAsia"/>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总投资（万元）</w:t>
            </w:r>
          </w:p>
        </w:tc>
        <w:tc>
          <w:tcPr>
            <w:tcW w:w="1753" w:type="dxa"/>
            <w:gridSpan w:val="2"/>
            <w:vAlign w:val="center"/>
          </w:tcPr>
          <w:p>
            <w:pPr>
              <w:tabs>
                <w:tab w:val="left" w:pos="6240"/>
              </w:tabs>
              <w:spacing w:line="440" w:lineRule="exact"/>
              <w:ind w:left="0" w:leftChars="0" w:firstLine="0" w:firstLineChars="0"/>
              <w:jc w:val="center"/>
              <w:rPr>
                <w:rFonts w:hint="default" w:eastAsia="宋体"/>
                <w:color w:val="auto"/>
                <w:lang w:val="en-US" w:eastAsia="zh-CN"/>
              </w:rPr>
            </w:pPr>
            <w:r>
              <w:rPr>
                <w:rFonts w:hint="eastAsia"/>
                <w:color w:val="auto"/>
                <w:sz w:val="24"/>
                <w:lang w:val="en-US" w:eastAsia="zh-CN"/>
              </w:rPr>
              <w:t>8000</w:t>
            </w:r>
          </w:p>
        </w:tc>
        <w:tc>
          <w:tcPr>
            <w:tcW w:w="2010" w:type="dxa"/>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环保投资（万元）</w:t>
            </w:r>
          </w:p>
        </w:tc>
        <w:tc>
          <w:tcPr>
            <w:tcW w:w="2932" w:type="dxa"/>
            <w:gridSpan w:val="2"/>
            <w:vAlign w:val="center"/>
          </w:tcPr>
          <w:p>
            <w:pPr>
              <w:tabs>
                <w:tab w:val="left" w:pos="6240"/>
              </w:tabs>
              <w:spacing w:line="440" w:lineRule="exact"/>
              <w:ind w:left="0" w:leftChars="0" w:firstLine="0" w:firstLineChars="0"/>
              <w:jc w:val="center"/>
              <w:rPr>
                <w:rFonts w:hint="default" w:eastAsia="宋体"/>
                <w:color w:val="auto"/>
                <w:lang w:val="en-US" w:eastAsia="zh-CN"/>
              </w:rPr>
            </w:pPr>
            <w:r>
              <w:rPr>
                <w:rFonts w:hint="eastAsia"/>
                <w:color w:val="auto"/>
                <w:sz w:val="24"/>
                <w:lang w:val="en-US" w:eastAsia="zh-CN"/>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环保投资占比（%）</w:t>
            </w:r>
          </w:p>
        </w:tc>
        <w:tc>
          <w:tcPr>
            <w:tcW w:w="1753" w:type="dxa"/>
            <w:gridSpan w:val="2"/>
            <w:vAlign w:val="center"/>
          </w:tcPr>
          <w:p>
            <w:pPr>
              <w:tabs>
                <w:tab w:val="left" w:pos="6240"/>
              </w:tabs>
              <w:spacing w:line="440" w:lineRule="exact"/>
              <w:ind w:left="0" w:leftChars="0" w:firstLine="0" w:firstLineChars="0"/>
              <w:jc w:val="center"/>
              <w:rPr>
                <w:rFonts w:hint="default" w:eastAsia="宋体"/>
                <w:color w:val="auto"/>
                <w:lang w:val="en-US" w:eastAsia="zh-CN"/>
              </w:rPr>
            </w:pPr>
            <w:r>
              <w:rPr>
                <w:rFonts w:hint="eastAsia"/>
                <w:color w:val="auto"/>
                <w:sz w:val="24"/>
                <w:lang w:val="en-US" w:eastAsia="zh-CN"/>
              </w:rPr>
              <w:t>2.5</w:t>
            </w:r>
          </w:p>
        </w:tc>
        <w:tc>
          <w:tcPr>
            <w:tcW w:w="2010" w:type="dxa"/>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施工工期</w:t>
            </w:r>
          </w:p>
        </w:tc>
        <w:tc>
          <w:tcPr>
            <w:tcW w:w="2932" w:type="dxa"/>
            <w:gridSpan w:val="2"/>
            <w:vAlign w:val="center"/>
          </w:tcPr>
          <w:p>
            <w:pPr>
              <w:tabs>
                <w:tab w:val="left" w:pos="6240"/>
              </w:tabs>
              <w:spacing w:line="440" w:lineRule="exact"/>
              <w:ind w:left="0" w:leftChars="0" w:firstLine="0" w:firstLineChars="0"/>
              <w:jc w:val="center"/>
              <w:rPr>
                <w:rFonts w:hint="eastAsia" w:eastAsia="宋体"/>
                <w:color w:val="auto"/>
                <w:lang w:val="en-US" w:eastAsia="zh-CN"/>
              </w:rPr>
            </w:pPr>
            <w:r>
              <w:rPr>
                <w:rFonts w:hint="eastAsia"/>
                <w:color w:val="auto"/>
                <w:sz w:val="24"/>
                <w:lang w:val="en-US" w:eastAsia="zh-CN"/>
              </w:rPr>
              <w:t>7个月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2175" w:type="dxa"/>
            <w:gridSpan w:val="2"/>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rPr>
            </w:pPr>
            <w:r>
              <w:rPr>
                <w:color w:val="auto"/>
              </w:rPr>
              <w:t>是否开工建设</w:t>
            </w:r>
          </w:p>
        </w:tc>
        <w:tc>
          <w:tcPr>
            <w:tcW w:w="1753" w:type="dxa"/>
            <w:gridSpan w:val="2"/>
            <w:vAlign w:val="center"/>
          </w:tcPr>
          <w:p>
            <w:pPr>
              <w:tabs>
                <w:tab w:val="left" w:pos="6240"/>
              </w:tabs>
              <w:adjustRightInd w:val="0"/>
              <w:snapToGrid w:val="0"/>
              <w:spacing w:line="360" w:lineRule="atLeast"/>
              <w:ind w:firstLine="0" w:firstLineChars="0"/>
              <w:rPr>
                <w:color w:val="auto"/>
              </w:rPr>
            </w:pPr>
            <w:r>
              <w:rPr>
                <w:rFonts w:hint="eastAsia"/>
                <w:color w:val="auto"/>
              </w:rPr>
              <w:sym w:font="Wingdings 2" w:char="0052"/>
            </w:r>
            <w:r>
              <w:rPr>
                <w:color w:val="auto"/>
              </w:rPr>
              <w:t>否</w:t>
            </w:r>
          </w:p>
          <w:p>
            <w:pPr>
              <w:tabs>
                <w:tab w:val="left" w:pos="6240"/>
              </w:tabs>
              <w:adjustRightInd w:val="0"/>
              <w:snapToGrid w:val="0"/>
              <w:spacing w:line="360" w:lineRule="atLeast"/>
              <w:ind w:firstLine="0" w:firstLineChars="0"/>
              <w:rPr>
                <w:color w:val="auto"/>
              </w:rPr>
            </w:pPr>
            <w:r>
              <w:rPr>
                <w:rFonts w:hint="eastAsia"/>
                <w:color w:val="auto"/>
              </w:rPr>
              <w:sym w:font="Wingdings 2" w:char="00A3"/>
            </w:r>
            <w:r>
              <w:rPr>
                <w:color w:val="auto"/>
              </w:rPr>
              <w:t>是：</w:t>
            </w:r>
            <w:r>
              <w:rPr>
                <w:rFonts w:hint="eastAsia"/>
                <w:color w:val="auto"/>
                <w:u w:val="single"/>
              </w:rPr>
              <w:t xml:space="preserve">       </w:t>
            </w:r>
          </w:p>
        </w:tc>
        <w:tc>
          <w:tcPr>
            <w:tcW w:w="2010" w:type="dxa"/>
            <w:tcMar>
              <w:top w:w="16" w:type="dxa"/>
              <w:left w:w="16" w:type="dxa"/>
              <w:right w:w="16" w:type="dxa"/>
            </w:tcMar>
            <w:vAlign w:val="center"/>
          </w:tcPr>
          <w:p>
            <w:pPr>
              <w:tabs>
                <w:tab w:val="left" w:pos="6240"/>
              </w:tabs>
              <w:adjustRightInd w:val="0"/>
              <w:snapToGrid w:val="0"/>
              <w:spacing w:line="360" w:lineRule="atLeast"/>
              <w:ind w:firstLine="0" w:firstLineChars="0"/>
              <w:jc w:val="center"/>
              <w:rPr>
                <w:color w:val="auto"/>
                <w:spacing w:val="-6"/>
              </w:rPr>
            </w:pPr>
            <w:r>
              <w:rPr>
                <w:color w:val="auto"/>
                <w:spacing w:val="-6"/>
              </w:rPr>
              <w:t>用地（用海）</w:t>
            </w:r>
          </w:p>
          <w:p>
            <w:pPr>
              <w:tabs>
                <w:tab w:val="left" w:pos="6240"/>
              </w:tabs>
              <w:adjustRightInd w:val="0"/>
              <w:snapToGrid w:val="0"/>
              <w:spacing w:line="360" w:lineRule="atLeast"/>
              <w:ind w:firstLine="0" w:firstLineChars="0"/>
              <w:jc w:val="center"/>
              <w:rPr>
                <w:color w:val="auto"/>
              </w:rPr>
            </w:pPr>
            <w:r>
              <w:rPr>
                <w:color w:val="auto"/>
                <w:spacing w:val="-6"/>
              </w:rPr>
              <w:t>面积（m</w:t>
            </w:r>
            <w:r>
              <w:rPr>
                <w:color w:val="auto"/>
                <w:spacing w:val="-6"/>
                <w:vertAlign w:val="superscript"/>
              </w:rPr>
              <w:t>2</w:t>
            </w:r>
            <w:r>
              <w:rPr>
                <w:color w:val="auto"/>
                <w:spacing w:val="-6"/>
              </w:rPr>
              <w:t>）</w:t>
            </w:r>
          </w:p>
        </w:tc>
        <w:tc>
          <w:tcPr>
            <w:tcW w:w="2932" w:type="dxa"/>
            <w:gridSpan w:val="2"/>
            <w:vAlign w:val="center"/>
          </w:tcPr>
          <w:p>
            <w:pPr>
              <w:tabs>
                <w:tab w:val="left" w:pos="6240"/>
              </w:tabs>
              <w:adjustRightInd w:val="0"/>
              <w:snapToGrid w:val="0"/>
              <w:spacing w:line="360" w:lineRule="atLeast"/>
              <w:ind w:firstLine="0" w:firstLineChars="0"/>
              <w:jc w:val="center"/>
              <w:rPr>
                <w:rFonts w:hint="default" w:eastAsia="宋体"/>
                <w:color w:val="auto"/>
                <w:lang w:val="en-US" w:eastAsia="zh-CN"/>
              </w:rPr>
            </w:pPr>
            <w:r>
              <w:rPr>
                <w:rFonts w:hint="eastAsia"/>
                <w:color w:val="auto"/>
                <w:sz w:val="24"/>
                <w:lang w:val="en-US" w:eastAsia="zh-CN"/>
              </w:rPr>
              <w:t>6748.4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175" w:type="dxa"/>
            <w:gridSpan w:val="2"/>
            <w:vAlign w:val="center"/>
          </w:tcPr>
          <w:p>
            <w:pPr>
              <w:tabs>
                <w:tab w:val="left" w:pos="6240"/>
              </w:tabs>
              <w:adjustRightInd w:val="0"/>
              <w:snapToGrid w:val="0"/>
              <w:spacing w:line="360" w:lineRule="atLeast"/>
              <w:ind w:firstLine="0" w:firstLineChars="0"/>
              <w:jc w:val="center"/>
              <w:rPr>
                <w:color w:val="auto"/>
              </w:rPr>
            </w:pPr>
            <w:r>
              <w:rPr>
                <w:color w:val="auto"/>
              </w:rPr>
              <w:t>专项评价设置情况</w:t>
            </w:r>
          </w:p>
        </w:tc>
        <w:tc>
          <w:tcPr>
            <w:tcW w:w="6695" w:type="dxa"/>
            <w:gridSpan w:val="5"/>
            <w:vAlign w:val="center"/>
          </w:tcPr>
          <w:p>
            <w:pPr>
              <w:tabs>
                <w:tab w:val="left" w:pos="6240"/>
              </w:tabs>
              <w:adjustRightInd w:val="0"/>
              <w:snapToGrid w:val="0"/>
              <w:spacing w:line="360" w:lineRule="atLeast"/>
              <w:ind w:firstLine="0" w:firstLineChars="0"/>
              <w:jc w:val="center"/>
              <w:rPr>
                <w:color w:val="auto"/>
              </w:rPr>
            </w:pPr>
            <w:r>
              <w:rPr>
                <w:rFonts w:hint="eastAsia"/>
                <w:color w:va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175" w:type="dxa"/>
            <w:gridSpan w:val="2"/>
            <w:vAlign w:val="center"/>
          </w:tcPr>
          <w:p>
            <w:pPr>
              <w:tabs>
                <w:tab w:val="left" w:pos="6240"/>
              </w:tabs>
              <w:adjustRightInd w:val="0"/>
              <w:snapToGrid w:val="0"/>
              <w:spacing w:line="360" w:lineRule="atLeast"/>
              <w:ind w:firstLine="0" w:firstLineChars="0"/>
              <w:jc w:val="center"/>
              <w:rPr>
                <w:color w:val="auto"/>
              </w:rPr>
            </w:pPr>
            <w:r>
              <w:rPr>
                <w:color w:val="auto"/>
              </w:rPr>
              <w:t>规划情况</w:t>
            </w:r>
          </w:p>
        </w:tc>
        <w:tc>
          <w:tcPr>
            <w:tcW w:w="6695" w:type="dxa"/>
            <w:gridSpan w:val="5"/>
            <w:vAlign w:val="center"/>
          </w:tcPr>
          <w:p>
            <w:pPr>
              <w:tabs>
                <w:tab w:val="left" w:pos="6240"/>
              </w:tabs>
              <w:adjustRightInd w:val="0"/>
              <w:snapToGrid w:val="0"/>
              <w:spacing w:line="360" w:lineRule="atLeast"/>
              <w:ind w:firstLine="0" w:firstLineChars="0"/>
              <w:jc w:val="center"/>
              <w:rPr>
                <w:rFonts w:hint="default"/>
                <w:color w:val="auto"/>
                <w:lang w:val="en-US" w:eastAsia="zh-CN"/>
              </w:rPr>
            </w:pPr>
            <w:r>
              <w:rPr>
                <w:rFonts w:hint="eastAsia"/>
                <w:color w:va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175" w:type="dxa"/>
            <w:gridSpan w:val="2"/>
            <w:vAlign w:val="center"/>
          </w:tcPr>
          <w:p>
            <w:pPr>
              <w:tabs>
                <w:tab w:val="left" w:pos="6240"/>
              </w:tabs>
              <w:adjustRightInd w:val="0"/>
              <w:snapToGrid w:val="0"/>
              <w:spacing w:line="360" w:lineRule="atLeast"/>
              <w:ind w:firstLine="0" w:firstLineChars="0"/>
              <w:jc w:val="center"/>
              <w:rPr>
                <w:color w:val="auto"/>
              </w:rPr>
            </w:pPr>
            <w:r>
              <w:rPr>
                <w:color w:val="auto"/>
              </w:rPr>
              <w:t>规划环境影响</w:t>
            </w:r>
          </w:p>
          <w:p>
            <w:pPr>
              <w:tabs>
                <w:tab w:val="left" w:pos="6240"/>
              </w:tabs>
              <w:adjustRightInd w:val="0"/>
              <w:snapToGrid w:val="0"/>
              <w:spacing w:line="360" w:lineRule="atLeast"/>
              <w:ind w:firstLine="0" w:firstLineChars="0"/>
              <w:jc w:val="center"/>
              <w:rPr>
                <w:color w:val="auto"/>
              </w:rPr>
            </w:pPr>
            <w:r>
              <w:rPr>
                <w:color w:val="auto"/>
              </w:rPr>
              <w:t>评价情况</w:t>
            </w:r>
          </w:p>
        </w:tc>
        <w:tc>
          <w:tcPr>
            <w:tcW w:w="6695" w:type="dxa"/>
            <w:gridSpan w:val="5"/>
            <w:vAlign w:val="center"/>
          </w:tcPr>
          <w:p>
            <w:pPr>
              <w:tabs>
                <w:tab w:val="left" w:pos="6240"/>
              </w:tabs>
              <w:adjustRightInd w:val="0"/>
              <w:snapToGrid w:val="0"/>
              <w:spacing w:line="360" w:lineRule="atLeast"/>
              <w:ind w:firstLine="0" w:firstLineChars="0"/>
              <w:jc w:val="center"/>
              <w:rPr>
                <w:rFonts w:hint="default"/>
                <w:color w:val="auto"/>
                <w:lang w:val="en-US" w:eastAsia="zh-CN"/>
              </w:rPr>
            </w:pPr>
            <w:r>
              <w:rPr>
                <w:rFonts w:hint="eastAsia"/>
                <w:color w:va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175" w:type="dxa"/>
            <w:gridSpan w:val="2"/>
            <w:vAlign w:val="center"/>
          </w:tcPr>
          <w:p>
            <w:pPr>
              <w:tabs>
                <w:tab w:val="left" w:pos="6240"/>
              </w:tabs>
              <w:adjustRightInd w:val="0"/>
              <w:snapToGrid w:val="0"/>
              <w:spacing w:line="360" w:lineRule="atLeast"/>
              <w:ind w:firstLine="0" w:firstLineChars="0"/>
              <w:jc w:val="center"/>
              <w:rPr>
                <w:color w:val="auto"/>
              </w:rPr>
            </w:pPr>
            <w:r>
              <w:rPr>
                <w:color w:val="auto"/>
              </w:rPr>
              <w:t>规划及规划环境影响评价符合性分析</w:t>
            </w:r>
          </w:p>
        </w:tc>
        <w:tc>
          <w:tcPr>
            <w:tcW w:w="6695" w:type="dxa"/>
            <w:gridSpan w:val="5"/>
            <w:vAlign w:val="center"/>
          </w:tcPr>
          <w:p>
            <w:pPr>
              <w:tabs>
                <w:tab w:val="left" w:pos="6240"/>
              </w:tabs>
              <w:adjustRightInd w:val="0"/>
              <w:snapToGrid w:val="0"/>
              <w:spacing w:line="360" w:lineRule="atLeast"/>
              <w:ind w:firstLine="0" w:firstLineChars="0"/>
              <w:jc w:val="center"/>
              <w:rPr>
                <w:rFonts w:hint="eastAsia"/>
                <w:color w:val="auto"/>
                <w:lang w:val="en-US" w:eastAsia="zh-CN"/>
              </w:rPr>
            </w:pPr>
            <w:r>
              <w:rPr>
                <w:rFonts w:hint="eastAsia"/>
                <w:color w:va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0" w:hRule="atLeast"/>
          <w:jc w:val="center"/>
        </w:trPr>
        <w:tc>
          <w:tcPr>
            <w:tcW w:w="1110" w:type="dxa"/>
            <w:vAlign w:val="center"/>
          </w:tcPr>
          <w:p>
            <w:pPr>
              <w:tabs>
                <w:tab w:val="left" w:pos="6240"/>
              </w:tabs>
              <w:autoSpaceDE w:val="0"/>
              <w:autoSpaceDN w:val="0"/>
              <w:adjustRightInd w:val="0"/>
              <w:snapToGrid w:val="0"/>
              <w:ind w:firstLine="0" w:firstLineChars="0"/>
              <w:jc w:val="center"/>
              <w:rPr>
                <w:color w:val="auto"/>
                <w:kern w:val="0"/>
              </w:rPr>
            </w:pPr>
            <w:r>
              <w:rPr>
                <w:color w:val="auto"/>
                <w:kern w:val="0"/>
              </w:rPr>
              <w:t>其他符合性分析</w:t>
            </w:r>
          </w:p>
        </w:tc>
        <w:tc>
          <w:tcPr>
            <w:tcW w:w="7760" w:type="dxa"/>
            <w:gridSpan w:val="6"/>
            <w:vAlign w:val="center"/>
          </w:tcPr>
          <w:p>
            <w:pPr>
              <w:tabs>
                <w:tab w:val="left" w:pos="6240"/>
              </w:tabs>
              <w:ind w:firstLine="482"/>
              <w:rPr>
                <w:rFonts w:hint="default" w:ascii="Times New Roman" w:hAnsi="Times New Roman" w:eastAsia="宋体" w:cs="宋体"/>
                <w:b/>
                <w:bCs/>
                <w:color w:val="auto"/>
                <w:kern w:val="0"/>
                <w:sz w:val="24"/>
                <w:szCs w:val="28"/>
                <w:lang w:val="zh-CN" w:eastAsia="zh-CN" w:bidi="zh-CN"/>
              </w:rPr>
            </w:pPr>
            <w:r>
              <w:rPr>
                <w:rFonts w:hint="eastAsia" w:ascii="Times New Roman" w:hAnsi="Times New Roman" w:eastAsia="宋体" w:cs="宋体"/>
                <w:b/>
                <w:bCs/>
                <w:color w:val="auto"/>
                <w:kern w:val="0"/>
                <w:sz w:val="24"/>
                <w:szCs w:val="28"/>
                <w:lang w:val="en-US" w:eastAsia="zh-CN" w:bidi="zh-CN"/>
              </w:rPr>
              <w:t>1</w:t>
            </w:r>
            <w:r>
              <w:rPr>
                <w:rFonts w:hint="default" w:ascii="Times New Roman" w:hAnsi="Times New Roman" w:eastAsia="宋体" w:cs="宋体"/>
                <w:b/>
                <w:bCs/>
                <w:color w:val="auto"/>
                <w:kern w:val="0"/>
                <w:sz w:val="24"/>
                <w:szCs w:val="28"/>
                <w:lang w:val="zh-CN" w:eastAsia="zh-CN" w:bidi="zh-CN"/>
              </w:rPr>
              <w:t>、产业政策符合性分析</w:t>
            </w:r>
          </w:p>
          <w:p>
            <w:pPr>
              <w:tabs>
                <w:tab w:val="left" w:pos="6240"/>
              </w:tabs>
              <w:rPr>
                <w:rFonts w:hint="eastAsia" w:ascii="Times New Roman" w:hAnsi="Times New Roman" w:eastAsia="宋体" w:cs="Times New Roman"/>
                <w:color w:val="auto"/>
                <w:lang w:val="zh-CN"/>
              </w:rPr>
            </w:pPr>
            <w:r>
              <w:rPr>
                <w:color w:val="auto"/>
              </w:rPr>
              <w:t>根据《</w:t>
            </w:r>
            <w:r>
              <w:rPr>
                <w:color w:val="auto"/>
              </w:rPr>
              <w:fldChar w:fldCharType="begin"/>
            </w:r>
            <w:r>
              <w:rPr>
                <w:color w:val="auto"/>
              </w:rPr>
              <w:instrText xml:space="preserve"> HYPERLINK "http://www.gov.cn/xinwen/2019-11/06/5449193/files/26c9d25f713f4ed5b8dc51ae40ef37af.pdf" \t "_blank" </w:instrText>
            </w:r>
            <w:r>
              <w:rPr>
                <w:color w:val="auto"/>
              </w:rPr>
              <w:fldChar w:fldCharType="separate"/>
            </w:r>
            <w:r>
              <w:rPr>
                <w:color w:val="auto"/>
              </w:rPr>
              <w:t>产业结构调整指导目录》（</w:t>
            </w:r>
            <w:r>
              <w:rPr>
                <w:rFonts w:hint="eastAsia"/>
                <w:color w:val="auto"/>
                <w:lang w:val="en-US" w:eastAsia="zh-CN"/>
              </w:rPr>
              <w:t>2024</w:t>
            </w:r>
            <w:r>
              <w:rPr>
                <w:color w:val="auto"/>
              </w:rPr>
              <w:t>年本）</w:t>
            </w:r>
            <w:r>
              <w:rPr>
                <w:color w:val="auto"/>
              </w:rPr>
              <w:fldChar w:fldCharType="end"/>
            </w:r>
            <w:r>
              <w:rPr>
                <w:color w:val="auto"/>
              </w:rPr>
              <w:t>，本项目属于</w:t>
            </w:r>
            <w:r>
              <w:rPr>
                <w:rFonts w:hint="eastAsia"/>
                <w:color w:val="auto"/>
                <w:sz w:val="24"/>
                <w:highlight w:val="none"/>
              </w:rPr>
              <w:t>汽车零部件及配件制造</w:t>
            </w:r>
            <w:r>
              <w:rPr>
                <w:rFonts w:hint="eastAsia"/>
                <w:color w:val="auto"/>
                <w:lang w:val="en-US" w:eastAsia="zh-CN"/>
              </w:rPr>
              <w:t>项目</w:t>
            </w:r>
            <w:r>
              <w:rPr>
                <w:color w:val="auto"/>
              </w:rPr>
              <w:t>，不属于</w:t>
            </w:r>
            <w:r>
              <w:rPr>
                <w:rFonts w:hint="eastAsia"/>
                <w:color w:val="auto"/>
                <w:lang w:eastAsia="zh-CN"/>
              </w:rPr>
              <w:t>其中的</w:t>
            </w:r>
            <w:r>
              <w:rPr>
                <w:color w:val="auto"/>
              </w:rPr>
              <w:t>鼓励类、限制类</w:t>
            </w:r>
            <w:r>
              <w:rPr>
                <w:rFonts w:hint="eastAsia"/>
                <w:color w:val="auto"/>
                <w:lang w:eastAsia="zh-CN"/>
              </w:rPr>
              <w:t>和</w:t>
            </w:r>
            <w:r>
              <w:rPr>
                <w:color w:val="auto"/>
              </w:rPr>
              <w:t>淘汰类，视为允许类。</w:t>
            </w:r>
            <w:r>
              <w:rPr>
                <w:rFonts w:hint="eastAsia"/>
                <w:color w:val="auto"/>
                <w:lang w:val="zh-CN"/>
              </w:rPr>
              <w:t>对照《市场准入负面清单》（202</w:t>
            </w:r>
            <w:r>
              <w:rPr>
                <w:rFonts w:hint="eastAsia"/>
                <w:color w:val="auto"/>
              </w:rPr>
              <w:t>2</w:t>
            </w:r>
            <w:r>
              <w:rPr>
                <w:rFonts w:hint="eastAsia"/>
                <w:color w:val="auto"/>
                <w:lang w:val="zh-CN"/>
              </w:rPr>
              <w:t>年版），本</w:t>
            </w:r>
            <w:r>
              <w:rPr>
                <w:rFonts w:hint="eastAsia" w:ascii="Times New Roman" w:hAnsi="Times New Roman" w:eastAsia="宋体" w:cs="Times New Roman"/>
                <w:color w:val="auto"/>
                <w:lang w:val="zh-CN"/>
              </w:rPr>
              <w:t>项目不在清单中禁止准入类或许可准入类之列，可依法平等进入。</w:t>
            </w:r>
          </w:p>
          <w:p>
            <w:pPr>
              <w:tabs>
                <w:tab w:val="left" w:pos="6240"/>
              </w:tabs>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zh-CN"/>
              </w:rPr>
              <w:t>202</w:t>
            </w:r>
            <w:r>
              <w:rPr>
                <w:rFonts w:hint="eastAsia" w:cs="Times New Roman"/>
                <w:color w:val="auto"/>
                <w:lang w:val="en-US" w:eastAsia="zh-CN"/>
              </w:rPr>
              <w:t>4</w:t>
            </w:r>
            <w:r>
              <w:rPr>
                <w:rFonts w:hint="eastAsia" w:ascii="Times New Roman" w:hAnsi="Times New Roman" w:eastAsia="宋体" w:cs="Times New Roman"/>
                <w:color w:val="auto"/>
                <w:lang w:val="zh-CN"/>
              </w:rPr>
              <w:t>年</w:t>
            </w:r>
            <w:r>
              <w:rPr>
                <w:rFonts w:hint="eastAsia" w:cs="Times New Roman"/>
                <w:color w:val="auto"/>
                <w:lang w:val="en-US" w:eastAsia="zh-CN"/>
              </w:rPr>
              <w:t>4</w:t>
            </w:r>
            <w:r>
              <w:rPr>
                <w:rFonts w:hint="eastAsia" w:ascii="Times New Roman" w:hAnsi="Times New Roman" w:eastAsia="宋体" w:cs="Times New Roman"/>
                <w:color w:val="auto"/>
                <w:lang w:val="zh-CN"/>
              </w:rPr>
              <w:t>月，西安华盾汽车零部件有限公司已取得西安市鄠邑区发展和改革委员会关于</w:t>
            </w:r>
            <w:r>
              <w:rPr>
                <w:rFonts w:hint="eastAsia" w:cs="Times New Roman"/>
                <w:color w:val="auto"/>
                <w:lang w:val="zh-CN"/>
              </w:rPr>
              <w:t>建设生产汽车发动机零件、内外饰件和空调项目</w:t>
            </w:r>
            <w:r>
              <w:rPr>
                <w:rFonts w:hint="eastAsia" w:ascii="Times New Roman" w:hAnsi="Times New Roman" w:eastAsia="宋体" w:cs="Times New Roman"/>
                <w:color w:val="auto"/>
                <w:lang w:val="zh-CN"/>
              </w:rPr>
              <w:t>的备案确认书（详见附件</w:t>
            </w:r>
            <w:r>
              <w:rPr>
                <w:rFonts w:hint="eastAsia" w:cs="Times New Roman"/>
                <w:color w:val="auto"/>
                <w:lang w:val="en-US" w:eastAsia="zh-CN"/>
              </w:rPr>
              <w:t>2</w:t>
            </w:r>
            <w:r>
              <w:rPr>
                <w:rFonts w:hint="eastAsia" w:ascii="Times New Roman" w:hAnsi="Times New Roman" w:eastAsia="宋体" w:cs="Times New Roman"/>
                <w:color w:val="auto"/>
                <w:lang w:val="zh-CN"/>
              </w:rPr>
              <w:t>），项目代码：2403-610125-04-01-228883。</w:t>
            </w:r>
          </w:p>
          <w:p>
            <w:pPr>
              <w:tabs>
                <w:tab w:val="left" w:pos="6240"/>
              </w:tabs>
              <w:ind w:firstLine="482"/>
              <w:rPr>
                <w:rFonts w:hint="eastAsia"/>
                <w:b/>
                <w:bCs/>
                <w:color w:val="auto"/>
                <w:lang w:val="en-US" w:eastAsia="zh-CN"/>
              </w:rPr>
            </w:pPr>
            <w:r>
              <w:rPr>
                <w:rFonts w:hint="eastAsia"/>
                <w:color w:val="auto"/>
                <w:lang w:val="en-US" w:eastAsia="zh-CN"/>
              </w:rPr>
              <w:t>因此，项目符合国家产业政策要求。</w:t>
            </w:r>
          </w:p>
          <w:p>
            <w:pPr>
              <w:tabs>
                <w:tab w:val="left" w:pos="6240"/>
              </w:tabs>
              <w:ind w:firstLine="482"/>
              <w:rPr>
                <w:rFonts w:hint="default" w:ascii="Times New Roman" w:hAnsi="Times New Roman" w:eastAsia="宋体" w:cs="宋体"/>
                <w:b/>
                <w:bCs/>
                <w:color w:val="auto"/>
                <w:kern w:val="0"/>
                <w:sz w:val="24"/>
                <w:szCs w:val="28"/>
                <w:lang w:val="zh-CN" w:eastAsia="zh-CN" w:bidi="zh-CN"/>
              </w:rPr>
            </w:pPr>
            <w:r>
              <w:rPr>
                <w:rFonts w:hint="eastAsia" w:ascii="Times New Roman" w:hAnsi="Times New Roman" w:eastAsia="宋体" w:cs="宋体"/>
                <w:b/>
                <w:bCs/>
                <w:color w:val="auto"/>
                <w:kern w:val="0"/>
                <w:sz w:val="24"/>
                <w:szCs w:val="28"/>
                <w:lang w:val="en-US" w:eastAsia="zh-CN" w:bidi="zh-CN"/>
              </w:rPr>
              <w:t>2</w:t>
            </w:r>
            <w:r>
              <w:rPr>
                <w:rFonts w:hint="default" w:ascii="Times New Roman" w:hAnsi="Times New Roman" w:eastAsia="宋体" w:cs="宋体"/>
                <w:b/>
                <w:bCs/>
                <w:color w:val="auto"/>
                <w:kern w:val="0"/>
                <w:sz w:val="24"/>
                <w:szCs w:val="28"/>
                <w:lang w:val="zh-CN" w:eastAsia="zh-CN" w:bidi="zh-CN"/>
              </w:rPr>
              <w:t>、与</w:t>
            </w:r>
            <w:r>
              <w:rPr>
                <w:rFonts w:hint="eastAsia" w:ascii="Times New Roman" w:hAnsi="Times New Roman" w:eastAsia="宋体" w:cs="宋体"/>
                <w:b/>
                <w:bCs/>
                <w:color w:val="auto"/>
                <w:kern w:val="0"/>
                <w:sz w:val="24"/>
                <w:szCs w:val="28"/>
                <w:lang w:val="zh-CN" w:eastAsia="zh-CN" w:bidi="zh-CN"/>
              </w:rPr>
              <w:t>“</w:t>
            </w:r>
            <w:r>
              <w:rPr>
                <w:rFonts w:hint="default" w:ascii="Times New Roman" w:hAnsi="Times New Roman" w:eastAsia="宋体" w:cs="宋体"/>
                <w:b/>
                <w:bCs/>
                <w:color w:val="auto"/>
                <w:kern w:val="0"/>
                <w:sz w:val="24"/>
                <w:szCs w:val="28"/>
                <w:lang w:val="zh-CN" w:eastAsia="zh-CN" w:bidi="zh-CN"/>
              </w:rPr>
              <w:t>三线一单</w:t>
            </w:r>
            <w:r>
              <w:rPr>
                <w:rFonts w:hint="eastAsia" w:ascii="Times New Roman" w:hAnsi="Times New Roman" w:eastAsia="宋体" w:cs="宋体"/>
                <w:b/>
                <w:bCs/>
                <w:color w:val="auto"/>
                <w:kern w:val="0"/>
                <w:sz w:val="24"/>
                <w:szCs w:val="28"/>
                <w:lang w:val="zh-CN" w:eastAsia="zh-CN" w:bidi="zh-CN"/>
              </w:rPr>
              <w:t>”</w:t>
            </w:r>
            <w:r>
              <w:rPr>
                <w:rFonts w:hint="default" w:ascii="Times New Roman" w:hAnsi="Times New Roman" w:eastAsia="宋体" w:cs="宋体"/>
                <w:b/>
                <w:bCs/>
                <w:color w:val="auto"/>
                <w:kern w:val="0"/>
                <w:sz w:val="24"/>
                <w:szCs w:val="28"/>
                <w:lang w:val="zh-CN" w:eastAsia="zh-CN" w:bidi="zh-CN"/>
              </w:rPr>
              <w:t>符合性分析</w:t>
            </w:r>
          </w:p>
          <w:p>
            <w:pPr>
              <w:tabs>
                <w:tab w:val="left" w:pos="6240"/>
              </w:tabs>
              <w:rPr>
                <w:color w:val="auto"/>
              </w:rPr>
            </w:pPr>
            <w:r>
              <w:rPr>
                <w:color w:val="auto"/>
              </w:rPr>
              <w:t>本项目与</w:t>
            </w:r>
            <w:r>
              <w:rPr>
                <w:rFonts w:hint="eastAsia"/>
                <w:color w:val="auto"/>
              </w:rPr>
              <w:t>“</w:t>
            </w:r>
            <w:r>
              <w:rPr>
                <w:color w:val="auto"/>
              </w:rPr>
              <w:t>三线一单</w:t>
            </w:r>
            <w:r>
              <w:rPr>
                <w:rFonts w:hint="eastAsia"/>
                <w:color w:val="auto"/>
              </w:rPr>
              <w:t>”</w:t>
            </w:r>
            <w:r>
              <w:rPr>
                <w:color w:val="auto"/>
              </w:rPr>
              <w:t>符合性分析见表</w:t>
            </w:r>
            <w:r>
              <w:rPr>
                <w:rFonts w:hint="eastAsia"/>
                <w:color w:val="auto"/>
              </w:rPr>
              <w:t>1-</w:t>
            </w:r>
            <w:r>
              <w:rPr>
                <w:rFonts w:hint="eastAsia"/>
                <w:color w:val="auto"/>
                <w:lang w:val="en-US" w:eastAsia="zh-CN"/>
              </w:rPr>
              <w:t>1</w:t>
            </w:r>
            <w:r>
              <w:rPr>
                <w:color w:val="auto"/>
              </w:rPr>
              <w:t>。</w:t>
            </w:r>
          </w:p>
          <w:p>
            <w:pPr>
              <w:tabs>
                <w:tab w:val="left" w:pos="6240"/>
              </w:tabs>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表1-</w:t>
            </w:r>
            <w:r>
              <w:rPr>
                <w:rFonts w:hint="eastAsia" w:cs="Times New Roman"/>
                <w:b/>
                <w:bCs/>
                <w:color w:val="auto"/>
                <w:sz w:val="21"/>
                <w:szCs w:val="21"/>
                <w:lang w:val="en-US" w:eastAsia="zh-CN"/>
              </w:rPr>
              <w:t xml:space="preserve">1   </w:t>
            </w:r>
            <w:r>
              <w:rPr>
                <w:rFonts w:hint="default" w:ascii="Times New Roman" w:hAnsi="Times New Roman" w:eastAsia="宋体" w:cs="Times New Roman"/>
                <w:b/>
                <w:bCs/>
                <w:color w:val="auto"/>
                <w:sz w:val="21"/>
                <w:szCs w:val="21"/>
              </w:rPr>
              <w:t>与“三线一单”符合性分析</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6"/>
              <w:gridCol w:w="1410"/>
              <w:gridCol w:w="352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776" w:type="dxa"/>
                  <w:noWrap w:val="0"/>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内容</w:t>
                  </w:r>
                </w:p>
              </w:tc>
              <w:tc>
                <w:tcPr>
                  <w:tcW w:w="4933" w:type="dxa"/>
                  <w:gridSpan w:val="2"/>
                  <w:noWrap w:val="0"/>
                  <w:vAlign w:val="center"/>
                </w:tcPr>
                <w:p>
                  <w:pPr>
                    <w:tabs>
                      <w:tab w:val="left" w:pos="6240"/>
                    </w:tabs>
                    <w:spacing w:line="360" w:lineRule="atLeast"/>
                    <w:ind w:firstLine="0" w:firstLineChars="0"/>
                    <w:jc w:val="center"/>
                    <w:rPr>
                      <w:color w:val="auto"/>
                      <w:sz w:val="21"/>
                      <w:szCs w:val="21"/>
                    </w:rPr>
                  </w:pPr>
                  <w:r>
                    <w:rPr>
                      <w:color w:val="auto"/>
                      <w:sz w:val="21"/>
                      <w:szCs w:val="21"/>
                    </w:rPr>
                    <w:t>本项目</w:t>
                  </w:r>
                  <w:r>
                    <w:rPr>
                      <w:rFonts w:hint="eastAsia"/>
                      <w:color w:val="auto"/>
                      <w:sz w:val="21"/>
                      <w:szCs w:val="21"/>
                    </w:rPr>
                    <w:t>情况</w:t>
                  </w:r>
                </w:p>
              </w:tc>
              <w:tc>
                <w:tcPr>
                  <w:tcW w:w="823" w:type="dxa"/>
                  <w:noWrap w:val="0"/>
                  <w:vAlign w:val="center"/>
                </w:tcPr>
                <w:p>
                  <w:pPr>
                    <w:tabs>
                      <w:tab w:val="left" w:pos="6240"/>
                    </w:tabs>
                    <w:spacing w:line="360" w:lineRule="atLeast"/>
                    <w:ind w:firstLine="0" w:firstLineChars="0"/>
                    <w:jc w:val="center"/>
                    <w:rPr>
                      <w:color w:val="auto"/>
                      <w:sz w:val="21"/>
                      <w:szCs w:val="21"/>
                    </w:rPr>
                  </w:pPr>
                  <w:r>
                    <w:rPr>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0" w:hRule="atLeast"/>
                <w:jc w:val="center"/>
              </w:trPr>
              <w:tc>
                <w:tcPr>
                  <w:tcW w:w="1776" w:type="dxa"/>
                  <w:noWrap w:val="0"/>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生态保护红线</w:t>
                  </w:r>
                </w:p>
              </w:tc>
              <w:tc>
                <w:tcPr>
                  <w:tcW w:w="4933" w:type="dxa"/>
                  <w:gridSpan w:val="2"/>
                  <w:noWrap w:val="0"/>
                  <w:vAlign w:val="center"/>
                </w:tcPr>
                <w:p>
                  <w:pPr>
                    <w:tabs>
                      <w:tab w:val="left" w:pos="6240"/>
                    </w:tabs>
                    <w:spacing w:line="360" w:lineRule="atLeast"/>
                    <w:ind w:firstLine="0" w:firstLineChars="0"/>
                    <w:rPr>
                      <w:color w:val="auto"/>
                      <w:sz w:val="21"/>
                      <w:szCs w:val="21"/>
                      <w:lang w:val="en-GB"/>
                    </w:rPr>
                  </w:pPr>
                  <w:r>
                    <w:rPr>
                      <w:rFonts w:hint="eastAsia"/>
                      <w:color w:val="auto"/>
                      <w:sz w:val="21"/>
                      <w:szCs w:val="21"/>
                      <w:lang w:val="zh-CN"/>
                    </w:rPr>
                    <w:t>项目位于</w:t>
                  </w:r>
                  <w:r>
                    <w:rPr>
                      <w:rFonts w:hint="eastAsia"/>
                      <w:color w:val="auto"/>
                      <w:sz w:val="21"/>
                      <w:szCs w:val="21"/>
                    </w:rPr>
                    <w:t>西安市</w:t>
                  </w:r>
                  <w:r>
                    <w:rPr>
                      <w:rFonts w:hint="eastAsia"/>
                      <w:color w:val="auto"/>
                      <w:sz w:val="21"/>
                      <w:szCs w:val="21"/>
                      <w:lang w:eastAsia="zh-CN"/>
                    </w:rPr>
                    <w:t>鄠邑</w:t>
                  </w:r>
                  <w:r>
                    <w:rPr>
                      <w:rFonts w:hint="eastAsia"/>
                      <w:color w:val="auto"/>
                      <w:sz w:val="21"/>
                      <w:szCs w:val="21"/>
                    </w:rPr>
                    <w:t>区</w:t>
                  </w:r>
                  <w:r>
                    <w:rPr>
                      <w:rFonts w:hint="eastAsia"/>
                      <w:color w:val="auto"/>
                      <w:sz w:val="21"/>
                      <w:szCs w:val="21"/>
                      <w:lang w:eastAsia="zh-CN"/>
                    </w:rPr>
                    <w:t>。</w:t>
                  </w:r>
                  <w:r>
                    <w:rPr>
                      <w:rFonts w:hint="eastAsia"/>
                      <w:color w:val="auto"/>
                      <w:sz w:val="21"/>
                      <w:szCs w:val="21"/>
                    </w:rPr>
                    <w:t>根据西安市生态环境管控单元分布示意图（见附图</w:t>
                  </w:r>
                  <w:r>
                    <w:rPr>
                      <w:rFonts w:hint="eastAsia"/>
                      <w:color w:val="auto"/>
                      <w:sz w:val="21"/>
                      <w:szCs w:val="21"/>
                      <w:lang w:val="en-US" w:eastAsia="zh-CN"/>
                    </w:rPr>
                    <w:t>6</w:t>
                  </w:r>
                  <w:r>
                    <w:rPr>
                      <w:rFonts w:hint="eastAsia"/>
                      <w:color w:val="auto"/>
                      <w:sz w:val="21"/>
                      <w:szCs w:val="21"/>
                    </w:rPr>
                    <w:t>）</w:t>
                  </w:r>
                  <w:r>
                    <w:rPr>
                      <w:rFonts w:hint="eastAsia"/>
                      <w:color w:val="auto"/>
                      <w:sz w:val="21"/>
                      <w:szCs w:val="21"/>
                      <w:lang w:val="zh-CN"/>
                    </w:rPr>
                    <w:t>，</w:t>
                  </w:r>
                  <w:r>
                    <w:rPr>
                      <w:rFonts w:hint="eastAsia"/>
                      <w:color w:val="auto"/>
                      <w:sz w:val="21"/>
                      <w:szCs w:val="21"/>
                    </w:rPr>
                    <w:t>项目位于重点管控单元，</w:t>
                  </w:r>
                  <w:r>
                    <w:rPr>
                      <w:rFonts w:hint="eastAsia"/>
                      <w:color w:val="auto"/>
                      <w:sz w:val="21"/>
                      <w:szCs w:val="21"/>
                      <w:lang w:val="zh-CN"/>
                    </w:rPr>
                    <w:t>不在国家级和省级禁止开发区域（国家公园、自然保护区、风景名胜区、饮用水水源保护区等）</w:t>
                  </w:r>
                  <w:r>
                    <w:rPr>
                      <w:rFonts w:hint="eastAsia"/>
                      <w:color w:val="auto"/>
                      <w:sz w:val="21"/>
                      <w:szCs w:val="21"/>
                      <w:lang w:val="zh-CN" w:eastAsia="zh-CN"/>
                    </w:rPr>
                    <w:t>，因此</w:t>
                  </w:r>
                  <w:r>
                    <w:rPr>
                      <w:rFonts w:hint="eastAsia"/>
                      <w:color w:val="auto"/>
                      <w:sz w:val="21"/>
                      <w:szCs w:val="21"/>
                      <w:lang w:val="zh-CN"/>
                    </w:rPr>
                    <w:t>不触及生态保护红线。</w:t>
                  </w:r>
                </w:p>
              </w:tc>
              <w:tc>
                <w:tcPr>
                  <w:tcW w:w="823" w:type="dxa"/>
                  <w:noWrap w:val="0"/>
                  <w:vAlign w:val="center"/>
                </w:tcPr>
                <w:p>
                  <w:pPr>
                    <w:tabs>
                      <w:tab w:val="left" w:pos="6240"/>
                    </w:tabs>
                    <w:spacing w:line="360" w:lineRule="atLeast"/>
                    <w:ind w:firstLine="0" w:firstLineChars="0"/>
                    <w:jc w:val="center"/>
                    <w:rPr>
                      <w:color w:val="auto"/>
                      <w:sz w:val="21"/>
                      <w:szCs w:val="21"/>
                    </w:rPr>
                  </w:pPr>
                  <w:r>
                    <w:rPr>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1776" w:type="dxa"/>
                  <w:noWrap w:val="0"/>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环境质量底线</w:t>
                  </w:r>
                </w:p>
              </w:tc>
              <w:tc>
                <w:tcPr>
                  <w:tcW w:w="4933" w:type="dxa"/>
                  <w:gridSpan w:val="2"/>
                  <w:noWrap w:val="0"/>
                  <w:vAlign w:val="center"/>
                </w:tcPr>
                <w:p>
                  <w:pPr>
                    <w:tabs>
                      <w:tab w:val="left" w:pos="6240"/>
                    </w:tabs>
                    <w:spacing w:line="360" w:lineRule="atLeast"/>
                    <w:ind w:firstLine="0" w:firstLineChars="0"/>
                    <w:rPr>
                      <w:color w:val="auto"/>
                      <w:sz w:val="21"/>
                      <w:szCs w:val="21"/>
                      <w:lang w:val="en-GB"/>
                    </w:rPr>
                  </w:pPr>
                  <w:r>
                    <w:rPr>
                      <w:rFonts w:hint="eastAsia"/>
                      <w:color w:val="auto"/>
                      <w:sz w:val="21"/>
                      <w:szCs w:val="21"/>
                      <w:lang w:val="zh-CN"/>
                    </w:rPr>
                    <w:t>项目所在区域属于环境空气质量不达标区，超标污染物为PM</w:t>
                  </w:r>
                  <w:r>
                    <w:rPr>
                      <w:rFonts w:hint="eastAsia"/>
                      <w:color w:val="auto"/>
                      <w:sz w:val="21"/>
                      <w:szCs w:val="21"/>
                      <w:vertAlign w:val="subscript"/>
                      <w:lang w:val="zh-CN"/>
                    </w:rPr>
                    <w:t>10</w:t>
                  </w:r>
                  <w:r>
                    <w:rPr>
                      <w:rFonts w:hint="eastAsia"/>
                      <w:color w:val="auto"/>
                      <w:sz w:val="21"/>
                      <w:szCs w:val="21"/>
                      <w:lang w:val="zh-CN"/>
                    </w:rPr>
                    <w:t>、PM</w:t>
                  </w:r>
                  <w:r>
                    <w:rPr>
                      <w:rFonts w:hint="eastAsia"/>
                      <w:color w:val="auto"/>
                      <w:sz w:val="21"/>
                      <w:szCs w:val="21"/>
                      <w:vertAlign w:val="subscript"/>
                      <w:lang w:val="zh-CN"/>
                    </w:rPr>
                    <w:t>2.5</w:t>
                  </w:r>
                  <w:r>
                    <w:rPr>
                      <w:rFonts w:hint="eastAsia"/>
                      <w:color w:val="auto"/>
                      <w:sz w:val="21"/>
                      <w:szCs w:val="21"/>
                      <w:lang w:val="zh-CN" w:eastAsia="zh-CN"/>
                    </w:rPr>
                    <w:t>、</w:t>
                  </w:r>
                  <w:r>
                    <w:rPr>
                      <w:rFonts w:hint="eastAsia"/>
                      <w:color w:val="auto"/>
                      <w:sz w:val="21"/>
                      <w:szCs w:val="21"/>
                      <w:lang w:val="en-US" w:eastAsia="zh-CN"/>
                    </w:rPr>
                    <w:t>O</w:t>
                  </w:r>
                  <w:r>
                    <w:rPr>
                      <w:rFonts w:hint="eastAsia"/>
                      <w:color w:val="auto"/>
                      <w:sz w:val="21"/>
                      <w:szCs w:val="21"/>
                      <w:vertAlign w:val="subscript"/>
                      <w:lang w:val="en-US" w:eastAsia="zh-CN"/>
                    </w:rPr>
                    <w:t>3</w:t>
                  </w:r>
                  <w:r>
                    <w:rPr>
                      <w:rFonts w:hint="eastAsia"/>
                      <w:color w:val="auto"/>
                      <w:sz w:val="21"/>
                      <w:szCs w:val="21"/>
                      <w:lang w:val="zh-CN"/>
                    </w:rPr>
                    <w:t>。本项目废气、废水、固废采取有效的环保措施后，可以做到达标排放或妥善处置，不会改变区域环境功能，不会触及环境质量底线。</w:t>
                  </w:r>
                </w:p>
              </w:tc>
              <w:tc>
                <w:tcPr>
                  <w:tcW w:w="823" w:type="dxa"/>
                  <w:noWrap w:val="0"/>
                  <w:vAlign w:val="center"/>
                </w:tcPr>
                <w:p>
                  <w:pPr>
                    <w:tabs>
                      <w:tab w:val="left" w:pos="6240"/>
                    </w:tabs>
                    <w:spacing w:line="360" w:lineRule="atLeast"/>
                    <w:ind w:firstLine="0" w:firstLineChars="0"/>
                    <w:jc w:val="center"/>
                    <w:rPr>
                      <w:color w:val="auto"/>
                      <w:sz w:val="21"/>
                      <w:szCs w:val="21"/>
                    </w:rPr>
                  </w:pPr>
                  <w:r>
                    <w:rPr>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0" w:hRule="atLeast"/>
                <w:jc w:val="center"/>
              </w:trPr>
              <w:tc>
                <w:tcPr>
                  <w:tcW w:w="1776" w:type="dxa"/>
                  <w:noWrap w:val="0"/>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资源利用上线</w:t>
                  </w:r>
                </w:p>
              </w:tc>
              <w:tc>
                <w:tcPr>
                  <w:tcW w:w="4933" w:type="dxa"/>
                  <w:gridSpan w:val="2"/>
                  <w:noWrap w:val="0"/>
                  <w:vAlign w:val="center"/>
                </w:tcPr>
                <w:p>
                  <w:pPr>
                    <w:tabs>
                      <w:tab w:val="left" w:pos="6240"/>
                    </w:tabs>
                    <w:spacing w:line="360" w:lineRule="atLeast"/>
                    <w:ind w:firstLine="0" w:firstLineChars="0"/>
                    <w:rPr>
                      <w:color w:val="auto"/>
                      <w:sz w:val="21"/>
                      <w:szCs w:val="21"/>
                      <w:lang w:val="zh-CN"/>
                    </w:rPr>
                  </w:pPr>
                  <w:r>
                    <w:rPr>
                      <w:rFonts w:hint="eastAsia"/>
                      <w:color w:val="auto"/>
                      <w:sz w:val="21"/>
                      <w:szCs w:val="21"/>
                      <w:lang w:val="zh-CN"/>
                    </w:rPr>
                    <w:t>本项目建设所需资源主要为水、电等，不属于高耗能和资源消耗型企业。同时通过企业内部管理以及污染治理等方面，以“节能、降耗、减污”为目标，可以有效控制资源利用水平，不会达到资源利用上线。</w:t>
                  </w:r>
                </w:p>
              </w:tc>
              <w:tc>
                <w:tcPr>
                  <w:tcW w:w="823" w:type="dxa"/>
                  <w:noWrap w:val="0"/>
                  <w:vAlign w:val="center"/>
                </w:tcPr>
                <w:p>
                  <w:pPr>
                    <w:tabs>
                      <w:tab w:val="left" w:pos="6240"/>
                    </w:tabs>
                    <w:spacing w:line="360" w:lineRule="atLeast"/>
                    <w:ind w:firstLine="0" w:firstLineChars="0"/>
                    <w:jc w:val="center"/>
                    <w:rPr>
                      <w:color w:val="auto"/>
                      <w:sz w:val="21"/>
                      <w:szCs w:val="21"/>
                    </w:rPr>
                  </w:pPr>
                  <w:r>
                    <w:rPr>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0" w:hRule="atLeast"/>
                <w:jc w:val="center"/>
              </w:trPr>
              <w:tc>
                <w:tcPr>
                  <w:tcW w:w="1776" w:type="dxa"/>
                  <w:noWrap w:val="0"/>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环境准入负面清单</w:t>
                  </w:r>
                </w:p>
              </w:tc>
              <w:tc>
                <w:tcPr>
                  <w:tcW w:w="4933" w:type="dxa"/>
                  <w:gridSpan w:val="2"/>
                  <w:noWrap w:val="0"/>
                  <w:vAlign w:val="center"/>
                </w:tcPr>
                <w:p>
                  <w:pPr>
                    <w:tabs>
                      <w:tab w:val="left" w:pos="6240"/>
                    </w:tabs>
                    <w:spacing w:line="360" w:lineRule="atLeast"/>
                    <w:ind w:firstLine="0" w:firstLineChars="0"/>
                    <w:rPr>
                      <w:color w:val="auto"/>
                      <w:sz w:val="21"/>
                      <w:szCs w:val="21"/>
                      <w:lang w:val="zh-CN"/>
                    </w:rPr>
                  </w:pPr>
                  <w:r>
                    <w:rPr>
                      <w:color w:val="auto"/>
                      <w:sz w:val="21"/>
                      <w:szCs w:val="21"/>
                    </w:rPr>
                    <w:t>对照关于印发《陕西省国家重点生态功能区产业准入负面清单（试行）》的通知（陕发改规划[2018]213号），</w:t>
                  </w:r>
                  <w:r>
                    <w:rPr>
                      <w:color w:val="auto"/>
                      <w:sz w:val="21"/>
                      <w:szCs w:val="21"/>
                      <w:lang w:val="zh-CN"/>
                    </w:rPr>
                    <w:t>本项目所在区域不在负面清单涉及区域之内。因此，本项目未列入环境准入负面清单</w:t>
                  </w:r>
                  <w:r>
                    <w:rPr>
                      <w:rFonts w:hint="eastAsia"/>
                      <w:color w:val="auto"/>
                      <w:sz w:val="21"/>
                      <w:szCs w:val="21"/>
                      <w:lang w:val="zh-CN"/>
                    </w:rPr>
                    <w:t>。</w:t>
                  </w:r>
                </w:p>
              </w:tc>
              <w:tc>
                <w:tcPr>
                  <w:tcW w:w="823" w:type="dxa"/>
                  <w:noWrap w:val="0"/>
                  <w:vAlign w:val="center"/>
                </w:tcPr>
                <w:p>
                  <w:pPr>
                    <w:tabs>
                      <w:tab w:val="left" w:pos="6240"/>
                    </w:tabs>
                    <w:spacing w:line="360" w:lineRule="atLeast"/>
                    <w:ind w:firstLine="0" w:firstLineChars="0"/>
                    <w:jc w:val="center"/>
                    <w:rPr>
                      <w:color w:val="auto"/>
                      <w:sz w:val="21"/>
                      <w:szCs w:val="21"/>
                    </w:rPr>
                  </w:pPr>
                  <w:r>
                    <w:rPr>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7532" w:type="dxa"/>
                  <w:gridSpan w:val="4"/>
                  <w:noWrap w:val="0"/>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《西安市人民政府关于印发西安市“三线一单”生态环境分区管控方案的通知》（市政发[2021]22号）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3186" w:type="dxa"/>
                  <w:gridSpan w:val="2"/>
                  <w:noWrap w:val="0"/>
                  <w:vAlign w:val="center"/>
                </w:tcPr>
                <w:p>
                  <w:pPr>
                    <w:tabs>
                      <w:tab w:val="left" w:pos="6240"/>
                    </w:tabs>
                    <w:spacing w:line="360" w:lineRule="atLeast"/>
                    <w:ind w:firstLine="0" w:firstLineChars="0"/>
                    <w:jc w:val="center"/>
                    <w:rPr>
                      <w:color w:val="auto"/>
                      <w:sz w:val="21"/>
                      <w:szCs w:val="21"/>
                      <w:lang w:val="zh-CN"/>
                    </w:rPr>
                  </w:pPr>
                  <w:r>
                    <w:rPr>
                      <w:rFonts w:hint="eastAsia"/>
                      <w:color w:val="auto"/>
                      <w:sz w:val="21"/>
                      <w:szCs w:val="21"/>
                      <w:lang w:val="zh-CN"/>
                    </w:rPr>
                    <w:t>环境准入与管控要求</w:t>
                  </w:r>
                </w:p>
              </w:tc>
              <w:tc>
                <w:tcPr>
                  <w:tcW w:w="3523" w:type="dxa"/>
                  <w:noWrap w:val="0"/>
                  <w:vAlign w:val="center"/>
                </w:tcPr>
                <w:p>
                  <w:pPr>
                    <w:tabs>
                      <w:tab w:val="left" w:pos="6240"/>
                    </w:tabs>
                    <w:spacing w:line="360" w:lineRule="atLeast"/>
                    <w:ind w:firstLine="0" w:firstLineChars="0"/>
                    <w:jc w:val="center"/>
                    <w:rPr>
                      <w:color w:val="auto"/>
                      <w:sz w:val="21"/>
                      <w:szCs w:val="21"/>
                      <w:lang w:val="zh-CN"/>
                    </w:rPr>
                  </w:pPr>
                  <w:r>
                    <w:rPr>
                      <w:rFonts w:hint="eastAsia"/>
                      <w:color w:val="auto"/>
                      <w:sz w:val="21"/>
                      <w:szCs w:val="21"/>
                      <w:lang w:val="zh-CN"/>
                    </w:rPr>
                    <w:t>本项目情况</w:t>
                  </w:r>
                </w:p>
              </w:tc>
              <w:tc>
                <w:tcPr>
                  <w:tcW w:w="823" w:type="dxa"/>
                  <w:noWrap w:val="0"/>
                  <w:vAlign w:val="center"/>
                </w:tcPr>
                <w:p>
                  <w:pPr>
                    <w:tabs>
                      <w:tab w:val="left" w:pos="6240"/>
                    </w:tabs>
                    <w:spacing w:line="360" w:lineRule="atLeast"/>
                    <w:ind w:firstLine="0" w:firstLineChars="0"/>
                    <w:jc w:val="center"/>
                    <w:rPr>
                      <w:color w:val="auto"/>
                      <w:sz w:val="21"/>
                      <w:szCs w:val="21"/>
                      <w:lang w:val="zh-CN"/>
                    </w:rPr>
                  </w:pPr>
                  <w:r>
                    <w:rPr>
                      <w:rFonts w:hint="eastAsia"/>
                      <w:color w:val="auto"/>
                      <w:sz w:val="21"/>
                      <w:szCs w:val="21"/>
                      <w:lang w:val="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jc w:val="center"/>
              </w:trPr>
              <w:tc>
                <w:tcPr>
                  <w:tcW w:w="3186" w:type="dxa"/>
                  <w:gridSpan w:val="2"/>
                  <w:noWrap w:val="0"/>
                  <w:vAlign w:val="center"/>
                </w:tcPr>
                <w:p>
                  <w:pPr>
                    <w:tabs>
                      <w:tab w:val="left" w:pos="6240"/>
                    </w:tabs>
                    <w:spacing w:line="360" w:lineRule="atLeast"/>
                    <w:ind w:firstLine="0" w:firstLineChars="0"/>
                    <w:jc w:val="center"/>
                    <w:rPr>
                      <w:color w:val="auto"/>
                      <w:sz w:val="21"/>
                      <w:szCs w:val="21"/>
                      <w:lang w:val="zh-CN"/>
                    </w:rPr>
                  </w:pPr>
                  <w:r>
                    <w:rPr>
                      <w:rFonts w:hint="eastAsia"/>
                      <w:color w:val="auto"/>
                      <w:sz w:val="21"/>
                      <w:szCs w:val="21"/>
                    </w:rPr>
                    <w:t>分区管控</w:t>
                  </w:r>
                </w:p>
              </w:tc>
              <w:tc>
                <w:tcPr>
                  <w:tcW w:w="4346" w:type="dxa"/>
                  <w:gridSpan w:val="2"/>
                  <w:noWrap w:val="0"/>
                  <w:vAlign w:val="center"/>
                </w:tcPr>
                <w:p>
                  <w:pPr>
                    <w:tabs>
                      <w:tab w:val="left" w:pos="6240"/>
                    </w:tabs>
                    <w:spacing w:line="360" w:lineRule="atLeast"/>
                    <w:ind w:firstLine="0" w:firstLineChars="0"/>
                    <w:jc w:val="center"/>
                    <w:rPr>
                      <w:color w:val="auto"/>
                      <w:sz w:val="21"/>
                      <w:szCs w:val="21"/>
                      <w:lang w:val="zh-CN"/>
                    </w:rPr>
                  </w:pPr>
                  <w:r>
                    <w:rPr>
                      <w:color w:val="auto"/>
                      <w:sz w:val="21"/>
                      <w:szCs w:val="21"/>
                      <w:lang w:val="zh-CN"/>
                    </w:rPr>
                    <w:t>根据西安市生态环境管控单元分布图</w:t>
                  </w:r>
                  <w:r>
                    <w:rPr>
                      <w:rFonts w:hint="eastAsia"/>
                      <w:color w:val="auto"/>
                      <w:sz w:val="21"/>
                      <w:szCs w:val="21"/>
                      <w:lang w:val="zh-CN"/>
                    </w:rPr>
                    <w:t>（</w:t>
                  </w:r>
                  <w:r>
                    <w:rPr>
                      <w:rFonts w:hint="eastAsia"/>
                      <w:color w:val="auto"/>
                      <w:sz w:val="21"/>
                      <w:szCs w:val="21"/>
                    </w:rPr>
                    <w:t>附图</w:t>
                  </w:r>
                  <w:r>
                    <w:rPr>
                      <w:rFonts w:hint="eastAsia"/>
                      <w:color w:val="auto"/>
                      <w:sz w:val="21"/>
                      <w:szCs w:val="21"/>
                      <w:lang w:val="en-US" w:eastAsia="zh-CN"/>
                    </w:rPr>
                    <w:t>6</w:t>
                  </w:r>
                  <w:r>
                    <w:rPr>
                      <w:rFonts w:hint="eastAsia"/>
                      <w:color w:val="auto"/>
                      <w:sz w:val="21"/>
                      <w:szCs w:val="21"/>
                      <w:lang w:val="zh-CN"/>
                    </w:rPr>
                    <w:t>）</w:t>
                  </w:r>
                  <w:r>
                    <w:rPr>
                      <w:color w:val="auto"/>
                      <w:sz w:val="21"/>
                      <w:szCs w:val="21"/>
                      <w:lang w:val="zh-CN"/>
                    </w:rPr>
                    <w:t>，项目所在地属于重点管控单元。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3186" w:type="dxa"/>
                  <w:gridSpan w:val="2"/>
                  <w:noWrap w:val="0"/>
                  <w:vAlign w:val="center"/>
                </w:tcPr>
                <w:p>
                  <w:pPr>
                    <w:tabs>
                      <w:tab w:val="left" w:pos="6240"/>
                    </w:tabs>
                    <w:spacing w:line="360" w:lineRule="atLeast"/>
                    <w:ind w:firstLine="0" w:firstLineChars="0"/>
                    <w:jc w:val="center"/>
                    <w:rPr>
                      <w:color w:val="auto"/>
                      <w:sz w:val="21"/>
                      <w:szCs w:val="21"/>
                      <w:lang w:val="zh-CN"/>
                    </w:rPr>
                  </w:pPr>
                  <w:r>
                    <w:rPr>
                      <w:color w:val="auto"/>
                      <w:sz w:val="21"/>
                      <w:szCs w:val="21"/>
                      <w:lang w:val="zh-CN"/>
                    </w:rPr>
                    <w:t>重点管控单元应优化空间布局和产业布局，结合生态环境质量达标情况以及经济社会发展水平等，按照差别化的生态环境准入要求，加强污染物排放控制和环境风险防控，不断提升资源利用效率，稳步改善生态环境质量。</w:t>
                  </w:r>
                </w:p>
              </w:tc>
              <w:tc>
                <w:tcPr>
                  <w:tcW w:w="3523" w:type="dxa"/>
                  <w:noWrap w:val="0"/>
                  <w:vAlign w:val="center"/>
                </w:tcPr>
                <w:p>
                  <w:pPr>
                    <w:tabs>
                      <w:tab w:val="left" w:pos="6240"/>
                    </w:tabs>
                    <w:spacing w:line="360" w:lineRule="atLeast"/>
                    <w:ind w:firstLine="0" w:firstLineChars="0"/>
                    <w:jc w:val="center"/>
                    <w:rPr>
                      <w:color w:val="auto"/>
                      <w:sz w:val="21"/>
                      <w:szCs w:val="21"/>
                    </w:rPr>
                  </w:pPr>
                  <w:r>
                    <w:rPr>
                      <w:rFonts w:hint="eastAsia"/>
                      <w:color w:val="auto"/>
                      <w:sz w:val="21"/>
                      <w:szCs w:val="21"/>
                      <w:lang w:val="zh-CN"/>
                    </w:rPr>
                    <w:t>项目在严格落实评价中提出的各项污染防治措施，加强环保设施的运行维护和管理，并落实环境风险防范措施后，项目废气、废水、噪声、固体废物均可长期稳定达标排放或妥善处置，环境风险可接受。</w:t>
                  </w:r>
                </w:p>
              </w:tc>
              <w:tc>
                <w:tcPr>
                  <w:tcW w:w="823" w:type="dxa"/>
                  <w:noWrap w:val="0"/>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符合</w:t>
                  </w:r>
                </w:p>
              </w:tc>
            </w:tr>
          </w:tbl>
          <w:p>
            <w:pPr>
              <w:pStyle w:val="26"/>
              <w:keepNext w:val="0"/>
              <w:keepLines w:val="0"/>
              <w:pageBreakBefore w:val="0"/>
              <w:widowControl w:val="0"/>
              <w:tabs>
                <w:tab w:val="left" w:pos="6240"/>
              </w:tabs>
              <w:kinsoku/>
              <w:wordWrap/>
              <w:overflowPunct/>
              <w:topLinePunct w:val="0"/>
              <w:autoSpaceDE/>
              <w:autoSpaceDN/>
              <w:bidi w:val="0"/>
              <w:adjustRightInd/>
              <w:snapToGrid/>
              <w:spacing w:before="157" w:beforeLines="50" w:line="360" w:lineRule="auto"/>
              <w:ind w:firstLine="482"/>
              <w:textAlignment w:val="auto"/>
              <w:rPr>
                <w:rFonts w:hint="eastAsia" w:ascii="Times New Roman" w:hAnsi="Times New Roman" w:cs="Times New Roman"/>
                <w:color w:val="auto"/>
                <w:kern w:val="0"/>
                <w:szCs w:val="21"/>
                <w:lang w:val="zh-CN"/>
              </w:rPr>
            </w:pPr>
            <w:r>
              <w:rPr>
                <w:rFonts w:hint="eastAsia" w:ascii="Times New Roman" w:hAnsi="Times New Roman" w:cs="Times New Roman"/>
                <w:color w:val="auto"/>
                <w:kern w:val="0"/>
                <w:szCs w:val="21"/>
                <w:lang w:val="zh-CN"/>
              </w:rPr>
              <w:t>根据《西安市人民政府关于印发西安市“三线一单”生态环境分区管控方案的通知》（市政发[2021]22号），本项目所在区域属于重点管控单元区。</w:t>
            </w:r>
          </w:p>
          <w:p>
            <w:pPr>
              <w:pStyle w:val="26"/>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2"/>
              <w:textAlignment w:val="auto"/>
              <w:rPr>
                <w:rFonts w:hint="eastAsia" w:ascii="Times New Roman" w:hAnsi="Times New Roman" w:cs="Times New Roman"/>
                <w:color w:val="auto"/>
                <w:kern w:val="0"/>
                <w:szCs w:val="21"/>
                <w:lang w:val="zh-CN"/>
              </w:rPr>
            </w:pPr>
            <w:r>
              <w:rPr>
                <w:rFonts w:hint="eastAsia" w:ascii="Times New Roman" w:hAnsi="Times New Roman" w:cs="Times New Roman"/>
                <w:color w:val="auto"/>
                <w:kern w:val="0"/>
                <w:szCs w:val="21"/>
                <w:lang w:val="zh-CN"/>
              </w:rPr>
              <w:t>一图：</w:t>
            </w:r>
            <w:r>
              <w:rPr>
                <w:rFonts w:hint="eastAsia" w:ascii="Times New Roman" w:hAnsi="Times New Roman" w:cs="Times New Roman"/>
                <w:color w:val="auto"/>
                <w:kern w:val="0"/>
                <w:szCs w:val="21"/>
                <w:lang w:val="en-US" w:eastAsia="zh-CN"/>
              </w:rPr>
              <w:t>西安市生态环境管控单元分布图见附图6，</w:t>
            </w:r>
            <w:r>
              <w:rPr>
                <w:rFonts w:hint="eastAsia" w:ascii="Times New Roman" w:hAnsi="Times New Roman" w:cs="Times New Roman"/>
                <w:color w:val="auto"/>
                <w:kern w:val="0"/>
                <w:szCs w:val="21"/>
                <w:lang w:val="zh-CN"/>
              </w:rPr>
              <w:t>本项目“三线一单”查询结果见附图</w:t>
            </w:r>
            <w:r>
              <w:rPr>
                <w:rFonts w:hint="eastAsia" w:ascii="Times New Roman" w:hAnsi="Times New Roman" w:cs="Times New Roman"/>
                <w:color w:val="auto"/>
                <w:kern w:val="0"/>
                <w:szCs w:val="21"/>
                <w:lang w:val="en-US" w:eastAsia="zh-CN"/>
              </w:rPr>
              <w:t>7</w:t>
            </w:r>
            <w:r>
              <w:rPr>
                <w:rFonts w:hint="eastAsia" w:ascii="Times New Roman" w:hAnsi="Times New Roman" w:cs="Times New Roman"/>
                <w:color w:val="auto"/>
                <w:kern w:val="0"/>
                <w:szCs w:val="21"/>
                <w:lang w:val="zh-CN"/>
              </w:rPr>
              <w:t>。</w:t>
            </w:r>
          </w:p>
          <w:p>
            <w:pPr>
              <w:pStyle w:val="26"/>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2"/>
              <w:textAlignment w:val="auto"/>
              <w:rPr>
                <w:rFonts w:hint="eastAsia" w:ascii="Times New Roman" w:hAnsi="Times New Roman" w:cs="Times New Roman"/>
                <w:color w:val="auto"/>
                <w:kern w:val="0"/>
                <w:szCs w:val="21"/>
                <w:lang w:val="zh-CN"/>
              </w:rPr>
            </w:pPr>
            <w:r>
              <w:rPr>
                <w:rFonts w:hint="eastAsia" w:ascii="Times New Roman" w:hAnsi="Times New Roman" w:cs="Times New Roman"/>
                <w:color w:val="auto"/>
                <w:kern w:val="0"/>
                <w:szCs w:val="21"/>
                <w:lang w:val="zh-CN"/>
              </w:rPr>
              <w:t>一表：</w:t>
            </w:r>
            <w:r>
              <w:rPr>
                <w:rFonts w:hint="eastAsia" w:ascii="Times New Roman" w:hAnsi="Times New Roman" w:cs="Times New Roman"/>
                <w:color w:val="auto"/>
                <w:kern w:val="0"/>
                <w:szCs w:val="21"/>
                <w:lang w:eastAsia="zh-CN"/>
              </w:rPr>
              <w:t>项目范围涉及的生态环境管控单元准入清单见表</w:t>
            </w:r>
            <w:r>
              <w:rPr>
                <w:rFonts w:hint="eastAsia" w:ascii="Times New Roman" w:hAnsi="Times New Roman" w:cs="Times New Roman"/>
                <w:color w:val="auto"/>
                <w:kern w:val="0"/>
                <w:szCs w:val="21"/>
                <w:lang w:val="en-US" w:eastAsia="zh-CN"/>
              </w:rPr>
              <w:t>1-2</w:t>
            </w:r>
            <w:r>
              <w:rPr>
                <w:rFonts w:hint="default" w:ascii="Times New Roman" w:hAnsi="Times New Roman" w:cs="Times New Roman"/>
                <w:color w:val="auto"/>
                <w:kern w:val="0"/>
                <w:szCs w:val="21"/>
                <w:lang w:val="en-US" w:eastAsia="zh-CN"/>
              </w:rPr>
              <w:t>。</w:t>
            </w:r>
          </w:p>
          <w:p>
            <w:pPr>
              <w:pStyle w:val="26"/>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2"/>
              <w:textAlignment w:val="auto"/>
              <w:rPr>
                <w:rFonts w:hint="eastAsia" w:ascii="Times New Roman" w:hAnsi="Times New Roman" w:cs="Times New Roman"/>
                <w:color w:val="auto"/>
                <w:kern w:val="0"/>
                <w:szCs w:val="21"/>
                <w:lang w:val="zh-CN"/>
              </w:rPr>
            </w:pPr>
            <w:r>
              <w:rPr>
                <w:rFonts w:hint="eastAsia" w:ascii="Times New Roman" w:hAnsi="Times New Roman" w:cs="Times New Roman"/>
                <w:color w:val="auto"/>
                <w:kern w:val="0"/>
                <w:szCs w:val="21"/>
                <w:lang w:val="zh-CN"/>
              </w:rPr>
              <w:t>一说明：本项目为</w:t>
            </w:r>
            <w:r>
              <w:rPr>
                <w:rFonts w:hint="eastAsia"/>
                <w:color w:val="auto"/>
                <w:sz w:val="24"/>
                <w:highlight w:val="none"/>
              </w:rPr>
              <w:t>汽车零部件及配件制造</w:t>
            </w:r>
            <w:r>
              <w:rPr>
                <w:rFonts w:hint="eastAsia"/>
                <w:color w:val="auto"/>
                <w:lang w:val="en-US" w:eastAsia="zh-CN"/>
              </w:rPr>
              <w:t>项目</w:t>
            </w:r>
            <w:r>
              <w:rPr>
                <w:rFonts w:hint="eastAsia" w:ascii="Times New Roman" w:hAnsi="Times New Roman" w:cs="Times New Roman"/>
                <w:color w:val="auto"/>
                <w:kern w:val="0"/>
                <w:szCs w:val="21"/>
                <w:lang w:val="zh-CN"/>
              </w:rPr>
              <w:t>，不属于“两高”项目；项目使用的主要能源为电。项目运营期将落实各项污染防治措施，保证项目废气、废水、噪声、固废均可达标</w:t>
            </w:r>
            <w:r>
              <w:rPr>
                <w:rFonts w:hint="eastAsia" w:ascii="Times New Roman" w:hAnsi="Times New Roman" w:eastAsia="宋体" w:cs="Times New Roman"/>
                <w:color w:val="auto"/>
                <w:kern w:val="0"/>
                <w:szCs w:val="21"/>
                <w:lang w:val="zh-CN"/>
              </w:rPr>
              <w:t>排放或妥善处置。</w:t>
            </w:r>
            <w:r>
              <w:rPr>
                <w:rFonts w:hint="eastAsia" w:ascii="Times New Roman" w:hAnsi="Times New Roman" w:cs="Times New Roman"/>
                <w:color w:val="auto"/>
                <w:kern w:val="0"/>
                <w:szCs w:val="21"/>
                <w:lang w:val="zh-CN"/>
              </w:rPr>
              <w:t>项目建设严格按照陕西省、西安市生态环境总体准入清单总体要求、生态保护红线等各项规定，符合管控方案的相关要求。</w:t>
            </w:r>
          </w:p>
          <w:p>
            <w:pPr>
              <w:pStyle w:val="27"/>
              <w:tabs>
                <w:tab w:val="left" w:pos="6240"/>
              </w:tabs>
              <w:bidi w:val="0"/>
              <w:rPr>
                <w:rFonts w:hint="eastAsia"/>
                <w:color w:val="auto"/>
                <w:lang w:val="en-US" w:eastAsia="zh-CN"/>
              </w:rPr>
            </w:pPr>
          </w:p>
          <w:p>
            <w:pPr>
              <w:pStyle w:val="27"/>
              <w:tabs>
                <w:tab w:val="left" w:pos="6240"/>
              </w:tabs>
              <w:bidi w:val="0"/>
              <w:rPr>
                <w:rFonts w:hint="eastAsia"/>
                <w:color w:val="auto"/>
                <w:lang w:val="en-US" w:eastAsia="zh-CN"/>
              </w:rPr>
            </w:pPr>
          </w:p>
          <w:p>
            <w:pPr>
              <w:pStyle w:val="27"/>
              <w:tabs>
                <w:tab w:val="left" w:pos="6240"/>
              </w:tabs>
              <w:bidi w:val="0"/>
              <w:rPr>
                <w:rFonts w:hint="eastAsia"/>
                <w:color w:val="auto"/>
                <w:lang w:val="en-US" w:eastAsia="zh-CN"/>
              </w:rPr>
            </w:pPr>
          </w:p>
          <w:p>
            <w:pPr>
              <w:pStyle w:val="27"/>
              <w:tabs>
                <w:tab w:val="left" w:pos="6240"/>
              </w:tabs>
              <w:bidi w:val="0"/>
              <w:rPr>
                <w:rFonts w:hint="eastAsia"/>
                <w:color w:val="auto"/>
                <w:lang w:val="en-US" w:eastAsia="zh-CN"/>
              </w:rPr>
            </w:pPr>
          </w:p>
          <w:p>
            <w:pPr>
              <w:pStyle w:val="27"/>
              <w:tabs>
                <w:tab w:val="left" w:pos="6240"/>
              </w:tabs>
              <w:bidi w:val="0"/>
              <w:rPr>
                <w:rFonts w:hint="eastAsia"/>
                <w:color w:val="auto"/>
                <w:lang w:val="en-US" w:eastAsia="zh-CN"/>
              </w:rPr>
            </w:pPr>
          </w:p>
          <w:p>
            <w:pPr>
              <w:pStyle w:val="27"/>
              <w:tabs>
                <w:tab w:val="left" w:pos="6240"/>
              </w:tabs>
              <w:bidi w:val="0"/>
              <w:rPr>
                <w:rFonts w:hint="default"/>
                <w:color w:val="auto"/>
                <w:lang w:val="en-US" w:eastAsia="zh-CN"/>
              </w:rPr>
            </w:pPr>
            <w:r>
              <w:rPr>
                <w:rFonts w:hint="eastAsia"/>
                <w:color w:val="auto"/>
                <w:lang w:val="en-US" w:eastAsia="zh-CN"/>
              </w:rPr>
              <w:t>表1-2  建设项目范围涉及的生态环境管控单元准入清单</w:t>
            </w:r>
          </w:p>
          <w:tbl>
            <w:tblPr>
              <w:tblStyle w:val="18"/>
              <w:tblW w:w="7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441"/>
              <w:gridCol w:w="480"/>
              <w:gridCol w:w="465"/>
              <w:gridCol w:w="465"/>
              <w:gridCol w:w="465"/>
              <w:gridCol w:w="2025"/>
              <w:gridCol w:w="1485"/>
              <w:gridCol w:w="849"/>
              <w:gridCol w:w="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310"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序号</w:t>
                  </w:r>
                </w:p>
              </w:tc>
              <w:tc>
                <w:tcPr>
                  <w:tcW w:w="290"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市（区）</w:t>
                  </w:r>
                </w:p>
              </w:tc>
              <w:tc>
                <w:tcPr>
                  <w:tcW w:w="315"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区县</w:t>
                  </w:r>
                </w:p>
              </w:tc>
              <w:tc>
                <w:tcPr>
                  <w:tcW w:w="306"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环境管控单元名称</w:t>
                  </w:r>
                </w:p>
              </w:tc>
              <w:tc>
                <w:tcPr>
                  <w:tcW w:w="306"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单元要素属性</w:t>
                  </w:r>
                </w:p>
              </w:tc>
              <w:tc>
                <w:tcPr>
                  <w:tcW w:w="1639" w:type="pct"/>
                  <w:gridSpan w:val="2"/>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管控要求</w:t>
                  </w:r>
                </w:p>
              </w:tc>
              <w:tc>
                <w:tcPr>
                  <w:tcW w:w="977"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本项目情况</w:t>
                  </w:r>
                </w:p>
              </w:tc>
              <w:tc>
                <w:tcPr>
                  <w:tcW w:w="558"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面积（m</w:t>
                  </w:r>
                  <w:r>
                    <w:rPr>
                      <w:rFonts w:hint="eastAsia" w:ascii="Times New Roman" w:hAnsi="Times New Roman" w:eastAsia="宋体" w:cs="Times New Roman"/>
                      <w:color w:val="auto"/>
                      <w:kern w:val="2"/>
                      <w:sz w:val="21"/>
                      <w:szCs w:val="21"/>
                      <w:vertAlign w:val="superscript"/>
                      <w:lang w:val="en-US" w:eastAsia="zh-CN" w:bidi="ar-SA"/>
                    </w:rPr>
                    <w:t>2</w:t>
                  </w:r>
                  <w:r>
                    <w:rPr>
                      <w:rFonts w:hint="eastAsia" w:ascii="Times New Roman" w:hAnsi="Times New Roman" w:eastAsia="宋体" w:cs="Times New Roman"/>
                      <w:color w:val="auto"/>
                      <w:kern w:val="2"/>
                      <w:sz w:val="21"/>
                      <w:szCs w:val="21"/>
                      <w:lang w:val="en-US" w:eastAsia="zh-CN" w:bidi="ar-SA"/>
                    </w:rPr>
                    <w:t>）</w:t>
                  </w:r>
                </w:p>
              </w:tc>
              <w:tc>
                <w:tcPr>
                  <w:tcW w:w="295"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trPr>
              <w:tc>
                <w:tcPr>
                  <w:tcW w:w="310" w:type="pct"/>
                  <w:vMerge w:val="restar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w:t>
                  </w:r>
                </w:p>
              </w:tc>
              <w:tc>
                <w:tcPr>
                  <w:tcW w:w="290" w:type="pct"/>
                  <w:vMerge w:val="restar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西安市</w:t>
                  </w:r>
                </w:p>
              </w:tc>
              <w:tc>
                <w:tcPr>
                  <w:tcW w:w="315" w:type="pct"/>
                  <w:vMerge w:val="restar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鄠邑</w:t>
                  </w:r>
                  <w:r>
                    <w:rPr>
                      <w:rFonts w:hint="eastAsia" w:ascii="Times New Roman" w:hAnsi="Times New Roman" w:eastAsia="宋体" w:cs="Times New Roman"/>
                      <w:color w:val="auto"/>
                      <w:kern w:val="2"/>
                      <w:sz w:val="21"/>
                      <w:szCs w:val="21"/>
                      <w:lang w:val="en-US" w:eastAsia="zh-CN" w:bidi="ar-SA"/>
                    </w:rPr>
                    <w:t>区</w:t>
                  </w:r>
                </w:p>
              </w:tc>
              <w:tc>
                <w:tcPr>
                  <w:tcW w:w="306" w:type="pct"/>
                  <w:vMerge w:val="restar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zh-CN" w:eastAsia="zh-CN" w:bidi="ar-SA"/>
                    </w:rPr>
                    <w:t>重点管控</w:t>
                  </w:r>
                  <w:r>
                    <w:rPr>
                      <w:rFonts w:hint="eastAsia" w:ascii="Times New Roman" w:hAnsi="Times New Roman" w:cs="Times New Roman"/>
                      <w:color w:val="auto"/>
                      <w:kern w:val="2"/>
                      <w:sz w:val="21"/>
                      <w:szCs w:val="21"/>
                      <w:lang w:val="zh-CN" w:eastAsia="zh-CN" w:bidi="ar-SA"/>
                    </w:rPr>
                    <w:t>单元</w:t>
                  </w:r>
                </w:p>
              </w:tc>
              <w:tc>
                <w:tcPr>
                  <w:tcW w:w="306"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大气环境布局敏感重点管控区</w:t>
                  </w:r>
                </w:p>
              </w:tc>
              <w:tc>
                <w:tcPr>
                  <w:tcW w:w="306"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zh-CN" w:eastAsia="zh-CN" w:bidi="ar-SA"/>
                    </w:rPr>
                    <w:t>空间</w:t>
                  </w:r>
                  <w:r>
                    <w:rPr>
                      <w:rFonts w:hint="eastAsia" w:cs="Times New Roman"/>
                      <w:color w:val="auto"/>
                      <w:kern w:val="2"/>
                      <w:sz w:val="21"/>
                      <w:szCs w:val="21"/>
                      <w:lang w:val="zh-CN" w:eastAsia="zh-CN" w:bidi="ar-SA"/>
                    </w:rPr>
                    <w:t>布局</w:t>
                  </w:r>
                  <w:r>
                    <w:rPr>
                      <w:rFonts w:hint="default" w:ascii="Times New Roman" w:hAnsi="Times New Roman" w:eastAsia="宋体" w:cs="Times New Roman"/>
                      <w:color w:val="auto"/>
                      <w:kern w:val="2"/>
                      <w:sz w:val="21"/>
                      <w:szCs w:val="21"/>
                      <w:lang w:val="zh-CN" w:eastAsia="zh-CN" w:bidi="ar-SA"/>
                    </w:rPr>
                    <w:t>约束</w:t>
                  </w:r>
                </w:p>
              </w:tc>
              <w:tc>
                <w:tcPr>
                  <w:tcW w:w="1332"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r>
                    <w:rPr>
                      <w:rFonts w:hint="eastAsia"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大气污染防治重点区域严禁新增钢铁、水泥熟料、平板玻璃、炼化产能。</w:t>
                  </w:r>
                </w:p>
                <w:p>
                  <w:pPr>
                    <w:pStyle w:val="28"/>
                    <w:tabs>
                      <w:tab w:val="left" w:pos="6240"/>
                    </w:tabs>
                    <w:bidi w:val="0"/>
                    <w:adjustRightInd w:val="0"/>
                    <w:snapToGrid w:val="0"/>
                    <w:spacing w:before="10" w:beforeLines="10" w:after="10" w:afterLines="10" w:line="300" w:lineRule="exact"/>
                    <w:ind w:firstLine="0" w:firstLineChars="0"/>
                    <w:jc w:val="both"/>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2.推动重污染企业搬迁入园或依法关闭。</w:t>
                  </w:r>
                </w:p>
              </w:tc>
              <w:tc>
                <w:tcPr>
                  <w:tcW w:w="977"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eastAsia"/>
                      <w:color w:val="auto"/>
                      <w:sz w:val="21"/>
                      <w:szCs w:val="21"/>
                      <w:lang w:eastAsia="zh-CN"/>
                    </w:rPr>
                  </w:pPr>
                  <w:r>
                    <w:rPr>
                      <w:rFonts w:hint="eastAsia" w:cs="Times New Roman"/>
                      <w:color w:val="auto"/>
                      <w:kern w:val="2"/>
                      <w:sz w:val="21"/>
                      <w:szCs w:val="21"/>
                      <w:lang w:val="en-US" w:eastAsia="zh-CN" w:bidi="ar-SA"/>
                    </w:rPr>
                    <w:t>1.</w:t>
                  </w:r>
                  <w:r>
                    <w:rPr>
                      <w:rFonts w:hint="eastAsia" w:ascii="Times New Roman" w:hAnsi="Times New Roman" w:eastAsia="宋体" w:cs="Times New Roman"/>
                      <w:color w:val="auto"/>
                      <w:kern w:val="2"/>
                      <w:sz w:val="21"/>
                      <w:szCs w:val="21"/>
                      <w:lang w:val="en-US" w:eastAsia="zh-CN" w:bidi="ar-SA"/>
                    </w:rPr>
                    <w:t>本项目</w:t>
                  </w:r>
                  <w:r>
                    <w:rPr>
                      <w:rFonts w:hint="eastAsia" w:cs="Times New Roman"/>
                      <w:color w:val="auto"/>
                      <w:kern w:val="2"/>
                      <w:sz w:val="21"/>
                      <w:szCs w:val="21"/>
                      <w:lang w:val="en-US" w:eastAsia="zh-CN" w:bidi="ar-SA"/>
                    </w:rPr>
                    <w:t>位于重点区域，但不属于</w:t>
                  </w:r>
                  <w:r>
                    <w:rPr>
                      <w:rFonts w:hint="eastAsia"/>
                      <w:color w:val="auto"/>
                      <w:sz w:val="21"/>
                      <w:szCs w:val="21"/>
                    </w:rPr>
                    <w:t>新增产能的钢铁、水泥熟料、平板玻璃、炼化行业</w:t>
                  </w:r>
                  <w:r>
                    <w:rPr>
                      <w:rFonts w:hint="eastAsia"/>
                      <w:color w:val="auto"/>
                      <w:sz w:val="21"/>
                      <w:szCs w:val="21"/>
                      <w:lang w:eastAsia="zh-CN"/>
                    </w:rPr>
                    <w:t>。</w:t>
                  </w:r>
                </w:p>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2.</w:t>
                  </w:r>
                  <w:r>
                    <w:rPr>
                      <w:rFonts w:hint="eastAsia"/>
                      <w:color w:val="auto"/>
                      <w:sz w:val="21"/>
                      <w:szCs w:val="21"/>
                      <w:lang w:eastAsia="zh-CN"/>
                    </w:rPr>
                    <w:t>本项目</w:t>
                  </w:r>
                  <w:r>
                    <w:rPr>
                      <w:rFonts w:hint="eastAsia" w:ascii="Times New Roman" w:hAnsi="Times New Roman" w:eastAsia="宋体" w:cs="Times New Roman"/>
                      <w:color w:val="auto"/>
                      <w:kern w:val="2"/>
                      <w:sz w:val="21"/>
                      <w:szCs w:val="21"/>
                      <w:lang w:val="en-US" w:eastAsia="zh-CN" w:bidi="ar-SA"/>
                    </w:rPr>
                    <w:t>属于汽车零部件及配件制造，不属于重污染企业。</w:t>
                  </w:r>
                </w:p>
              </w:tc>
              <w:tc>
                <w:tcPr>
                  <w:tcW w:w="558" w:type="pct"/>
                  <w:vMerge w:val="restar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6748.4</w:t>
                  </w:r>
                </w:p>
              </w:tc>
              <w:tc>
                <w:tcPr>
                  <w:tcW w:w="295"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9" w:hRule="atLeast"/>
              </w:trPr>
              <w:tc>
                <w:tcPr>
                  <w:tcW w:w="310"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290"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315"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306"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306"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水环境农业污染重点管控区</w:t>
                  </w:r>
                </w:p>
              </w:tc>
              <w:tc>
                <w:tcPr>
                  <w:tcW w:w="306"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zh-CN" w:eastAsia="zh-CN" w:bidi="ar-SA"/>
                    </w:rPr>
                    <w:t>污染物排放管控</w:t>
                  </w:r>
                </w:p>
              </w:tc>
              <w:tc>
                <w:tcPr>
                  <w:tcW w:w="1332"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水环境农业面源重点管控区：</w:t>
                  </w:r>
                </w:p>
                <w:p>
                  <w:pPr>
                    <w:pStyle w:val="28"/>
                    <w:numPr>
                      <w:ilvl w:val="0"/>
                      <w:numId w:val="0"/>
                    </w:numPr>
                    <w:tabs>
                      <w:tab w:val="left" w:pos="6240"/>
                    </w:tabs>
                    <w:bidi w:val="0"/>
                    <w:adjustRightInd w:val="0"/>
                    <w:snapToGrid w:val="0"/>
                    <w:spacing w:before="10" w:beforeLines="10" w:after="10" w:afterLines="10" w:line="300" w:lineRule="exact"/>
                    <w:jc w:val="both"/>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加强农业面源污染防治。对畜禽养殖场(小区)密集、粪污资源化利用水平较低的区域，鼓励采用“种养结合”模式，有序开展农田化肥、农药减施，推广有机肥。持续开展化肥农药减量化行动，化肥、农药使用量实现零增长。敏感区城和大中型灌区，要利用现有沟、塘、窖等，配置水生植物群落、格栅和透水坝，建设生态沟渠、污水净化塘、地表径流集蓄池等面源污染防治设施，净化农田排水。2.提升农村生活污染治理水平。加快农村环境综合整治。按照分散与集中相结合的原则，实行农村污水、垃圾处理统一规划、统一建设、统一管理，积极推进城镇污水、垃圾处理设施和服务向农村延伸.践行美丽乡村建设，推进“改水、改厕、改路、改房、改线”的农村美化环境建设。</w:t>
                  </w:r>
                </w:p>
              </w:tc>
              <w:tc>
                <w:tcPr>
                  <w:tcW w:w="977"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1.</w:t>
                  </w:r>
                  <w:r>
                    <w:rPr>
                      <w:rFonts w:hint="eastAsia" w:ascii="Times New Roman" w:hAnsi="Times New Roman" w:eastAsia="宋体" w:cs="Times New Roman"/>
                      <w:color w:val="auto"/>
                      <w:kern w:val="2"/>
                      <w:sz w:val="21"/>
                      <w:szCs w:val="21"/>
                      <w:lang w:val="en-US" w:eastAsia="zh-CN" w:bidi="ar-SA"/>
                    </w:rPr>
                    <w:t>项目</w:t>
                  </w:r>
                  <w:r>
                    <w:rPr>
                      <w:rFonts w:hint="eastAsia" w:cs="Times New Roman"/>
                      <w:color w:val="auto"/>
                      <w:kern w:val="2"/>
                      <w:sz w:val="21"/>
                      <w:szCs w:val="21"/>
                      <w:lang w:val="en-US" w:eastAsia="zh-CN" w:bidi="ar-SA"/>
                    </w:rPr>
                    <w:t>属于工业企业，不属于农业项目。</w:t>
                  </w:r>
                </w:p>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2.本项目无生产废水产生，生活污水依托西安瑞力实业有限公司化粪池处理后，由周边农户定期清掏肥田。</w:t>
                  </w:r>
                </w:p>
              </w:tc>
              <w:tc>
                <w:tcPr>
                  <w:tcW w:w="558"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295"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4" w:hRule="atLeast"/>
              </w:trPr>
              <w:tc>
                <w:tcPr>
                  <w:tcW w:w="310"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290"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315"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306"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306"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大气环境布局敏感重点管控区</w:t>
                  </w:r>
                </w:p>
              </w:tc>
              <w:tc>
                <w:tcPr>
                  <w:tcW w:w="306"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kern w:val="2"/>
                      <w:sz w:val="21"/>
                      <w:szCs w:val="21"/>
                      <w:lang w:val="zh-CN" w:eastAsia="zh-CN" w:bidi="ar-SA"/>
                    </w:rPr>
                    <w:t>污染物排放管控</w:t>
                  </w:r>
                </w:p>
              </w:tc>
              <w:tc>
                <w:tcPr>
                  <w:tcW w:w="1332" w:type="pct"/>
                  <w:tcBorders>
                    <w:tl2br w:val="nil"/>
                    <w:tr2bl w:val="nil"/>
                  </w:tcBorders>
                  <w:noWrap w:val="0"/>
                  <w:vAlign w:val="center"/>
                </w:tcPr>
                <w:p>
                  <w:pPr>
                    <w:pStyle w:val="28"/>
                    <w:numPr>
                      <w:ilvl w:val="0"/>
                      <w:numId w:val="0"/>
                    </w:numPr>
                    <w:tabs>
                      <w:tab w:val="left" w:pos="6240"/>
                    </w:tabs>
                    <w:bidi w:val="0"/>
                    <w:adjustRightInd w:val="0"/>
                    <w:snapToGrid w:val="0"/>
                    <w:spacing w:before="10" w:beforeLines="10" w:after="10" w:afterLines="10" w:line="300" w:lineRule="exact"/>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大气环境布局敏感：</w:t>
                  </w:r>
                </w:p>
                <w:p>
                  <w:pPr>
                    <w:pStyle w:val="28"/>
                    <w:numPr>
                      <w:ilvl w:val="0"/>
                      <w:numId w:val="0"/>
                    </w:numPr>
                    <w:tabs>
                      <w:tab w:val="left" w:pos="6240"/>
                    </w:tabs>
                    <w:bidi w:val="0"/>
                    <w:adjustRightInd w:val="0"/>
                    <w:snapToGrid w:val="0"/>
                    <w:spacing w:before="10" w:beforeLines="10" w:after="10" w:afterLines="10" w:line="300" w:lineRule="exact"/>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1.区域内保留企业采用先进生产工艺、严格落实污染治理设施，污染物执行超低排放或特别排放限值。</w:t>
                  </w:r>
                </w:p>
                <w:p>
                  <w:pPr>
                    <w:pStyle w:val="28"/>
                    <w:tabs>
                      <w:tab w:val="left" w:pos="6240"/>
                    </w:tabs>
                    <w:bidi w:val="0"/>
                    <w:adjustRightInd w:val="0"/>
                    <w:snapToGrid w:val="0"/>
                    <w:spacing w:before="10" w:beforeLines="10" w:after="10" w:afterLines="10" w:line="300" w:lineRule="exact"/>
                    <w:ind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2.鼓励将老旧车辆和非道路移动机械替换为清洁能源车辆；推进新能源或清洁能源汽车使用。</w:t>
                  </w:r>
                </w:p>
                <w:p>
                  <w:pPr>
                    <w:pStyle w:val="28"/>
                    <w:tabs>
                      <w:tab w:val="left" w:pos="6240"/>
                    </w:tabs>
                    <w:bidi w:val="0"/>
                    <w:adjustRightInd w:val="0"/>
                    <w:snapToGrid w:val="0"/>
                    <w:spacing w:before="10" w:beforeLines="10" w:after="10" w:afterLines="10" w:line="300" w:lineRule="exact"/>
                    <w:ind w:firstLine="0" w:firstLineChars="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3.进行散煤替代，加快铺设天然气管网和集中供暖管网。</w:t>
                  </w:r>
                </w:p>
              </w:tc>
              <w:tc>
                <w:tcPr>
                  <w:tcW w:w="977" w:type="pct"/>
                  <w:tcBorders>
                    <w:tl2br w:val="nil"/>
                    <w:tr2bl w:val="nil"/>
                  </w:tcBorders>
                  <w:noWrap w:val="0"/>
                  <w:vAlign w:val="center"/>
                </w:tcPr>
                <w:p>
                  <w:pPr>
                    <w:pStyle w:val="28"/>
                    <w:numPr>
                      <w:ilvl w:val="0"/>
                      <w:numId w:val="0"/>
                    </w:numPr>
                    <w:tabs>
                      <w:tab w:val="left" w:pos="6240"/>
                    </w:tabs>
                    <w:bidi w:val="0"/>
                    <w:adjustRightInd w:val="0"/>
                    <w:snapToGrid w:val="0"/>
                    <w:spacing w:before="10" w:beforeLines="10" w:after="10" w:afterLines="10" w:line="300" w:lineRule="exact"/>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1.废气主要涉及颗粒物、非甲烷总烃的排放，破碎粉尘粉碎间内无组织排放；有机废气采用两级活性炭吸附装置处理后达标排放，</w:t>
                  </w:r>
                  <w:r>
                    <w:rPr>
                      <w:rFonts w:hint="default" w:ascii="Times New Roman" w:hAnsi="Times New Roman" w:eastAsia="宋体" w:cs="Times New Roman"/>
                      <w:color w:val="auto"/>
                      <w:kern w:val="2"/>
                      <w:sz w:val="21"/>
                      <w:szCs w:val="21"/>
                      <w:lang w:val="en-US" w:eastAsia="zh-CN" w:bidi="ar-SA"/>
                    </w:rPr>
                    <w:t>严格落实污染治理设施</w:t>
                  </w:r>
                  <w:r>
                    <w:rPr>
                      <w:rFonts w:hint="eastAsia" w:ascii="Times New Roman" w:hAnsi="Times New Roman" w:eastAsia="宋体" w:cs="Times New Roman"/>
                      <w:color w:val="auto"/>
                      <w:kern w:val="2"/>
                      <w:sz w:val="21"/>
                      <w:szCs w:val="21"/>
                      <w:lang w:val="en-US" w:eastAsia="zh-CN" w:bidi="ar-SA"/>
                    </w:rPr>
                    <w:t>，污染物均可满足污染物排放限值，达标排放。</w:t>
                  </w:r>
                </w:p>
                <w:p>
                  <w:pPr>
                    <w:pStyle w:val="28"/>
                    <w:numPr>
                      <w:ilvl w:val="0"/>
                      <w:numId w:val="0"/>
                    </w:numPr>
                    <w:tabs>
                      <w:tab w:val="left" w:pos="6240"/>
                    </w:tabs>
                    <w:bidi w:val="0"/>
                    <w:adjustRightInd w:val="0"/>
                    <w:snapToGrid w:val="0"/>
                    <w:spacing w:before="10" w:beforeLines="10" w:after="10" w:afterLines="10" w:line="300" w:lineRule="exact"/>
                    <w:jc w:val="both"/>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2.本项目建议运输汽车使用清洁能源车辆。</w:t>
                  </w:r>
                </w:p>
                <w:p>
                  <w:pPr>
                    <w:pStyle w:val="28"/>
                    <w:numPr>
                      <w:ilvl w:val="0"/>
                      <w:numId w:val="0"/>
                    </w:numPr>
                    <w:tabs>
                      <w:tab w:val="left" w:pos="6240"/>
                    </w:tabs>
                    <w:bidi w:val="0"/>
                    <w:adjustRightInd w:val="0"/>
                    <w:snapToGrid w:val="0"/>
                    <w:spacing w:before="10" w:beforeLines="10" w:after="10" w:afterLines="10" w:line="300" w:lineRule="exact"/>
                    <w:jc w:val="both"/>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3.。本项目供暖采用空调供暖，不涉及散煤的使用。</w:t>
                  </w:r>
                </w:p>
              </w:tc>
              <w:tc>
                <w:tcPr>
                  <w:tcW w:w="558" w:type="pct"/>
                  <w:vMerge w:val="continue"/>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p>
              </w:tc>
              <w:tc>
                <w:tcPr>
                  <w:tcW w:w="295" w:type="pct"/>
                  <w:tcBorders>
                    <w:tl2br w:val="nil"/>
                    <w:tr2bl w:val="nil"/>
                  </w:tcBorders>
                  <w:noWrap w:val="0"/>
                  <w:vAlign w:val="center"/>
                </w:tcPr>
                <w:p>
                  <w:pPr>
                    <w:pStyle w:val="28"/>
                    <w:tabs>
                      <w:tab w:val="left" w:pos="6240"/>
                    </w:tabs>
                    <w:bidi w:val="0"/>
                    <w:adjustRightInd w:val="0"/>
                    <w:snapToGrid w:val="0"/>
                    <w:spacing w:before="10" w:beforeLines="10" w:after="10" w:afterLines="10" w:line="300" w:lineRule="exact"/>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符合</w:t>
                  </w:r>
                </w:p>
              </w:tc>
            </w:tr>
          </w:tbl>
          <w:p>
            <w:pPr>
              <w:tabs>
                <w:tab w:val="left" w:pos="6240"/>
              </w:tabs>
              <w:ind w:firstLine="482"/>
              <w:rPr>
                <w:rFonts w:hint="eastAsia"/>
                <w:b/>
                <w:bCs/>
                <w:color w:val="auto"/>
              </w:rPr>
            </w:pPr>
          </w:p>
          <w:p>
            <w:pPr>
              <w:tabs>
                <w:tab w:val="left" w:pos="6240"/>
              </w:tabs>
              <w:bidi w:val="0"/>
              <w:ind w:left="0" w:leftChars="0" w:firstLine="0" w:firstLineChars="0"/>
              <w:rPr>
                <w:rFonts w:hint="eastAsia"/>
                <w:color w:val="auto"/>
                <w:lang w:eastAsia="zh-CN"/>
              </w:rPr>
            </w:pPr>
          </w:p>
          <w:p>
            <w:pPr>
              <w:tabs>
                <w:tab w:val="left" w:pos="6240"/>
              </w:tabs>
              <w:bidi w:val="0"/>
              <w:ind w:left="0" w:leftChars="0" w:firstLine="0" w:firstLineChars="0"/>
              <w:rPr>
                <w:rFonts w:hint="eastAsia" w:eastAsia="宋体"/>
                <w:color w:val="auto"/>
                <w:lang w:eastAsia="zh-CN"/>
              </w:rPr>
            </w:pPr>
          </w:p>
        </w:tc>
      </w:tr>
    </w:tbl>
    <w:p>
      <w:pPr>
        <w:tabs>
          <w:tab w:val="left" w:pos="6240"/>
        </w:tabs>
        <w:spacing w:line="360" w:lineRule="auto"/>
        <w:ind w:firstLine="600"/>
        <w:outlineLvl w:val="0"/>
        <w:rPr>
          <w:rFonts w:eastAsia="黑体"/>
          <w:color w:val="auto"/>
          <w:sz w:val="30"/>
        </w:rPr>
        <w:sectPr>
          <w:footerReference r:id="rId11"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tbl>
      <w:tblPr>
        <w:tblStyle w:val="18"/>
        <w:tblW w:w="9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0" w:hRule="atLeast"/>
        </w:trPr>
        <w:tc>
          <w:tcPr>
            <w:tcW w:w="1216" w:type="dxa"/>
            <w:vAlign w:val="center"/>
          </w:tcPr>
          <w:p>
            <w:pPr>
              <w:tabs>
                <w:tab w:val="left" w:pos="6240"/>
              </w:tabs>
              <w:spacing w:line="360" w:lineRule="auto"/>
              <w:ind w:firstLine="0" w:firstLineChars="0"/>
              <w:jc w:val="center"/>
              <w:outlineLvl w:val="0"/>
              <w:rPr>
                <w:rFonts w:eastAsia="黑体"/>
                <w:color w:val="auto"/>
                <w:sz w:val="30"/>
              </w:rPr>
            </w:pPr>
            <w:r>
              <w:rPr>
                <w:color w:val="auto"/>
                <w:kern w:val="0"/>
              </w:rPr>
              <w:t>其他符合性分析</w:t>
            </w:r>
          </w:p>
        </w:tc>
        <w:tc>
          <w:tcPr>
            <w:tcW w:w="8235" w:type="dxa"/>
          </w:tcPr>
          <w:p>
            <w:pPr>
              <w:tabs>
                <w:tab w:val="left" w:pos="6240"/>
              </w:tabs>
              <w:ind w:firstLine="482"/>
              <w:rPr>
                <w:color w:val="auto"/>
              </w:rPr>
            </w:pPr>
            <w:r>
              <w:rPr>
                <w:rFonts w:hint="eastAsia"/>
                <w:b/>
                <w:bCs/>
                <w:color w:val="auto"/>
                <w:lang w:val="en-US" w:eastAsia="zh-CN"/>
              </w:rPr>
              <w:t>3</w:t>
            </w:r>
            <w:r>
              <w:rPr>
                <w:rFonts w:hint="eastAsia"/>
                <w:b/>
                <w:bCs/>
                <w:color w:val="auto"/>
              </w:rPr>
              <w:t>、与相关政策符合性分析</w:t>
            </w:r>
          </w:p>
          <w:p>
            <w:pPr>
              <w:tabs>
                <w:tab w:val="left" w:pos="6240"/>
              </w:tabs>
              <w:ind w:firstLine="480"/>
              <w:rPr>
                <w:color w:val="auto"/>
              </w:rPr>
            </w:pPr>
            <w:r>
              <w:rPr>
                <w:rFonts w:hint="eastAsia"/>
                <w:color w:val="auto"/>
              </w:rPr>
              <w:t>本项目与相关政策的符合性分析见表1-</w:t>
            </w:r>
            <w:r>
              <w:rPr>
                <w:rFonts w:hint="eastAsia"/>
                <w:color w:val="auto"/>
                <w:lang w:val="en-US" w:eastAsia="zh-CN"/>
              </w:rPr>
              <w:t>3</w:t>
            </w:r>
            <w:r>
              <w:rPr>
                <w:rFonts w:hint="eastAsia"/>
                <w:color w:val="auto"/>
              </w:rPr>
              <w:t>。</w:t>
            </w:r>
          </w:p>
          <w:p>
            <w:pPr>
              <w:tabs>
                <w:tab w:val="left" w:pos="6240"/>
              </w:tabs>
              <w:ind w:left="0" w:leftChars="0" w:firstLine="0" w:firstLineChars="0"/>
              <w:jc w:val="center"/>
              <w:rPr>
                <w:rFonts w:hint="eastAsia" w:ascii="Times New Roman" w:hAnsi="Times New Roman" w:eastAsia="宋体" w:cs="Times New Roman"/>
                <w:b/>
                <w:color w:val="auto"/>
                <w:kern w:val="2"/>
                <w:sz w:val="21"/>
                <w:szCs w:val="24"/>
                <w:lang w:val="en-US" w:eastAsia="zh-CN" w:bidi="ar-SA"/>
              </w:rPr>
            </w:pPr>
            <w:r>
              <w:rPr>
                <w:rFonts w:hint="eastAsia" w:ascii="Times New Roman" w:hAnsi="Times New Roman" w:eastAsia="宋体" w:cs="Times New Roman"/>
                <w:b/>
                <w:color w:val="auto"/>
                <w:kern w:val="2"/>
                <w:sz w:val="21"/>
                <w:szCs w:val="24"/>
                <w:lang w:val="en-US" w:eastAsia="zh-CN" w:bidi="ar-SA"/>
              </w:rPr>
              <w:t>表1-</w:t>
            </w:r>
            <w:r>
              <w:rPr>
                <w:rFonts w:hint="eastAsia" w:cs="Times New Roman"/>
                <w:b/>
                <w:color w:val="auto"/>
                <w:kern w:val="2"/>
                <w:sz w:val="21"/>
                <w:szCs w:val="24"/>
                <w:lang w:val="en-US" w:eastAsia="zh-CN" w:bidi="ar-SA"/>
              </w:rPr>
              <w:t>3</w:t>
            </w:r>
            <w:r>
              <w:rPr>
                <w:rFonts w:hint="eastAsia" w:ascii="Times New Roman" w:hAnsi="Times New Roman" w:eastAsia="宋体" w:cs="Times New Roman"/>
                <w:b/>
                <w:color w:val="auto"/>
                <w:kern w:val="2"/>
                <w:sz w:val="21"/>
                <w:szCs w:val="24"/>
                <w:lang w:val="en-US" w:eastAsia="zh-CN" w:bidi="ar-SA"/>
              </w:rPr>
              <w:t xml:space="preserve">  与相关政策的符合性分析</w:t>
            </w:r>
          </w:p>
          <w:tbl>
            <w:tblPr>
              <w:tblStyle w:val="1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3945"/>
              <w:gridCol w:w="2308"/>
              <w:gridCol w:w="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5" w:hRule="atLeast"/>
              </w:trPr>
              <w:tc>
                <w:tcPr>
                  <w:tcW w:w="885" w:type="pct"/>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文件名称</w:t>
                  </w:r>
                </w:p>
              </w:tc>
              <w:tc>
                <w:tcPr>
                  <w:tcW w:w="2464" w:type="pct"/>
                  <w:tcBorders>
                    <w:tl2br w:val="nil"/>
                    <w:tr2bl w:val="nil"/>
                  </w:tcBorders>
                  <w:shd w:val="clear" w:color="auto" w:fill="auto"/>
                  <w:vAlign w:val="center"/>
                </w:tcPr>
                <w:p>
                  <w:pPr>
                    <w:tabs>
                      <w:tab w:val="left" w:pos="6240"/>
                    </w:tabs>
                    <w:autoSpaceDE w:val="0"/>
                    <w:autoSpaceDN w:val="0"/>
                    <w:spacing w:line="360" w:lineRule="atLeast"/>
                    <w:ind w:firstLine="0" w:firstLineChars="0"/>
                    <w:contextualSpacing/>
                    <w:jc w:val="center"/>
                    <w:outlineLvl w:val="1"/>
                    <w:rPr>
                      <w:color w:val="auto"/>
                      <w:sz w:val="21"/>
                      <w:szCs w:val="21"/>
                    </w:rPr>
                  </w:pPr>
                  <w:r>
                    <w:rPr>
                      <w:color w:val="auto"/>
                      <w:sz w:val="21"/>
                      <w:szCs w:val="21"/>
                    </w:rPr>
                    <w:t>内容要求</w:t>
                  </w:r>
                </w:p>
              </w:tc>
              <w:tc>
                <w:tcPr>
                  <w:tcW w:w="1441" w:type="pct"/>
                  <w:tcBorders>
                    <w:tl2br w:val="nil"/>
                    <w:tr2bl w:val="nil"/>
                  </w:tcBorders>
                  <w:shd w:val="clear" w:color="auto" w:fill="auto"/>
                  <w:vAlign w:val="center"/>
                </w:tcPr>
                <w:p>
                  <w:pPr>
                    <w:tabs>
                      <w:tab w:val="left" w:pos="6240"/>
                    </w:tabs>
                    <w:autoSpaceDE w:val="0"/>
                    <w:autoSpaceDN w:val="0"/>
                    <w:spacing w:line="360" w:lineRule="atLeast"/>
                    <w:ind w:firstLine="0" w:firstLineChars="0"/>
                    <w:contextualSpacing/>
                    <w:jc w:val="center"/>
                    <w:outlineLvl w:val="1"/>
                    <w:rPr>
                      <w:color w:val="auto"/>
                      <w:sz w:val="21"/>
                      <w:szCs w:val="21"/>
                    </w:rPr>
                  </w:pPr>
                  <w:r>
                    <w:rPr>
                      <w:color w:val="auto"/>
                      <w:sz w:val="21"/>
                      <w:szCs w:val="21"/>
                    </w:rPr>
                    <w:t>本项目情况</w:t>
                  </w:r>
                </w:p>
              </w:tc>
              <w:tc>
                <w:tcPr>
                  <w:tcW w:w="207" w:type="pct"/>
                  <w:tcBorders>
                    <w:tl2br w:val="nil"/>
                    <w:tr2bl w:val="nil"/>
                  </w:tcBorders>
                  <w:shd w:val="clear" w:color="auto" w:fill="auto"/>
                  <w:vAlign w:val="center"/>
                </w:tcPr>
                <w:p>
                  <w:pPr>
                    <w:tabs>
                      <w:tab w:val="left" w:pos="6240"/>
                    </w:tabs>
                    <w:autoSpaceDE w:val="0"/>
                    <w:autoSpaceDN w:val="0"/>
                    <w:spacing w:line="360" w:lineRule="atLeast"/>
                    <w:ind w:firstLine="0" w:firstLineChars="0"/>
                    <w:contextualSpacing/>
                    <w:jc w:val="center"/>
                    <w:outlineLvl w:val="1"/>
                    <w:rPr>
                      <w:color w:val="auto"/>
                      <w:sz w:val="21"/>
                      <w:szCs w:val="21"/>
                    </w:rPr>
                  </w:pPr>
                  <w:r>
                    <w:rPr>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0" w:hRule="atLeast"/>
              </w:trPr>
              <w:tc>
                <w:tcPr>
                  <w:tcW w:w="885" w:type="pct"/>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color w:val="auto"/>
                      <w:sz w:val="21"/>
                      <w:szCs w:val="21"/>
                    </w:rPr>
                    <w:t>《陕西省</w:t>
                  </w:r>
                  <w:r>
                    <w:rPr>
                      <w:rFonts w:hint="eastAsia"/>
                      <w:color w:val="auto"/>
                      <w:sz w:val="21"/>
                      <w:szCs w:val="21"/>
                      <w:lang w:eastAsia="zh-CN"/>
                    </w:rPr>
                    <w:t>“</w:t>
                  </w:r>
                  <w:r>
                    <w:rPr>
                      <w:color w:val="auto"/>
                      <w:sz w:val="21"/>
                      <w:szCs w:val="21"/>
                    </w:rPr>
                    <w:t>十四五</w:t>
                  </w:r>
                  <w:r>
                    <w:rPr>
                      <w:rFonts w:hint="eastAsia"/>
                      <w:color w:val="auto"/>
                      <w:sz w:val="21"/>
                      <w:szCs w:val="21"/>
                      <w:lang w:eastAsia="zh-CN"/>
                    </w:rPr>
                    <w:t>”</w:t>
                  </w:r>
                  <w:r>
                    <w:rPr>
                      <w:color w:val="auto"/>
                      <w:sz w:val="21"/>
                      <w:szCs w:val="21"/>
                    </w:rPr>
                    <w:t>生态环境保护规划》</w:t>
                  </w:r>
                </w:p>
              </w:tc>
              <w:tc>
                <w:tcPr>
                  <w:tcW w:w="2464" w:type="pct"/>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rFonts w:hint="default" w:ascii="Times New Roman" w:hAnsi="Times New Roman" w:cs="Times New Roman"/>
                      <w:color w:val="auto"/>
                      <w:lang w:val="zh-CN" w:eastAsia="zh-CN"/>
                    </w:rPr>
                  </w:pPr>
                  <w:r>
                    <w:rPr>
                      <w:color w:val="auto"/>
                      <w:sz w:val="21"/>
                      <w:szCs w:val="21"/>
                    </w:rPr>
                    <w:t>提升能源结构清洁低碳水平。按照煤炭集中使用、清洁利用原则…加快使用清洁低碳能源以及工厂余热、电力热力等进行替代。</w:t>
                  </w:r>
                </w:p>
              </w:tc>
              <w:tc>
                <w:tcPr>
                  <w:tcW w:w="1441" w:type="pct"/>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rFonts w:hint="default" w:ascii="Times New Roman" w:hAnsi="Times New Roman" w:cs="Times New Roman"/>
                      <w:color w:val="auto"/>
                      <w:lang w:val="zh-CN" w:eastAsia="zh-CN"/>
                    </w:rPr>
                  </w:pPr>
                  <w:r>
                    <w:rPr>
                      <w:color w:val="auto"/>
                      <w:sz w:val="21"/>
                      <w:szCs w:val="21"/>
                    </w:rPr>
                    <w:t>本项目采用能源</w:t>
                  </w:r>
                  <w:r>
                    <w:rPr>
                      <w:rFonts w:hint="eastAsia"/>
                      <w:color w:val="auto"/>
                      <w:sz w:val="21"/>
                      <w:szCs w:val="21"/>
                      <w:lang w:eastAsia="zh-CN"/>
                    </w:rPr>
                    <w:t>为电</w:t>
                  </w:r>
                  <w:r>
                    <w:rPr>
                      <w:color w:val="auto"/>
                      <w:sz w:val="21"/>
                      <w:szCs w:val="21"/>
                    </w:rPr>
                    <w:t>，</w:t>
                  </w:r>
                  <w:r>
                    <w:rPr>
                      <w:rFonts w:hint="eastAsia"/>
                      <w:color w:val="auto"/>
                      <w:sz w:val="21"/>
                      <w:szCs w:val="21"/>
                      <w:lang w:eastAsia="zh-CN"/>
                    </w:rPr>
                    <w:t>属于清洁能源，不涉及煤炭的使用。</w:t>
                  </w:r>
                </w:p>
              </w:tc>
              <w:tc>
                <w:tcPr>
                  <w:tcW w:w="207" w:type="pct"/>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rFonts w:hint="default" w:ascii="Times New Roman" w:hAnsi="Times New Roman" w:cs="Times New Roman"/>
                      <w:color w:val="auto"/>
                      <w:lang w:val="zh-CN" w:eastAsia="zh-CN"/>
                    </w:rPr>
                  </w:pPr>
                  <w:r>
                    <w:rPr>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15" w:hRule="atLeast"/>
              </w:trPr>
              <w:tc>
                <w:tcPr>
                  <w:tcW w:w="885" w:type="pct"/>
                  <w:vMerge w:val="restart"/>
                  <w:tcBorders>
                    <w:tl2br w:val="nil"/>
                    <w:tr2bl w:val="nil"/>
                  </w:tcBorders>
                  <w:shd w:val="clear" w:color="auto" w:fill="auto"/>
                  <w:vAlign w:val="center"/>
                </w:tcPr>
                <w:p>
                  <w:pPr>
                    <w:pStyle w:val="29"/>
                    <w:tabs>
                      <w:tab w:val="left" w:pos="6240"/>
                    </w:tabs>
                    <w:bidi w:val="0"/>
                    <w:ind w:firstLine="0" w:firstLineChars="0"/>
                    <w:jc w:val="center"/>
                    <w:rPr>
                      <w:rFonts w:hint="eastAsia" w:ascii="Times New Roman" w:hAnsi="Times New Roman" w:cs="Times New Roman"/>
                      <w:color w:val="auto"/>
                      <w:lang w:val="zh-CN" w:eastAsia="zh-CN"/>
                    </w:rPr>
                  </w:pPr>
                  <w:r>
                    <w:rPr>
                      <w:rFonts w:hint="eastAsia" w:ascii="Times New Roman" w:hAnsi="Times New Roman" w:cs="Times New Roman"/>
                      <w:color w:val="auto"/>
                      <w:lang w:val="en-US" w:eastAsia="zh-CN"/>
                    </w:rPr>
                    <w:t>《西安市大气污染治理专项行动方案(2023-2027年)》</w:t>
                  </w:r>
                  <w:r>
                    <w:rPr>
                      <w:rFonts w:hint="eastAsia" w:cs="Times New Roman"/>
                      <w:color w:val="auto"/>
                      <w:lang w:val="en-US" w:eastAsia="zh-CN"/>
                    </w:rPr>
                    <w:t>、</w:t>
                  </w:r>
                  <w:r>
                    <w:rPr>
                      <w:rFonts w:hint="eastAsia" w:ascii="Times New Roman" w:hAnsi="Times New Roman" w:cs="Times New Roman"/>
                      <w:color w:val="auto"/>
                      <w:lang w:val="en-US" w:eastAsia="zh-CN"/>
                    </w:rPr>
                    <w:t>《西安市鄠邑区大气污染治理专项行动方案（2023—2027年）》</w:t>
                  </w:r>
                </w:p>
              </w:tc>
              <w:tc>
                <w:tcPr>
                  <w:tcW w:w="2464" w:type="pct"/>
                  <w:tcBorders>
                    <w:tl2br w:val="nil"/>
                    <w:tr2bl w:val="nil"/>
                  </w:tcBorders>
                  <w:shd w:val="clear" w:color="auto" w:fill="auto"/>
                  <w:vAlign w:val="center"/>
                </w:tcPr>
                <w:p>
                  <w:pPr>
                    <w:pStyle w:val="29"/>
                    <w:tabs>
                      <w:tab w:val="left" w:pos="6240"/>
                    </w:tabs>
                    <w:bidi w:val="0"/>
                    <w:ind w:firstLine="0" w:firstLine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zh-CN" w:eastAsia="zh-CN"/>
                    </w:rPr>
                    <w:t>产业发展结构调整。严禁新增钢铁、焦化、水泥熟料、平板玻璃、电解铝、氧化铝、煤化工产能，合理控制煤制油气产能规模，严控新增炼油产能。</w:t>
                  </w:r>
                </w:p>
              </w:tc>
              <w:tc>
                <w:tcPr>
                  <w:tcW w:w="1441" w:type="pct"/>
                  <w:tcBorders>
                    <w:tl2br w:val="nil"/>
                    <w:tr2bl w:val="nil"/>
                  </w:tcBorders>
                  <w:shd w:val="clear" w:color="auto" w:fill="auto"/>
                  <w:vAlign w:val="center"/>
                </w:tcPr>
                <w:p>
                  <w:pPr>
                    <w:pStyle w:val="29"/>
                    <w:tabs>
                      <w:tab w:val="left" w:pos="6240"/>
                    </w:tabs>
                    <w:bidi w:val="0"/>
                    <w:ind w:firstLine="0" w:firstLineChars="0"/>
                    <w:jc w:val="center"/>
                    <w:rPr>
                      <w:rFonts w:hint="default" w:eastAsia="宋体"/>
                      <w:color w:val="auto"/>
                      <w:sz w:val="21"/>
                      <w:szCs w:val="21"/>
                      <w:lang w:val="en-US" w:eastAsia="zh-CN"/>
                    </w:rPr>
                  </w:pPr>
                  <w:r>
                    <w:rPr>
                      <w:rFonts w:hint="default" w:ascii="Times New Roman" w:hAnsi="Times New Roman" w:cs="Times New Roman"/>
                      <w:color w:val="auto"/>
                      <w:lang w:val="zh-CN" w:eastAsia="zh-CN"/>
                    </w:rPr>
                    <w:t>本项目为汽车零部件及配件制造项目，不属于钢铁、焦化、水泥熟料、平板玻璃、电解铝、氧化铝、煤化工等严禁新增产能的行业。</w:t>
                  </w:r>
                </w:p>
              </w:tc>
              <w:tc>
                <w:tcPr>
                  <w:tcW w:w="207" w:type="pct"/>
                  <w:tcBorders>
                    <w:tl2br w:val="nil"/>
                    <w:tr2bl w:val="nil"/>
                  </w:tcBorders>
                  <w:shd w:val="clear" w:color="auto" w:fill="auto"/>
                  <w:vAlign w:val="center"/>
                </w:tcPr>
                <w:p>
                  <w:pPr>
                    <w:pStyle w:val="29"/>
                    <w:tabs>
                      <w:tab w:val="left" w:pos="6240"/>
                    </w:tabs>
                    <w:bidi w:val="0"/>
                    <w:ind w:firstLine="0" w:firstLineChars="0"/>
                    <w:rPr>
                      <w:rFonts w:hint="eastAsia" w:eastAsia="宋体"/>
                      <w:color w:val="auto"/>
                      <w:sz w:val="21"/>
                      <w:szCs w:val="21"/>
                      <w:lang w:val="en-US" w:eastAsia="zh-CN"/>
                    </w:rPr>
                  </w:pPr>
                  <w:r>
                    <w:rPr>
                      <w:rFonts w:hint="default" w:ascii="Times New Roman" w:hAnsi="Times New Roman"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15" w:hRule="atLeast"/>
              </w:trPr>
              <w:tc>
                <w:tcPr>
                  <w:tcW w:w="885" w:type="pct"/>
                  <w:vMerge w:val="continue"/>
                  <w:tcBorders>
                    <w:tl2br w:val="nil"/>
                    <w:tr2bl w:val="nil"/>
                  </w:tcBorders>
                  <w:shd w:val="clear" w:color="auto" w:fill="auto"/>
                  <w:vAlign w:val="center"/>
                </w:tcPr>
                <w:p>
                  <w:pPr>
                    <w:pStyle w:val="29"/>
                    <w:tabs>
                      <w:tab w:val="left" w:pos="6240"/>
                    </w:tabs>
                    <w:bidi w:val="0"/>
                    <w:ind w:firstLine="0" w:firstLineChars="0"/>
                    <w:jc w:val="center"/>
                    <w:rPr>
                      <w:rFonts w:hint="eastAsia" w:ascii="Times New Roman" w:hAnsi="Times New Roman" w:cs="Times New Roman"/>
                      <w:color w:val="auto"/>
                      <w:lang w:val="en-US" w:eastAsia="zh-CN"/>
                    </w:rPr>
                  </w:pPr>
                </w:p>
              </w:tc>
              <w:tc>
                <w:tcPr>
                  <w:tcW w:w="2464" w:type="pct"/>
                  <w:tcBorders>
                    <w:tl2br w:val="nil"/>
                    <w:tr2bl w:val="nil"/>
                  </w:tcBorders>
                  <w:shd w:val="clear" w:color="auto" w:fill="auto"/>
                  <w:vAlign w:val="center"/>
                </w:tcPr>
                <w:p>
                  <w:pPr>
                    <w:pStyle w:val="29"/>
                    <w:tabs>
                      <w:tab w:val="left" w:pos="6240"/>
                    </w:tabs>
                    <w:bidi w:val="0"/>
                    <w:ind w:firstLine="0" w:firstLineChars="0"/>
                    <w:jc w:val="center"/>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严格新改扩建涉气重点行业绩效评级限制条件。各区、开发区范围内新改扩建涉气重点行业企业应达到环保绩效A级、绩效引领性水平，周至县、蓝田县应达到环保绩效B级及以上水平。</w:t>
                  </w:r>
                </w:p>
              </w:tc>
              <w:tc>
                <w:tcPr>
                  <w:tcW w:w="1441" w:type="pct"/>
                  <w:tcBorders>
                    <w:tl2br w:val="nil"/>
                    <w:tr2bl w:val="nil"/>
                  </w:tcBorders>
                  <w:shd w:val="clear" w:color="auto" w:fill="auto"/>
                  <w:vAlign w:val="center"/>
                </w:tcPr>
                <w:p>
                  <w:pPr>
                    <w:pStyle w:val="29"/>
                    <w:tabs>
                      <w:tab w:val="left" w:pos="6240"/>
                    </w:tabs>
                    <w:bidi w:val="0"/>
                    <w:ind w:firstLine="0" w:firstLineChars="0"/>
                    <w:jc w:val="center"/>
                    <w:rPr>
                      <w:rFonts w:hint="default" w:ascii="Times New Roman" w:hAnsi="Times New Roman" w:cs="Times New Roman"/>
                      <w:color w:val="auto"/>
                      <w:lang w:val="zh-CN" w:eastAsia="zh-CN"/>
                    </w:rPr>
                  </w:pPr>
                  <w:r>
                    <w:rPr>
                      <w:rFonts w:hint="eastAsia" w:cs="Times New Roman"/>
                      <w:color w:val="auto"/>
                      <w:lang w:val="zh-CN" w:eastAsia="zh-CN"/>
                    </w:rPr>
                    <w:t>本项目不属于</w:t>
                  </w:r>
                  <w:r>
                    <w:rPr>
                      <w:rFonts w:hint="eastAsia" w:cs="Times New Roman"/>
                      <w:color w:val="auto"/>
                      <w:lang w:val="en-US" w:eastAsia="zh-CN"/>
                    </w:rPr>
                    <w:t>39个涉气重点行业。</w:t>
                  </w:r>
                </w:p>
              </w:tc>
              <w:tc>
                <w:tcPr>
                  <w:tcW w:w="207" w:type="pct"/>
                  <w:tcBorders>
                    <w:tl2br w:val="nil"/>
                    <w:tr2bl w:val="nil"/>
                  </w:tcBorders>
                  <w:shd w:val="clear" w:color="auto" w:fill="auto"/>
                  <w:vAlign w:val="center"/>
                </w:tcPr>
                <w:p>
                  <w:pPr>
                    <w:pStyle w:val="29"/>
                    <w:tabs>
                      <w:tab w:val="left" w:pos="6240"/>
                    </w:tabs>
                    <w:bidi w:val="0"/>
                    <w:ind w:firstLine="0" w:firstLineChars="0"/>
                    <w:rPr>
                      <w:rFonts w:hint="default" w:ascii="Times New Roman" w:hAnsi="Times New Roman" w:cs="Times New Roman"/>
                      <w:color w:val="auto"/>
                      <w:lang w:val="zh-CN" w:eastAsia="zh-CN"/>
                    </w:rPr>
                  </w:pPr>
                  <w:r>
                    <w:rPr>
                      <w:rFonts w:hint="eastAsia"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0" w:hRule="atLeast"/>
              </w:trPr>
              <w:tc>
                <w:tcPr>
                  <w:tcW w:w="885" w:type="pct"/>
                  <w:vMerge w:val="continue"/>
                  <w:tcBorders>
                    <w:tl2br w:val="nil"/>
                    <w:tr2bl w:val="nil"/>
                  </w:tcBorders>
                  <w:shd w:val="clear" w:color="auto" w:fill="auto"/>
                  <w:vAlign w:val="center"/>
                </w:tcPr>
                <w:p>
                  <w:pPr>
                    <w:pStyle w:val="29"/>
                    <w:tabs>
                      <w:tab w:val="left" w:pos="6240"/>
                    </w:tabs>
                    <w:bidi w:val="0"/>
                    <w:ind w:firstLine="0" w:firstLineChars="0"/>
                    <w:jc w:val="center"/>
                    <w:rPr>
                      <w:rFonts w:hint="eastAsia" w:ascii="Times New Roman" w:hAnsi="Times New Roman" w:cs="Times New Roman"/>
                      <w:color w:val="auto"/>
                      <w:lang w:val="zh-CN" w:eastAsia="zh-CN"/>
                    </w:rPr>
                  </w:pPr>
                </w:p>
              </w:tc>
              <w:tc>
                <w:tcPr>
                  <w:tcW w:w="2464" w:type="pct"/>
                  <w:tcBorders>
                    <w:tl2br w:val="nil"/>
                    <w:tr2bl w:val="nil"/>
                  </w:tcBorders>
                  <w:shd w:val="clear" w:color="auto" w:fill="auto"/>
                  <w:vAlign w:val="center"/>
                </w:tcPr>
                <w:p>
                  <w:pPr>
                    <w:pStyle w:val="29"/>
                    <w:tabs>
                      <w:tab w:val="left" w:pos="6240"/>
                    </w:tabs>
                    <w:bidi w:val="0"/>
                    <w:ind w:firstLine="0" w:firstLineChars="0"/>
                    <w:jc w:val="center"/>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全面推动能源绿色低碳转型。推进能耗“双控”向碳排放总量和强度“双控”转变，积极发展非化石能源</w:t>
                  </w:r>
                  <w:r>
                    <w:rPr>
                      <w:rFonts w:hint="default" w:ascii="Times New Roman" w:hAnsi="Times New Roman" w:cs="Times New Roman"/>
                      <w:color w:val="auto"/>
                      <w:lang w:val="en-US" w:eastAsia="zh-CN"/>
                    </w:rPr>
                    <w:t>......</w:t>
                  </w:r>
                </w:p>
              </w:tc>
              <w:tc>
                <w:tcPr>
                  <w:tcW w:w="1441" w:type="pct"/>
                  <w:tcBorders>
                    <w:tl2br w:val="nil"/>
                    <w:tr2bl w:val="nil"/>
                  </w:tcBorders>
                  <w:shd w:val="clear" w:color="auto" w:fill="auto"/>
                  <w:vAlign w:val="center"/>
                </w:tcPr>
                <w:p>
                  <w:pPr>
                    <w:pStyle w:val="29"/>
                    <w:tabs>
                      <w:tab w:val="left" w:pos="6240"/>
                    </w:tabs>
                    <w:bidi w:val="0"/>
                    <w:ind w:firstLine="0" w:firstLineChars="0"/>
                    <w:jc w:val="center"/>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本项目主要能源为电，属于绿色能源。</w:t>
                  </w:r>
                </w:p>
              </w:tc>
              <w:tc>
                <w:tcPr>
                  <w:tcW w:w="207" w:type="pct"/>
                  <w:tcBorders>
                    <w:tl2br w:val="nil"/>
                    <w:tr2bl w:val="nil"/>
                  </w:tcBorders>
                  <w:shd w:val="clear" w:color="auto" w:fill="auto"/>
                  <w:vAlign w:val="center"/>
                </w:tcPr>
                <w:p>
                  <w:pPr>
                    <w:pStyle w:val="29"/>
                    <w:tabs>
                      <w:tab w:val="left" w:pos="6240"/>
                    </w:tabs>
                    <w:bidi w:val="0"/>
                    <w:ind w:firstLine="0" w:firstLineChars="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60" w:hRule="atLeast"/>
              </w:trPr>
              <w:tc>
                <w:tcPr>
                  <w:tcW w:w="885" w:type="pct"/>
                  <w:vMerge w:val="continue"/>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rFonts w:hint="eastAsia"/>
                      <w:color w:val="auto"/>
                      <w:sz w:val="21"/>
                      <w:szCs w:val="21"/>
                      <w:lang w:eastAsia="zh-CN"/>
                    </w:rPr>
                  </w:pPr>
                </w:p>
              </w:tc>
              <w:tc>
                <w:tcPr>
                  <w:tcW w:w="2464" w:type="pct"/>
                  <w:tcBorders>
                    <w:tl2br w:val="nil"/>
                    <w:tr2bl w:val="nil"/>
                  </w:tcBorders>
                  <w:shd w:val="clear" w:color="auto" w:fill="auto"/>
                  <w:vAlign w:val="center"/>
                </w:tcPr>
                <w:p>
                  <w:pPr>
                    <w:pStyle w:val="29"/>
                    <w:tabs>
                      <w:tab w:val="left" w:pos="6240"/>
                    </w:tabs>
                    <w:bidi w:val="0"/>
                    <w:ind w:firstLine="0" w:firstLineChars="0"/>
                    <w:jc w:val="center"/>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严格落实国家和我省产业规划、产业政策、“三线一单”、规划环评等要求，深入开展我市区域空间生态环境评价工作，积极推行区域、规划环境影响评价，新改扩建化工、石化、建材、有色等项目的环境影响评价应满足区域和规划环评要求。</w:t>
                  </w:r>
                </w:p>
              </w:tc>
              <w:tc>
                <w:tcPr>
                  <w:tcW w:w="1441" w:type="pct"/>
                  <w:tcBorders>
                    <w:tl2br w:val="nil"/>
                    <w:tr2bl w:val="nil"/>
                  </w:tcBorders>
                  <w:shd w:val="clear" w:color="auto" w:fill="auto"/>
                  <w:vAlign w:val="center"/>
                </w:tcPr>
                <w:p>
                  <w:pPr>
                    <w:pStyle w:val="29"/>
                    <w:tabs>
                      <w:tab w:val="left" w:pos="6240"/>
                    </w:tabs>
                    <w:bidi w:val="0"/>
                    <w:ind w:firstLine="0" w:firstLineChars="0"/>
                    <w:jc w:val="center"/>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本项目符合国家和</w:t>
                  </w:r>
                  <w:r>
                    <w:rPr>
                      <w:rFonts w:hint="eastAsia" w:cs="Times New Roman"/>
                      <w:color w:val="auto"/>
                      <w:lang w:val="zh-CN" w:eastAsia="zh-CN"/>
                    </w:rPr>
                    <w:t>陕西</w:t>
                  </w:r>
                  <w:r>
                    <w:rPr>
                      <w:rFonts w:hint="default" w:ascii="Times New Roman" w:hAnsi="Times New Roman" w:cs="Times New Roman"/>
                      <w:color w:val="auto"/>
                      <w:lang w:val="zh-CN" w:eastAsia="zh-CN"/>
                    </w:rPr>
                    <w:t>省产业规划、产业政策、“三线一单”等要求，不属于化工、石化、建材、有色等项目。</w:t>
                  </w:r>
                </w:p>
              </w:tc>
              <w:tc>
                <w:tcPr>
                  <w:tcW w:w="207" w:type="pct"/>
                  <w:tcBorders>
                    <w:tl2br w:val="nil"/>
                    <w:tr2bl w:val="nil"/>
                  </w:tcBorders>
                  <w:shd w:val="clear" w:color="auto" w:fill="auto"/>
                  <w:vAlign w:val="center"/>
                </w:tcPr>
                <w:p>
                  <w:pPr>
                    <w:pStyle w:val="29"/>
                    <w:tabs>
                      <w:tab w:val="left" w:pos="6240"/>
                    </w:tabs>
                    <w:bidi w:val="0"/>
                    <w:ind w:firstLine="0" w:firstLineChars="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20" w:hRule="atLeast"/>
              </w:trPr>
              <w:tc>
                <w:tcPr>
                  <w:tcW w:w="885" w:type="pct"/>
                  <w:vMerge w:val="continue"/>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rFonts w:hint="eastAsia"/>
                      <w:color w:val="auto"/>
                      <w:sz w:val="21"/>
                      <w:szCs w:val="21"/>
                      <w:lang w:eastAsia="zh-CN"/>
                    </w:rPr>
                  </w:pPr>
                </w:p>
              </w:tc>
              <w:tc>
                <w:tcPr>
                  <w:tcW w:w="2464" w:type="pct"/>
                  <w:tcBorders>
                    <w:tl2br w:val="nil"/>
                    <w:tr2bl w:val="nil"/>
                  </w:tcBorders>
                  <w:shd w:val="clear" w:color="auto" w:fill="auto"/>
                  <w:vAlign w:val="center"/>
                </w:tcPr>
                <w:p>
                  <w:pPr>
                    <w:pStyle w:val="29"/>
                    <w:tabs>
                      <w:tab w:val="left" w:pos="6240"/>
                    </w:tabs>
                    <w:bidi w:val="0"/>
                    <w:ind w:firstLine="0" w:firstLineChars="0"/>
                    <w:jc w:val="center"/>
                    <w:rPr>
                      <w:rFonts w:hint="default"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强化涉活性炭VOCs处理工艺治理。动态更新挥发性有机物治理设施台账，开展简易低效挥发性有机物治理设施清理整治、涉活性炭挥发性有机物处理工艺专项整治行动，强化挥发性有机物无组织排放整治，确保达到相关标准要求。新建项目不再采用单一低温等离子、光氧化、光催化等治理技术，非水溶性VOCs废气不再采用单一喷淋吸收方式处理。</w:t>
                  </w:r>
                </w:p>
              </w:tc>
              <w:tc>
                <w:tcPr>
                  <w:tcW w:w="1441" w:type="pct"/>
                  <w:tcBorders>
                    <w:tl2br w:val="nil"/>
                    <w:tr2bl w:val="nil"/>
                  </w:tcBorders>
                  <w:shd w:val="clear" w:color="auto" w:fill="auto"/>
                  <w:vAlign w:val="center"/>
                </w:tcPr>
                <w:p>
                  <w:pPr>
                    <w:pStyle w:val="29"/>
                    <w:tabs>
                      <w:tab w:val="left" w:pos="6240"/>
                    </w:tabs>
                    <w:bidi w:val="0"/>
                    <w:ind w:firstLine="0" w:firstLineChars="0"/>
                    <w:jc w:val="center"/>
                    <w:rPr>
                      <w:rFonts w:hint="default"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本项目</w:t>
                  </w:r>
                  <w:r>
                    <w:rPr>
                      <w:rFonts w:hint="eastAsia" w:cs="Times New Roman"/>
                      <w:color w:val="auto"/>
                      <w:lang w:val="zh-CN" w:eastAsia="zh-CN"/>
                    </w:rPr>
                    <w:t>为新建项目，</w:t>
                  </w:r>
                  <w:r>
                    <w:rPr>
                      <w:rFonts w:hint="eastAsia" w:ascii="Times New Roman" w:hAnsi="Times New Roman" w:eastAsia="宋体" w:cs="Times New Roman"/>
                      <w:color w:val="auto"/>
                      <w:lang w:val="zh-CN" w:eastAsia="zh-CN"/>
                    </w:rPr>
                    <w:t>有机废气通过集气罩收集后，通过“</w:t>
                  </w:r>
                  <w:r>
                    <w:rPr>
                      <w:rFonts w:hint="eastAsia" w:cs="Times New Roman"/>
                      <w:color w:val="auto"/>
                      <w:lang w:val="zh-CN" w:eastAsia="zh-CN"/>
                    </w:rPr>
                    <w:t>两级</w:t>
                  </w:r>
                  <w:r>
                    <w:rPr>
                      <w:rFonts w:hint="eastAsia" w:ascii="Times New Roman" w:hAnsi="Times New Roman" w:eastAsia="宋体" w:cs="Times New Roman"/>
                      <w:color w:val="auto"/>
                      <w:lang w:val="zh-CN" w:eastAsia="zh-CN"/>
                    </w:rPr>
                    <w:t>活性炭吸附装置”处理后达标排放，</w:t>
                  </w:r>
                  <w:r>
                    <w:rPr>
                      <w:rFonts w:hint="eastAsia" w:cs="Times New Roman"/>
                      <w:color w:val="auto"/>
                      <w:lang w:val="zh-CN" w:eastAsia="zh-CN"/>
                    </w:rPr>
                    <w:t>不属于单一</w:t>
                  </w:r>
                  <w:r>
                    <w:rPr>
                      <w:rFonts w:hint="eastAsia" w:ascii="Times New Roman" w:hAnsi="Times New Roman" w:eastAsia="宋体" w:cs="Times New Roman"/>
                      <w:color w:val="auto"/>
                      <w:lang w:val="zh-CN" w:eastAsia="zh-CN"/>
                    </w:rPr>
                    <w:t>低温等离子、光氧化、光催化等</w:t>
                  </w:r>
                  <w:r>
                    <w:rPr>
                      <w:rFonts w:hint="eastAsia" w:cs="Times New Roman"/>
                      <w:color w:val="auto"/>
                      <w:lang w:val="zh-CN" w:eastAsia="zh-CN"/>
                    </w:rPr>
                    <w:t>治理技术</w:t>
                  </w:r>
                  <w:r>
                    <w:rPr>
                      <w:rFonts w:hint="eastAsia" w:ascii="Times New Roman" w:hAnsi="Times New Roman" w:eastAsia="宋体" w:cs="Times New Roman"/>
                      <w:color w:val="auto"/>
                      <w:lang w:val="zh-CN" w:eastAsia="zh-CN"/>
                    </w:rPr>
                    <w:t>。</w:t>
                  </w:r>
                </w:p>
              </w:tc>
              <w:tc>
                <w:tcPr>
                  <w:tcW w:w="207" w:type="pct"/>
                  <w:tcBorders>
                    <w:tl2br w:val="nil"/>
                    <w:tr2bl w:val="nil"/>
                  </w:tcBorders>
                  <w:shd w:val="clear" w:color="auto" w:fill="auto"/>
                  <w:vAlign w:val="center"/>
                </w:tcPr>
                <w:p>
                  <w:pPr>
                    <w:pStyle w:val="29"/>
                    <w:tabs>
                      <w:tab w:val="left" w:pos="6240"/>
                    </w:tabs>
                    <w:bidi w:val="0"/>
                    <w:ind w:firstLine="0" w:firstLineChars="0"/>
                    <w:rPr>
                      <w:rFonts w:hint="default"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85" w:type="pct"/>
                  <w:vMerge w:val="restart"/>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color w:val="auto"/>
                      <w:sz w:val="21"/>
                      <w:szCs w:val="21"/>
                    </w:rPr>
                  </w:pPr>
                  <w:r>
                    <w:rPr>
                      <w:color w:val="auto"/>
                      <w:sz w:val="21"/>
                      <w:szCs w:val="21"/>
                    </w:rPr>
                    <w:t>《西安市</w:t>
                  </w:r>
                  <w:r>
                    <w:rPr>
                      <w:rFonts w:hint="eastAsia"/>
                      <w:color w:val="auto"/>
                      <w:sz w:val="21"/>
                      <w:szCs w:val="21"/>
                      <w:lang w:eastAsia="zh-CN"/>
                    </w:rPr>
                    <w:t>“</w:t>
                  </w:r>
                  <w:r>
                    <w:rPr>
                      <w:color w:val="auto"/>
                      <w:sz w:val="21"/>
                      <w:szCs w:val="21"/>
                    </w:rPr>
                    <w:t>十四五</w:t>
                  </w:r>
                  <w:r>
                    <w:rPr>
                      <w:rFonts w:hint="eastAsia"/>
                      <w:color w:val="auto"/>
                      <w:sz w:val="21"/>
                      <w:szCs w:val="21"/>
                      <w:lang w:eastAsia="zh-CN"/>
                    </w:rPr>
                    <w:t>”</w:t>
                  </w:r>
                  <w:r>
                    <w:rPr>
                      <w:color w:val="auto"/>
                      <w:sz w:val="21"/>
                      <w:szCs w:val="21"/>
                    </w:rPr>
                    <w:t>生态环境保护规划》（市政发〔2021〕21号）</w:t>
                  </w:r>
                </w:p>
              </w:tc>
              <w:tc>
                <w:tcPr>
                  <w:tcW w:w="2464" w:type="pct"/>
                  <w:tcBorders>
                    <w:tl2br w:val="nil"/>
                    <w:tr2bl w:val="nil"/>
                  </w:tcBorders>
                  <w:shd w:val="clear" w:color="auto" w:fill="auto"/>
                  <w:vAlign w:val="center"/>
                </w:tcPr>
                <w:p>
                  <w:pPr>
                    <w:tabs>
                      <w:tab w:val="left" w:pos="6240"/>
                    </w:tabs>
                    <w:spacing w:line="360" w:lineRule="atLeast"/>
                    <w:ind w:firstLine="0" w:firstLineChars="0"/>
                    <w:jc w:val="center"/>
                    <w:rPr>
                      <w:color w:val="auto"/>
                      <w:sz w:val="21"/>
                      <w:szCs w:val="21"/>
                    </w:rPr>
                  </w:pPr>
                  <w:r>
                    <w:rPr>
                      <w:color w:val="auto"/>
                      <w:sz w:val="21"/>
                      <w:szCs w:val="21"/>
                    </w:rPr>
                    <w:t>工业企业噪声防治。加强工业噪声环境监管力度，严厉查处工业企业噪声排放超标扰民行为。</w:t>
                  </w:r>
                </w:p>
              </w:tc>
              <w:tc>
                <w:tcPr>
                  <w:tcW w:w="1441" w:type="pct"/>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color w:val="auto"/>
                      <w:sz w:val="21"/>
                      <w:szCs w:val="21"/>
                    </w:rPr>
                  </w:pPr>
                  <w:r>
                    <w:rPr>
                      <w:color w:val="auto"/>
                      <w:sz w:val="21"/>
                      <w:szCs w:val="21"/>
                    </w:rPr>
                    <w:t>项目选用低噪声设备，采取基础减振、</w:t>
                  </w:r>
                  <w:r>
                    <w:rPr>
                      <w:rFonts w:hint="eastAsia"/>
                      <w:color w:val="auto"/>
                      <w:sz w:val="21"/>
                      <w:szCs w:val="21"/>
                      <w:lang w:val="en-US" w:eastAsia="zh-CN"/>
                    </w:rPr>
                    <w:t>墙体</w:t>
                  </w:r>
                  <w:r>
                    <w:rPr>
                      <w:color w:val="auto"/>
                      <w:sz w:val="21"/>
                      <w:szCs w:val="21"/>
                    </w:rPr>
                    <w:t>隔声</w:t>
                  </w:r>
                  <w:r>
                    <w:rPr>
                      <w:rFonts w:hint="eastAsia"/>
                      <w:color w:val="auto"/>
                      <w:sz w:val="21"/>
                      <w:szCs w:val="21"/>
                      <w:lang w:val="en-US" w:eastAsia="zh-CN"/>
                    </w:rPr>
                    <w:t>等</w:t>
                  </w:r>
                  <w:r>
                    <w:rPr>
                      <w:color w:val="auto"/>
                      <w:sz w:val="21"/>
                      <w:szCs w:val="21"/>
                    </w:rPr>
                    <w:t>措施降低噪声污染</w:t>
                  </w:r>
                  <w:r>
                    <w:rPr>
                      <w:rFonts w:hint="eastAsia"/>
                      <w:color w:val="auto"/>
                      <w:sz w:val="21"/>
                      <w:szCs w:val="21"/>
                      <w:lang w:eastAsia="zh-CN"/>
                    </w:rPr>
                    <w:t>，厂界</w:t>
                  </w:r>
                  <w:r>
                    <w:rPr>
                      <w:rFonts w:hint="eastAsia"/>
                      <w:color w:val="auto"/>
                      <w:sz w:val="21"/>
                      <w:szCs w:val="21"/>
                      <w:lang w:val="en-US" w:eastAsia="zh-CN"/>
                    </w:rPr>
                    <w:t>50m范围内无声环境保护目标，不会出现</w:t>
                  </w:r>
                  <w:r>
                    <w:rPr>
                      <w:color w:val="auto"/>
                      <w:sz w:val="21"/>
                      <w:szCs w:val="21"/>
                    </w:rPr>
                    <w:t>噪声排放超标扰民行为。</w:t>
                  </w:r>
                </w:p>
              </w:tc>
              <w:tc>
                <w:tcPr>
                  <w:tcW w:w="207" w:type="pct"/>
                  <w:tcBorders>
                    <w:tl2br w:val="nil"/>
                    <w:tr2bl w:val="nil"/>
                  </w:tcBorders>
                  <w:shd w:val="clear" w:color="auto" w:fill="auto"/>
                  <w:vAlign w:val="center"/>
                </w:tcPr>
                <w:p>
                  <w:pPr>
                    <w:tabs>
                      <w:tab w:val="left" w:pos="6240"/>
                    </w:tabs>
                    <w:autoSpaceDE w:val="0"/>
                    <w:autoSpaceDN w:val="0"/>
                    <w:spacing w:line="360" w:lineRule="atLeast"/>
                    <w:ind w:firstLine="0" w:firstLineChars="0"/>
                    <w:contextualSpacing/>
                    <w:jc w:val="center"/>
                    <w:outlineLvl w:val="1"/>
                    <w:rPr>
                      <w:color w:val="auto"/>
                      <w:sz w:val="21"/>
                      <w:szCs w:val="21"/>
                    </w:rPr>
                  </w:pPr>
                  <w:r>
                    <w:rPr>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trPr>
              <w:tc>
                <w:tcPr>
                  <w:tcW w:w="885" w:type="pct"/>
                  <w:vMerge w:val="continue"/>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color w:val="auto"/>
                      <w:sz w:val="21"/>
                      <w:szCs w:val="21"/>
                    </w:rPr>
                  </w:pPr>
                </w:p>
              </w:tc>
              <w:tc>
                <w:tcPr>
                  <w:tcW w:w="2464" w:type="pct"/>
                  <w:tcBorders>
                    <w:tl2br w:val="nil"/>
                    <w:tr2bl w:val="nil"/>
                  </w:tcBorders>
                  <w:shd w:val="clear" w:color="auto" w:fill="auto"/>
                  <w:vAlign w:val="center"/>
                </w:tcPr>
                <w:p>
                  <w:pPr>
                    <w:tabs>
                      <w:tab w:val="left" w:pos="6240"/>
                    </w:tabs>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强化VOCs综合整治。以建材、有色等行业带动工业窑炉的综合整治，从源头上对氮氧化物和挥发性有机物进行控制。开展重点行业工业企业挥发性有机物无组织排放治理，以工业涂装、包装印刷、汽修和油品储运销等为重点领域，以工业园区、企业集群和重点企业为重点管控对象，全面加强对光化学反应活性强的VOCs物质控制。</w:t>
                  </w:r>
                </w:p>
              </w:tc>
              <w:tc>
                <w:tcPr>
                  <w:tcW w:w="1441" w:type="pct"/>
                  <w:tcBorders>
                    <w:tl2br w:val="nil"/>
                    <w:tr2bl w:val="nil"/>
                  </w:tcBorders>
                  <w:shd w:val="clear" w:color="auto" w:fill="auto"/>
                  <w:vAlign w:val="center"/>
                </w:tcPr>
                <w:p>
                  <w:pPr>
                    <w:tabs>
                      <w:tab w:val="left" w:pos="6240"/>
                    </w:tabs>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ascii="Times New Roman" w:hAnsi="Times New Roman" w:eastAsia="宋体" w:cs="Times New Roman"/>
                      <w:color w:val="auto"/>
                      <w:sz w:val="21"/>
                      <w:szCs w:val="21"/>
                    </w:rPr>
                    <w:t>本项目不属于建材、有色等行业，不涉及工业炉窑。本项目</w:t>
                  </w:r>
                  <w:r>
                    <w:rPr>
                      <w:rFonts w:hint="eastAsia" w:ascii="Times New Roman" w:hAnsi="Times New Roman" w:eastAsia="宋体" w:cs="Times New Roman"/>
                      <w:color w:val="auto"/>
                      <w:sz w:val="21"/>
                      <w:szCs w:val="21"/>
                      <w:lang w:eastAsia="zh-CN"/>
                    </w:rPr>
                    <w:t>生产过程中产生的</w:t>
                  </w:r>
                  <w:r>
                    <w:rPr>
                      <w:rFonts w:ascii="Times New Roman" w:hAnsi="Times New Roman" w:eastAsia="宋体" w:cs="Times New Roman"/>
                      <w:color w:val="auto"/>
                      <w:sz w:val="21"/>
                      <w:szCs w:val="21"/>
                    </w:rPr>
                    <w:t>VOCs较少，</w:t>
                  </w:r>
                  <w:r>
                    <w:rPr>
                      <w:rFonts w:hint="eastAsia" w:ascii="Times New Roman" w:hAnsi="Times New Roman" w:eastAsia="宋体" w:cs="Times New Roman"/>
                      <w:color w:val="auto"/>
                      <w:sz w:val="21"/>
                      <w:szCs w:val="21"/>
                      <w:lang w:eastAsia="zh-CN"/>
                    </w:rPr>
                    <w:t>经</w:t>
                  </w:r>
                  <w:r>
                    <w:rPr>
                      <w:rFonts w:hint="eastAsia" w:cs="Times New Roman"/>
                      <w:color w:val="auto"/>
                      <w:sz w:val="21"/>
                      <w:szCs w:val="21"/>
                      <w:lang w:eastAsia="zh-CN"/>
                    </w:rPr>
                    <w:t>“两级活性炭”吸附</w:t>
                  </w:r>
                  <w:r>
                    <w:rPr>
                      <w:rFonts w:hint="eastAsia" w:ascii="Times New Roman" w:hAnsi="Times New Roman" w:eastAsia="宋体" w:cs="Times New Roman"/>
                      <w:color w:val="auto"/>
                      <w:sz w:val="21"/>
                      <w:szCs w:val="21"/>
                      <w:lang w:eastAsia="zh-CN"/>
                    </w:rPr>
                    <w:t>处理后可以</w:t>
                  </w:r>
                  <w:r>
                    <w:rPr>
                      <w:rFonts w:ascii="Times New Roman" w:hAnsi="Times New Roman" w:eastAsia="宋体" w:cs="Times New Roman"/>
                      <w:color w:val="auto"/>
                      <w:sz w:val="21"/>
                      <w:szCs w:val="21"/>
                    </w:rPr>
                    <w:t>达</w:t>
                  </w:r>
                  <w:r>
                    <w:rPr>
                      <w:rFonts w:hint="eastAsia" w:ascii="Times New Roman" w:hAnsi="Times New Roman" w:eastAsia="宋体" w:cs="Times New Roman"/>
                      <w:color w:val="auto"/>
                      <w:sz w:val="21"/>
                      <w:szCs w:val="21"/>
                      <w:lang w:eastAsia="zh-CN"/>
                    </w:rPr>
                    <w:t>标排放。</w:t>
                  </w:r>
                </w:p>
              </w:tc>
              <w:tc>
                <w:tcPr>
                  <w:tcW w:w="207" w:type="pct"/>
                  <w:tcBorders>
                    <w:tl2br w:val="nil"/>
                    <w:tr2bl w:val="nil"/>
                  </w:tcBorders>
                  <w:shd w:val="clear" w:color="auto" w:fill="auto"/>
                  <w:vAlign w:val="center"/>
                </w:tcPr>
                <w:p>
                  <w:pPr>
                    <w:tabs>
                      <w:tab w:val="left" w:pos="6240"/>
                    </w:tabs>
                    <w:adjustRightInd w:val="0"/>
                    <w:snapToGrid w:val="0"/>
                    <w:spacing w:line="360" w:lineRule="atLeast"/>
                    <w:ind w:firstLine="0" w:firstLineChars="0"/>
                    <w:jc w:val="center"/>
                    <w:rPr>
                      <w:rFonts w:hint="eastAsia" w:eastAsia="宋体"/>
                      <w:color w:val="auto"/>
                      <w:sz w:val="21"/>
                      <w:szCs w:val="21"/>
                      <w:lang w:eastAsia="zh-CN"/>
                    </w:rPr>
                  </w:pPr>
                  <w:r>
                    <w:rPr>
                      <w:rFonts w:hint="eastAsia"/>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15" w:hRule="atLeast"/>
              </w:trPr>
              <w:tc>
                <w:tcPr>
                  <w:tcW w:w="885" w:type="pct"/>
                  <w:vMerge w:val="restar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en-US" w:eastAsia="zh-CN"/>
                    </w:rPr>
                    <w:t>《西安市生态环境局关于加强挥发性有机物活性炭吸附处理设施运行管理工作的通知》（市环发〔2022〕65号）</w:t>
                  </w:r>
                </w:p>
              </w:tc>
              <w:tc>
                <w:tcPr>
                  <w:tcW w:w="2464"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规范治理技术。涉气企业根据当前有关VOCs治理的法律法规、技术规范、政策文件等要求，选择合理的治理工艺。除恶臭异味治理外，淘汰单一使用低温等离子、光催化氧化、活性炭吸附棉、水喷淋等低效处理工艺或其组合工艺。原料VOCs浓度高、排放总量较大的生产工艺原则上采用RTO、RCO等高效处理技术。</w:t>
                  </w:r>
                </w:p>
              </w:tc>
              <w:tc>
                <w:tcPr>
                  <w:tcW w:w="1441"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本项目有机废气通过集气罩收集，再经“两级活性炭吸附装置”处理后达标排放。</w:t>
                  </w:r>
                </w:p>
              </w:tc>
              <w:tc>
                <w:tcPr>
                  <w:tcW w:w="207"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885" w:type="pct"/>
                  <w:vMerge w:val="continue"/>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p>
              </w:tc>
              <w:tc>
                <w:tcPr>
                  <w:tcW w:w="2464"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保证活性炭质量。企业购置活性炭必须提供活性炭检测报告，技术指标至少应包括水分含量、耐磨强度(颗粒活性炭)、抗压强度(蜂窝活性炭)、碘吸附值、四氯化碳吸附率、着火点等。活性炭技术指标应符合《工业有机废气净化用活性炭技术指标及试验方法》(LY/T3284)规定的优级活性炭指标要求。</w:t>
                  </w:r>
                </w:p>
              </w:tc>
              <w:tc>
                <w:tcPr>
                  <w:tcW w:w="1441"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环评要求企业购置活性炭必须提供活性炭检测报告，技术指标应符合《工业有机废气净化用活性炭技术指标及试验方法》(LY/T3284</w:t>
                  </w:r>
                  <w:r>
                    <w:rPr>
                      <w:rFonts w:hint="eastAsia" w:ascii="Times New Roman" w:hAnsi="Times New Roman" w:cs="Times New Roman"/>
                      <w:color w:val="auto"/>
                      <w:lang w:val="en-US" w:eastAsia="zh-CN"/>
                    </w:rPr>
                    <w:t>)中</w:t>
                  </w:r>
                  <w:r>
                    <w:rPr>
                      <w:rFonts w:hint="eastAsia" w:ascii="Times New Roman" w:hAnsi="Times New Roman" w:cs="Times New Roman"/>
                      <w:color w:val="auto"/>
                      <w:lang w:val="zh-CN" w:eastAsia="zh-CN"/>
                    </w:rPr>
                    <w:t>规定的优级活性炭指标</w:t>
                  </w:r>
                  <w:r>
                    <w:rPr>
                      <w:rFonts w:hint="eastAsia" w:ascii="Times New Roman" w:hAnsi="Times New Roman" w:cs="Times New Roman"/>
                      <w:color w:val="auto"/>
                      <w:lang w:val="en-US" w:eastAsia="zh-CN"/>
                    </w:rPr>
                    <w:t>要求。</w:t>
                  </w:r>
                </w:p>
              </w:tc>
              <w:tc>
                <w:tcPr>
                  <w:tcW w:w="207"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trPr>
              <w:tc>
                <w:tcPr>
                  <w:tcW w:w="885" w:type="pct"/>
                  <w:vMerge w:val="continue"/>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p>
              </w:tc>
              <w:tc>
                <w:tcPr>
                  <w:tcW w:w="2464"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完善台账记录。企业应按要求做好活性炭吸附日常运行维护台账记录，台账内容应包括开启时间、关停时间、更换时间</w:t>
                  </w:r>
                  <w:r>
                    <w:rPr>
                      <w:rFonts w:hint="eastAsia" w:ascii="Times New Roman" w:hAnsi="Times New Roman" w:cs="Times New Roman"/>
                      <w:color w:val="auto"/>
                      <w:lang w:val="en-US" w:eastAsia="zh-CN"/>
                    </w:rPr>
                    <w:t>/</w:t>
                  </w:r>
                  <w:r>
                    <w:rPr>
                      <w:rFonts w:hint="eastAsia" w:ascii="Times New Roman" w:hAnsi="Times New Roman" w:cs="Times New Roman"/>
                      <w:color w:val="auto"/>
                      <w:lang w:val="zh-CN" w:eastAsia="zh-CN"/>
                    </w:rPr>
                    <w:t>更换照片、装填数量、设计参数、风量等，以及活性炭主要技术指标检测合格材料。环境管理台账记录保存期限不得少于5年。</w:t>
                  </w:r>
                </w:p>
              </w:tc>
              <w:tc>
                <w:tcPr>
                  <w:tcW w:w="1441"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环评要求企业按前列要求做好活性炭吸附日常运行维护台账记录，且环境管理台账记录保存期限不得少于5年。</w:t>
                  </w:r>
                </w:p>
              </w:tc>
              <w:tc>
                <w:tcPr>
                  <w:tcW w:w="207"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trPr>
              <w:tc>
                <w:tcPr>
                  <w:tcW w:w="885" w:type="pct"/>
                  <w:vMerge w:val="continue"/>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p>
              </w:tc>
              <w:tc>
                <w:tcPr>
                  <w:tcW w:w="2464"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cs="Times New Roman"/>
                      <w:color w:val="auto"/>
                      <w:lang w:val="zh-CN" w:eastAsia="zh-CN"/>
                    </w:rPr>
                  </w:pPr>
                  <w:r>
                    <w:rPr>
                      <w:rFonts w:hint="eastAsia" w:ascii="Times New Roman" w:hAnsi="Times New Roman" w:cs="Times New Roman"/>
                      <w:color w:val="auto"/>
                      <w:lang w:val="zh-CN" w:eastAsia="zh-CN"/>
                    </w:rPr>
                    <w:t>活性炭质检单：企业提供活性炭质检单的关键参数要达到：</w:t>
                  </w:r>
                </w:p>
                <w:p>
                  <w:pPr>
                    <w:pStyle w:val="29"/>
                    <w:tabs>
                      <w:tab w:val="left" w:pos="6240"/>
                    </w:tabs>
                    <w:bidi w:val="0"/>
                    <w:ind w:firstLine="0" w:firstLineChars="0"/>
                    <w:rPr>
                      <w:rFonts w:hint="eastAsia" w:ascii="Times New Roman" w:hAnsi="Times New Roman" w:cs="Times New Roman"/>
                      <w:color w:val="auto"/>
                      <w:lang w:val="zh-CN" w:eastAsia="zh-CN"/>
                    </w:rPr>
                  </w:pPr>
                  <w:r>
                    <w:rPr>
                      <w:rFonts w:hint="eastAsia" w:ascii="Times New Roman" w:hAnsi="Times New Roman" w:cs="Times New Roman"/>
                      <w:color w:val="auto"/>
                      <w:lang w:val="zh-CN" w:eastAsia="zh-CN"/>
                    </w:rPr>
                    <w:t>颗粒活性炭：水分含量≤15%，耐磨强度≥90%，碘吸附值≥800mg/g，四氯化碳吸附率≥60%，着火点≥300℃，比表面积</w:t>
                  </w:r>
                </w:p>
                <w:p>
                  <w:pPr>
                    <w:pStyle w:val="29"/>
                    <w:tabs>
                      <w:tab w:val="left" w:pos="6240"/>
                    </w:tabs>
                    <w:bidi w:val="0"/>
                    <w:ind w:firstLine="0" w:firstLineChars="0"/>
                    <w:rPr>
                      <w:rFonts w:hint="eastAsia" w:ascii="Times New Roman" w:hAnsi="Times New Roman" w:cs="Times New Roman"/>
                      <w:color w:val="auto"/>
                      <w:lang w:val="zh-CN" w:eastAsia="zh-CN"/>
                    </w:rPr>
                  </w:pPr>
                  <w:r>
                    <w:rPr>
                      <w:rFonts w:hint="eastAsia" w:ascii="Times New Roman" w:hAnsi="Times New Roman" w:cs="Times New Roman"/>
                      <w:color w:val="auto"/>
                      <w:lang w:val="zh-CN" w:eastAsia="zh-CN"/>
                    </w:rPr>
                    <w:t>≥850m/g；</w:t>
                  </w:r>
                </w:p>
                <w:p>
                  <w:pPr>
                    <w:pStyle w:val="29"/>
                    <w:tabs>
                      <w:tab w:val="left" w:pos="6240"/>
                    </w:tabs>
                    <w:bidi w:val="0"/>
                    <w:ind w:firstLine="0" w:firstLineChars="0"/>
                    <w:rPr>
                      <w:rFonts w:hint="eastAsia" w:ascii="Times New Roman" w:hAnsi="Times New Roman" w:cs="Times New Roman"/>
                      <w:color w:val="auto"/>
                      <w:lang w:val="zh-CN" w:eastAsia="zh-CN"/>
                    </w:rPr>
                  </w:pPr>
                  <w:r>
                    <w:rPr>
                      <w:rFonts w:hint="eastAsia" w:ascii="Times New Roman" w:hAnsi="Times New Roman" w:cs="Times New Roman"/>
                      <w:color w:val="auto"/>
                      <w:lang w:val="zh-CN" w:eastAsia="zh-CN"/>
                    </w:rPr>
                    <w:t>蜂窝活性炭：水分含量≤10%，抗压强度≥1.0MPa，碘吸附值≥600mg/g，四氯化碳吸附率≥30%，着火点≥400℃，比表面积≥750m</w:t>
                  </w:r>
                  <w:r>
                    <w:rPr>
                      <w:rFonts w:hint="eastAsia" w:ascii="Times New Roman" w:hAnsi="Times New Roman" w:cs="Times New Roman"/>
                      <w:color w:val="auto"/>
                      <w:vertAlign w:val="superscript"/>
                      <w:lang w:val="zh-CN" w:eastAsia="zh-CN"/>
                    </w:rPr>
                    <w:t>2</w:t>
                  </w:r>
                  <w:r>
                    <w:rPr>
                      <w:rFonts w:hint="eastAsia" w:ascii="Times New Roman" w:hAnsi="Times New Roman" w:cs="Times New Roman"/>
                      <w:color w:val="auto"/>
                      <w:lang w:val="zh-CN" w:eastAsia="zh-CN"/>
                    </w:rPr>
                    <w:t>/g；</w:t>
                  </w:r>
                </w:p>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质检单批次要与在用活性炭批次一致。</w:t>
                  </w:r>
                </w:p>
              </w:tc>
              <w:tc>
                <w:tcPr>
                  <w:tcW w:w="1441"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环评要求企业提供活性炭质检单中颗粒活性炭或蜂窝活性炭的参数满足前列要求。</w:t>
                  </w:r>
                </w:p>
              </w:tc>
              <w:tc>
                <w:tcPr>
                  <w:tcW w:w="207"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trPr>
              <w:tc>
                <w:tcPr>
                  <w:tcW w:w="885"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zh-CN" w:eastAsia="zh-CN"/>
                    </w:rPr>
                    <w:t>西安市人民政府关于印发西安市空气质量达标规划（2023</w:t>
                  </w:r>
                  <w:r>
                    <w:rPr>
                      <w:rFonts w:hint="eastAsia" w:cs="Times New Roman"/>
                      <w:color w:val="auto"/>
                      <w:lang w:val="en-US" w:eastAsia="zh-CN"/>
                    </w:rPr>
                    <w:t>-</w:t>
                  </w:r>
                  <w:r>
                    <w:rPr>
                      <w:rFonts w:hint="eastAsia" w:ascii="Times New Roman" w:hAnsi="Times New Roman" w:eastAsia="宋体" w:cs="Times New Roman"/>
                      <w:color w:val="auto"/>
                      <w:lang w:val="zh-CN" w:eastAsia="zh-CN"/>
                    </w:rPr>
                    <w:t>2030年）的通知</w:t>
                  </w:r>
                </w:p>
              </w:tc>
              <w:tc>
                <w:tcPr>
                  <w:tcW w:w="2464" w:type="pct"/>
                  <w:tcBorders>
                    <w:tl2br w:val="nil"/>
                    <w:tr2bl w:val="nil"/>
                  </w:tcBorders>
                  <w:shd w:val="clear" w:color="auto" w:fill="auto"/>
                  <w:vAlign w:val="center"/>
                </w:tcPr>
                <w:p>
                  <w:pPr>
                    <w:pStyle w:val="29"/>
                    <w:tabs>
                      <w:tab w:val="left" w:pos="6240"/>
                    </w:tabs>
                    <w:bidi w:val="0"/>
                    <w:jc w:val="both"/>
                    <w:rPr>
                      <w:rFonts w:hint="eastAsia" w:ascii="Times New Roman" w:hAnsi="Times New Roman" w:eastAsia="宋体" w:cs="Times New Roman"/>
                      <w:color w:val="auto"/>
                      <w:lang w:val="zh-CN" w:eastAsia="zh-CN"/>
                    </w:rPr>
                  </w:pPr>
                  <w:r>
                    <w:rPr>
                      <w:rFonts w:hint="eastAsia" w:cs="Times New Roman"/>
                      <w:color w:val="auto"/>
                      <w:lang w:val="en-US" w:eastAsia="zh-CN"/>
                    </w:rPr>
                    <w:t>1.</w:t>
                  </w:r>
                  <w:r>
                    <w:rPr>
                      <w:rFonts w:hint="eastAsia" w:ascii="Times New Roman" w:hAnsi="Times New Roman" w:eastAsia="宋体" w:cs="Times New Roman"/>
                      <w:color w:val="auto"/>
                      <w:lang w:val="zh-CN" w:eastAsia="zh-CN"/>
                    </w:rPr>
                    <w:t>加快推进产业结构调整。加快建设先进制造业强市，优化各园区产业定位，促进产业集聚和绿色发展转型，统筹推进产业布局与大气环境质量改善需求相适应，严格落实国家和我省产业规划、产业政策、“三线一单”、规划环评等要求，新改扩建化工、石化、建材、有色等项目的环境影响评价应满足区域和规划环评要求。</w:t>
                  </w:r>
                </w:p>
                <w:p>
                  <w:pPr>
                    <w:pStyle w:val="29"/>
                    <w:tabs>
                      <w:tab w:val="left" w:pos="6240"/>
                    </w:tabs>
                    <w:bidi w:val="0"/>
                    <w:jc w:val="both"/>
                    <w:rPr>
                      <w:rFonts w:hint="eastAsia" w:ascii="Times New Roman" w:hAnsi="Times New Roman" w:eastAsia="宋体" w:cs="Times New Roman"/>
                      <w:color w:val="auto"/>
                      <w:lang w:val="zh-CN" w:eastAsia="zh-CN"/>
                    </w:rPr>
                  </w:pPr>
                  <w:r>
                    <w:rPr>
                      <w:rFonts w:hint="eastAsia" w:cs="Times New Roman"/>
                      <w:color w:val="auto"/>
                      <w:lang w:val="en-US" w:eastAsia="zh-CN"/>
                    </w:rPr>
                    <w:t>2.</w:t>
                  </w:r>
                  <w:r>
                    <w:rPr>
                      <w:rFonts w:hint="eastAsia" w:ascii="Times New Roman" w:hAnsi="Times New Roman" w:eastAsia="宋体" w:cs="Times New Roman"/>
                      <w:color w:val="auto"/>
                      <w:lang w:val="zh-CN" w:eastAsia="zh-CN"/>
                    </w:rPr>
                    <w:t>新建项目不再采用单一低温等离子、光氧化、光催化等治理技术，非水溶性VOCs废气不再采用单一喷淋吸收方式处理。严格新改扩建涉气重点行业绩效评级限制条件，各区县、开发区范围内新改扩建涉气重点行业企业应达到环保绩效A级、绩效引领性水平，周至县、蓝田县应达到环保绩效B级及以上水平。督促指导企业落实重污染天气重点行业绩效分级技术指南要求。</w:t>
                  </w:r>
                </w:p>
                <w:p>
                  <w:pPr>
                    <w:pStyle w:val="29"/>
                    <w:tabs>
                      <w:tab w:val="left" w:pos="6240"/>
                    </w:tabs>
                    <w:bidi w:val="0"/>
                    <w:jc w:val="both"/>
                    <w:rPr>
                      <w:rFonts w:hint="eastAsia" w:ascii="Times New Roman" w:hAnsi="Times New Roman" w:eastAsia="宋体" w:cs="Times New Roman"/>
                      <w:color w:val="auto"/>
                      <w:lang w:val="zh-CN" w:eastAsia="zh-CN"/>
                    </w:rPr>
                  </w:pPr>
                  <w:r>
                    <w:rPr>
                      <w:rFonts w:hint="eastAsia" w:cs="Times New Roman"/>
                      <w:color w:val="auto"/>
                      <w:lang w:val="en-US" w:eastAsia="zh-CN"/>
                    </w:rPr>
                    <w:t>3.</w:t>
                  </w:r>
                  <w:r>
                    <w:rPr>
                      <w:rFonts w:hint="eastAsia" w:ascii="Times New Roman" w:hAnsi="Times New Roman" w:eastAsia="宋体" w:cs="Times New Roman"/>
                      <w:color w:val="auto"/>
                      <w:lang w:val="zh-CN" w:eastAsia="zh-CN"/>
                    </w:rPr>
                    <w:t>加快实施城市建成区高排放企业搬迁改造、搬迁入园或依法关闭，明确时间表，对逾期不按计划实施的依法依规予以停产。做优培强龙头骨干企业、“专精特新”中小企业，鼓励绿色环保企业助力“一带一路”建设。</w:t>
                  </w:r>
                </w:p>
              </w:tc>
              <w:tc>
                <w:tcPr>
                  <w:tcW w:w="1441" w:type="pct"/>
                  <w:tcBorders>
                    <w:tl2br w:val="nil"/>
                    <w:tr2bl w:val="nil"/>
                  </w:tcBorders>
                  <w:shd w:val="clear" w:color="auto" w:fill="auto"/>
                  <w:vAlign w:val="center"/>
                </w:tcPr>
                <w:p>
                  <w:pPr>
                    <w:pStyle w:val="29"/>
                    <w:tabs>
                      <w:tab w:val="left" w:pos="6240"/>
                    </w:tabs>
                    <w:bidi w:val="0"/>
                    <w:ind w:firstLine="0" w:firstLineChars="0"/>
                    <w:rPr>
                      <w:rFonts w:hint="default" w:ascii="Times New Roman" w:hAnsi="Times New Roman" w:cs="Times New Roman"/>
                      <w:color w:val="auto"/>
                      <w:lang w:val="zh-CN" w:eastAsia="zh-CN"/>
                    </w:rPr>
                  </w:pPr>
                  <w:r>
                    <w:rPr>
                      <w:rFonts w:hint="eastAsia" w:cs="Times New Roman"/>
                      <w:color w:val="auto"/>
                      <w:lang w:val="en-US" w:eastAsia="zh-CN"/>
                    </w:rPr>
                    <w:t>1、</w:t>
                  </w:r>
                  <w:r>
                    <w:rPr>
                      <w:rFonts w:hint="default" w:ascii="Times New Roman" w:hAnsi="Times New Roman" w:cs="Times New Roman"/>
                      <w:color w:val="auto"/>
                      <w:lang w:val="zh-CN" w:eastAsia="zh-CN"/>
                    </w:rPr>
                    <w:t>本项目符合国家和</w:t>
                  </w:r>
                  <w:r>
                    <w:rPr>
                      <w:rFonts w:hint="eastAsia" w:cs="Times New Roman"/>
                      <w:color w:val="auto"/>
                      <w:lang w:val="zh-CN" w:eastAsia="zh-CN"/>
                    </w:rPr>
                    <w:t>陕西</w:t>
                  </w:r>
                  <w:r>
                    <w:rPr>
                      <w:rFonts w:hint="default" w:ascii="Times New Roman" w:hAnsi="Times New Roman" w:cs="Times New Roman"/>
                      <w:color w:val="auto"/>
                      <w:lang w:val="zh-CN" w:eastAsia="zh-CN"/>
                    </w:rPr>
                    <w:t>省产业规划、产业政策、“三线一单”等要求，不属于化工、石化、建材、有色等项目。</w:t>
                  </w:r>
                </w:p>
                <w:p>
                  <w:pPr>
                    <w:pStyle w:val="29"/>
                    <w:tabs>
                      <w:tab w:val="left" w:pos="6240"/>
                    </w:tabs>
                    <w:bidi w:val="0"/>
                    <w:ind w:firstLine="0" w:firstLineChars="0"/>
                    <w:rPr>
                      <w:rFonts w:hint="eastAsia" w:ascii="Times New Roman" w:hAnsi="Times New Roman" w:eastAsia="宋体" w:cs="Times New Roman"/>
                      <w:color w:val="auto"/>
                      <w:sz w:val="21"/>
                      <w:szCs w:val="21"/>
                      <w:lang w:val="zh-CN" w:eastAsia="zh-CN"/>
                    </w:rPr>
                  </w:pPr>
                  <w:r>
                    <w:rPr>
                      <w:rFonts w:hint="eastAsia" w:cs="Times New Roman"/>
                      <w:color w:val="auto"/>
                      <w:lang w:val="en-US" w:eastAsia="zh-CN"/>
                    </w:rPr>
                    <w:t>2、</w:t>
                  </w:r>
                  <w:r>
                    <w:rPr>
                      <w:rFonts w:hint="eastAsia" w:ascii="Times New Roman" w:hAnsi="Times New Roman" w:eastAsia="宋体" w:cs="Times New Roman"/>
                      <w:color w:val="auto"/>
                      <w:sz w:val="21"/>
                      <w:szCs w:val="21"/>
                      <w:lang w:val="zh-CN" w:eastAsia="zh-CN"/>
                    </w:rPr>
                    <w:t>项目产生的废气经集气罩收集后，通过“两级活性炭吸附装置”处理达标后排放。</w:t>
                  </w:r>
                </w:p>
                <w:p>
                  <w:pPr>
                    <w:pStyle w:val="29"/>
                    <w:tabs>
                      <w:tab w:val="left" w:pos="6240"/>
                    </w:tabs>
                    <w:bidi w:val="0"/>
                    <w:ind w:firstLine="0" w:firstLineChars="0"/>
                    <w:rPr>
                      <w:rFonts w:hint="eastAsia" w:ascii="Times New Roman" w:hAnsi="Times New Roman" w:cs="Times New Roman"/>
                      <w:color w:val="auto"/>
                      <w:lang w:val="zh-CN" w:eastAsia="zh-CN"/>
                    </w:rPr>
                  </w:pPr>
                  <w:r>
                    <w:rPr>
                      <w:rFonts w:hint="eastAsia" w:ascii="Times New Roman" w:hAnsi="Times New Roman" w:eastAsia="宋体" w:cs="Times New Roman"/>
                      <w:color w:val="auto"/>
                      <w:sz w:val="21"/>
                      <w:szCs w:val="21"/>
                      <w:lang w:val="en-US" w:eastAsia="zh-CN"/>
                    </w:rPr>
                    <w:t>3、</w:t>
                  </w:r>
                  <w:r>
                    <w:rPr>
                      <w:rFonts w:hint="eastAsia" w:ascii="Times New Roman" w:hAnsi="Times New Roman" w:eastAsia="宋体" w:cs="Times New Roman"/>
                      <w:color w:val="auto"/>
                      <w:lang w:val="en-US" w:eastAsia="zh-CN"/>
                    </w:rPr>
                    <w:t>项目属于</w:t>
                  </w:r>
                  <w:r>
                    <w:rPr>
                      <w:rFonts w:hint="eastAsia" w:ascii="Times New Roman" w:hAnsi="Times New Roman" w:eastAsia="宋体" w:cs="Times New Roman"/>
                      <w:color w:val="auto"/>
                      <w:kern w:val="2"/>
                      <w:sz w:val="21"/>
                      <w:szCs w:val="21"/>
                      <w:lang w:val="en-US" w:eastAsia="zh-CN" w:bidi="ar-SA"/>
                    </w:rPr>
                    <w:t>汽车零部件及配件制造</w:t>
                  </w:r>
                  <w:r>
                    <w:rPr>
                      <w:rFonts w:hint="eastAsia" w:ascii="Times New Roman" w:hAnsi="Times New Roman" w:eastAsia="宋体" w:cs="Times New Roman"/>
                      <w:color w:val="auto"/>
                      <w:lang w:val="en-US" w:eastAsia="zh-CN"/>
                    </w:rPr>
                    <w:t>项目，不属于</w:t>
                  </w:r>
                  <w:r>
                    <w:rPr>
                      <w:rFonts w:hint="eastAsia" w:ascii="Times New Roman" w:hAnsi="Times New Roman" w:eastAsia="宋体" w:cs="Times New Roman"/>
                      <w:color w:val="auto"/>
                      <w:lang w:val="zh-CN" w:eastAsia="zh-CN"/>
                    </w:rPr>
                    <w:t>涉气重点行业、不属于高排放企业</w:t>
                  </w:r>
                  <w:r>
                    <w:rPr>
                      <w:rFonts w:hint="eastAsia" w:ascii="Times New Roman" w:hAnsi="Times New Roman" w:eastAsia="宋体" w:cs="Times New Roman"/>
                      <w:color w:val="auto"/>
                      <w:lang w:val="en-US" w:eastAsia="zh-CN"/>
                    </w:rPr>
                    <w:t>。</w:t>
                  </w:r>
                </w:p>
              </w:tc>
              <w:tc>
                <w:tcPr>
                  <w:tcW w:w="207"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cs="Times New Roman"/>
                      <w:color w:val="auto"/>
                      <w:lang w:val="zh-CN" w:eastAsia="zh-CN"/>
                    </w:rPr>
                  </w:pPr>
                  <w:r>
                    <w:rPr>
                      <w:rFonts w:hint="eastAsia" w:ascii="Times New Roman" w:hAnsi="Times New Roman"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trPr>
              <w:tc>
                <w:tcPr>
                  <w:tcW w:w="885"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lang w:val="zh-CN" w:eastAsia="zh-CN"/>
                    </w:rPr>
                  </w:pPr>
                  <w:r>
                    <w:rPr>
                      <w:rFonts w:hint="eastAsia" w:cs="Times New Roman"/>
                      <w:color w:val="auto"/>
                      <w:lang w:val="zh-CN" w:eastAsia="zh-CN"/>
                    </w:rPr>
                    <w:t>《</w:t>
                  </w:r>
                  <w:r>
                    <w:rPr>
                      <w:rFonts w:hint="eastAsia" w:ascii="Times New Roman" w:hAnsi="Times New Roman" w:eastAsia="宋体" w:cs="Times New Roman"/>
                      <w:color w:val="auto"/>
                      <w:lang w:val="zh-CN" w:eastAsia="zh-CN"/>
                    </w:rPr>
                    <w:t>挥发性有机物无组织排放控制标准</w:t>
                  </w:r>
                  <w:r>
                    <w:rPr>
                      <w:rFonts w:hint="eastAsia" w:cs="Times New Roman"/>
                      <w:color w:val="auto"/>
                      <w:lang w:val="zh-CN" w:eastAsia="zh-CN"/>
                    </w:rPr>
                    <w:t>》（</w:t>
                  </w:r>
                  <w:r>
                    <w:rPr>
                      <w:rFonts w:hint="eastAsia" w:cs="Times New Roman"/>
                      <w:color w:val="auto"/>
                      <w:lang w:val="en-US" w:eastAsia="zh-CN"/>
                    </w:rPr>
                    <w:t>GB37822-2019</w:t>
                  </w:r>
                  <w:r>
                    <w:rPr>
                      <w:rFonts w:hint="eastAsia" w:cs="Times New Roman"/>
                      <w:color w:val="auto"/>
                      <w:lang w:val="zh-CN" w:eastAsia="zh-CN"/>
                    </w:rPr>
                    <w:t>）</w:t>
                  </w:r>
                </w:p>
              </w:tc>
              <w:tc>
                <w:tcPr>
                  <w:tcW w:w="2464" w:type="pct"/>
                  <w:tcBorders>
                    <w:tl2br w:val="nil"/>
                    <w:tr2bl w:val="nil"/>
                  </w:tcBorders>
                  <w:shd w:val="clear" w:color="auto" w:fill="auto"/>
                  <w:vAlign w:val="center"/>
                </w:tcPr>
                <w:p>
                  <w:pPr>
                    <w:pStyle w:val="29"/>
                    <w:tabs>
                      <w:tab w:val="left" w:pos="6240"/>
                    </w:tabs>
                    <w:bidi w:val="0"/>
                    <w:ind w:firstLine="420" w:firstLineChars="0"/>
                    <w:jc w:val="both"/>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对于重点地区，收集的废气中NMHC初始排放速率≥2kg/h时，应配置VOCs处理设施，处理效率不应低于80%</w:t>
                  </w:r>
                  <w:r>
                    <w:rPr>
                      <w:rFonts w:hint="eastAsia" w:cs="Times New Roman"/>
                      <w:color w:val="auto"/>
                      <w:lang w:val="zh-CN" w:eastAsia="zh-CN"/>
                    </w:rPr>
                    <w:t>。</w:t>
                  </w:r>
                </w:p>
              </w:tc>
              <w:tc>
                <w:tcPr>
                  <w:tcW w:w="1441"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本项目位于重点地区，产生的非甲烷总烃初始排放速率为0.11，小于</w:t>
                  </w:r>
                  <w:r>
                    <w:rPr>
                      <w:rFonts w:hint="eastAsia" w:ascii="Times New Roman" w:hAnsi="Times New Roman" w:eastAsia="宋体" w:cs="Times New Roman"/>
                      <w:color w:val="auto"/>
                      <w:lang w:val="zh-CN" w:eastAsia="zh-CN"/>
                    </w:rPr>
                    <w:t>2kg/h</w:t>
                  </w:r>
                  <w:r>
                    <w:rPr>
                      <w:rFonts w:hint="eastAsia" w:cs="Times New Roman"/>
                      <w:color w:val="auto"/>
                      <w:lang w:val="zh-CN" w:eastAsia="zh-CN"/>
                    </w:rPr>
                    <w:t>。</w:t>
                  </w:r>
                </w:p>
              </w:tc>
              <w:tc>
                <w:tcPr>
                  <w:tcW w:w="207" w:type="pct"/>
                  <w:tcBorders>
                    <w:tl2br w:val="nil"/>
                    <w:tr2bl w:val="nil"/>
                  </w:tcBorders>
                  <w:shd w:val="clear" w:color="auto" w:fill="auto"/>
                  <w:vAlign w:val="center"/>
                </w:tcPr>
                <w:p>
                  <w:pPr>
                    <w:pStyle w:val="29"/>
                    <w:tabs>
                      <w:tab w:val="left" w:pos="6240"/>
                    </w:tabs>
                    <w:bidi w:val="0"/>
                    <w:ind w:firstLine="0" w:firstLineChars="0"/>
                    <w:rPr>
                      <w:rFonts w:hint="eastAsia" w:ascii="Times New Roman" w:hAnsi="Times New Roman" w:cs="Times New Roman"/>
                      <w:color w:val="auto"/>
                      <w:lang w:val="zh-CN" w:eastAsia="zh-CN"/>
                    </w:rPr>
                  </w:pPr>
                  <w:r>
                    <w:rPr>
                      <w:rFonts w:hint="eastAsia" w:cs="Times New Roman"/>
                      <w:color w:val="auto"/>
                      <w:lang w:val="zh-CN"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trPr>
              <w:tc>
                <w:tcPr>
                  <w:tcW w:w="885" w:type="pct"/>
                  <w:vMerge w:val="restar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西安市挥发性有机物污染整治专项实施方案</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2023-2027</w:t>
                  </w:r>
                  <w:r>
                    <w:rPr>
                      <w:rFonts w:hint="eastAsia" w:cs="Times New Roman"/>
                      <w:color w:val="auto"/>
                      <w:sz w:val="21"/>
                      <w:szCs w:val="21"/>
                      <w:lang w:val="en-US" w:eastAsia="zh-CN"/>
                    </w:rPr>
                    <w:t>年）》</w:t>
                  </w:r>
                </w:p>
              </w:tc>
              <w:tc>
                <w:tcPr>
                  <w:tcW w:w="2464"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低效治理设施升级改造行动。组织开展企业VOCs治理设施排查，对涉及使用低温等离子、光氧化、光催化技术的废气治理设施，非水溶性VOCs废气采用单一喷淋吸收等治理技术</w:t>
                  </w:r>
                  <w:r>
                    <w:rPr>
                      <w:rFonts w:hint="eastAsia" w:ascii="Times New Roman" w:hAnsi="Times New Roman" w:eastAsia="宋体" w:cs="Times New Roman"/>
                      <w:color w:val="auto"/>
                      <w:sz w:val="21"/>
                      <w:szCs w:val="21"/>
                      <w:lang w:val="en-US" w:eastAsia="zh-CN"/>
                    </w:rPr>
                    <w:t>，以及有机化工生产企业使用简易低效污染治理设施的</w:t>
                  </w:r>
                  <w:r>
                    <w:rPr>
                      <w:rFonts w:hint="default" w:ascii="Times New Roman" w:hAnsi="Times New Roman" w:eastAsia="宋体" w:cs="Times New Roman"/>
                      <w:color w:val="auto"/>
                      <w:sz w:val="21"/>
                      <w:szCs w:val="21"/>
                      <w:lang w:val="en-US" w:eastAsia="zh-CN"/>
                    </w:rPr>
                    <w:t>，逐一进行排查，2023年6月底前基本完成VOCs治理低效设施升级改造；2024年6月底前，组织开展低温等离子、光氧化、光催化等</w:t>
                  </w:r>
                  <w:r>
                    <w:rPr>
                      <w:rFonts w:hint="eastAsia" w:ascii="Times New Roman" w:hAnsi="Times New Roman" w:eastAsia="宋体" w:cs="Times New Roman"/>
                      <w:color w:val="auto"/>
                      <w:sz w:val="21"/>
                      <w:szCs w:val="21"/>
                      <w:lang w:val="en-US" w:eastAsia="zh-CN"/>
                    </w:rPr>
                    <w:t>挥发性有机物</w:t>
                  </w:r>
                  <w:r>
                    <w:rPr>
                      <w:rFonts w:hint="default" w:ascii="Times New Roman" w:hAnsi="Times New Roman" w:eastAsia="宋体" w:cs="Times New Roman"/>
                      <w:color w:val="auto"/>
                      <w:sz w:val="21"/>
                      <w:szCs w:val="21"/>
                      <w:lang w:val="en-US" w:eastAsia="zh-CN"/>
                    </w:rPr>
                    <w:t>低效设施升级改造情况</w:t>
                  </w:r>
                  <w:r>
                    <w:rPr>
                      <w:rFonts w:hint="eastAsia" w:ascii="Times New Roman" w:hAnsi="Times New Roman" w:eastAsia="宋体" w:cs="Times New Roman"/>
                      <w:color w:val="auto"/>
                      <w:sz w:val="21"/>
                      <w:szCs w:val="21"/>
                      <w:lang w:val="en-US" w:eastAsia="zh-CN"/>
                    </w:rPr>
                    <w:t>“回头看”</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新建项目不得采用上述单一治理工艺或者组合工艺</w:t>
                  </w:r>
                  <w:r>
                    <w:rPr>
                      <w:rFonts w:hint="default" w:ascii="Times New Roman" w:hAnsi="Times New Roman" w:eastAsia="宋体" w:cs="Times New Roman"/>
                      <w:color w:val="auto"/>
                      <w:sz w:val="21"/>
                      <w:szCs w:val="21"/>
                      <w:lang w:val="en-US" w:eastAsia="zh-CN"/>
                    </w:rPr>
                    <w:t>（恶臭异味治理除外）</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各区（县）、开发区建立VOCs治理低效设施动态清理机制，由生态环境部门定期开展抽查，发现一例、整改一例。</w:t>
                  </w:r>
                </w:p>
              </w:tc>
              <w:tc>
                <w:tcPr>
                  <w:tcW w:w="1441"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zh-CN" w:eastAsia="zh-CN"/>
                    </w:rPr>
                    <w:t>本项目产生的有机废气采用集气罩收集后经“两级活性炭吸附装置”处理达标后再由排气筒有组织排放，其治理工艺不属于</w:t>
                  </w:r>
                  <w:r>
                    <w:rPr>
                      <w:rFonts w:hint="eastAsia" w:cs="Times New Roman"/>
                      <w:color w:val="auto"/>
                      <w:sz w:val="21"/>
                      <w:szCs w:val="21"/>
                      <w:lang w:val="zh-CN" w:eastAsia="zh-CN"/>
                    </w:rPr>
                    <w:t>简易</w:t>
                  </w:r>
                  <w:r>
                    <w:rPr>
                      <w:rFonts w:hint="eastAsia" w:ascii="Times New Roman" w:hAnsi="Times New Roman" w:eastAsia="宋体" w:cs="Times New Roman"/>
                      <w:color w:val="auto"/>
                      <w:sz w:val="21"/>
                      <w:szCs w:val="21"/>
                      <w:lang w:val="zh-CN" w:eastAsia="zh-CN"/>
                    </w:rPr>
                    <w:t>低效处理工艺。</w:t>
                  </w:r>
                </w:p>
              </w:tc>
              <w:tc>
                <w:tcPr>
                  <w:tcW w:w="207"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color w:val="auto"/>
                      <w:sz w:val="21"/>
                      <w:szCs w:val="21"/>
                      <w:lang w:eastAsia="zh-CN"/>
                    </w:rPr>
                  </w:pPr>
                  <w:r>
                    <w:rPr>
                      <w:rFonts w:hint="eastAsia"/>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trPr>
              <w:tc>
                <w:tcPr>
                  <w:tcW w:w="885" w:type="pct"/>
                  <w:vMerge w:val="continue"/>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p>
              </w:tc>
              <w:tc>
                <w:tcPr>
                  <w:tcW w:w="2464" w:type="pct"/>
                  <w:tcBorders>
                    <w:tl2br w:val="nil"/>
                    <w:tr2bl w:val="nil"/>
                  </w:tcBorders>
                  <w:shd w:val="clear" w:color="auto" w:fill="auto"/>
                  <w:vAlign w:val="center"/>
                </w:tcPr>
                <w:p>
                  <w:pPr>
                    <w:adjustRightInd w:val="0"/>
                    <w:snapToGrid w:val="0"/>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采用活性炭吸附技术的，其中颗粒碳碘吸附值不低于800mg/g或四氯化碳吸附率不低于60%，蜂窝活性炭碘吸附值不低于600mg/g或四氯化碳吸附率不低于30%，按设计要求足量添加、定期更换，动态更新挥发性有机物治理设施台账。</w:t>
                  </w:r>
                </w:p>
              </w:tc>
              <w:tc>
                <w:tcPr>
                  <w:tcW w:w="1441"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环评要求项目采用颗粒碳碘吸附值不低于800mg/g或四氯化碳吸附率不低于60%，蜂窝活性炭碘吸附值不低于600mg/g或四氯化碳吸附率不低于30%，并定期更换，动态更新挥发性有机物治理设施台账。</w:t>
                  </w:r>
                </w:p>
              </w:tc>
              <w:tc>
                <w:tcPr>
                  <w:tcW w:w="207"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trPr>
              <w:tc>
                <w:tcPr>
                  <w:tcW w:w="885" w:type="pct"/>
                  <w:vMerge w:val="continue"/>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p>
              </w:tc>
              <w:tc>
                <w:tcPr>
                  <w:tcW w:w="2464"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严格控制无组织排放。在保证安全前提下</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加强含VOCs物料全方位、全链条、全环节密闭管理，做好VOCs物料储存、转移和输送、设备与管线组件泄漏、敞开液面逸散以及工艺过程等无组织排放环节的管理。生产应优先采用密闭设备、在密闭空间中操作或采用全密闭集气罩收集方式，采用全密闭集气罩或密闭空间的，除行业有特殊要求外，应保持微负压状态，并根据相关规范合理设置通风量</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采用局部集气罩的，距集气罩开口面最远处的VOCs无组织排放位置控制风速应不低于0.3米/秒。对储罐和含VOCs污水处理设施开展排查，全面掌握辖区储罐和敞开液面底数，督促企业开展专项治理。</w:t>
                  </w:r>
                </w:p>
              </w:tc>
              <w:tc>
                <w:tcPr>
                  <w:tcW w:w="1441" w:type="pct"/>
                  <w:tcBorders>
                    <w:tl2br w:val="nil"/>
                    <w:tr2bl w:val="nil"/>
                  </w:tcBorders>
                  <w:shd w:val="clear" w:color="auto" w:fill="auto"/>
                  <w:vAlign w:val="center"/>
                </w:tcPr>
                <w:p>
                  <w:pPr>
                    <w:adjustRightInd w:val="0"/>
                    <w:snapToGrid w:val="0"/>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本项目采用局部集气罩收集气体，集气罩开口面最远处控制风速为</w:t>
                  </w:r>
                  <w:r>
                    <w:rPr>
                      <w:rFonts w:hint="eastAsia" w:cs="Times New Roman"/>
                      <w:color w:val="auto"/>
                      <w:sz w:val="21"/>
                      <w:szCs w:val="21"/>
                      <w:highlight w:val="none"/>
                      <w:lang w:val="en-US" w:eastAsia="zh-CN"/>
                    </w:rPr>
                    <w:t>0.56</w:t>
                  </w:r>
                  <w:r>
                    <w:rPr>
                      <w:rFonts w:hint="eastAsia" w:cs="Times New Roman"/>
                      <w:color w:val="auto"/>
                      <w:sz w:val="21"/>
                      <w:szCs w:val="21"/>
                      <w:lang w:val="en-US" w:eastAsia="zh-CN"/>
                    </w:rPr>
                    <w:t>米/秒。</w:t>
                  </w:r>
                </w:p>
              </w:tc>
              <w:tc>
                <w:tcPr>
                  <w:tcW w:w="207"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trPr>
              <w:tc>
                <w:tcPr>
                  <w:tcW w:w="885" w:type="pct"/>
                  <w:tcBorders>
                    <w:tl2br w:val="nil"/>
                    <w:tr2bl w:val="nil"/>
                  </w:tcBorders>
                  <w:shd w:val="clear" w:color="auto" w:fill="auto"/>
                  <w:vAlign w:val="center"/>
                </w:tcPr>
                <w:p>
                  <w:pPr>
                    <w:adjustRightInd w:val="0"/>
                    <w:snapToGrid w:val="0"/>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陕西省生态环境厅关于</w:t>
                  </w:r>
                  <w:r>
                    <w:rPr>
                      <w:rFonts w:hint="eastAsia" w:cs="Times New Roman"/>
                      <w:color w:val="auto"/>
                      <w:sz w:val="21"/>
                      <w:szCs w:val="21"/>
                      <w:lang w:val="en-US" w:eastAsia="zh-CN"/>
                    </w:rPr>
                    <w:t>&lt;</w:t>
                  </w:r>
                  <w:r>
                    <w:rPr>
                      <w:rFonts w:hint="eastAsia" w:ascii="Times New Roman" w:hAnsi="Times New Roman" w:eastAsia="宋体" w:cs="Times New Roman"/>
                      <w:color w:val="auto"/>
                      <w:sz w:val="21"/>
                      <w:szCs w:val="21"/>
                      <w:lang w:val="en-US" w:eastAsia="zh-CN"/>
                    </w:rPr>
                    <w:t>进一步加强关中地区涉气重点行业项目</w:t>
                  </w:r>
                  <w:r>
                    <w:rPr>
                      <w:rFonts w:hint="eastAsia" w:cs="Times New Roman"/>
                      <w:color w:val="auto"/>
                      <w:sz w:val="21"/>
                      <w:szCs w:val="21"/>
                      <w:lang w:val="en-US" w:eastAsia="zh-CN"/>
                    </w:rPr>
                    <w:t>&gt;</w:t>
                  </w:r>
                  <w:r>
                    <w:rPr>
                      <w:rFonts w:hint="eastAsia" w:ascii="Times New Roman" w:hAnsi="Times New Roman" w:eastAsia="宋体" w:cs="Times New Roman"/>
                      <w:color w:val="auto"/>
                      <w:sz w:val="21"/>
                      <w:szCs w:val="21"/>
                      <w:lang w:val="en-US" w:eastAsia="zh-CN"/>
                    </w:rPr>
                    <w:t>环评管理的通知</w:t>
                  </w:r>
                  <w:r>
                    <w:rPr>
                      <w:rFonts w:hint="eastAsia" w:cs="Times New Roman"/>
                      <w:color w:val="auto"/>
                      <w:sz w:val="21"/>
                      <w:szCs w:val="21"/>
                      <w:lang w:val="en-US" w:eastAsia="zh-CN"/>
                    </w:rPr>
                    <w:t>》陕环环评函</w:t>
                  </w: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2023</w:t>
                  </w: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76号</w:t>
                  </w:r>
                </w:p>
              </w:tc>
              <w:tc>
                <w:tcPr>
                  <w:tcW w:w="2464"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关中地区涉气重点行业项目范围为生态环境部确定的39个重点行业的新改扩建项目，涉及关中各市(区)辖区及开发区范围内的应达到环保绩效A级、绩效引领性水平要求，西安市、咸阳市、渭南市的其他区域应达到环保绩效B级及以上要求。</w:t>
                  </w:r>
                </w:p>
              </w:tc>
              <w:tc>
                <w:tcPr>
                  <w:tcW w:w="1441"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cs="Times New Roman"/>
                      <w:color w:val="auto"/>
                      <w:sz w:val="21"/>
                      <w:szCs w:val="21"/>
                      <w:lang w:val="en-US" w:eastAsia="zh-CN"/>
                    </w:rPr>
                  </w:pPr>
                  <w:r>
                    <w:rPr>
                      <w:rFonts w:hint="eastAsia" w:ascii="Times New Roman" w:hAnsi="Times New Roman" w:eastAsia="宋体" w:cs="Times New Roman"/>
                      <w:color w:val="auto"/>
                      <w:sz w:val="21"/>
                      <w:szCs w:val="21"/>
                      <w:lang w:val="zh-CN" w:eastAsia="zh-CN"/>
                    </w:rPr>
                    <w:t>本项目不属于</w:t>
                  </w:r>
                  <w:r>
                    <w:rPr>
                      <w:rFonts w:hint="eastAsia" w:ascii="Times New Roman" w:hAnsi="Times New Roman" w:eastAsia="宋体" w:cs="Times New Roman"/>
                      <w:color w:val="auto"/>
                      <w:sz w:val="21"/>
                      <w:szCs w:val="21"/>
                      <w:lang w:val="en-US" w:eastAsia="zh-CN"/>
                    </w:rPr>
                    <w:t>39个涉气重点行业。</w:t>
                  </w:r>
                </w:p>
              </w:tc>
              <w:tc>
                <w:tcPr>
                  <w:tcW w:w="207"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cs="Times New Roman"/>
                      <w:color w:val="auto"/>
                      <w:sz w:val="21"/>
                      <w:szCs w:val="21"/>
                      <w:lang w:val="en-US" w:eastAsia="zh-CN"/>
                    </w:rPr>
                  </w:pPr>
                  <w:r>
                    <w:rPr>
                      <w:rFonts w:hint="eastAsia" w:cs="Times New Roman"/>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6" w:hRule="atLeast"/>
              </w:trPr>
              <w:tc>
                <w:tcPr>
                  <w:tcW w:w="885" w:type="pct"/>
                  <w:vMerge w:val="restart"/>
                  <w:tcBorders>
                    <w:tl2br w:val="nil"/>
                    <w:tr2bl w:val="nil"/>
                  </w:tcBorders>
                  <w:shd w:val="clear" w:color="auto" w:fill="auto"/>
                  <w:vAlign w:val="center"/>
                </w:tcPr>
                <w:p>
                  <w:pPr>
                    <w:adjustRightInd w:val="0"/>
                    <w:snapToGrid w:val="0"/>
                    <w:spacing w:line="360" w:lineRule="atLeast"/>
                    <w:ind w:firstLine="0" w:firstLineChars="0"/>
                    <w:jc w:val="center"/>
                    <w:rPr>
                      <w:rFonts w:hint="eastAsia" w:cs="Times New Roman"/>
                      <w:color w:val="auto"/>
                      <w:sz w:val="21"/>
                      <w:szCs w:val="21"/>
                      <w:lang w:val="en-US" w:eastAsia="zh-CN"/>
                    </w:rPr>
                  </w:pPr>
                  <w:r>
                    <w:rPr>
                      <w:rFonts w:hint="eastAsia" w:cs="Times New Roman"/>
                      <w:color w:val="auto"/>
                      <w:sz w:val="21"/>
                      <w:szCs w:val="21"/>
                      <w:lang w:val="en-US" w:eastAsia="zh-CN"/>
                    </w:rPr>
                    <w:t>《西安市生态环境局办公室关于&lt;加强涉气项目环境影响评价管理&gt;的通知》市环办发</w:t>
                  </w: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2023</w:t>
                  </w: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47号</w:t>
                  </w:r>
                </w:p>
              </w:tc>
              <w:tc>
                <w:tcPr>
                  <w:tcW w:w="2464"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全面提升涉气重点行业企业治污减排水平。各区(县)、开发区范围内新改扩建涉气重点行业项目应达到环保绩效A级、绩效引领性水平，周至县、蓝田县应达到环保绩效B级及以上水平。</w:t>
                  </w:r>
                </w:p>
              </w:tc>
              <w:tc>
                <w:tcPr>
                  <w:tcW w:w="1441"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zh-CN" w:eastAsia="zh-CN"/>
                    </w:rPr>
                  </w:pPr>
                  <w:r>
                    <w:rPr>
                      <w:rFonts w:hint="eastAsia" w:ascii="Times New Roman" w:hAnsi="Times New Roman" w:eastAsia="宋体" w:cs="Times New Roman"/>
                      <w:color w:val="auto"/>
                      <w:sz w:val="21"/>
                      <w:szCs w:val="21"/>
                      <w:lang w:val="zh-CN" w:eastAsia="zh-CN"/>
                    </w:rPr>
                    <w:t>本项目不属于</w:t>
                  </w:r>
                  <w:r>
                    <w:rPr>
                      <w:rFonts w:hint="eastAsia" w:ascii="Times New Roman" w:hAnsi="Times New Roman" w:eastAsia="宋体" w:cs="Times New Roman"/>
                      <w:color w:val="auto"/>
                      <w:sz w:val="21"/>
                      <w:szCs w:val="21"/>
                      <w:lang w:val="en-US" w:eastAsia="zh-CN"/>
                    </w:rPr>
                    <w:t>39个涉气重点行业</w:t>
                  </w:r>
                  <w:r>
                    <w:rPr>
                      <w:rFonts w:hint="eastAsia" w:cs="Times New Roman"/>
                      <w:color w:val="auto"/>
                      <w:sz w:val="21"/>
                      <w:szCs w:val="21"/>
                      <w:lang w:val="en-US" w:eastAsia="zh-CN"/>
                    </w:rPr>
                    <w:t>，无需进行绩效评级。</w:t>
                  </w:r>
                </w:p>
              </w:tc>
              <w:tc>
                <w:tcPr>
                  <w:tcW w:w="207"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eastAsia="宋体" w:cs="Times New Roman"/>
                      <w:color w:val="auto"/>
                      <w:sz w:val="21"/>
                      <w:szCs w:val="21"/>
                      <w:lang w:val="en-US" w:eastAsia="zh-CN"/>
                    </w:rPr>
                  </w:pPr>
                  <w:r>
                    <w:rPr>
                      <w:rFonts w:hint="eastAsia" w:cs="Times New Roman"/>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6" w:hRule="atLeast"/>
              </w:trPr>
              <w:tc>
                <w:tcPr>
                  <w:tcW w:w="885" w:type="pct"/>
                  <w:vMerge w:val="continue"/>
                  <w:tcBorders>
                    <w:tl2br w:val="nil"/>
                    <w:tr2bl w:val="nil"/>
                  </w:tcBorders>
                  <w:shd w:val="clear" w:color="auto" w:fill="auto"/>
                  <w:vAlign w:val="center"/>
                </w:tcPr>
                <w:p>
                  <w:pPr>
                    <w:adjustRightInd w:val="0"/>
                    <w:snapToGrid w:val="0"/>
                    <w:spacing w:line="360" w:lineRule="atLeast"/>
                    <w:ind w:firstLine="0" w:firstLineChars="0"/>
                    <w:jc w:val="center"/>
                    <w:rPr>
                      <w:color w:val="auto"/>
                    </w:rPr>
                  </w:pPr>
                </w:p>
              </w:tc>
              <w:tc>
                <w:tcPr>
                  <w:tcW w:w="2464"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建设涉VOCs“绿岛”项目，新建家具制造、4S汽车产业园区同步建设集中喷涂(钣喷)中心，实现VOCs集中高效治理。新建项目不再采用低温等离子、光氧化、光催化等单一处理方式，非水溶性挥发性有机物废气不再采用喷淋吸收方式处理。采用活性炭吸附技术的，其中颗粒碳碘吸附值不低于800mg/g或四氯化碳吸附率不低于60%，蜂窝活性炭碘吸附值不低于600mg/g或四氯化碳吸附率不低于30%，按设计要求足量添加、定期更换。</w:t>
                  </w:r>
                </w:p>
              </w:tc>
              <w:tc>
                <w:tcPr>
                  <w:tcW w:w="1441"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zh-CN" w:eastAsia="zh-CN"/>
                    </w:rPr>
                    <w:t>本项目</w:t>
                  </w:r>
                  <w:r>
                    <w:rPr>
                      <w:rFonts w:hint="eastAsia" w:ascii="Times New Roman" w:hAnsi="Times New Roman" w:eastAsia="宋体" w:cs="Times New Roman"/>
                      <w:color w:val="auto"/>
                      <w:sz w:val="21"/>
                      <w:szCs w:val="21"/>
                      <w:lang w:val="en-US" w:eastAsia="zh-CN"/>
                    </w:rPr>
                    <w:t>属于汽车零部件及配件制造项目</w:t>
                  </w:r>
                  <w:r>
                    <w:rPr>
                      <w:rFonts w:hint="eastAsia" w:ascii="Times New Roman" w:hAnsi="Times New Roman" w:eastAsia="宋体" w:cs="Times New Roman"/>
                      <w:color w:val="auto"/>
                      <w:sz w:val="21"/>
                      <w:szCs w:val="21"/>
                      <w:lang w:val="zh-CN" w:eastAsia="zh-CN"/>
                    </w:rPr>
                    <w:t>，有机废气通过集气罩收集后，通过“两级活性炭吸附装置”处理后达标排放，不属于单一低温等离子、光氧化、光催化等治理技术。</w:t>
                  </w:r>
                  <w:r>
                    <w:rPr>
                      <w:rFonts w:hint="eastAsia" w:cs="Times New Roman"/>
                      <w:color w:val="auto"/>
                      <w:sz w:val="21"/>
                      <w:szCs w:val="21"/>
                      <w:lang w:val="zh-CN" w:eastAsia="zh-CN"/>
                    </w:rPr>
                    <w:t>本项目要求企业使用的活性炭必须符合前列要求。</w:t>
                  </w:r>
                </w:p>
              </w:tc>
              <w:tc>
                <w:tcPr>
                  <w:tcW w:w="207"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trPr>
              <w:tc>
                <w:tcPr>
                  <w:tcW w:w="885" w:type="pct"/>
                  <w:vMerge w:val="restart"/>
                  <w:tcBorders>
                    <w:tl2br w:val="nil"/>
                    <w:tr2bl w:val="nil"/>
                  </w:tcBorders>
                  <w:shd w:val="clear" w:color="auto" w:fill="auto"/>
                  <w:vAlign w:val="center"/>
                </w:tcPr>
                <w:p>
                  <w:pPr>
                    <w:adjustRightInd w:val="0"/>
                    <w:snapToGrid w:val="0"/>
                    <w:spacing w:line="360" w:lineRule="atLeast"/>
                    <w:ind w:firstLine="0" w:firstLineChars="0"/>
                    <w:jc w:val="center"/>
                    <w:rPr>
                      <w:rFonts w:hint="eastAsia" w:cs="Times New Roman"/>
                      <w:color w:val="auto"/>
                      <w:sz w:val="21"/>
                      <w:szCs w:val="21"/>
                      <w:lang w:val="en-US" w:eastAsia="zh-CN"/>
                    </w:rPr>
                  </w:pPr>
                  <w:r>
                    <w:rPr>
                      <w:rFonts w:hint="eastAsia" w:cs="Times New Roman"/>
                      <w:color w:val="auto"/>
                      <w:sz w:val="21"/>
                      <w:szCs w:val="21"/>
                      <w:lang w:val="en-US" w:eastAsia="zh-CN"/>
                    </w:rPr>
                    <w:t>《西安市人民政府办公厅关于印发&lt;大气污染治理专项行动2024年工作方案&gt;的通知》市政办函</w:t>
                  </w: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2024</w:t>
                  </w: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25号</w:t>
                  </w:r>
                </w:p>
              </w:tc>
              <w:tc>
                <w:tcPr>
                  <w:tcW w:w="2464"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强化源头管控。严格落实国家和我省产业规划、产业政策、“三线一单”、规划环评、重点污染物总量控制、污染物排放区域削减等要求，积极推行区域、规划环境影响评价，新改扩建化工、石化、建材、有色等项目的环境影响评价应满足区域和规划环评要求。</w:t>
                  </w:r>
                </w:p>
              </w:tc>
              <w:tc>
                <w:tcPr>
                  <w:tcW w:w="1441"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zh-CN" w:eastAsia="zh-CN"/>
                    </w:rPr>
                  </w:pPr>
                  <w:r>
                    <w:rPr>
                      <w:rFonts w:hint="default" w:ascii="Times New Roman" w:hAnsi="Times New Roman" w:eastAsia="宋体" w:cs="Times New Roman"/>
                      <w:color w:val="auto"/>
                      <w:sz w:val="21"/>
                      <w:szCs w:val="21"/>
                      <w:lang w:val="zh-CN" w:eastAsia="zh-CN"/>
                    </w:rPr>
                    <w:t>本项目符合国家和</w:t>
                  </w:r>
                  <w:r>
                    <w:rPr>
                      <w:rFonts w:hint="eastAsia" w:ascii="Times New Roman" w:hAnsi="Times New Roman" w:eastAsia="宋体" w:cs="Times New Roman"/>
                      <w:color w:val="auto"/>
                      <w:sz w:val="21"/>
                      <w:szCs w:val="21"/>
                      <w:lang w:val="zh-CN" w:eastAsia="zh-CN"/>
                    </w:rPr>
                    <w:t>陕西</w:t>
                  </w:r>
                  <w:r>
                    <w:rPr>
                      <w:rFonts w:hint="default" w:ascii="Times New Roman" w:hAnsi="Times New Roman" w:eastAsia="宋体" w:cs="Times New Roman"/>
                      <w:color w:val="auto"/>
                      <w:sz w:val="21"/>
                      <w:szCs w:val="21"/>
                      <w:lang w:val="zh-CN" w:eastAsia="zh-CN"/>
                    </w:rPr>
                    <w:t>省产业规划、产业政策、“三线一单”等要求，不属于化工、石化、建材、有色等项目。</w:t>
                  </w:r>
                </w:p>
              </w:tc>
              <w:tc>
                <w:tcPr>
                  <w:tcW w:w="207"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cs="Times New Roman"/>
                      <w:color w:val="auto"/>
                      <w:sz w:val="21"/>
                      <w:szCs w:val="21"/>
                      <w:lang w:val="en-US" w:eastAsia="zh-CN"/>
                    </w:rPr>
                  </w:pPr>
                  <w:r>
                    <w:rPr>
                      <w:rFonts w:hint="eastAsia" w:cs="Times New Roman"/>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trPr>
              <w:tc>
                <w:tcPr>
                  <w:tcW w:w="885" w:type="pct"/>
                  <w:vMerge w:val="continue"/>
                  <w:tcBorders>
                    <w:tl2br w:val="nil"/>
                    <w:tr2bl w:val="nil"/>
                  </w:tcBorders>
                  <w:shd w:val="clear" w:color="auto" w:fill="auto"/>
                  <w:vAlign w:val="center"/>
                </w:tcPr>
                <w:p>
                  <w:pPr>
                    <w:adjustRightInd w:val="0"/>
                    <w:snapToGrid w:val="0"/>
                    <w:spacing w:line="360" w:lineRule="atLeast"/>
                    <w:ind w:firstLine="0" w:firstLineChars="0"/>
                    <w:jc w:val="center"/>
                    <w:rPr>
                      <w:color w:val="auto"/>
                    </w:rPr>
                  </w:pPr>
                </w:p>
              </w:tc>
              <w:tc>
                <w:tcPr>
                  <w:tcW w:w="2464"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严格新、改、扩建涉气重点行业绩效评级限制条件。各区、开发区范围内新改扩建涉气重点行业企业应达到环保绩效A级、绩效引领性水平，周至县、蓝田县应达到环保绩效B级及以上水平。</w:t>
                  </w:r>
                </w:p>
              </w:tc>
              <w:tc>
                <w:tcPr>
                  <w:tcW w:w="1441"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zh-CN" w:eastAsia="zh-CN"/>
                    </w:rPr>
                    <w:t>本项目不属于</w:t>
                  </w:r>
                  <w:r>
                    <w:rPr>
                      <w:rFonts w:hint="eastAsia" w:ascii="Times New Roman" w:hAnsi="Times New Roman" w:eastAsia="宋体" w:cs="Times New Roman"/>
                      <w:color w:val="auto"/>
                      <w:sz w:val="21"/>
                      <w:szCs w:val="21"/>
                      <w:lang w:val="en-US" w:eastAsia="zh-CN"/>
                    </w:rPr>
                    <w:t>39个涉气重点行业</w:t>
                  </w:r>
                  <w:r>
                    <w:rPr>
                      <w:rFonts w:hint="eastAsia" w:cs="Times New Roman"/>
                      <w:color w:val="auto"/>
                      <w:sz w:val="21"/>
                      <w:szCs w:val="21"/>
                      <w:lang w:val="en-US" w:eastAsia="zh-CN"/>
                    </w:rPr>
                    <w:t>，无需进行绩效评级。</w:t>
                  </w:r>
                </w:p>
              </w:tc>
              <w:tc>
                <w:tcPr>
                  <w:tcW w:w="207" w:type="pct"/>
                  <w:tcBorders>
                    <w:tl2br w:val="nil"/>
                    <w:tr2bl w:val="nil"/>
                  </w:tcBorders>
                  <w:shd w:val="clear" w:color="auto" w:fill="auto"/>
                  <w:vAlign w:val="center"/>
                </w:tcPr>
                <w:p>
                  <w:pPr>
                    <w:adjustRightInd w:val="0"/>
                    <w:snapToGrid w:val="0"/>
                    <w:spacing w:line="36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符合</w:t>
                  </w:r>
                </w:p>
              </w:tc>
            </w:tr>
          </w:tbl>
          <w:p>
            <w:pPr>
              <w:tabs>
                <w:tab w:val="left" w:pos="6240"/>
              </w:tabs>
              <w:ind w:firstLine="482"/>
              <w:rPr>
                <w:b/>
                <w:bCs/>
                <w:color w:val="auto"/>
              </w:rPr>
            </w:pPr>
            <w:r>
              <w:rPr>
                <w:rFonts w:hint="eastAsia"/>
                <w:b/>
                <w:bCs/>
                <w:color w:val="auto"/>
              </w:rPr>
              <w:t>4、选址合理性分析</w:t>
            </w:r>
          </w:p>
          <w:p>
            <w:pPr>
              <w:tabs>
                <w:tab w:val="left" w:pos="6240"/>
              </w:tabs>
              <w:ind w:firstLine="480"/>
              <w:rPr>
                <w:rFonts w:hint="default" w:eastAsia="宋体"/>
                <w:color w:val="auto"/>
                <w:lang w:val="en-US" w:eastAsia="zh-CN"/>
              </w:rPr>
            </w:pPr>
            <w:r>
              <w:rPr>
                <w:color w:val="auto"/>
              </w:rPr>
              <w:t>本项目</w:t>
            </w:r>
            <w:r>
              <w:rPr>
                <w:rFonts w:hint="eastAsia" w:cs="Times New Roman"/>
                <w:color w:val="auto"/>
                <w:lang w:eastAsia="zh-CN"/>
              </w:rPr>
              <w:t>租赁</w:t>
            </w:r>
            <w:r>
              <w:rPr>
                <w:rFonts w:hint="eastAsia" w:ascii="Times New Roman" w:hAnsi="Times New Roman" w:eastAsia="宋体" w:cs="Times New Roman"/>
                <w:color w:val="auto"/>
                <w:lang w:eastAsia="zh-CN"/>
              </w:rPr>
              <w:t>陕西省</w:t>
            </w:r>
            <w:r>
              <w:rPr>
                <w:rFonts w:hint="eastAsia" w:ascii="Times New Roman" w:hAnsi="Times New Roman" w:eastAsia="宋体" w:cs="Times New Roman"/>
                <w:color w:val="auto"/>
                <w:lang w:val="en-US" w:eastAsia="zh-CN"/>
              </w:rPr>
              <w:t>西安市</w:t>
            </w:r>
            <w:r>
              <w:rPr>
                <w:rFonts w:hint="default" w:ascii="Times New Roman" w:hAnsi="Times New Roman" w:eastAsia="宋体" w:cs="Times New Roman"/>
                <w:color w:val="auto"/>
                <w:lang w:val="en-US" w:eastAsia="zh-CN"/>
              </w:rPr>
              <w:t>鄠邑区渭丰</w:t>
            </w:r>
            <w:r>
              <w:rPr>
                <w:rFonts w:hint="eastAsia" w:cs="Times New Roman"/>
                <w:color w:val="auto"/>
                <w:lang w:val="en-US" w:eastAsia="zh-CN"/>
              </w:rPr>
              <w:t>街道</w:t>
            </w:r>
            <w:r>
              <w:rPr>
                <w:rFonts w:hint="default" w:ascii="Times New Roman" w:hAnsi="Times New Roman" w:eastAsia="宋体" w:cs="Times New Roman"/>
                <w:color w:val="auto"/>
                <w:lang w:val="en-US" w:eastAsia="zh-CN"/>
              </w:rPr>
              <w:t>108国道渭丰十子向西300米</w:t>
            </w:r>
            <w:r>
              <w:rPr>
                <w:rFonts w:hint="eastAsia" w:ascii="Times New Roman" w:hAnsi="Times New Roman" w:eastAsia="宋体" w:cs="Times New Roman"/>
                <w:color w:val="auto"/>
                <w:lang w:val="en-US" w:eastAsia="zh-CN"/>
              </w:rPr>
              <w:t>西安瑞力实业有限公司已</w:t>
            </w:r>
            <w:r>
              <w:rPr>
                <w:rFonts w:hint="eastAsia" w:ascii="Times New Roman" w:hAnsi="Times New Roman" w:eastAsia="宋体" w:cs="Times New Roman"/>
                <w:color w:val="auto"/>
              </w:rPr>
              <w:t>建成</w:t>
            </w:r>
            <w:r>
              <w:rPr>
                <w:rFonts w:hint="eastAsia" w:ascii="Times New Roman" w:hAnsi="Times New Roman" w:eastAsia="宋体" w:cs="Times New Roman"/>
                <w:color w:val="auto"/>
                <w:lang w:eastAsia="zh-CN"/>
              </w:rPr>
              <w:t>标准工业</w:t>
            </w:r>
            <w:r>
              <w:rPr>
                <w:rFonts w:hint="eastAsia" w:ascii="Times New Roman" w:hAnsi="Times New Roman" w:eastAsia="宋体" w:cs="Times New Roman"/>
                <w:color w:val="auto"/>
              </w:rPr>
              <w:t>厂房</w:t>
            </w:r>
            <w:r>
              <w:rPr>
                <w:rFonts w:hint="eastAsia" w:ascii="Times New Roman" w:hAnsi="Times New Roman" w:eastAsia="宋体" w:cs="Times New Roman"/>
                <w:color w:val="auto"/>
                <w:lang w:val="en-US" w:eastAsia="zh-CN"/>
              </w:rPr>
              <w:t>进行建设</w:t>
            </w:r>
            <w:r>
              <w:rPr>
                <w:rFonts w:hint="eastAsia" w:cs="Times New Roman"/>
                <w:color w:val="auto"/>
                <w:lang w:val="en-US" w:eastAsia="zh-CN"/>
              </w:rPr>
              <w:t>，</w:t>
            </w:r>
            <w:r>
              <w:rPr>
                <w:rFonts w:hint="eastAsia" w:ascii="Times New Roman" w:hAnsi="Times New Roman" w:eastAsia="宋体" w:cs="Times New Roman"/>
                <w:color w:val="auto"/>
                <w:lang w:val="en-US" w:eastAsia="zh-CN"/>
              </w:rPr>
              <w:t>厂房租赁合同</w:t>
            </w:r>
            <w:r>
              <w:rPr>
                <w:rFonts w:hint="eastAsia"/>
                <w:color w:val="auto"/>
                <w:lang w:eastAsia="zh-CN"/>
              </w:rPr>
              <w:t>详见附件</w:t>
            </w:r>
            <w:r>
              <w:rPr>
                <w:rFonts w:hint="eastAsia" w:cs="Times New Roman"/>
                <w:color w:val="auto"/>
                <w:lang w:val="en-US" w:eastAsia="zh-CN"/>
              </w:rPr>
              <w:t>，根据《户县规划建设和住房保障局&lt;关于HX-(1)-12(预)号宗地用地规划用途&gt;的复函》（县建审发</w:t>
            </w:r>
            <w:r>
              <w:rPr>
                <w:rFonts w:hint="eastAsia" w:ascii="宋体" w:hAnsi="宋体" w:eastAsia="宋体" w:cs="宋体"/>
                <w:color w:val="auto"/>
                <w:lang w:val="en-US" w:eastAsia="zh-CN"/>
              </w:rPr>
              <w:t>〔</w:t>
            </w:r>
            <w:r>
              <w:rPr>
                <w:rFonts w:hint="eastAsia" w:cs="Times New Roman"/>
                <w:color w:val="auto"/>
                <w:lang w:val="en-US" w:eastAsia="zh-CN"/>
              </w:rPr>
              <w:t>2015</w:t>
            </w:r>
            <w:r>
              <w:rPr>
                <w:rFonts w:hint="eastAsia" w:ascii="宋体" w:hAnsi="宋体" w:eastAsia="宋体" w:cs="宋体"/>
                <w:color w:val="auto"/>
                <w:lang w:val="en-US" w:eastAsia="zh-CN"/>
              </w:rPr>
              <w:t>〕</w:t>
            </w:r>
            <w:r>
              <w:rPr>
                <w:rFonts w:hint="eastAsia" w:cs="Times New Roman"/>
                <w:color w:val="auto"/>
                <w:lang w:val="en-US" w:eastAsia="zh-CN"/>
              </w:rPr>
              <w:t>76号），详见附件6，本项目用地为工业用地</w:t>
            </w:r>
            <w:r>
              <w:rPr>
                <w:rFonts w:hint="eastAsia" w:ascii="Times New Roman" w:hAnsi="Times New Roman" w:eastAsia="宋体" w:cs="Times New Roman"/>
                <w:color w:val="auto"/>
                <w:lang w:val="en-US" w:eastAsia="zh-CN"/>
              </w:rPr>
              <w:t>。</w:t>
            </w:r>
            <w:r>
              <w:rPr>
                <w:rFonts w:ascii="Times New Roman" w:hAnsi="Times New Roman" w:eastAsia="宋体" w:cs="Times New Roman"/>
                <w:color w:val="auto"/>
              </w:rPr>
              <w:t>根据现场踏勘，项</w:t>
            </w:r>
            <w:r>
              <w:rPr>
                <w:color w:val="auto"/>
              </w:rPr>
              <w:t>目</w:t>
            </w:r>
            <w:r>
              <w:rPr>
                <w:rFonts w:hint="eastAsia"/>
                <w:color w:val="auto"/>
              </w:rPr>
              <w:t>东侧为</w:t>
            </w:r>
            <w:r>
              <w:rPr>
                <w:rFonts w:hint="eastAsia"/>
                <w:color w:val="auto"/>
                <w:lang w:eastAsia="zh-CN"/>
              </w:rPr>
              <w:t>厂区道路，南侧</w:t>
            </w:r>
            <w:r>
              <w:rPr>
                <w:color w:val="auto"/>
              </w:rPr>
              <w:t>为</w:t>
            </w:r>
            <w:r>
              <w:rPr>
                <w:rFonts w:hint="eastAsia"/>
                <w:color w:val="auto"/>
                <w:lang w:val="en-US" w:eastAsia="zh-CN"/>
              </w:rPr>
              <w:t>310国道（连共线）</w:t>
            </w:r>
            <w:r>
              <w:rPr>
                <w:rFonts w:hint="eastAsia"/>
                <w:color w:val="auto"/>
              </w:rPr>
              <w:t>，</w:t>
            </w:r>
            <w:r>
              <w:rPr>
                <w:rFonts w:hint="eastAsia"/>
                <w:color w:val="auto"/>
                <w:lang w:eastAsia="zh-CN"/>
              </w:rPr>
              <w:t>西</w:t>
            </w:r>
            <w:r>
              <w:rPr>
                <w:color w:val="auto"/>
              </w:rPr>
              <w:t>侧</w:t>
            </w:r>
            <w:r>
              <w:rPr>
                <w:rFonts w:hint="eastAsia"/>
                <w:color w:val="auto"/>
                <w:lang w:eastAsia="zh-CN"/>
              </w:rPr>
              <w:t>为乡间道路（东二路），北侧为西安瑞力实业有限公司办公楼。</w:t>
            </w:r>
          </w:p>
          <w:p>
            <w:pPr>
              <w:pStyle w:val="5"/>
              <w:tabs>
                <w:tab w:val="left" w:pos="6240"/>
              </w:tabs>
              <w:rPr>
                <w:color w:val="auto"/>
              </w:rPr>
            </w:pPr>
            <w:r>
              <w:rPr>
                <w:rFonts w:hint="eastAsia"/>
                <w:color w:val="auto"/>
              </w:rPr>
              <w:t>项目所在地</w:t>
            </w:r>
            <w:r>
              <w:rPr>
                <w:color w:val="auto"/>
              </w:rPr>
              <w:t>交通便利，供电、供气、通讯等基础配套设施</w:t>
            </w:r>
            <w:r>
              <w:rPr>
                <w:rFonts w:hint="eastAsia"/>
                <w:color w:val="auto"/>
                <w:lang w:eastAsia="zh-CN"/>
              </w:rPr>
              <w:t>均已</w:t>
            </w:r>
            <w:r>
              <w:rPr>
                <w:color w:val="auto"/>
              </w:rPr>
              <w:t>完备，具有良好的建设条件。项目附近无饮用水源保护区、风景名胜区、自然保护区和其他需要特别保护的区域范围内，不存在环境制约因素。在严格落实评价中提出的各项污染防治措施，加强环保设施的运行维护和管理，并落实环境风险防范措施后，项目废气、废水、噪声</w:t>
            </w:r>
            <w:r>
              <w:rPr>
                <w:rFonts w:hint="eastAsia"/>
                <w:color w:val="auto"/>
                <w:lang w:eastAsia="zh-CN"/>
              </w:rPr>
              <w:t>、固废</w:t>
            </w:r>
            <w:r>
              <w:rPr>
                <w:color w:val="auto"/>
              </w:rPr>
              <w:t>均可长期稳定达标排放</w:t>
            </w:r>
            <w:r>
              <w:rPr>
                <w:rFonts w:hint="eastAsia"/>
                <w:color w:val="auto"/>
                <w:lang w:eastAsia="zh-CN"/>
              </w:rPr>
              <w:t>或妥善处置，</w:t>
            </w:r>
            <w:r>
              <w:rPr>
                <w:color w:val="auto"/>
              </w:rPr>
              <w:t>环境风险可接受，对周围环境影响较小，不会改变评价区现有环境功能，对周围环境保护目标的影响可接受。</w:t>
            </w:r>
          </w:p>
          <w:p>
            <w:pPr>
              <w:tabs>
                <w:tab w:val="left" w:pos="6240"/>
              </w:tabs>
              <w:ind w:firstLine="480"/>
              <w:rPr>
                <w:rFonts w:hint="eastAsia" w:eastAsia="宋体"/>
                <w:color w:val="auto"/>
                <w:lang w:eastAsia="zh-CN"/>
              </w:rPr>
            </w:pPr>
            <w:r>
              <w:rPr>
                <w:rFonts w:hint="eastAsia"/>
                <w:color w:val="auto"/>
              </w:rPr>
              <w:t>综上，</w:t>
            </w:r>
            <w:r>
              <w:rPr>
                <w:color w:val="auto"/>
              </w:rPr>
              <w:t>从环境</w:t>
            </w:r>
            <w:r>
              <w:rPr>
                <w:rFonts w:hint="eastAsia"/>
                <w:color w:val="auto"/>
              </w:rPr>
              <w:t>影响</w:t>
            </w:r>
            <w:r>
              <w:rPr>
                <w:color w:val="auto"/>
              </w:rPr>
              <w:t>的角度分析，</w:t>
            </w:r>
            <w:r>
              <w:rPr>
                <w:rFonts w:hint="eastAsia"/>
                <w:color w:val="auto"/>
              </w:rPr>
              <w:t>项目选址可行。</w:t>
            </w:r>
          </w:p>
        </w:tc>
      </w:tr>
    </w:tbl>
    <w:p>
      <w:pPr>
        <w:tabs>
          <w:tab w:val="left" w:pos="6240"/>
        </w:tabs>
        <w:spacing w:line="360" w:lineRule="auto"/>
        <w:ind w:firstLine="600"/>
        <w:outlineLvl w:val="0"/>
        <w:rPr>
          <w:rFonts w:eastAsia="黑体"/>
          <w:color w:val="auto"/>
          <w:sz w:val="30"/>
        </w:rPr>
        <w:sectPr>
          <w:pgSz w:w="11906" w:h="16838"/>
          <w:pgMar w:top="1701" w:right="1531" w:bottom="1701" w:left="1531" w:header="851" w:footer="1077" w:gutter="0"/>
          <w:pgBorders>
            <w:top w:val="none" w:sz="0" w:space="0"/>
            <w:left w:val="none" w:sz="0" w:space="0"/>
            <w:bottom w:val="none" w:sz="0" w:space="0"/>
            <w:right w:val="none" w:sz="0" w:space="0"/>
          </w:pgBorders>
          <w:pgNumType w:fmt="decimal"/>
          <w:cols w:space="720" w:num="1"/>
          <w:docGrid w:linePitch="312" w:charSpace="0"/>
        </w:sectPr>
      </w:pPr>
    </w:p>
    <w:p>
      <w:pPr>
        <w:pStyle w:val="15"/>
        <w:tabs>
          <w:tab w:val="left" w:pos="6240"/>
        </w:tabs>
        <w:ind w:firstLine="600"/>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二、建设项目工程分析</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4"/>
        <w:gridCol w:w="8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6" w:hRule="atLeast"/>
          <w:jc w:val="center"/>
        </w:trPr>
        <w:tc>
          <w:tcPr>
            <w:tcW w:w="804" w:type="dxa"/>
            <w:vAlign w:val="center"/>
          </w:tcPr>
          <w:p>
            <w:pPr>
              <w:pStyle w:val="15"/>
              <w:tabs>
                <w:tab w:val="left" w:pos="6240"/>
              </w:tabs>
              <w:adjustRightInd w:val="0"/>
              <w:snapToGrid w:val="0"/>
              <w:spacing w:before="0" w:beforeAutospacing="0" w:after="0" w:afterAutospacing="0"/>
              <w:ind w:firstLine="0" w:firstLineChars="0"/>
              <w:jc w:val="center"/>
              <w:rPr>
                <w:rFonts w:hint="default" w:ascii="Times New Roman" w:hAnsi="Times New Roman" w:cs="Times New Roman"/>
                <w:color w:val="auto"/>
                <w:szCs w:val="24"/>
              </w:rPr>
            </w:pPr>
            <w:r>
              <w:rPr>
                <w:rFonts w:hint="default" w:ascii="Times New Roman" w:hAnsi="Times New Roman" w:cs="Times New Roman"/>
                <w:color w:val="auto"/>
                <w:szCs w:val="24"/>
              </w:rPr>
              <w:t>建设内容</w:t>
            </w:r>
          </w:p>
        </w:tc>
        <w:tc>
          <w:tcPr>
            <w:tcW w:w="8256" w:type="dxa"/>
          </w:tcPr>
          <w:p>
            <w:pPr>
              <w:tabs>
                <w:tab w:val="left" w:pos="6240"/>
              </w:tabs>
              <w:bidi w:val="0"/>
              <w:rPr>
                <w:rFonts w:hint="default"/>
                <w:b/>
                <w:bCs/>
                <w:color w:val="auto"/>
                <w:lang w:val="en-US" w:eastAsia="zh-CN"/>
              </w:rPr>
            </w:pPr>
            <w:bookmarkStart w:id="2" w:name="_Toc7078"/>
            <w:bookmarkStart w:id="3" w:name="_Toc3729"/>
            <w:r>
              <w:rPr>
                <w:rFonts w:hint="default"/>
                <w:b/>
                <w:bCs/>
                <w:color w:val="auto"/>
                <w:lang w:val="en-US" w:eastAsia="zh-CN"/>
              </w:rPr>
              <w:t>1、项目分类</w:t>
            </w:r>
          </w:p>
          <w:p>
            <w:pPr>
              <w:tabs>
                <w:tab w:val="left" w:pos="6240"/>
              </w:tabs>
              <w:bidi w:val="0"/>
              <w:rPr>
                <w:rFonts w:hint="default"/>
                <w:color w:val="auto"/>
                <w:lang w:eastAsia="zh-CN"/>
              </w:rPr>
            </w:pPr>
            <w:r>
              <w:rPr>
                <w:rFonts w:hint="default"/>
                <w:color w:val="auto"/>
                <w:lang w:eastAsia="zh-CN"/>
              </w:rPr>
              <w:t>根据《建设项目环境影响评价分类管理名录》（</w:t>
            </w:r>
            <w:r>
              <w:rPr>
                <w:rFonts w:hint="default"/>
                <w:color w:val="auto"/>
                <w:lang w:val="en-US" w:eastAsia="zh-CN"/>
              </w:rPr>
              <w:t>2021年</w:t>
            </w:r>
            <w:r>
              <w:rPr>
                <w:rFonts w:hint="default"/>
                <w:color w:val="auto"/>
                <w:lang w:eastAsia="zh-CN"/>
              </w:rPr>
              <w:t>版），本项目属于</w:t>
            </w:r>
            <w:r>
              <w:rPr>
                <w:rFonts w:hint="eastAsia"/>
                <w:color w:val="auto"/>
                <w:lang w:eastAsia="zh-CN"/>
              </w:rPr>
              <w:t>“三十三</w:t>
            </w:r>
            <w:r>
              <w:rPr>
                <w:rFonts w:hint="default"/>
                <w:color w:val="auto"/>
                <w:lang w:eastAsia="zh-CN"/>
              </w:rPr>
              <w:t>、</w:t>
            </w:r>
            <w:r>
              <w:rPr>
                <w:rFonts w:hint="eastAsia"/>
                <w:color w:val="auto"/>
                <w:lang w:eastAsia="zh-CN"/>
              </w:rPr>
              <w:t>汽车制造业</w:t>
            </w:r>
            <w:r>
              <w:rPr>
                <w:rFonts w:hint="default"/>
                <w:color w:val="auto"/>
                <w:lang w:val="en-US" w:eastAsia="zh-CN"/>
              </w:rPr>
              <w:t xml:space="preserve"> </w:t>
            </w:r>
            <w:r>
              <w:rPr>
                <w:rFonts w:hint="eastAsia"/>
                <w:color w:val="auto"/>
                <w:lang w:val="en-US" w:eastAsia="zh-CN"/>
              </w:rPr>
              <w:t>71</w:t>
            </w:r>
            <w:r>
              <w:rPr>
                <w:rFonts w:hint="default"/>
                <w:color w:val="auto"/>
                <w:lang w:val="en-US" w:eastAsia="zh-CN"/>
              </w:rPr>
              <w:t>、</w:t>
            </w:r>
            <w:r>
              <w:rPr>
                <w:rFonts w:hint="eastAsia"/>
                <w:color w:val="auto"/>
                <w:lang w:val="en-US" w:eastAsia="zh-CN"/>
              </w:rPr>
              <w:t>汽车零部件及配件制造 367”</w:t>
            </w:r>
            <w:r>
              <w:rPr>
                <w:rFonts w:hint="default"/>
                <w:color w:val="auto"/>
                <w:lang w:val="en-US" w:eastAsia="zh-CN"/>
              </w:rPr>
              <w:t>中的</w:t>
            </w:r>
            <w:r>
              <w:rPr>
                <w:rFonts w:hint="eastAsia"/>
                <w:color w:val="auto"/>
                <w:lang w:val="en-US" w:eastAsia="zh-CN"/>
              </w:rPr>
              <w:t>“</w:t>
            </w:r>
            <w:r>
              <w:rPr>
                <w:rFonts w:hint="default"/>
                <w:color w:val="auto"/>
                <w:lang w:val="en-US" w:eastAsia="zh-CN"/>
              </w:rPr>
              <w:t>其他（年用非溶剂型低VOCs含</w:t>
            </w:r>
            <w:r>
              <w:rPr>
                <w:rFonts w:hint="eastAsia"/>
                <w:color w:val="auto"/>
                <w:lang w:val="en-US" w:eastAsia="zh-CN"/>
              </w:rPr>
              <w:t>量</w:t>
            </w:r>
            <w:r>
              <w:rPr>
                <w:rFonts w:hint="default"/>
                <w:color w:val="auto"/>
                <w:lang w:val="en-US" w:eastAsia="zh-CN"/>
              </w:rPr>
              <w:t>涂料10吨以下的除外）</w:t>
            </w:r>
            <w:r>
              <w:rPr>
                <w:rFonts w:hint="eastAsia"/>
                <w:color w:val="auto"/>
                <w:lang w:val="en-US" w:eastAsia="zh-CN"/>
              </w:rPr>
              <w:t>”</w:t>
            </w:r>
            <w:r>
              <w:rPr>
                <w:rFonts w:hint="default"/>
                <w:color w:val="auto"/>
                <w:lang w:val="en-US" w:eastAsia="zh-CN"/>
              </w:rPr>
              <w:t>，</w:t>
            </w:r>
            <w:r>
              <w:rPr>
                <w:rFonts w:hint="default"/>
                <w:color w:val="auto"/>
                <w:lang w:eastAsia="zh-CN"/>
              </w:rPr>
              <w:t>应编制环境影响报告表。</w:t>
            </w:r>
          </w:p>
          <w:bookmarkEnd w:id="2"/>
          <w:bookmarkEnd w:id="3"/>
          <w:p>
            <w:pPr>
              <w:tabs>
                <w:tab w:val="left" w:pos="6240"/>
              </w:tabs>
              <w:bidi w:val="0"/>
              <w:rPr>
                <w:rFonts w:hint="default"/>
                <w:b/>
                <w:bCs/>
                <w:color w:val="auto"/>
                <w:lang w:val="en-US" w:eastAsia="zh-CN"/>
              </w:rPr>
            </w:pPr>
            <w:r>
              <w:rPr>
                <w:rFonts w:hint="default"/>
                <w:b/>
                <w:bCs/>
                <w:color w:val="auto"/>
                <w:lang w:val="en-US" w:eastAsia="zh-CN"/>
              </w:rPr>
              <w:t>2、项目地理位置及四邻关系</w:t>
            </w:r>
          </w:p>
          <w:p>
            <w:pPr>
              <w:tabs>
                <w:tab w:val="left" w:pos="6240"/>
              </w:tabs>
              <w:bidi w:val="0"/>
              <w:rPr>
                <w:rFonts w:hint="default" w:ascii="Times New Roman" w:hAnsi="Times New Roman" w:cs="Times New Roman"/>
                <w:color w:val="auto"/>
              </w:rPr>
            </w:pPr>
            <w:r>
              <w:rPr>
                <w:rFonts w:hint="default"/>
                <w:color w:val="auto"/>
              </w:rPr>
              <w:t>本项目位于</w:t>
            </w:r>
            <w:r>
              <w:rPr>
                <w:rFonts w:hint="default"/>
                <w:color w:val="auto"/>
                <w:lang w:val="en-US" w:eastAsia="zh-CN"/>
              </w:rPr>
              <w:t>陕西省</w:t>
            </w:r>
            <w:r>
              <w:rPr>
                <w:rFonts w:hint="eastAsia"/>
                <w:color w:val="auto"/>
                <w:lang w:val="en-US" w:eastAsia="zh-CN"/>
              </w:rPr>
              <w:t>西安市</w:t>
            </w:r>
            <w:r>
              <w:rPr>
                <w:rFonts w:hint="default"/>
                <w:color w:val="auto"/>
                <w:lang w:val="en-US" w:eastAsia="zh-CN"/>
              </w:rPr>
              <w:t>鄠邑区渭丰镇108国道渭丰十子路口向西300米，厂</w:t>
            </w:r>
            <w:r>
              <w:rPr>
                <w:rFonts w:hint="default"/>
                <w:color w:val="auto"/>
                <w:lang w:eastAsia="zh-CN"/>
              </w:rPr>
              <w:t>址中心坐标为：</w:t>
            </w:r>
            <w:r>
              <w:rPr>
                <w:rFonts w:hint="eastAsia"/>
                <w:color w:val="auto"/>
                <w:lang w:val="en-US" w:eastAsia="zh-CN"/>
              </w:rPr>
              <w:t>E</w:t>
            </w:r>
            <w:r>
              <w:rPr>
                <w:rFonts w:hint="eastAsia"/>
                <w:color w:val="auto"/>
              </w:rPr>
              <w:t>108</w:t>
            </w:r>
            <w:r>
              <w:rPr>
                <w:rFonts w:hint="eastAsia"/>
                <w:color w:val="auto"/>
                <w:lang w:val="en-US" w:eastAsia="zh-CN"/>
              </w:rPr>
              <w:t>°</w:t>
            </w:r>
            <w:r>
              <w:rPr>
                <w:rFonts w:hint="eastAsia"/>
                <w:color w:val="auto"/>
              </w:rPr>
              <w:t>35</w:t>
            </w:r>
            <w:r>
              <w:rPr>
                <w:rFonts w:hint="eastAsia"/>
                <w:color w:val="auto"/>
                <w:lang w:eastAsia="zh-CN"/>
              </w:rPr>
              <w:t>′</w:t>
            </w:r>
            <w:r>
              <w:rPr>
                <w:rFonts w:hint="eastAsia"/>
                <w:color w:val="auto"/>
              </w:rPr>
              <w:t>38.574</w:t>
            </w:r>
            <w:r>
              <w:rPr>
                <w:rFonts w:hint="eastAsia"/>
                <w:color w:val="auto"/>
                <w:lang w:eastAsia="zh-CN"/>
              </w:rPr>
              <w:t>″</w:t>
            </w:r>
            <w:r>
              <w:rPr>
                <w:rFonts w:hint="eastAsia"/>
                <w:color w:val="auto"/>
              </w:rPr>
              <w:t>，</w:t>
            </w:r>
            <w:r>
              <w:rPr>
                <w:rFonts w:hint="eastAsia"/>
                <w:color w:val="auto"/>
                <w:lang w:val="en-US" w:eastAsia="zh-CN"/>
              </w:rPr>
              <w:t>N</w:t>
            </w:r>
            <w:r>
              <w:rPr>
                <w:rFonts w:hint="eastAsia"/>
                <w:color w:val="auto"/>
              </w:rPr>
              <w:t>34</w:t>
            </w:r>
            <w:r>
              <w:rPr>
                <w:rFonts w:hint="eastAsia"/>
                <w:color w:val="auto"/>
                <w:lang w:val="en-US" w:eastAsia="zh-CN"/>
              </w:rPr>
              <w:t>°</w:t>
            </w:r>
            <w:r>
              <w:rPr>
                <w:rFonts w:hint="eastAsia"/>
                <w:color w:val="auto"/>
              </w:rPr>
              <w:t>11</w:t>
            </w:r>
            <w:r>
              <w:rPr>
                <w:rFonts w:hint="eastAsia"/>
                <w:color w:val="auto"/>
                <w:lang w:eastAsia="zh-CN"/>
              </w:rPr>
              <w:t>′</w:t>
            </w:r>
            <w:r>
              <w:rPr>
                <w:rFonts w:hint="eastAsia"/>
                <w:color w:val="auto"/>
              </w:rPr>
              <w:t>17.826</w:t>
            </w:r>
            <w:r>
              <w:rPr>
                <w:rFonts w:hint="eastAsia"/>
                <w:color w:val="auto"/>
                <w:lang w:eastAsia="zh-CN"/>
              </w:rPr>
              <w:t>″</w:t>
            </w:r>
            <w:r>
              <w:rPr>
                <w:rFonts w:hint="default" w:ascii="Times New Roman" w:hAnsi="Times New Roman" w:cs="Times New Roman"/>
                <w:color w:val="auto"/>
                <w:lang w:val="en-US" w:eastAsia="zh-CN"/>
              </w:rPr>
              <w:t>。</w:t>
            </w:r>
            <w:r>
              <w:rPr>
                <w:rFonts w:ascii="Times New Roman" w:hAnsi="Times New Roman" w:eastAsia="宋体" w:cs="Times New Roman"/>
                <w:color w:val="auto"/>
              </w:rPr>
              <w:t>项</w:t>
            </w:r>
            <w:r>
              <w:rPr>
                <w:color w:val="auto"/>
              </w:rPr>
              <w:t>目</w:t>
            </w:r>
            <w:r>
              <w:rPr>
                <w:rFonts w:hint="eastAsia"/>
                <w:color w:val="auto"/>
              </w:rPr>
              <w:t>东侧为</w:t>
            </w:r>
            <w:r>
              <w:rPr>
                <w:rFonts w:hint="eastAsia"/>
                <w:color w:val="auto"/>
                <w:lang w:eastAsia="zh-CN"/>
              </w:rPr>
              <w:t>厂区道路及空地，南侧</w:t>
            </w:r>
            <w:r>
              <w:rPr>
                <w:color w:val="auto"/>
              </w:rPr>
              <w:t>为</w:t>
            </w:r>
            <w:r>
              <w:rPr>
                <w:rFonts w:hint="eastAsia"/>
                <w:color w:val="auto"/>
                <w:lang w:val="en-US" w:eastAsia="zh-CN"/>
              </w:rPr>
              <w:t>310国道（连共线）</w:t>
            </w:r>
            <w:r>
              <w:rPr>
                <w:rFonts w:hint="eastAsia"/>
                <w:color w:val="auto"/>
              </w:rPr>
              <w:t>，</w:t>
            </w:r>
            <w:r>
              <w:rPr>
                <w:rFonts w:hint="eastAsia"/>
                <w:color w:val="auto"/>
                <w:lang w:eastAsia="zh-CN"/>
              </w:rPr>
              <w:t>西</w:t>
            </w:r>
            <w:r>
              <w:rPr>
                <w:color w:val="auto"/>
              </w:rPr>
              <w:t>侧</w:t>
            </w:r>
            <w:r>
              <w:rPr>
                <w:rFonts w:hint="eastAsia"/>
                <w:color w:val="auto"/>
                <w:lang w:eastAsia="zh-CN"/>
              </w:rPr>
              <w:t>为乡间道路（东二路），北侧为西安瑞力实业有限公司办公楼。</w:t>
            </w:r>
            <w:r>
              <w:rPr>
                <w:rFonts w:hint="default" w:ascii="Times New Roman" w:hAnsi="Times New Roman" w:cs="Times New Roman"/>
                <w:color w:val="auto"/>
                <w:lang w:val="en-US" w:eastAsia="zh-CN"/>
              </w:rPr>
              <w:t>项目地理位置</w:t>
            </w:r>
            <w:r>
              <w:rPr>
                <w:rFonts w:hint="default" w:ascii="Times New Roman" w:hAnsi="Times New Roman" w:cs="Times New Roman"/>
                <w:color w:val="auto"/>
              </w:rPr>
              <w:t>见附图1</w:t>
            </w:r>
            <w:r>
              <w:rPr>
                <w:rFonts w:hint="default" w:ascii="Times New Roman" w:hAnsi="Times New Roman" w:cs="Times New Roman"/>
                <w:color w:val="auto"/>
                <w:lang w:eastAsia="zh-CN"/>
              </w:rPr>
              <w:t>，四邻关系见附图</w:t>
            </w:r>
            <w:r>
              <w:rPr>
                <w:rFonts w:hint="default" w:ascii="Times New Roman" w:hAnsi="Times New Roman" w:cs="Times New Roman"/>
                <w:color w:val="auto"/>
                <w:lang w:val="en-US" w:eastAsia="zh-CN"/>
              </w:rPr>
              <w:t>2</w:t>
            </w:r>
            <w:r>
              <w:rPr>
                <w:rFonts w:hint="default" w:ascii="Times New Roman" w:hAnsi="Times New Roman" w:cs="Times New Roman"/>
                <w:color w:val="auto"/>
              </w:rPr>
              <w:t>。</w:t>
            </w:r>
          </w:p>
          <w:p>
            <w:pPr>
              <w:keepNext w:val="0"/>
              <w:keepLines w:val="0"/>
              <w:pageBreakBefore w:val="0"/>
              <w:widowControl/>
              <w:tabs>
                <w:tab w:val="left" w:pos="6240"/>
              </w:tabs>
              <w:kinsoku/>
              <w:wordWrap/>
              <w:overflowPunct/>
              <w:topLinePunct w:val="0"/>
              <w:autoSpaceDE/>
              <w:autoSpaceDN/>
              <w:bidi w:val="0"/>
              <w:adjustRightInd/>
              <w:snapToGrid/>
              <w:spacing w:line="460" w:lineRule="exact"/>
              <w:ind w:left="480" w:leftChars="200" w:firstLine="0" w:firstLineChars="0"/>
              <w:jc w:val="left"/>
              <w:textAlignment w:val="auto"/>
              <w:rPr>
                <w:rFonts w:hint="default" w:ascii="Times New Roman" w:hAnsi="Times New Roman" w:cs="Times New Roman"/>
                <w:b/>
                <w:bCs/>
                <w:color w:val="auto"/>
              </w:rPr>
            </w:pPr>
            <w:r>
              <w:rPr>
                <w:rFonts w:hint="default" w:ascii="Times New Roman" w:hAnsi="Times New Roman" w:cs="Times New Roman"/>
                <w:b/>
                <w:bCs/>
                <w:color w:val="auto"/>
                <w:lang w:val="en-US" w:eastAsia="zh-CN"/>
              </w:rPr>
              <w:t>3</w:t>
            </w:r>
            <w:r>
              <w:rPr>
                <w:rFonts w:hint="default" w:ascii="Times New Roman" w:hAnsi="Times New Roman" w:cs="Times New Roman"/>
                <w:b/>
                <w:bCs/>
                <w:color w:val="auto"/>
              </w:rPr>
              <w:t>、项目组成及建设内容</w:t>
            </w:r>
          </w:p>
          <w:p>
            <w:pPr>
              <w:keepNext w:val="0"/>
              <w:keepLines w:val="0"/>
              <w:pageBreakBefore w:val="0"/>
              <w:widowControl/>
              <w:tabs>
                <w:tab w:val="left" w:pos="6240"/>
              </w:tabs>
              <w:kinsoku/>
              <w:wordWrap/>
              <w:overflowPunct/>
              <w:topLinePunct w:val="0"/>
              <w:autoSpaceDE/>
              <w:autoSpaceDN/>
              <w:bidi w:val="0"/>
              <w:adjustRightInd/>
              <w:snapToGrid/>
              <w:spacing w:line="460" w:lineRule="exact"/>
              <w:ind w:firstLine="48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lang w:val="en-US" w:eastAsia="zh-CN"/>
              </w:rPr>
              <w:t>本项目</w:t>
            </w:r>
            <w:r>
              <w:rPr>
                <w:rFonts w:hint="eastAsia" w:ascii="Times New Roman" w:hAnsi="Times New Roman" w:cs="Times New Roman"/>
                <w:color w:val="auto"/>
                <w:lang w:val="en-US" w:eastAsia="zh-CN"/>
              </w:rPr>
              <w:t>租赁西安瑞力实业有限公司已建成标准厂房进行建设，</w:t>
            </w:r>
            <w:r>
              <w:rPr>
                <w:rFonts w:hint="eastAsia" w:cs="Times New Roman"/>
                <w:color w:val="auto"/>
                <w:szCs w:val="21"/>
                <w:lang w:val="en-US" w:eastAsia="zh-CN"/>
              </w:rPr>
              <w:t>厂房</w:t>
            </w:r>
            <w:r>
              <w:rPr>
                <w:rFonts w:hint="eastAsia" w:ascii="Times New Roman" w:hAnsi="Times New Roman" w:eastAsia="宋体" w:cs="Times New Roman"/>
                <w:color w:val="auto"/>
                <w:szCs w:val="21"/>
                <w:lang w:val="en-US" w:eastAsia="zh-CN"/>
              </w:rPr>
              <w:t>总面积6748.4m</w:t>
            </w:r>
            <w:r>
              <w:rPr>
                <w:rFonts w:hint="eastAsia" w:ascii="Times New Roman" w:hAnsi="Times New Roman" w:eastAsia="宋体" w:cs="Times New Roman"/>
                <w:color w:val="auto"/>
                <w:szCs w:val="21"/>
                <w:vertAlign w:val="superscript"/>
                <w:lang w:val="en-US" w:eastAsia="zh-CN"/>
              </w:rPr>
              <w:t>2</w:t>
            </w:r>
            <w:r>
              <w:rPr>
                <w:rFonts w:hint="eastAsia" w:ascii="Times New Roman" w:hAnsi="Times New Roman" w:eastAsia="宋体" w:cs="Times New Roman"/>
                <w:color w:val="auto"/>
                <w:szCs w:val="21"/>
                <w:lang w:val="en-US" w:eastAsia="zh-CN"/>
              </w:rPr>
              <w:t>，</w:t>
            </w:r>
            <w:r>
              <w:rPr>
                <w:rFonts w:hint="eastAsia" w:cs="Times New Roman"/>
                <w:color w:val="auto"/>
                <w:sz w:val="24"/>
                <w:szCs w:val="24"/>
                <w:lang w:eastAsia="zh-CN"/>
              </w:rPr>
              <w:t>主要</w:t>
            </w:r>
            <w:r>
              <w:rPr>
                <w:rFonts w:hint="default" w:ascii="Times New Roman" w:hAnsi="Times New Roman" w:eastAsia="宋体" w:cs="Times New Roman"/>
                <w:color w:val="auto"/>
                <w:sz w:val="24"/>
                <w:szCs w:val="24"/>
              </w:rPr>
              <w:t>购置设备</w:t>
            </w:r>
            <w:r>
              <w:rPr>
                <w:rFonts w:hint="eastAsia" w:cs="Times New Roman"/>
                <w:color w:val="auto"/>
                <w:sz w:val="24"/>
                <w:szCs w:val="24"/>
                <w:lang w:eastAsia="zh-CN"/>
              </w:rPr>
              <w:t>为</w:t>
            </w:r>
            <w:r>
              <w:rPr>
                <w:rFonts w:hint="default" w:ascii="Times New Roman" w:hAnsi="Times New Roman" w:cs="Times New Roman"/>
                <w:color w:val="auto"/>
                <w:sz w:val="24"/>
                <w:szCs w:val="24"/>
                <w:lang w:val="en-US" w:eastAsia="zh-CN"/>
              </w:rPr>
              <w:t>注塑机</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智能机械手</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空压机</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冷水机、</w:t>
            </w:r>
            <w:r>
              <w:rPr>
                <w:rFonts w:hint="default" w:ascii="Times New Roman" w:hAnsi="Times New Roman" w:cs="Times New Roman"/>
                <w:color w:val="auto"/>
                <w:lang w:eastAsia="zh-CN"/>
              </w:rPr>
              <w:t>冷却塔</w:t>
            </w:r>
            <w:r>
              <w:rPr>
                <w:rFonts w:hint="default" w:ascii="Times New Roman" w:hAnsi="Times New Roman" w:eastAsia="宋体" w:cs="Times New Roman"/>
                <w:color w:val="auto"/>
                <w:sz w:val="24"/>
                <w:szCs w:val="24"/>
              </w:rPr>
              <w:t>等</w:t>
            </w:r>
            <w:r>
              <w:rPr>
                <w:rFonts w:hint="eastAsia" w:cs="Times New Roman"/>
                <w:color w:val="auto"/>
                <w:sz w:val="24"/>
                <w:szCs w:val="24"/>
                <w:lang w:eastAsia="zh-CN"/>
              </w:rPr>
              <w:t>及相关辅</w:t>
            </w:r>
            <w:r>
              <w:rPr>
                <w:rFonts w:hint="eastAsia" w:ascii="Times New Roman" w:hAnsi="Times New Roman" w:eastAsia="宋体" w:cs="Times New Roman"/>
                <w:color w:val="auto"/>
                <w:sz w:val="24"/>
                <w:szCs w:val="24"/>
                <w:lang w:val="en-US" w:eastAsia="zh-CN"/>
              </w:rPr>
              <w:t>助</w:t>
            </w:r>
            <w:r>
              <w:rPr>
                <w:rFonts w:hint="default" w:ascii="Times New Roman" w:hAnsi="Times New Roman" w:eastAsia="宋体" w:cs="Times New Roman"/>
                <w:color w:val="auto"/>
                <w:sz w:val="24"/>
                <w:szCs w:val="24"/>
                <w:lang w:val="en-US" w:eastAsia="zh-CN"/>
              </w:rPr>
              <w:t>设备</w:t>
            </w:r>
            <w:r>
              <w:rPr>
                <w:rFonts w:hint="eastAsia" w:ascii="Times New Roman" w:hAnsi="Times New Roman" w:eastAsia="宋体" w:cs="Times New Roman"/>
                <w:color w:val="auto"/>
                <w:sz w:val="24"/>
                <w:szCs w:val="24"/>
                <w:lang w:val="en-US" w:eastAsia="zh-CN"/>
              </w:rPr>
              <w:t>，建设年产52万套汽车内饰件</w:t>
            </w:r>
            <w:r>
              <w:rPr>
                <w:rFonts w:hint="default" w:ascii="Times New Roman" w:hAnsi="Times New Roman" w:eastAsia="宋体" w:cs="Times New Roman"/>
                <w:color w:val="auto"/>
                <w:sz w:val="24"/>
                <w:szCs w:val="24"/>
                <w:lang w:val="en-US" w:eastAsia="zh-CN"/>
              </w:rPr>
              <w:t>，主要建设内容见表2-1。</w:t>
            </w:r>
          </w:p>
          <w:p>
            <w:pPr>
              <w:keepNext w:val="0"/>
              <w:keepLines w:val="0"/>
              <w:pageBreakBefore w:val="0"/>
              <w:tabs>
                <w:tab w:val="left" w:pos="6240"/>
              </w:tabs>
              <w:kinsoku/>
              <w:wordWrap/>
              <w:overflowPunct/>
              <w:topLinePunct w:val="0"/>
              <w:autoSpaceDE/>
              <w:autoSpaceDN/>
              <w:bidi w:val="0"/>
              <w:adjustRightInd/>
              <w:snapToGrid/>
              <w:spacing w:line="460" w:lineRule="exact"/>
              <w:ind w:left="0" w:leftChars="0" w:firstLine="0" w:firstLineChars="0"/>
              <w:jc w:val="center"/>
              <w:textAlignment w:val="auto"/>
              <w:rPr>
                <w:rFonts w:hint="default" w:ascii="Times New Roman" w:hAnsi="Times New Roman" w:eastAsia="黑体" w:cs="Times New Roman"/>
                <w:color w:val="auto"/>
                <w:lang w:val="zh-CN"/>
              </w:rPr>
            </w:pPr>
            <w:r>
              <w:rPr>
                <w:rFonts w:hint="default" w:ascii="Times New Roman" w:hAnsi="Times New Roman" w:eastAsia="宋体" w:cs="Times New Roman"/>
                <w:b/>
                <w:bCs/>
                <w:color w:val="auto"/>
                <w:sz w:val="21"/>
                <w:szCs w:val="21"/>
                <w:lang w:val="zh-CN"/>
              </w:rPr>
              <w:t>表</w:t>
            </w:r>
            <w:r>
              <w:rPr>
                <w:rFonts w:hint="default" w:ascii="Times New Roman" w:hAnsi="Times New Roman" w:eastAsia="宋体" w:cs="Times New Roman"/>
                <w:b/>
                <w:bCs/>
                <w:color w:val="auto"/>
                <w:sz w:val="21"/>
                <w:szCs w:val="21"/>
              </w:rPr>
              <w:t>2-1</w:t>
            </w:r>
            <w:r>
              <w:rPr>
                <w:rFonts w:hint="default" w:ascii="Times New Roman" w:hAnsi="Times New Roman" w:eastAsia="宋体" w:cs="Times New Roman"/>
                <w:b/>
                <w:bCs/>
                <w:color w:val="auto"/>
                <w:sz w:val="21"/>
                <w:szCs w:val="21"/>
                <w:lang w:val="zh-CN"/>
              </w:rPr>
              <w:t>项目组成及建设内容一览表</w:t>
            </w:r>
          </w:p>
          <w:tbl>
            <w:tblPr>
              <w:tblStyle w:val="18"/>
              <w:tblW w:w="49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472"/>
              <w:gridCol w:w="1057"/>
              <w:gridCol w:w="4624"/>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类别</w:t>
                  </w: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名称</w:t>
                  </w:r>
                </w:p>
              </w:tc>
              <w:tc>
                <w:tcPr>
                  <w:tcW w:w="2890"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建设内容</w:t>
                  </w:r>
                </w:p>
              </w:tc>
              <w:tc>
                <w:tcPr>
                  <w:tcW w:w="663"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restar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主体</w:t>
                  </w:r>
                </w:p>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工程</w:t>
                  </w:r>
                </w:p>
              </w:tc>
              <w:tc>
                <w:tcPr>
                  <w:tcW w:w="955" w:type="pct"/>
                  <w:gridSpan w:val="2"/>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生产车间</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位</w:t>
                  </w:r>
                  <w:r>
                    <w:rPr>
                      <w:rFonts w:hint="default" w:ascii="Times New Roman" w:hAnsi="Times New Roman" w:cs="Times New Roman"/>
                      <w:color w:val="auto"/>
                      <w:sz w:val="21"/>
                      <w:szCs w:val="21"/>
                      <w:lang w:eastAsia="zh-CN"/>
                    </w:rPr>
                    <w:t>于</w:t>
                  </w:r>
                  <w:r>
                    <w:rPr>
                      <w:rFonts w:hint="eastAsia" w:cs="Times New Roman"/>
                      <w:color w:val="auto"/>
                      <w:sz w:val="21"/>
                      <w:szCs w:val="21"/>
                      <w:lang w:eastAsia="zh-CN"/>
                    </w:rPr>
                    <w:t>西安市</w:t>
                  </w:r>
                  <w:r>
                    <w:rPr>
                      <w:rFonts w:hint="default" w:ascii="Times New Roman" w:hAnsi="Times New Roman" w:cs="Times New Roman"/>
                      <w:color w:val="auto"/>
                      <w:sz w:val="21"/>
                      <w:szCs w:val="21"/>
                      <w:lang w:val="en-US" w:eastAsia="zh-CN"/>
                    </w:rPr>
                    <w:t>鄠邑区渭丰镇108国道渭丰十子向西300米</w:t>
                  </w:r>
                  <w:r>
                    <w:rPr>
                      <w:rFonts w:hint="eastAsia" w:ascii="Times New Roman" w:hAnsi="Times New Roman" w:cs="Times New Roman"/>
                      <w:color w:val="auto"/>
                      <w:sz w:val="21"/>
                      <w:szCs w:val="21"/>
                      <w:lang w:eastAsia="zh-CN"/>
                    </w:rPr>
                    <w:t>西安瑞力实业有限公司标准化厂房内</w:t>
                  </w:r>
                  <w:r>
                    <w:rPr>
                      <w:rFonts w:hint="default" w:ascii="Times New Roman" w:hAnsi="Times New Roman" w:eastAsia="宋体" w:cs="Times New Roman"/>
                      <w:color w:val="auto"/>
                      <w:sz w:val="21"/>
                      <w:szCs w:val="21"/>
                      <w:lang w:eastAsia="zh-CN"/>
                    </w:rPr>
                    <w:t>，</w:t>
                  </w:r>
                  <w:r>
                    <w:rPr>
                      <w:rFonts w:hint="default" w:ascii="Times New Roman" w:hAnsi="Times New Roman" w:cs="Times New Roman"/>
                      <w:color w:val="auto"/>
                      <w:sz w:val="21"/>
                      <w:szCs w:val="21"/>
                      <w:lang w:eastAsia="zh-CN"/>
                    </w:rPr>
                    <w:t>钢筋混凝土结构，</w:t>
                  </w:r>
                  <w:r>
                    <w:rPr>
                      <w:rFonts w:hint="default" w:ascii="Times New Roman" w:hAnsi="Times New Roman" w:eastAsia="宋体" w:cs="Times New Roman"/>
                      <w:color w:val="auto"/>
                      <w:sz w:val="21"/>
                      <w:szCs w:val="21"/>
                      <w:lang w:val="en-US" w:eastAsia="zh-CN"/>
                    </w:rPr>
                    <w:t>1层，</w:t>
                  </w:r>
                  <w:r>
                    <w:rPr>
                      <w:rFonts w:hint="eastAsia" w:ascii="Times New Roman" w:hAnsi="Times New Roman" w:cs="Times New Roman"/>
                      <w:color w:val="auto"/>
                      <w:sz w:val="21"/>
                      <w:szCs w:val="21"/>
                      <w:lang w:val="en-US" w:eastAsia="zh-CN"/>
                    </w:rPr>
                    <w:t>建筑面积约6098.4</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eastAsia" w:cs="Times New Roman"/>
                      <w:color w:val="auto"/>
                      <w:sz w:val="21"/>
                      <w:szCs w:val="21"/>
                      <w:vertAlign w:val="baseline"/>
                      <w:lang w:val="en-US" w:eastAsia="zh-CN"/>
                    </w:rPr>
                    <w:t>，</w:t>
                  </w:r>
                  <w:r>
                    <w:rPr>
                      <w:rFonts w:hint="default" w:ascii="Times New Roman" w:hAnsi="Times New Roman" w:eastAsia="宋体" w:cs="Times New Roman"/>
                      <w:color w:val="auto"/>
                      <w:sz w:val="21"/>
                      <w:szCs w:val="21"/>
                      <w:lang w:val="en-US" w:eastAsia="zh-CN"/>
                    </w:rPr>
                    <w:t>内设有注塑区、</w:t>
                  </w:r>
                  <w:r>
                    <w:rPr>
                      <w:rFonts w:hint="eastAsia" w:cs="Times New Roman"/>
                      <w:color w:val="auto"/>
                      <w:sz w:val="21"/>
                      <w:szCs w:val="21"/>
                      <w:lang w:val="en-US" w:eastAsia="zh-CN"/>
                    </w:rPr>
                    <w:t>侧围焊接区、</w:t>
                  </w:r>
                  <w:r>
                    <w:rPr>
                      <w:rFonts w:hint="eastAsia" w:ascii="Times New Roman" w:hAnsi="Times New Roman" w:cs="Times New Roman"/>
                      <w:color w:val="auto"/>
                      <w:sz w:val="21"/>
                      <w:szCs w:val="21"/>
                      <w:lang w:val="en-US" w:eastAsia="zh-CN"/>
                    </w:rPr>
                    <w:t>原材料</w:t>
                  </w:r>
                  <w:r>
                    <w:rPr>
                      <w:rFonts w:hint="eastAsia" w:cs="Times New Roman"/>
                      <w:color w:val="auto"/>
                      <w:sz w:val="21"/>
                      <w:szCs w:val="21"/>
                      <w:lang w:val="en-US" w:eastAsia="zh-CN"/>
                    </w:rPr>
                    <w:t>区</w:t>
                  </w:r>
                  <w:r>
                    <w:rPr>
                      <w:rFonts w:hint="eastAsia" w:ascii="Times New Roman" w:hAnsi="Times New Roman" w:cs="Times New Roman"/>
                      <w:color w:val="auto"/>
                      <w:sz w:val="21"/>
                      <w:szCs w:val="21"/>
                      <w:lang w:val="en-US" w:eastAsia="zh-CN"/>
                    </w:rPr>
                    <w:t>、成品区</w:t>
                  </w:r>
                  <w:r>
                    <w:rPr>
                      <w:rFonts w:hint="default" w:ascii="Times New Roman" w:hAnsi="Times New Roman" w:eastAsia="宋体" w:cs="Times New Roman"/>
                      <w:color w:val="auto"/>
                      <w:sz w:val="21"/>
                      <w:szCs w:val="21"/>
                      <w:lang w:val="en-US" w:eastAsia="zh-CN"/>
                    </w:rPr>
                    <w:t>等。</w:t>
                  </w:r>
                </w:p>
              </w:tc>
              <w:tc>
                <w:tcPr>
                  <w:tcW w:w="663" w:type="pct"/>
                  <w:vMerge w:val="restar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租赁</w:t>
                  </w:r>
                  <w:r>
                    <w:rPr>
                      <w:rFonts w:hint="default" w:ascii="Times New Roman" w:hAnsi="Times New Roman" w:cs="Times New Roman"/>
                      <w:color w:val="auto"/>
                      <w:sz w:val="21"/>
                      <w:szCs w:val="21"/>
                      <w:lang w:val="en-US" w:eastAsia="zh-CN"/>
                    </w:rPr>
                    <w:t>已建成厂房进行建设</w:t>
                  </w:r>
                  <w:r>
                    <w:rPr>
                      <w:rFonts w:hint="eastAsia" w:cs="Times New Roman"/>
                      <w:color w:val="auto"/>
                      <w:sz w:val="21"/>
                      <w:szCs w:val="21"/>
                      <w:lang w:val="en-US" w:eastAsia="zh-CN"/>
                    </w:rPr>
                    <w:t>（新增设备）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eastAsia="宋体" w:cs="Times New Roman"/>
                      <w:color w:val="auto"/>
                      <w:sz w:val="21"/>
                      <w:szCs w:val="21"/>
                      <w:lang w:val="en-US" w:eastAsia="zh-CN"/>
                    </w:rPr>
                  </w:pPr>
                </w:p>
              </w:tc>
              <w:tc>
                <w:tcPr>
                  <w:tcW w:w="295" w:type="pct"/>
                  <w:vMerge w:val="restar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其中</w:t>
                  </w:r>
                </w:p>
              </w:tc>
              <w:tc>
                <w:tcPr>
                  <w:tcW w:w="66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注塑区</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eastAsia="zh-CN"/>
                    </w:rPr>
                    <w:t>位于</w:t>
                  </w:r>
                  <w:r>
                    <w:rPr>
                      <w:rFonts w:hint="default" w:ascii="Times New Roman" w:hAnsi="Times New Roman" w:eastAsia="宋体" w:cs="Times New Roman"/>
                      <w:color w:val="auto"/>
                      <w:sz w:val="21"/>
                      <w:szCs w:val="21"/>
                      <w:lang w:val="en-US" w:eastAsia="zh-CN"/>
                    </w:rPr>
                    <w:t>生产车间</w:t>
                  </w:r>
                  <w:r>
                    <w:rPr>
                      <w:rFonts w:hint="default" w:ascii="Times New Roman" w:hAnsi="Times New Roman" w:cs="Times New Roman"/>
                      <w:color w:val="auto"/>
                      <w:sz w:val="21"/>
                      <w:szCs w:val="21"/>
                      <w:lang w:val="en-US" w:eastAsia="zh-CN"/>
                    </w:rPr>
                    <w:t>内</w:t>
                  </w:r>
                  <w:r>
                    <w:rPr>
                      <w:rFonts w:hint="eastAsia" w:ascii="Times New Roman" w:hAnsi="Times New Roman" w:cs="Times New Roman"/>
                      <w:color w:val="auto"/>
                      <w:sz w:val="21"/>
                      <w:szCs w:val="21"/>
                      <w:lang w:val="en-US" w:eastAsia="zh-CN"/>
                    </w:rPr>
                    <w:t>中部</w:t>
                  </w:r>
                  <w:r>
                    <w:rPr>
                      <w:rFonts w:hint="default" w:ascii="Times New Roman" w:hAnsi="Times New Roman" w:eastAsia="宋体" w:cs="Times New Roman"/>
                      <w:color w:val="auto"/>
                      <w:sz w:val="21"/>
                      <w:szCs w:val="21"/>
                      <w:lang w:val="en-US" w:eastAsia="zh-CN"/>
                    </w:rPr>
                    <w:t>，</w:t>
                  </w:r>
                  <w:r>
                    <w:rPr>
                      <w:rFonts w:hint="default" w:ascii="Times New Roman" w:hAnsi="Times New Roman" w:cs="Times New Roman"/>
                      <w:color w:val="auto"/>
                      <w:sz w:val="21"/>
                      <w:szCs w:val="21"/>
                      <w:lang w:val="en-US" w:eastAsia="zh-CN"/>
                    </w:rPr>
                    <w:t>建筑</w:t>
                  </w:r>
                  <w:r>
                    <w:rPr>
                      <w:rFonts w:hint="default" w:ascii="Times New Roman" w:hAnsi="Times New Roman" w:eastAsia="宋体" w:cs="Times New Roman"/>
                      <w:color w:val="auto"/>
                      <w:sz w:val="21"/>
                      <w:szCs w:val="21"/>
                      <w:lang w:val="en-US" w:eastAsia="zh-CN"/>
                    </w:rPr>
                    <w:t>面积约</w:t>
                  </w:r>
                  <w:r>
                    <w:rPr>
                      <w:rFonts w:hint="eastAsia" w:cs="Times New Roman"/>
                      <w:color w:val="auto"/>
                      <w:sz w:val="21"/>
                      <w:szCs w:val="21"/>
                      <w:lang w:val="en-US" w:eastAsia="zh-CN"/>
                    </w:rPr>
                    <w:t>2396.4</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，内</w:t>
                  </w:r>
                  <w:r>
                    <w:rPr>
                      <w:rFonts w:hint="default" w:ascii="Times New Roman" w:hAnsi="Times New Roman" w:cs="Times New Roman"/>
                      <w:color w:val="auto"/>
                      <w:sz w:val="21"/>
                      <w:szCs w:val="21"/>
                      <w:lang w:eastAsia="zh-CN"/>
                    </w:rPr>
                    <w:t>置</w:t>
                  </w:r>
                  <w:r>
                    <w:rPr>
                      <w:rFonts w:hint="eastAsia" w:ascii="Times New Roman" w:hAnsi="Times New Roman" w:cs="Times New Roman"/>
                      <w:color w:val="auto"/>
                      <w:sz w:val="21"/>
                      <w:szCs w:val="21"/>
                      <w:lang w:val="en-US" w:eastAsia="zh-CN"/>
                    </w:rPr>
                    <w:t>1</w:t>
                  </w:r>
                  <w:r>
                    <w:rPr>
                      <w:rFonts w:hint="eastAsia" w:cs="Times New Roman"/>
                      <w:color w:val="auto"/>
                      <w:sz w:val="21"/>
                      <w:szCs w:val="21"/>
                      <w:lang w:val="en-US" w:eastAsia="zh-CN"/>
                    </w:rPr>
                    <w:t>5</w:t>
                  </w:r>
                  <w:r>
                    <w:rPr>
                      <w:rFonts w:hint="default" w:ascii="Times New Roman" w:hAnsi="Times New Roman" w:cs="Times New Roman"/>
                      <w:color w:val="auto"/>
                      <w:sz w:val="21"/>
                      <w:szCs w:val="21"/>
                      <w:lang w:val="en-US" w:eastAsia="zh-CN"/>
                    </w:rPr>
                    <w:t>台注塑机进行生产，主要对塑</w:t>
                  </w:r>
                  <w:r>
                    <w:rPr>
                      <w:rFonts w:hint="eastAsia" w:cs="Times New Roman"/>
                      <w:color w:val="auto"/>
                      <w:sz w:val="21"/>
                      <w:szCs w:val="21"/>
                      <w:lang w:val="en-US" w:eastAsia="zh-CN"/>
                    </w:rPr>
                    <w:t>料</w:t>
                  </w:r>
                  <w:r>
                    <w:rPr>
                      <w:rFonts w:hint="default" w:ascii="Times New Roman" w:hAnsi="Times New Roman" w:cs="Times New Roman"/>
                      <w:color w:val="auto"/>
                      <w:sz w:val="21"/>
                      <w:szCs w:val="21"/>
                      <w:lang w:val="en-US" w:eastAsia="zh-CN"/>
                    </w:rPr>
                    <w:t>原料进行注塑，将其注塑到模具内</w:t>
                  </w:r>
                  <w:r>
                    <w:rPr>
                      <w:rFonts w:hint="eastAsia" w:cs="Times New Roman"/>
                      <w:color w:val="auto"/>
                      <w:sz w:val="21"/>
                      <w:szCs w:val="21"/>
                      <w:lang w:val="en-US" w:eastAsia="zh-CN"/>
                    </w:rPr>
                    <w:t>。</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eastAsia="宋体" w:cs="Times New Roman"/>
                      <w:color w:val="auto"/>
                      <w:sz w:val="21"/>
                      <w:szCs w:val="21"/>
                      <w:lang w:val="en-US" w:eastAsia="zh-CN"/>
                    </w:rPr>
                  </w:pPr>
                </w:p>
              </w:tc>
              <w:tc>
                <w:tcPr>
                  <w:tcW w:w="295"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p>
              </w:tc>
              <w:tc>
                <w:tcPr>
                  <w:tcW w:w="66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侧围焊接区</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eastAsia="zh-CN"/>
                    </w:rPr>
                    <w:t>位于生产车间内西南侧，建筑面积约</w:t>
                  </w:r>
                  <w:r>
                    <w:rPr>
                      <w:rFonts w:hint="eastAsia" w:cs="Times New Roman"/>
                      <w:color w:val="auto"/>
                      <w:sz w:val="21"/>
                      <w:szCs w:val="21"/>
                      <w:lang w:val="en-US" w:eastAsia="zh-CN"/>
                    </w:rPr>
                    <w:t>500m</w:t>
                  </w:r>
                  <w:r>
                    <w:rPr>
                      <w:rFonts w:hint="eastAsia" w:cs="Times New Roman"/>
                      <w:color w:val="auto"/>
                      <w:sz w:val="21"/>
                      <w:szCs w:val="21"/>
                      <w:vertAlign w:val="superscript"/>
                      <w:lang w:val="en-US" w:eastAsia="zh-CN"/>
                    </w:rPr>
                    <w:t>2</w:t>
                  </w:r>
                  <w:r>
                    <w:rPr>
                      <w:rFonts w:hint="eastAsia" w:cs="Times New Roman"/>
                      <w:color w:val="auto"/>
                      <w:sz w:val="21"/>
                      <w:szCs w:val="21"/>
                      <w:lang w:val="en-US" w:eastAsia="zh-CN"/>
                    </w:rPr>
                    <w:t>，内置有超声波焊机，对注塑完成的合格品</w:t>
                  </w:r>
                  <w:r>
                    <w:rPr>
                      <w:rFonts w:hint="eastAsia" w:ascii="Times New Roman" w:hAnsi="Times New Roman" w:cs="Times New Roman"/>
                      <w:color w:val="auto"/>
                      <w:sz w:val="21"/>
                      <w:szCs w:val="21"/>
                      <w:lang w:val="en-US" w:eastAsia="zh-CN"/>
                    </w:rPr>
                    <w:t>根据生产的配件要求进行装配</w:t>
                  </w:r>
                  <w:r>
                    <w:rPr>
                      <w:rFonts w:hint="default" w:ascii="Times New Roman" w:hAnsi="Times New Roman" w:cs="Times New Roman"/>
                      <w:color w:val="auto"/>
                      <w:sz w:val="21"/>
                      <w:szCs w:val="21"/>
                      <w:lang w:val="en-US" w:eastAsia="zh-CN"/>
                    </w:rPr>
                    <w:t>。</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eastAsia="宋体" w:cs="Times New Roman"/>
                      <w:color w:val="auto"/>
                      <w:sz w:val="21"/>
                      <w:szCs w:val="21"/>
                      <w:lang w:val="en-US" w:eastAsia="zh-CN"/>
                    </w:rPr>
                  </w:pP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jc w:val="center"/>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粉碎间</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位于</w:t>
                  </w:r>
                  <w:r>
                    <w:rPr>
                      <w:rFonts w:hint="default" w:ascii="Times New Roman" w:hAnsi="Times New Roman" w:eastAsia="宋体" w:cs="Times New Roman"/>
                      <w:color w:val="auto"/>
                      <w:sz w:val="21"/>
                      <w:szCs w:val="21"/>
                      <w:lang w:val="en-US" w:eastAsia="zh-CN"/>
                    </w:rPr>
                    <w:t>生产车间</w:t>
                  </w:r>
                  <w:r>
                    <w:rPr>
                      <w:rFonts w:hint="eastAsia" w:cs="Times New Roman"/>
                      <w:color w:val="auto"/>
                      <w:sz w:val="21"/>
                      <w:szCs w:val="21"/>
                      <w:lang w:val="en-US" w:eastAsia="zh-CN"/>
                    </w:rPr>
                    <w:t>外南侧</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为1间独立、封闭的房间。</w:t>
                  </w:r>
                  <w:r>
                    <w:rPr>
                      <w:rFonts w:hint="default" w:ascii="Times New Roman" w:hAnsi="Times New Roman" w:cs="Times New Roman"/>
                      <w:color w:val="auto"/>
                      <w:sz w:val="21"/>
                      <w:szCs w:val="21"/>
                      <w:lang w:val="en-US" w:eastAsia="zh-CN"/>
                    </w:rPr>
                    <w:t>建筑</w:t>
                  </w:r>
                  <w:r>
                    <w:rPr>
                      <w:rFonts w:hint="default" w:ascii="Times New Roman" w:hAnsi="Times New Roman" w:eastAsia="宋体" w:cs="Times New Roman"/>
                      <w:color w:val="auto"/>
                      <w:sz w:val="21"/>
                      <w:szCs w:val="21"/>
                      <w:lang w:val="en-US" w:eastAsia="zh-CN"/>
                    </w:rPr>
                    <w:t>面积约</w:t>
                  </w: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default" w:ascii="Times New Roman" w:hAnsi="Times New Roman" w:cs="Times New Roman"/>
                      <w:color w:val="auto"/>
                      <w:sz w:val="21"/>
                      <w:szCs w:val="21"/>
                      <w:lang w:eastAsia="zh-CN"/>
                    </w:rPr>
                    <w:t>内置</w:t>
                  </w:r>
                  <w:r>
                    <w:rPr>
                      <w:rFonts w:hint="default" w:ascii="Times New Roman" w:hAnsi="Times New Roman" w:cs="Times New Roman"/>
                      <w:color w:val="auto"/>
                      <w:sz w:val="21"/>
                      <w:szCs w:val="21"/>
                      <w:lang w:val="en-US" w:eastAsia="zh-CN"/>
                    </w:rPr>
                    <w:t>1台</w:t>
                  </w:r>
                  <w:r>
                    <w:rPr>
                      <w:rFonts w:hint="eastAsia" w:ascii="Times New Roman" w:hAnsi="Times New Roman" w:cs="Times New Roman"/>
                      <w:color w:val="auto"/>
                      <w:sz w:val="21"/>
                      <w:szCs w:val="21"/>
                      <w:lang w:val="en-US" w:eastAsia="zh-CN"/>
                    </w:rPr>
                    <w:t>粉碎</w:t>
                  </w:r>
                  <w:r>
                    <w:rPr>
                      <w:rFonts w:hint="default" w:ascii="Times New Roman" w:hAnsi="Times New Roman" w:cs="Times New Roman"/>
                      <w:color w:val="auto"/>
                      <w:sz w:val="21"/>
                      <w:szCs w:val="21"/>
                      <w:lang w:val="en-US" w:eastAsia="zh-CN"/>
                    </w:rPr>
                    <w:t>机，</w:t>
                  </w:r>
                  <w:r>
                    <w:rPr>
                      <w:rFonts w:hint="eastAsia" w:ascii="Times New Roman" w:hAnsi="Times New Roman" w:eastAsia="宋体" w:cs="Times New Roman"/>
                      <w:color w:val="auto"/>
                      <w:sz w:val="21"/>
                      <w:szCs w:val="21"/>
                      <w:lang w:val="en-US" w:eastAsia="zh-CN"/>
                    </w:rPr>
                    <w:t>主要对塑料边角料及不合格产品进行破碎</w:t>
                  </w:r>
                  <w:r>
                    <w:rPr>
                      <w:rFonts w:hint="eastAsia" w:cs="Times New Roman"/>
                      <w:color w:val="auto"/>
                      <w:sz w:val="21"/>
                      <w:szCs w:val="21"/>
                      <w:lang w:val="en-US" w:eastAsia="zh-CN"/>
                    </w:rPr>
                    <w:t>，破碎后回用于注塑工序</w:t>
                  </w:r>
                  <w:r>
                    <w:rPr>
                      <w:rFonts w:hint="default" w:ascii="Times New Roman" w:hAnsi="Times New Roman" w:cs="Times New Roman"/>
                      <w:color w:val="auto"/>
                      <w:sz w:val="21"/>
                      <w:szCs w:val="21"/>
                      <w:lang w:val="en-US" w:eastAsia="zh-CN"/>
                    </w:rPr>
                    <w:t>。</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restar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辅助工程</w:t>
                  </w: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办公、休息区</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lang w:eastAsia="zh-CN"/>
                    </w:rPr>
                  </w:pPr>
                  <w:r>
                    <w:rPr>
                      <w:rFonts w:hint="eastAsia" w:cs="Times New Roman"/>
                      <w:color w:val="auto"/>
                      <w:sz w:val="21"/>
                      <w:szCs w:val="21"/>
                      <w:lang w:eastAsia="zh-CN"/>
                    </w:rPr>
                    <w:t>位于生产车间内东南角及西北角，总建筑面积约</w:t>
                  </w:r>
                  <w:r>
                    <w:rPr>
                      <w:rFonts w:hint="eastAsia" w:cs="Times New Roman"/>
                      <w:color w:val="auto"/>
                      <w:sz w:val="21"/>
                      <w:szCs w:val="21"/>
                      <w:lang w:val="en-US" w:eastAsia="zh-CN"/>
                    </w:rPr>
                    <w:t>300</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eastAsia" w:ascii="Times New Roman" w:hAnsi="Times New Roman" w:cs="Times New Roman"/>
                      <w:color w:val="auto"/>
                      <w:sz w:val="21"/>
                      <w:szCs w:val="21"/>
                      <w:lang w:val="en-US" w:eastAsia="zh-CN"/>
                    </w:rPr>
                    <w:t>设有</w:t>
                  </w:r>
                  <w:r>
                    <w:rPr>
                      <w:rFonts w:hint="eastAsia" w:cs="Times New Roman"/>
                      <w:color w:val="auto"/>
                      <w:sz w:val="21"/>
                      <w:szCs w:val="21"/>
                      <w:lang w:val="en-US" w:eastAsia="zh-CN"/>
                    </w:rPr>
                    <w:t>生产办公室、物流办公室、备品备件室、</w:t>
                  </w:r>
                  <w:r>
                    <w:rPr>
                      <w:rFonts w:hint="eastAsia" w:ascii="Times New Roman" w:hAnsi="Times New Roman" w:cs="Times New Roman"/>
                      <w:color w:val="auto"/>
                      <w:sz w:val="21"/>
                      <w:szCs w:val="21"/>
                      <w:lang w:val="en-US" w:eastAsia="zh-CN"/>
                    </w:rPr>
                    <w:t>会议室、</w:t>
                  </w:r>
                  <w:r>
                    <w:rPr>
                      <w:rFonts w:hint="eastAsia" w:cs="Times New Roman"/>
                      <w:color w:val="auto"/>
                      <w:sz w:val="21"/>
                      <w:szCs w:val="21"/>
                      <w:lang w:val="en-US" w:eastAsia="zh-CN"/>
                    </w:rPr>
                    <w:t>员工培训区</w:t>
                  </w:r>
                  <w:r>
                    <w:rPr>
                      <w:rFonts w:hint="eastAsia" w:ascii="Times New Roman" w:hAnsi="Times New Roman" w:cs="Times New Roman"/>
                      <w:color w:val="auto"/>
                      <w:sz w:val="21"/>
                      <w:szCs w:val="21"/>
                      <w:lang w:val="en-US" w:eastAsia="zh-CN"/>
                    </w:rPr>
                    <w:t>及</w:t>
                  </w:r>
                  <w:r>
                    <w:rPr>
                      <w:rFonts w:hint="eastAsia" w:cs="Times New Roman"/>
                      <w:color w:val="auto"/>
                      <w:sz w:val="21"/>
                      <w:szCs w:val="21"/>
                      <w:lang w:val="en-US" w:eastAsia="zh-CN"/>
                    </w:rPr>
                    <w:t>AUDIT评审区等，用于员工休息办公等。</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jc w:val="center"/>
                    <w:textAlignment w:val="auto"/>
                    <w:rPr>
                      <w:rFonts w:hint="eastAsia" w:ascii="Times New Roman" w:hAnsi="Times New Roman" w:cs="Times New Roman"/>
                      <w:color w:val="auto"/>
                      <w:sz w:val="21"/>
                      <w:szCs w:val="21"/>
                      <w:lang w:val="en-US" w:eastAsia="zh-CN"/>
                    </w:rPr>
                  </w:pPr>
                  <w:r>
                    <w:rPr>
                      <w:rFonts w:hint="eastAsia" w:cs="Times New Roman"/>
                      <w:color w:val="auto"/>
                      <w:sz w:val="21"/>
                      <w:szCs w:val="21"/>
                      <w:lang w:val="en-US" w:eastAsia="zh-CN"/>
                    </w:rPr>
                    <w:t>检验区</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位于</w:t>
                  </w:r>
                  <w:r>
                    <w:rPr>
                      <w:rFonts w:hint="default" w:ascii="Times New Roman" w:hAnsi="Times New Roman" w:eastAsia="宋体" w:cs="Times New Roman"/>
                      <w:color w:val="auto"/>
                      <w:sz w:val="21"/>
                      <w:szCs w:val="21"/>
                      <w:lang w:val="en-US" w:eastAsia="zh-CN"/>
                    </w:rPr>
                    <w:t>生产车间</w:t>
                  </w:r>
                  <w:r>
                    <w:rPr>
                      <w:rFonts w:hint="default" w:ascii="Times New Roman" w:hAnsi="Times New Roman" w:cs="Times New Roman"/>
                      <w:color w:val="auto"/>
                      <w:sz w:val="21"/>
                      <w:szCs w:val="21"/>
                      <w:lang w:val="en-US" w:eastAsia="zh-CN"/>
                    </w:rPr>
                    <w:t>内</w:t>
                  </w:r>
                  <w:r>
                    <w:rPr>
                      <w:rFonts w:hint="eastAsia" w:cs="Times New Roman"/>
                      <w:color w:val="auto"/>
                      <w:sz w:val="21"/>
                      <w:szCs w:val="21"/>
                      <w:lang w:val="en-US" w:eastAsia="zh-CN"/>
                    </w:rPr>
                    <w:t>东南侧</w:t>
                  </w:r>
                  <w:r>
                    <w:rPr>
                      <w:rFonts w:hint="default" w:ascii="Times New Roman" w:hAnsi="Times New Roman" w:eastAsia="宋体" w:cs="Times New Roman"/>
                      <w:color w:val="auto"/>
                      <w:sz w:val="21"/>
                      <w:szCs w:val="21"/>
                      <w:lang w:val="en-US" w:eastAsia="zh-CN"/>
                    </w:rPr>
                    <w:t>，</w:t>
                  </w:r>
                  <w:r>
                    <w:rPr>
                      <w:rFonts w:hint="default" w:ascii="Times New Roman" w:hAnsi="Times New Roman" w:cs="Times New Roman"/>
                      <w:color w:val="auto"/>
                      <w:sz w:val="21"/>
                      <w:szCs w:val="21"/>
                      <w:lang w:val="en-US" w:eastAsia="zh-CN"/>
                    </w:rPr>
                    <w:t>建筑</w:t>
                  </w:r>
                  <w:r>
                    <w:rPr>
                      <w:rFonts w:hint="default" w:ascii="Times New Roman" w:hAnsi="Times New Roman" w:eastAsia="宋体" w:cs="Times New Roman"/>
                      <w:color w:val="auto"/>
                      <w:sz w:val="21"/>
                      <w:szCs w:val="21"/>
                      <w:lang w:val="en-US" w:eastAsia="zh-CN"/>
                    </w:rPr>
                    <w:t>面积约</w:t>
                  </w: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default" w:ascii="Times New Roman" w:hAnsi="Times New Roman" w:cs="Times New Roman"/>
                      <w:color w:val="auto"/>
                      <w:sz w:val="21"/>
                      <w:szCs w:val="21"/>
                      <w:lang w:val="en-US" w:eastAsia="zh-CN"/>
                    </w:rPr>
                    <w:t>主要对</w:t>
                  </w:r>
                  <w:r>
                    <w:rPr>
                      <w:rFonts w:hint="eastAsia" w:ascii="Times New Roman" w:hAnsi="Times New Roman" w:cs="Times New Roman"/>
                      <w:color w:val="auto"/>
                      <w:sz w:val="21"/>
                      <w:szCs w:val="21"/>
                      <w:lang w:val="en-US" w:eastAsia="zh-CN"/>
                    </w:rPr>
                    <w:t>成品</w:t>
                  </w:r>
                  <w:r>
                    <w:rPr>
                      <w:rFonts w:hint="eastAsia" w:cs="Times New Roman"/>
                      <w:color w:val="auto"/>
                      <w:sz w:val="21"/>
                      <w:szCs w:val="21"/>
                      <w:lang w:val="en-US" w:eastAsia="zh-CN"/>
                    </w:rPr>
                    <w:t>的</w:t>
                  </w:r>
                  <w:r>
                    <w:rPr>
                      <w:rFonts w:hint="eastAsia" w:ascii="Times New Roman" w:hAnsi="Times New Roman" w:cs="Times New Roman"/>
                      <w:color w:val="auto"/>
                      <w:sz w:val="21"/>
                      <w:szCs w:val="21"/>
                      <w:lang w:val="en-US" w:eastAsia="zh-CN"/>
                    </w:rPr>
                    <w:t>尺寸和外观检</w:t>
                  </w:r>
                  <w:r>
                    <w:rPr>
                      <w:rFonts w:hint="eastAsia" w:cs="Times New Roman"/>
                      <w:color w:val="auto"/>
                      <w:sz w:val="21"/>
                      <w:szCs w:val="21"/>
                      <w:lang w:val="en-US" w:eastAsia="zh-CN"/>
                    </w:rPr>
                    <w:t>验</w:t>
                  </w:r>
                  <w:r>
                    <w:rPr>
                      <w:rFonts w:hint="default" w:ascii="Times New Roman" w:hAnsi="Times New Roman" w:cs="Times New Roman"/>
                      <w:color w:val="auto"/>
                      <w:sz w:val="21"/>
                      <w:szCs w:val="21"/>
                      <w:lang w:val="en-US" w:eastAsia="zh-CN"/>
                    </w:rPr>
                    <w:t>。</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jc w:val="center"/>
                    <w:textAlignment w:val="auto"/>
                    <w:rPr>
                      <w:rFonts w:hint="eastAsia" w:ascii="Times New Roman" w:hAnsi="Times New Roman" w:cs="Times New Roman"/>
                      <w:color w:val="auto"/>
                      <w:sz w:val="21"/>
                      <w:szCs w:val="21"/>
                      <w:lang w:val="en-US" w:eastAsia="zh-CN"/>
                    </w:rPr>
                  </w:pPr>
                  <w:r>
                    <w:rPr>
                      <w:rFonts w:hint="eastAsia" w:cs="Times New Roman"/>
                      <w:color w:val="auto"/>
                      <w:sz w:val="21"/>
                      <w:szCs w:val="21"/>
                      <w:lang w:val="en-US" w:eastAsia="zh-CN"/>
                    </w:rPr>
                    <w:t>空压机房</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lang w:eastAsia="zh-CN"/>
                    </w:rPr>
                  </w:pPr>
                  <w:r>
                    <w:rPr>
                      <w:rFonts w:hint="eastAsia" w:cs="Times New Roman"/>
                      <w:color w:val="auto"/>
                      <w:sz w:val="21"/>
                      <w:szCs w:val="21"/>
                      <w:lang w:eastAsia="zh-CN"/>
                    </w:rPr>
                    <w:t>位于粉碎间东侧，</w:t>
                  </w:r>
                  <w:r>
                    <w:rPr>
                      <w:rFonts w:hint="default" w:ascii="Times New Roman" w:hAnsi="Times New Roman" w:cs="Times New Roman"/>
                      <w:color w:val="auto"/>
                      <w:sz w:val="21"/>
                      <w:szCs w:val="21"/>
                      <w:lang w:val="en-US" w:eastAsia="zh-CN"/>
                    </w:rPr>
                    <w:t>建筑</w:t>
                  </w:r>
                  <w:r>
                    <w:rPr>
                      <w:rFonts w:hint="default" w:ascii="Times New Roman" w:hAnsi="Times New Roman" w:eastAsia="宋体" w:cs="Times New Roman"/>
                      <w:color w:val="auto"/>
                      <w:sz w:val="21"/>
                      <w:szCs w:val="21"/>
                      <w:lang w:val="en-US" w:eastAsia="zh-CN"/>
                    </w:rPr>
                    <w:t>面积约</w:t>
                  </w: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内置1台空压机，主要为注塑提供空气动力。</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restar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储运工程</w:t>
                  </w: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原材料</w:t>
                  </w:r>
                  <w:r>
                    <w:rPr>
                      <w:rFonts w:hint="eastAsia" w:cs="Times New Roman"/>
                      <w:color w:val="auto"/>
                      <w:sz w:val="21"/>
                      <w:szCs w:val="21"/>
                      <w:lang w:val="en-US" w:eastAsia="zh-CN"/>
                    </w:rPr>
                    <w:t>区</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位于</w:t>
                  </w:r>
                  <w:r>
                    <w:rPr>
                      <w:rFonts w:hint="eastAsia" w:cs="Times New Roman"/>
                      <w:color w:val="auto"/>
                      <w:sz w:val="21"/>
                      <w:szCs w:val="21"/>
                      <w:lang w:eastAsia="zh-CN"/>
                    </w:rPr>
                    <w:t>生产车间内西侧中部</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建筑</w:t>
                  </w:r>
                  <w:r>
                    <w:rPr>
                      <w:rFonts w:hint="default" w:ascii="Times New Roman" w:hAnsi="Times New Roman" w:cs="Times New Roman"/>
                      <w:color w:val="auto"/>
                      <w:sz w:val="21"/>
                      <w:szCs w:val="21"/>
                      <w:lang w:eastAsia="zh-CN"/>
                    </w:rPr>
                    <w:t>面积约</w:t>
                  </w:r>
                  <w:r>
                    <w:rPr>
                      <w:rFonts w:hint="eastAsia" w:cs="Times New Roman"/>
                      <w:color w:val="auto"/>
                      <w:sz w:val="21"/>
                      <w:szCs w:val="21"/>
                      <w:lang w:val="en-US" w:eastAsia="zh-CN"/>
                    </w:rPr>
                    <w:t>800</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default" w:ascii="Times New Roman" w:hAnsi="Times New Roman" w:cs="Times New Roman"/>
                      <w:color w:val="auto"/>
                      <w:sz w:val="21"/>
                      <w:szCs w:val="21"/>
                      <w:lang w:val="en-US" w:eastAsia="zh-CN"/>
                    </w:rPr>
                    <w:t>主要用于</w:t>
                  </w:r>
                  <w:r>
                    <w:rPr>
                      <w:rFonts w:hint="eastAsia" w:ascii="Times New Roman" w:hAnsi="Times New Roman" w:cs="Times New Roman"/>
                      <w:color w:val="auto"/>
                      <w:sz w:val="21"/>
                      <w:szCs w:val="21"/>
                      <w:lang w:val="en-US" w:eastAsia="zh-CN"/>
                    </w:rPr>
                    <w:t>原材料的</w:t>
                  </w:r>
                  <w:r>
                    <w:rPr>
                      <w:rFonts w:hint="default" w:ascii="Times New Roman" w:hAnsi="Times New Roman" w:cs="Times New Roman"/>
                      <w:color w:val="auto"/>
                      <w:sz w:val="21"/>
                      <w:szCs w:val="21"/>
                      <w:lang w:val="en-US" w:eastAsia="zh-CN"/>
                    </w:rPr>
                    <w:t>存储。</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jc w:val="center"/>
                    <w:textAlignment w:val="auto"/>
                    <w:rPr>
                      <w:rFonts w:hint="eastAsia" w:ascii="Times New Roman" w:hAnsi="Times New Roman" w:cs="Times New Roman"/>
                      <w:color w:val="auto"/>
                      <w:sz w:val="21"/>
                      <w:szCs w:val="21"/>
                      <w:lang w:val="en-US" w:eastAsia="zh-CN"/>
                    </w:rPr>
                  </w:pPr>
                  <w:r>
                    <w:rPr>
                      <w:rFonts w:hint="eastAsia" w:cs="Times New Roman"/>
                      <w:color w:val="auto"/>
                      <w:sz w:val="21"/>
                      <w:szCs w:val="21"/>
                      <w:lang w:val="en-US" w:eastAsia="zh-CN"/>
                    </w:rPr>
                    <w:t>空器具区</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位于</w:t>
                  </w:r>
                  <w:r>
                    <w:rPr>
                      <w:rFonts w:hint="eastAsia" w:cs="Times New Roman"/>
                      <w:color w:val="auto"/>
                      <w:sz w:val="21"/>
                      <w:szCs w:val="21"/>
                      <w:lang w:eastAsia="zh-CN"/>
                    </w:rPr>
                    <w:t>检验区西侧</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建筑</w:t>
                  </w:r>
                  <w:r>
                    <w:rPr>
                      <w:rFonts w:hint="default" w:ascii="Times New Roman" w:hAnsi="Times New Roman" w:cs="Times New Roman"/>
                      <w:color w:val="auto"/>
                      <w:sz w:val="21"/>
                      <w:szCs w:val="21"/>
                      <w:lang w:eastAsia="zh-CN"/>
                    </w:rPr>
                    <w:t>面积约</w:t>
                  </w:r>
                  <w:r>
                    <w:rPr>
                      <w:rFonts w:hint="eastAsia" w:cs="Times New Roman"/>
                      <w:color w:val="auto"/>
                      <w:sz w:val="21"/>
                      <w:szCs w:val="21"/>
                      <w:lang w:val="en-US" w:eastAsia="zh-CN"/>
                    </w:rPr>
                    <w:t>200</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default" w:ascii="Times New Roman" w:hAnsi="Times New Roman" w:cs="Times New Roman"/>
                      <w:color w:val="auto"/>
                      <w:sz w:val="21"/>
                      <w:szCs w:val="21"/>
                      <w:lang w:val="en-US" w:eastAsia="zh-CN"/>
                    </w:rPr>
                    <w:t>主要用于</w:t>
                  </w:r>
                  <w:r>
                    <w:rPr>
                      <w:rFonts w:hint="eastAsia" w:cs="Times New Roman"/>
                      <w:color w:val="auto"/>
                      <w:sz w:val="21"/>
                      <w:szCs w:val="21"/>
                      <w:lang w:val="en-US" w:eastAsia="zh-CN"/>
                    </w:rPr>
                    <w:t>空器具（模具）</w:t>
                  </w:r>
                  <w:r>
                    <w:rPr>
                      <w:rFonts w:hint="eastAsia" w:ascii="Times New Roman" w:hAnsi="Times New Roman" w:cs="Times New Roman"/>
                      <w:color w:val="auto"/>
                      <w:sz w:val="21"/>
                      <w:szCs w:val="21"/>
                      <w:lang w:val="en-US" w:eastAsia="zh-CN"/>
                    </w:rPr>
                    <w:t>的</w:t>
                  </w:r>
                  <w:r>
                    <w:rPr>
                      <w:rFonts w:hint="eastAsia" w:cs="Times New Roman"/>
                      <w:color w:val="auto"/>
                      <w:sz w:val="21"/>
                      <w:szCs w:val="21"/>
                      <w:lang w:val="en-US" w:eastAsia="zh-CN"/>
                    </w:rPr>
                    <w:t>暂时</w:t>
                  </w:r>
                  <w:r>
                    <w:rPr>
                      <w:rFonts w:hint="default" w:ascii="Times New Roman" w:hAnsi="Times New Roman" w:cs="Times New Roman"/>
                      <w:color w:val="auto"/>
                      <w:sz w:val="21"/>
                      <w:szCs w:val="21"/>
                      <w:lang w:val="en-US" w:eastAsia="zh-CN"/>
                    </w:rPr>
                    <w:t>存</w:t>
                  </w:r>
                  <w:r>
                    <w:rPr>
                      <w:rFonts w:hint="eastAsia" w:cs="Times New Roman"/>
                      <w:color w:val="auto"/>
                      <w:sz w:val="21"/>
                      <w:szCs w:val="21"/>
                      <w:lang w:val="en-US" w:eastAsia="zh-CN"/>
                    </w:rPr>
                    <w:t>放</w:t>
                  </w:r>
                  <w:r>
                    <w:rPr>
                      <w:rFonts w:hint="default" w:ascii="Times New Roman" w:hAnsi="Times New Roman" w:cs="Times New Roman"/>
                      <w:color w:val="auto"/>
                      <w:sz w:val="21"/>
                      <w:szCs w:val="21"/>
                      <w:lang w:val="en-US" w:eastAsia="zh-CN"/>
                    </w:rPr>
                    <w:t>。</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lang w:val="en-US" w:eastAsia="zh-CN"/>
                    </w:rPr>
                  </w:pP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工装/检具存放区</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lang w:eastAsia="zh-CN"/>
                    </w:rPr>
                  </w:pPr>
                  <w:r>
                    <w:rPr>
                      <w:rFonts w:hint="eastAsia" w:cs="Times New Roman"/>
                      <w:color w:val="auto"/>
                      <w:sz w:val="21"/>
                      <w:szCs w:val="21"/>
                      <w:lang w:eastAsia="zh-CN"/>
                    </w:rPr>
                    <w:t>位于原材料区北侧，</w:t>
                  </w:r>
                  <w:r>
                    <w:rPr>
                      <w:rFonts w:hint="default" w:ascii="Times New Roman" w:hAnsi="Times New Roman" w:cs="Times New Roman"/>
                      <w:color w:val="auto"/>
                      <w:sz w:val="21"/>
                      <w:szCs w:val="21"/>
                      <w:lang w:val="en-US" w:eastAsia="zh-CN"/>
                    </w:rPr>
                    <w:t>建筑</w:t>
                  </w:r>
                  <w:r>
                    <w:rPr>
                      <w:rFonts w:hint="default" w:ascii="Times New Roman" w:hAnsi="Times New Roman" w:cs="Times New Roman"/>
                      <w:color w:val="auto"/>
                      <w:sz w:val="21"/>
                      <w:szCs w:val="21"/>
                      <w:lang w:eastAsia="zh-CN"/>
                    </w:rPr>
                    <w:t>面积约</w:t>
                  </w:r>
                  <w:r>
                    <w:rPr>
                      <w:rFonts w:hint="eastAsia" w:cs="Times New Roman"/>
                      <w:color w:val="auto"/>
                      <w:sz w:val="21"/>
                      <w:szCs w:val="21"/>
                      <w:lang w:val="en-US" w:eastAsia="zh-CN"/>
                    </w:rPr>
                    <w:t>167</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default" w:ascii="Times New Roman" w:hAnsi="Times New Roman" w:cs="Times New Roman"/>
                      <w:color w:val="auto"/>
                      <w:sz w:val="21"/>
                      <w:szCs w:val="21"/>
                      <w:lang w:val="en-US" w:eastAsia="zh-CN"/>
                    </w:rPr>
                    <w:t>主要用于</w:t>
                  </w:r>
                  <w:r>
                    <w:rPr>
                      <w:rFonts w:hint="eastAsia" w:cs="Times New Roman"/>
                      <w:color w:val="auto"/>
                      <w:sz w:val="21"/>
                      <w:szCs w:val="21"/>
                      <w:lang w:val="en-US" w:eastAsia="zh-CN"/>
                    </w:rPr>
                    <w:t>工装及检具</w:t>
                  </w:r>
                  <w:r>
                    <w:rPr>
                      <w:rFonts w:hint="eastAsia" w:ascii="Times New Roman" w:hAnsi="Times New Roman" w:cs="Times New Roman"/>
                      <w:color w:val="auto"/>
                      <w:sz w:val="21"/>
                      <w:szCs w:val="21"/>
                      <w:lang w:val="en-US" w:eastAsia="zh-CN"/>
                    </w:rPr>
                    <w:t>的</w:t>
                  </w:r>
                  <w:r>
                    <w:rPr>
                      <w:rFonts w:hint="eastAsia" w:cs="Times New Roman"/>
                      <w:color w:val="auto"/>
                      <w:sz w:val="21"/>
                      <w:szCs w:val="21"/>
                      <w:lang w:val="en-US" w:eastAsia="zh-CN"/>
                    </w:rPr>
                    <w:t>暂时</w:t>
                  </w:r>
                  <w:r>
                    <w:rPr>
                      <w:rFonts w:hint="default" w:ascii="Times New Roman" w:hAnsi="Times New Roman" w:cs="Times New Roman"/>
                      <w:color w:val="auto"/>
                      <w:sz w:val="21"/>
                      <w:szCs w:val="21"/>
                      <w:lang w:val="en-US" w:eastAsia="zh-CN"/>
                    </w:rPr>
                    <w:t>存</w:t>
                  </w:r>
                  <w:r>
                    <w:rPr>
                      <w:rFonts w:hint="eastAsia" w:cs="Times New Roman"/>
                      <w:color w:val="auto"/>
                      <w:sz w:val="21"/>
                      <w:szCs w:val="21"/>
                      <w:lang w:val="en-US" w:eastAsia="zh-CN"/>
                    </w:rPr>
                    <w:t>放</w:t>
                  </w:r>
                  <w:r>
                    <w:rPr>
                      <w:rFonts w:hint="default" w:ascii="Times New Roman" w:hAnsi="Times New Roman" w:cs="Times New Roman"/>
                      <w:color w:val="auto"/>
                      <w:sz w:val="21"/>
                      <w:szCs w:val="21"/>
                      <w:lang w:val="en-US" w:eastAsia="zh-CN"/>
                    </w:rPr>
                    <w:t>。</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成品区</w:t>
                  </w:r>
                </w:p>
              </w:tc>
              <w:tc>
                <w:tcPr>
                  <w:tcW w:w="2890" w:type="pc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位于生产车间内</w:t>
                  </w:r>
                  <w:r>
                    <w:rPr>
                      <w:rFonts w:hint="eastAsia" w:cs="Times New Roman"/>
                      <w:color w:val="auto"/>
                      <w:sz w:val="21"/>
                      <w:szCs w:val="21"/>
                      <w:lang w:eastAsia="zh-CN"/>
                    </w:rPr>
                    <w:t>东</w:t>
                  </w:r>
                  <w:r>
                    <w:rPr>
                      <w:rFonts w:hint="default" w:ascii="Times New Roman" w:hAnsi="Times New Roman" w:cs="Times New Roman"/>
                      <w:color w:val="auto"/>
                      <w:sz w:val="21"/>
                      <w:szCs w:val="21"/>
                      <w:lang w:eastAsia="zh-CN"/>
                    </w:rPr>
                    <w:t>侧</w:t>
                  </w:r>
                  <w:r>
                    <w:rPr>
                      <w:rFonts w:hint="eastAsia" w:cs="Times New Roman"/>
                      <w:color w:val="auto"/>
                      <w:sz w:val="21"/>
                      <w:szCs w:val="21"/>
                      <w:lang w:eastAsia="zh-CN"/>
                    </w:rPr>
                    <w:t>，</w:t>
                  </w:r>
                  <w:r>
                    <w:rPr>
                      <w:rFonts w:hint="default" w:ascii="Times New Roman" w:hAnsi="Times New Roman" w:cs="Times New Roman"/>
                      <w:color w:val="auto"/>
                      <w:sz w:val="21"/>
                      <w:szCs w:val="21"/>
                      <w:lang w:val="en-US" w:eastAsia="zh-CN"/>
                    </w:rPr>
                    <w:t>建筑</w:t>
                  </w:r>
                  <w:r>
                    <w:rPr>
                      <w:rFonts w:hint="default" w:ascii="Times New Roman" w:hAnsi="Times New Roman" w:cs="Times New Roman"/>
                      <w:color w:val="auto"/>
                      <w:sz w:val="21"/>
                      <w:szCs w:val="21"/>
                      <w:lang w:eastAsia="zh-CN"/>
                    </w:rPr>
                    <w:t>面积约</w:t>
                  </w:r>
                  <w:r>
                    <w:rPr>
                      <w:rFonts w:hint="eastAsia" w:cs="Times New Roman"/>
                      <w:color w:val="auto"/>
                      <w:sz w:val="21"/>
                      <w:szCs w:val="21"/>
                      <w:lang w:val="en-US" w:eastAsia="zh-CN"/>
                    </w:rPr>
                    <w:t>1685</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default" w:ascii="Times New Roman" w:hAnsi="Times New Roman" w:cs="Times New Roman"/>
                      <w:color w:val="auto"/>
                      <w:sz w:val="21"/>
                      <w:szCs w:val="21"/>
                      <w:lang w:eastAsia="zh-CN"/>
                    </w:rPr>
                    <w:t>主要用于成品的存储</w:t>
                  </w:r>
                  <w:r>
                    <w:rPr>
                      <w:rFonts w:hint="eastAsia"/>
                      <w:color w:val="auto"/>
                      <w:sz w:val="21"/>
                      <w:szCs w:val="21"/>
                      <w:lang w:val="en-US" w:eastAsia="zh-CN"/>
                    </w:rPr>
                    <w:t>及出货</w:t>
                  </w:r>
                  <w:r>
                    <w:rPr>
                      <w:rFonts w:hint="default" w:ascii="Times New Roman" w:hAnsi="Times New Roman" w:cs="Times New Roman"/>
                      <w:color w:val="auto"/>
                      <w:sz w:val="21"/>
                      <w:szCs w:val="21"/>
                      <w:lang w:eastAsia="zh-CN"/>
                    </w:rPr>
                    <w:t>。</w:t>
                  </w:r>
                </w:p>
              </w:tc>
              <w:tc>
                <w:tcPr>
                  <w:tcW w:w="663"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restar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公用</w:t>
                  </w:r>
                </w:p>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工程</w:t>
                  </w:r>
                </w:p>
                <w:p>
                  <w:pPr>
                    <w:pStyle w:val="16"/>
                    <w:keepNext w:val="0"/>
                    <w:keepLines w:val="0"/>
                    <w:pageBreakBefore w:val="0"/>
                    <w:widowControl w:val="0"/>
                    <w:tabs>
                      <w:tab w:val="left" w:pos="6240"/>
                    </w:tabs>
                    <w:kinsoku/>
                    <w:wordWrap/>
                    <w:overflowPunct/>
                    <w:topLinePunct w:val="0"/>
                    <w:bidi w:val="0"/>
                    <w:adjustRightInd w:val="0"/>
                    <w:snapToGrid w:val="0"/>
                    <w:spacing w:line="320" w:lineRule="exact"/>
                    <w:ind w:left="480"/>
                    <w:jc w:val="center"/>
                    <w:textAlignment w:val="auto"/>
                    <w:rPr>
                      <w:rFonts w:hint="default" w:ascii="Times New Roman" w:hAnsi="Times New Roman" w:cs="Times New Roman"/>
                      <w:color w:val="auto"/>
                      <w:sz w:val="21"/>
                      <w:szCs w:val="21"/>
                    </w:rPr>
                  </w:pPr>
                </w:p>
              </w:tc>
              <w:tc>
                <w:tcPr>
                  <w:tcW w:w="955" w:type="pct"/>
                  <w:gridSpan w:val="2"/>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给水</w:t>
                  </w:r>
                </w:p>
              </w:tc>
              <w:tc>
                <w:tcPr>
                  <w:tcW w:w="2890"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textAlignment w:val="auto"/>
                    <w:rPr>
                      <w:rFonts w:hint="default" w:ascii="Times New Roman" w:hAnsi="Times New Roman" w:cs="Times New Roman"/>
                      <w:color w:val="auto"/>
                      <w:sz w:val="21"/>
                      <w:szCs w:val="21"/>
                    </w:rPr>
                  </w:pPr>
                  <w:r>
                    <w:rPr>
                      <w:rFonts w:hint="eastAsia" w:cs="Times New Roman"/>
                      <w:color w:val="auto"/>
                      <w:sz w:val="21"/>
                      <w:szCs w:val="21"/>
                      <w:lang w:eastAsia="zh-CN"/>
                    </w:rPr>
                    <w:t>依托西安瑞力实业有限公司现有供水系统</w:t>
                  </w:r>
                  <w:r>
                    <w:rPr>
                      <w:rFonts w:hint="default" w:ascii="Times New Roman" w:hAnsi="Times New Roman" w:cs="Times New Roman"/>
                      <w:color w:val="auto"/>
                      <w:sz w:val="21"/>
                      <w:szCs w:val="21"/>
                    </w:rPr>
                    <w:t>。</w:t>
                  </w:r>
                </w:p>
              </w:tc>
              <w:tc>
                <w:tcPr>
                  <w:tcW w:w="663"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eastAsia"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p>
              </w:tc>
              <w:tc>
                <w:tcPr>
                  <w:tcW w:w="955" w:type="pct"/>
                  <w:gridSpan w:val="2"/>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排水</w:t>
                  </w:r>
                </w:p>
              </w:tc>
              <w:tc>
                <w:tcPr>
                  <w:tcW w:w="2890"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本项目无废水外排。</w:t>
                  </w:r>
                </w:p>
              </w:tc>
              <w:tc>
                <w:tcPr>
                  <w:tcW w:w="663"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p>
              </w:tc>
              <w:tc>
                <w:tcPr>
                  <w:tcW w:w="955" w:type="pct"/>
                  <w:gridSpan w:val="2"/>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供电</w:t>
                  </w:r>
                </w:p>
              </w:tc>
              <w:tc>
                <w:tcPr>
                  <w:tcW w:w="2890"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由市政供电电网供给。</w:t>
                  </w:r>
                </w:p>
              </w:tc>
              <w:tc>
                <w:tcPr>
                  <w:tcW w:w="663"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p>
              </w:tc>
              <w:tc>
                <w:tcPr>
                  <w:tcW w:w="955" w:type="pct"/>
                  <w:gridSpan w:val="2"/>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采暖</w:t>
                  </w:r>
                </w:p>
              </w:tc>
              <w:tc>
                <w:tcPr>
                  <w:tcW w:w="2890"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0" w:leftChars="0" w:right="48" w:rightChars="20" w:firstLine="0" w:firstLineChars="0"/>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冬季采暖拟采用空调进行。</w:t>
                  </w:r>
                </w:p>
              </w:tc>
              <w:tc>
                <w:tcPr>
                  <w:tcW w:w="663"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9" w:type="pct"/>
                  <w:vMerge w:val="restart"/>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环保工程</w:t>
                  </w:r>
                </w:p>
              </w:tc>
              <w:tc>
                <w:tcPr>
                  <w:tcW w:w="955" w:type="pct"/>
                  <w:gridSpan w:val="2"/>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废气</w:t>
                  </w:r>
                </w:p>
              </w:tc>
              <w:tc>
                <w:tcPr>
                  <w:tcW w:w="2890"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textAlignment w:val="auto"/>
                    <w:rPr>
                      <w:rFonts w:hint="default" w:ascii="Times New Roman" w:hAnsi="Times New Roman" w:eastAsia="宋体" w:cs="Times New Roman"/>
                      <w:color w:val="auto"/>
                      <w:sz w:val="21"/>
                      <w:szCs w:val="21"/>
                      <w:lang w:val="en-US" w:eastAsia="zh-CN"/>
                    </w:rPr>
                  </w:pPr>
                  <w:r>
                    <w:rPr>
                      <w:color w:val="auto"/>
                      <w:sz w:val="21"/>
                      <w:szCs w:val="21"/>
                    </w:rPr>
                    <w:t>本项目破碎主要为塑料边角料</w:t>
                  </w:r>
                  <w:r>
                    <w:rPr>
                      <w:rFonts w:hint="eastAsia"/>
                      <w:color w:val="auto"/>
                      <w:sz w:val="21"/>
                      <w:szCs w:val="21"/>
                    </w:rPr>
                    <w:t>、塑料不合格品</w:t>
                  </w:r>
                  <w:r>
                    <w:rPr>
                      <w:color w:val="auto"/>
                      <w:sz w:val="21"/>
                      <w:szCs w:val="21"/>
                    </w:rPr>
                    <w:t>的破碎，破碎颗粒较大，产生粉尘较少，</w:t>
                  </w:r>
                  <w:r>
                    <w:rPr>
                      <w:rFonts w:hint="eastAsia"/>
                      <w:color w:val="auto"/>
                      <w:sz w:val="21"/>
                      <w:szCs w:val="21"/>
                    </w:rPr>
                    <w:t>通过</w:t>
                  </w:r>
                  <w:r>
                    <w:rPr>
                      <w:rFonts w:hint="eastAsia"/>
                      <w:color w:val="auto"/>
                      <w:sz w:val="21"/>
                      <w:szCs w:val="21"/>
                      <w:lang w:eastAsia="zh-CN"/>
                    </w:rPr>
                    <w:t>设备</w:t>
                  </w:r>
                  <w:r>
                    <w:rPr>
                      <w:rFonts w:hint="eastAsia"/>
                      <w:color w:val="auto"/>
                      <w:sz w:val="21"/>
                      <w:szCs w:val="21"/>
                    </w:rPr>
                    <w:t>自带</w:t>
                  </w:r>
                  <w:r>
                    <w:rPr>
                      <w:color w:val="auto"/>
                      <w:sz w:val="21"/>
                      <w:szCs w:val="21"/>
                    </w:rPr>
                    <w:t>布袋除尘器除尘后</w:t>
                  </w:r>
                  <w:r>
                    <w:rPr>
                      <w:rFonts w:hint="eastAsia"/>
                      <w:color w:val="auto"/>
                      <w:sz w:val="21"/>
                      <w:szCs w:val="21"/>
                    </w:rPr>
                    <w:t>在粉</w:t>
                  </w:r>
                  <w:r>
                    <w:rPr>
                      <w:color w:val="auto"/>
                      <w:sz w:val="21"/>
                      <w:szCs w:val="21"/>
                    </w:rPr>
                    <w:t>碎间内无组织排放；注塑</w:t>
                  </w:r>
                  <w:r>
                    <w:rPr>
                      <w:rFonts w:hint="eastAsia"/>
                      <w:color w:val="auto"/>
                      <w:sz w:val="21"/>
                      <w:szCs w:val="21"/>
                    </w:rPr>
                    <w:t>及</w:t>
                  </w:r>
                  <w:r>
                    <w:rPr>
                      <w:rFonts w:hint="eastAsia"/>
                      <w:color w:val="auto"/>
                      <w:sz w:val="21"/>
                      <w:szCs w:val="21"/>
                      <w:lang w:eastAsia="zh-CN"/>
                    </w:rPr>
                    <w:t>焊接</w:t>
                  </w:r>
                  <w:r>
                    <w:rPr>
                      <w:color w:val="auto"/>
                      <w:sz w:val="21"/>
                      <w:szCs w:val="21"/>
                    </w:rPr>
                    <w:t>产生的有机废气通过</w:t>
                  </w:r>
                  <w:r>
                    <w:rPr>
                      <w:rFonts w:hint="eastAsia"/>
                      <w:color w:val="auto"/>
                      <w:sz w:val="21"/>
                      <w:szCs w:val="21"/>
                      <w:lang w:eastAsia="zh-CN"/>
                    </w:rPr>
                    <w:t>“</w:t>
                  </w:r>
                  <w:r>
                    <w:rPr>
                      <w:color w:val="auto"/>
                      <w:sz w:val="21"/>
                      <w:szCs w:val="21"/>
                    </w:rPr>
                    <w:t>集气罩</w:t>
                  </w:r>
                  <w:r>
                    <w:rPr>
                      <w:rFonts w:hint="eastAsia"/>
                      <w:color w:val="auto"/>
                      <w:sz w:val="21"/>
                      <w:szCs w:val="21"/>
                      <w:lang w:val="en-US" w:eastAsia="zh-CN"/>
                    </w:rPr>
                    <w:t>+软帘</w:t>
                  </w:r>
                  <w:r>
                    <w:rPr>
                      <w:rFonts w:hint="eastAsia"/>
                      <w:color w:val="auto"/>
                      <w:sz w:val="21"/>
                      <w:szCs w:val="21"/>
                      <w:lang w:eastAsia="zh-CN"/>
                    </w:rPr>
                    <w:t>”</w:t>
                  </w:r>
                  <w:r>
                    <w:rPr>
                      <w:color w:val="auto"/>
                      <w:sz w:val="21"/>
                      <w:szCs w:val="21"/>
                    </w:rPr>
                    <w:t>收集，经</w:t>
                  </w:r>
                  <w:r>
                    <w:rPr>
                      <w:rFonts w:hint="eastAsia"/>
                      <w:color w:val="auto"/>
                      <w:sz w:val="21"/>
                      <w:szCs w:val="21"/>
                    </w:rPr>
                    <w:t>“</w:t>
                  </w:r>
                  <w:r>
                    <w:rPr>
                      <w:color w:val="auto"/>
                      <w:sz w:val="21"/>
                      <w:szCs w:val="21"/>
                    </w:rPr>
                    <w:t>两级活性炭吸附装置</w:t>
                  </w:r>
                  <w:r>
                    <w:rPr>
                      <w:rFonts w:hint="eastAsia"/>
                      <w:color w:val="auto"/>
                      <w:sz w:val="21"/>
                      <w:szCs w:val="21"/>
                    </w:rPr>
                    <w:t>”</w:t>
                  </w:r>
                  <w:r>
                    <w:rPr>
                      <w:color w:val="auto"/>
                      <w:sz w:val="21"/>
                      <w:szCs w:val="21"/>
                    </w:rPr>
                    <w:t>处理后，通过</w:t>
                  </w:r>
                  <w:r>
                    <w:rPr>
                      <w:rFonts w:hint="eastAsia"/>
                      <w:color w:val="auto"/>
                      <w:sz w:val="21"/>
                      <w:szCs w:val="21"/>
                    </w:rPr>
                    <w:t>1</w:t>
                  </w:r>
                  <w:r>
                    <w:rPr>
                      <w:color w:val="auto"/>
                      <w:sz w:val="21"/>
                      <w:szCs w:val="21"/>
                    </w:rPr>
                    <w:t>5m排气筒</w:t>
                  </w:r>
                  <w:r>
                    <w:rPr>
                      <w:rFonts w:hint="eastAsia"/>
                      <w:color w:val="auto"/>
                      <w:sz w:val="21"/>
                      <w:szCs w:val="21"/>
                    </w:rPr>
                    <w:t>（</w:t>
                  </w:r>
                  <w:r>
                    <w:rPr>
                      <w:color w:val="auto"/>
                      <w:sz w:val="21"/>
                      <w:szCs w:val="21"/>
                    </w:rPr>
                    <w:t>DA001</w:t>
                  </w:r>
                  <w:r>
                    <w:rPr>
                      <w:rFonts w:hint="eastAsia"/>
                      <w:color w:val="auto"/>
                      <w:sz w:val="21"/>
                      <w:szCs w:val="21"/>
                    </w:rPr>
                    <w:t>）</w:t>
                  </w:r>
                  <w:r>
                    <w:rPr>
                      <w:color w:val="auto"/>
                      <w:sz w:val="21"/>
                      <w:szCs w:val="21"/>
                    </w:rPr>
                    <w:t>排放。</w:t>
                  </w:r>
                </w:p>
              </w:tc>
              <w:tc>
                <w:tcPr>
                  <w:tcW w:w="663"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p>
              </w:tc>
              <w:tc>
                <w:tcPr>
                  <w:tcW w:w="955" w:type="pct"/>
                  <w:gridSpan w:val="2"/>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废水</w:t>
                  </w:r>
                </w:p>
              </w:tc>
              <w:tc>
                <w:tcPr>
                  <w:tcW w:w="2890"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项目</w:t>
                  </w:r>
                  <w:r>
                    <w:rPr>
                      <w:rFonts w:hint="eastAsia" w:cs="Times New Roman"/>
                      <w:color w:val="auto"/>
                      <w:sz w:val="21"/>
                      <w:szCs w:val="21"/>
                      <w:lang w:val="en-US" w:eastAsia="zh-CN"/>
                    </w:rPr>
                    <w:t>冷却水循环使用，</w:t>
                  </w:r>
                  <w:r>
                    <w:rPr>
                      <w:rFonts w:hint="default" w:ascii="Times New Roman" w:hAnsi="Times New Roman" w:cs="Times New Roman"/>
                      <w:color w:val="auto"/>
                      <w:sz w:val="21"/>
                      <w:szCs w:val="21"/>
                      <w:lang w:val="en-US" w:eastAsia="zh-CN"/>
                    </w:rPr>
                    <w:t>不产生生产废水</w:t>
                  </w:r>
                  <w:r>
                    <w:rPr>
                      <w:rFonts w:hint="eastAsia" w:cs="Times New Roman"/>
                      <w:color w:val="auto"/>
                      <w:sz w:val="21"/>
                      <w:szCs w:val="21"/>
                      <w:lang w:val="en-US" w:eastAsia="zh-CN"/>
                    </w:rPr>
                    <w:t>；</w:t>
                  </w:r>
                  <w:r>
                    <w:rPr>
                      <w:rFonts w:hint="default" w:ascii="Times New Roman" w:hAnsi="Times New Roman" w:cs="Times New Roman"/>
                      <w:color w:val="auto"/>
                      <w:sz w:val="21"/>
                      <w:szCs w:val="21"/>
                      <w:lang w:val="en-US" w:eastAsia="zh-CN"/>
                    </w:rPr>
                    <w:t>生活污水依托</w:t>
                  </w:r>
                  <w:r>
                    <w:rPr>
                      <w:rFonts w:hint="eastAsia" w:cs="Times New Roman"/>
                      <w:color w:val="auto"/>
                      <w:sz w:val="21"/>
                      <w:szCs w:val="21"/>
                      <w:lang w:val="en-US" w:eastAsia="zh-CN"/>
                    </w:rPr>
                    <w:t>西安瑞力实业有限公司</w:t>
                  </w:r>
                  <w:r>
                    <w:rPr>
                      <w:rFonts w:hint="default" w:ascii="Times New Roman" w:hAnsi="Times New Roman" w:cs="Times New Roman"/>
                      <w:color w:val="auto"/>
                      <w:sz w:val="21"/>
                      <w:szCs w:val="21"/>
                      <w:lang w:val="en-US" w:eastAsia="zh-CN"/>
                    </w:rPr>
                    <w:t>化粪池处理后，由周边农户定期清掏</w:t>
                  </w:r>
                  <w:r>
                    <w:rPr>
                      <w:rFonts w:hint="eastAsia" w:ascii="Times New Roman" w:hAnsi="Times New Roman" w:cs="Times New Roman"/>
                      <w:color w:val="auto"/>
                      <w:sz w:val="21"/>
                      <w:szCs w:val="21"/>
                      <w:lang w:val="en-US" w:eastAsia="zh-CN"/>
                    </w:rPr>
                    <w:t>。</w:t>
                  </w:r>
                </w:p>
              </w:tc>
              <w:tc>
                <w:tcPr>
                  <w:tcW w:w="663"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p>
              </w:tc>
              <w:tc>
                <w:tcPr>
                  <w:tcW w:w="955" w:type="pct"/>
                  <w:gridSpan w:val="2"/>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w:t>
                  </w:r>
                </w:p>
              </w:tc>
              <w:tc>
                <w:tcPr>
                  <w:tcW w:w="2890"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设备噪声通过基础减振、</w:t>
                  </w:r>
                  <w:r>
                    <w:rPr>
                      <w:rFonts w:hint="default" w:ascii="Times New Roman" w:hAnsi="Times New Roman" w:cs="Times New Roman"/>
                      <w:color w:val="auto"/>
                      <w:sz w:val="21"/>
                      <w:szCs w:val="21"/>
                      <w:lang w:val="en-US" w:eastAsia="zh-CN"/>
                    </w:rPr>
                    <w:t>柔性连接、墙体隔声</w:t>
                  </w:r>
                  <w:r>
                    <w:rPr>
                      <w:rFonts w:hint="default" w:ascii="Times New Roman" w:hAnsi="Times New Roman" w:cs="Times New Roman"/>
                      <w:color w:val="auto"/>
                      <w:sz w:val="21"/>
                      <w:szCs w:val="21"/>
                    </w:rPr>
                    <w:t>等措施降噪。</w:t>
                  </w:r>
                </w:p>
              </w:tc>
              <w:tc>
                <w:tcPr>
                  <w:tcW w:w="663"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489" w:type="pct"/>
                  <w:vMerge w:val="continue"/>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p>
              </w:tc>
              <w:tc>
                <w:tcPr>
                  <w:tcW w:w="955" w:type="pct"/>
                  <w:gridSpan w:val="2"/>
                  <w:vAlign w:val="center"/>
                </w:tcPr>
                <w:p>
                  <w:pPr>
                    <w:keepNext w:val="0"/>
                    <w:keepLines w:val="0"/>
                    <w:pageBreakBefore w:val="0"/>
                    <w:widowControl w:val="0"/>
                    <w:tabs>
                      <w:tab w:val="left" w:pos="6240"/>
                    </w:tabs>
                    <w:kinsoku/>
                    <w:wordWrap/>
                    <w:overflowPunct/>
                    <w:topLinePunct w:val="0"/>
                    <w:autoSpaceDE w:val="0"/>
                    <w:autoSpaceDN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固废</w:t>
                  </w:r>
                </w:p>
              </w:tc>
              <w:tc>
                <w:tcPr>
                  <w:tcW w:w="2890"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生活垃圾分类收集，定期交环卫部门清运处理；</w:t>
                  </w:r>
                  <w:r>
                    <w:rPr>
                      <w:rFonts w:hint="eastAsia" w:cs="Times New Roman"/>
                      <w:color w:val="auto"/>
                      <w:sz w:val="21"/>
                      <w:szCs w:val="21"/>
                      <w:lang w:eastAsia="zh-CN"/>
                    </w:rPr>
                    <w:t>废包装材料、除尘器收尘等一般固废定期外售处理；</w:t>
                  </w:r>
                  <w:r>
                    <w:rPr>
                      <w:rFonts w:hint="default" w:ascii="Times New Roman" w:hAnsi="Times New Roman" w:cs="Times New Roman"/>
                      <w:color w:val="auto"/>
                      <w:sz w:val="21"/>
                      <w:szCs w:val="21"/>
                      <w:lang w:eastAsia="zh-CN"/>
                    </w:rPr>
                    <w:t>废活性炭</w:t>
                  </w:r>
                  <w:r>
                    <w:rPr>
                      <w:rFonts w:hint="eastAsia" w:cs="Times New Roman"/>
                      <w:color w:val="auto"/>
                      <w:sz w:val="21"/>
                      <w:szCs w:val="21"/>
                      <w:lang w:eastAsia="zh-CN"/>
                    </w:rPr>
                    <w:t>、废液压油、废油桶、废含油抹布、手套等</w:t>
                  </w:r>
                  <w:r>
                    <w:rPr>
                      <w:rFonts w:hint="default" w:ascii="Times New Roman" w:hAnsi="Times New Roman" w:cs="Times New Roman"/>
                      <w:color w:val="auto"/>
                      <w:sz w:val="21"/>
                      <w:szCs w:val="21"/>
                      <w:lang w:eastAsia="zh-CN"/>
                    </w:rPr>
                    <w:t>暂存于危险废物</w:t>
                  </w:r>
                  <w:r>
                    <w:rPr>
                      <w:rFonts w:hint="eastAsia" w:cs="Times New Roman"/>
                      <w:color w:val="auto"/>
                      <w:sz w:val="21"/>
                      <w:szCs w:val="21"/>
                      <w:lang w:eastAsia="zh-CN"/>
                    </w:rPr>
                    <w:t>贮存</w:t>
                  </w:r>
                  <w:r>
                    <w:rPr>
                      <w:rFonts w:hint="default" w:ascii="Times New Roman" w:hAnsi="Times New Roman" w:cs="Times New Roman"/>
                      <w:color w:val="auto"/>
                      <w:sz w:val="21"/>
                      <w:szCs w:val="21"/>
                      <w:lang w:eastAsia="zh-CN"/>
                    </w:rPr>
                    <w:t>库，定期交由有资质的单位进行处置。</w:t>
                  </w:r>
                </w:p>
              </w:tc>
              <w:tc>
                <w:tcPr>
                  <w:tcW w:w="663" w:type="pct"/>
                  <w:vAlign w:val="center"/>
                </w:tcPr>
                <w:p>
                  <w:pPr>
                    <w:keepNext w:val="0"/>
                    <w:keepLines w:val="0"/>
                    <w:pageBreakBefore w:val="0"/>
                    <w:widowControl w:val="0"/>
                    <w:tabs>
                      <w:tab w:val="left" w:pos="6240"/>
                    </w:tabs>
                    <w:kinsoku/>
                    <w:wordWrap/>
                    <w:overflowPunct/>
                    <w:topLinePunct w:val="0"/>
                    <w:bidi w:val="0"/>
                    <w:adjustRightInd w:val="0"/>
                    <w:snapToGrid w:val="0"/>
                    <w:spacing w:line="320" w:lineRule="exact"/>
                    <w:ind w:left="48" w:leftChars="20" w:right="48" w:rightChars="2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w:t>
                  </w:r>
                </w:p>
              </w:tc>
            </w:tr>
          </w:tbl>
          <w:p>
            <w:pPr>
              <w:tabs>
                <w:tab w:val="left" w:pos="6240"/>
              </w:tabs>
              <w:ind w:firstLine="482"/>
              <w:rPr>
                <w:rFonts w:hint="default" w:ascii="Times New Roman" w:hAnsi="Times New Roman" w:cs="Times New Roman"/>
                <w:b/>
                <w:bCs/>
                <w:color w:val="auto"/>
                <w:lang w:eastAsia="zh-CN"/>
              </w:rPr>
            </w:pPr>
            <w:r>
              <w:rPr>
                <w:rFonts w:hint="default" w:ascii="Times New Roman" w:hAnsi="Times New Roman" w:cs="Times New Roman"/>
                <w:b/>
                <w:bCs/>
                <w:color w:val="auto"/>
              </w:rPr>
              <w:t>2、</w:t>
            </w:r>
            <w:r>
              <w:rPr>
                <w:rFonts w:hint="default" w:ascii="Times New Roman" w:hAnsi="Times New Roman" w:cs="Times New Roman"/>
                <w:b/>
                <w:bCs/>
                <w:color w:val="auto"/>
                <w:lang w:eastAsia="zh-CN"/>
              </w:rPr>
              <w:t>产品方案</w:t>
            </w:r>
          </w:p>
          <w:p>
            <w:pPr>
              <w:pStyle w:val="27"/>
              <w:tabs>
                <w:tab w:val="left" w:pos="6240"/>
              </w:tabs>
              <w:bidi w:val="0"/>
              <w:rPr>
                <w:rFonts w:hint="default" w:ascii="Times New Roman" w:hAnsi="Times New Roman" w:cs="Times New Roman"/>
                <w:color w:val="auto"/>
                <w:lang w:eastAsia="zh-CN"/>
              </w:rPr>
            </w:pPr>
            <w:r>
              <w:rPr>
                <w:rFonts w:hint="default" w:ascii="Times New Roman" w:hAnsi="Times New Roman" w:cs="Times New Roman"/>
                <w:color w:val="auto"/>
                <w:lang w:val="zh-CN"/>
              </w:rPr>
              <w:t>表2-2  项目产品方案一览表</w:t>
            </w:r>
          </w:p>
          <w:tbl>
            <w:tblPr>
              <w:tblStyle w:val="17"/>
              <w:tblW w:w="7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385"/>
              <w:gridCol w:w="1591"/>
              <w:gridCol w:w="1050"/>
              <w:gridCol w:w="955"/>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435" w:type="dxa"/>
                  <w:noWrap w:val="0"/>
                  <w:vAlign w:val="center"/>
                </w:tcPr>
                <w:p>
                  <w:pPr>
                    <w:pStyle w:val="29"/>
                    <w:tabs>
                      <w:tab w:val="left" w:pos="6240"/>
                    </w:tabs>
                    <w:rPr>
                      <w:rFonts w:hint="default" w:ascii="Times New Roman" w:hAnsi="Times New Roman" w:cs="Times New Roman"/>
                      <w:color w:val="auto"/>
                    </w:rPr>
                  </w:pPr>
                  <w:r>
                    <w:rPr>
                      <w:rFonts w:hint="default" w:ascii="Times New Roman" w:hAnsi="Times New Roman" w:cs="Times New Roman"/>
                      <w:color w:val="auto"/>
                    </w:rPr>
                    <w:t>序号</w:t>
                  </w:r>
                </w:p>
              </w:tc>
              <w:tc>
                <w:tcPr>
                  <w:tcW w:w="2976" w:type="dxa"/>
                  <w:gridSpan w:val="2"/>
                  <w:noWrap w:val="0"/>
                  <w:vAlign w:val="center"/>
                </w:tcPr>
                <w:p>
                  <w:pPr>
                    <w:pStyle w:val="29"/>
                    <w:tabs>
                      <w:tab w:val="left" w:pos="6240"/>
                    </w:tabs>
                    <w:rPr>
                      <w:rFonts w:hint="default" w:ascii="Times New Roman" w:hAnsi="Times New Roman" w:cs="Times New Roman"/>
                      <w:color w:val="auto"/>
                    </w:rPr>
                  </w:pPr>
                  <w:r>
                    <w:rPr>
                      <w:rFonts w:hint="default" w:ascii="Times New Roman" w:hAnsi="Times New Roman" w:cs="Times New Roman"/>
                      <w:color w:val="auto"/>
                    </w:rPr>
                    <w:t>产品名称</w:t>
                  </w:r>
                </w:p>
              </w:tc>
              <w:tc>
                <w:tcPr>
                  <w:tcW w:w="1050" w:type="dxa"/>
                  <w:noWrap w:val="0"/>
                  <w:vAlign w:val="center"/>
                </w:tcPr>
                <w:p>
                  <w:pPr>
                    <w:pStyle w:val="29"/>
                    <w:tabs>
                      <w:tab w:val="left" w:pos="6240"/>
                    </w:tabs>
                    <w:rPr>
                      <w:rFonts w:hint="default" w:ascii="Times New Roman" w:hAnsi="Times New Roman" w:cs="Times New Roman"/>
                      <w:color w:val="auto"/>
                    </w:rPr>
                  </w:pPr>
                  <w:r>
                    <w:rPr>
                      <w:rFonts w:hint="default" w:ascii="Times New Roman" w:hAnsi="Times New Roman" w:cs="Times New Roman"/>
                      <w:color w:val="auto"/>
                    </w:rPr>
                    <w:t>年产量</w:t>
                  </w:r>
                  <w:r>
                    <w:rPr>
                      <w:rFonts w:hint="eastAsia" w:cs="Times New Roman"/>
                      <w:color w:val="auto"/>
                      <w:lang w:val="en-US" w:eastAsia="zh-CN"/>
                    </w:rPr>
                    <w:t>/万</w:t>
                  </w:r>
                  <w:r>
                    <w:rPr>
                      <w:rFonts w:hint="eastAsia" w:cs="Times New Roman"/>
                      <w:color w:val="auto"/>
                      <w:lang w:eastAsia="zh-CN"/>
                    </w:rPr>
                    <w:t>件</w:t>
                  </w:r>
                </w:p>
              </w:tc>
              <w:tc>
                <w:tcPr>
                  <w:tcW w:w="955" w:type="dxa"/>
                  <w:noWrap w:val="0"/>
                  <w:vAlign w:val="center"/>
                </w:tcPr>
                <w:p>
                  <w:pPr>
                    <w:pStyle w:val="29"/>
                    <w:tabs>
                      <w:tab w:val="left" w:pos="6240"/>
                    </w:tabs>
                    <w:rPr>
                      <w:rFonts w:hint="default" w:cs="Times New Roman"/>
                      <w:color w:val="auto"/>
                      <w:lang w:val="en-US" w:eastAsia="zh-CN"/>
                    </w:rPr>
                  </w:pPr>
                  <w:r>
                    <w:rPr>
                      <w:rFonts w:hint="eastAsia" w:cs="Times New Roman"/>
                      <w:color w:val="auto"/>
                      <w:lang w:eastAsia="zh-CN"/>
                    </w:rPr>
                    <w:t>年产量折合重量</w:t>
                  </w:r>
                  <w:r>
                    <w:rPr>
                      <w:rFonts w:hint="eastAsia" w:cs="Times New Roman"/>
                      <w:color w:val="auto"/>
                      <w:lang w:val="en-US" w:eastAsia="zh-CN"/>
                    </w:rPr>
                    <w:t>/t</w:t>
                  </w:r>
                </w:p>
              </w:tc>
              <w:tc>
                <w:tcPr>
                  <w:tcW w:w="2581" w:type="dxa"/>
                  <w:noWrap w:val="0"/>
                  <w:vAlign w:val="center"/>
                </w:tcPr>
                <w:p>
                  <w:pPr>
                    <w:pStyle w:val="29"/>
                    <w:tabs>
                      <w:tab w:val="left" w:pos="6240"/>
                    </w:tabs>
                    <w:rPr>
                      <w:rFonts w:hint="eastAsia" w:ascii="Times New Roman" w:hAnsi="Times New Roman" w:eastAsia="宋体" w:cs="Times New Roman"/>
                      <w:color w:val="auto"/>
                      <w:lang w:eastAsia="zh-CN"/>
                    </w:rPr>
                  </w:pPr>
                  <w:r>
                    <w:rPr>
                      <w:rFonts w:hint="eastAsia" w:cs="Times New Roman"/>
                      <w:color w:val="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35" w:type="dxa"/>
                  <w:noWrap w:val="0"/>
                  <w:vAlign w:val="center"/>
                </w:tcPr>
                <w:p>
                  <w:pPr>
                    <w:pStyle w:val="29"/>
                    <w:tabs>
                      <w:tab w:val="left" w:pos="6240"/>
                    </w:tabs>
                    <w:rPr>
                      <w:rFonts w:hint="default" w:ascii="Times New Roman" w:hAnsi="Times New Roman" w:cs="Times New Roman"/>
                      <w:color w:val="auto"/>
                    </w:rPr>
                  </w:pPr>
                  <w:r>
                    <w:rPr>
                      <w:rFonts w:hint="default" w:ascii="Times New Roman" w:hAnsi="Times New Roman" w:cs="Times New Roman"/>
                      <w:color w:val="auto"/>
                    </w:rPr>
                    <w:t>1</w:t>
                  </w:r>
                </w:p>
              </w:tc>
              <w:tc>
                <w:tcPr>
                  <w:tcW w:w="1385" w:type="dxa"/>
                  <w:vMerge w:val="restart"/>
                  <w:noWrap w:val="0"/>
                  <w:vAlign w:val="center"/>
                </w:tcPr>
                <w:p>
                  <w:pPr>
                    <w:pStyle w:val="29"/>
                    <w:tabs>
                      <w:tab w:val="left" w:pos="6240"/>
                    </w:tabs>
                    <w:rPr>
                      <w:rFonts w:hint="eastAsia" w:cs="Times New Roman"/>
                      <w:color w:val="auto"/>
                      <w:lang w:eastAsia="zh-CN"/>
                    </w:rPr>
                  </w:pPr>
                  <w:r>
                    <w:rPr>
                      <w:rFonts w:hint="eastAsia" w:cs="Times New Roman"/>
                      <w:color w:val="auto"/>
                      <w:lang w:eastAsia="zh-CN"/>
                    </w:rPr>
                    <w:t>汽车内、外饰件</w:t>
                  </w:r>
                </w:p>
              </w:tc>
              <w:tc>
                <w:tcPr>
                  <w:tcW w:w="1591" w:type="dxa"/>
                  <w:noWrap w:val="0"/>
                  <w:vAlign w:val="center"/>
                </w:tcPr>
                <w:p>
                  <w:pPr>
                    <w:pStyle w:val="29"/>
                    <w:tabs>
                      <w:tab w:val="left" w:pos="6240"/>
                    </w:tabs>
                    <w:rPr>
                      <w:rFonts w:hint="default" w:ascii="Times New Roman" w:hAnsi="Times New Roman" w:cs="Times New Roman"/>
                      <w:color w:val="auto"/>
                    </w:rPr>
                  </w:pPr>
                  <w:r>
                    <w:rPr>
                      <w:rFonts w:hint="eastAsia" w:cs="Times New Roman"/>
                      <w:color w:val="auto"/>
                      <w:lang w:eastAsia="zh-CN"/>
                    </w:rPr>
                    <w:t>储物盒</w:t>
                  </w:r>
                </w:p>
              </w:tc>
              <w:tc>
                <w:tcPr>
                  <w:tcW w:w="1050" w:type="dxa"/>
                  <w:noWrap w:val="0"/>
                  <w:vAlign w:val="center"/>
                </w:tcPr>
                <w:p>
                  <w:pPr>
                    <w:pStyle w:val="29"/>
                    <w:tabs>
                      <w:tab w:val="left" w:pos="6240"/>
                    </w:tabs>
                    <w:ind w:firstLine="0" w:firstLineChars="0"/>
                    <w:rPr>
                      <w:rFonts w:hint="eastAsia" w:ascii="Times New Roman" w:hAnsi="Times New Roman" w:eastAsia="宋体" w:cs="Times New Roman"/>
                      <w:color w:val="auto"/>
                      <w:lang w:eastAsia="zh-CN"/>
                    </w:rPr>
                  </w:pPr>
                  <w:r>
                    <w:rPr>
                      <w:rFonts w:hint="eastAsia" w:cs="Times New Roman"/>
                      <w:color w:val="auto"/>
                      <w:lang w:val="en-US" w:eastAsia="zh-CN"/>
                    </w:rPr>
                    <w:t>2</w:t>
                  </w:r>
                </w:p>
              </w:tc>
              <w:tc>
                <w:tcPr>
                  <w:tcW w:w="955" w:type="dxa"/>
                  <w:noWrap w:val="0"/>
                  <w:vAlign w:val="center"/>
                </w:tcPr>
                <w:p>
                  <w:pPr>
                    <w:pStyle w:val="29"/>
                    <w:tabs>
                      <w:tab w:val="left" w:pos="6240"/>
                    </w:tabs>
                    <w:rPr>
                      <w:rFonts w:hint="default" w:cs="Times New Roman"/>
                      <w:color w:val="auto"/>
                      <w:lang w:val="en-US" w:eastAsia="zh-CN"/>
                    </w:rPr>
                  </w:pPr>
                  <w:r>
                    <w:rPr>
                      <w:rFonts w:hint="eastAsia" w:cs="Times New Roman"/>
                      <w:color w:val="auto"/>
                      <w:lang w:val="en-US" w:eastAsia="zh-CN"/>
                    </w:rPr>
                    <w:t>30</w:t>
                  </w:r>
                </w:p>
              </w:tc>
              <w:tc>
                <w:tcPr>
                  <w:tcW w:w="2581" w:type="dxa"/>
                  <w:noWrap w:val="0"/>
                  <w:vAlign w:val="center"/>
                </w:tcPr>
                <w:p>
                  <w:pPr>
                    <w:pStyle w:val="29"/>
                    <w:tabs>
                      <w:tab w:val="left" w:pos="6240"/>
                    </w:tabs>
                    <w:rPr>
                      <w:rFonts w:hint="default" w:ascii="Times New Roman" w:hAnsi="Times New Roman" w:eastAsia="宋体"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35" w:type="dxa"/>
                  <w:noWrap w:val="0"/>
                  <w:vAlign w:val="center"/>
                </w:tcPr>
                <w:p>
                  <w:pPr>
                    <w:pStyle w:val="29"/>
                    <w:tabs>
                      <w:tab w:val="left" w:pos="6240"/>
                    </w:tabs>
                    <w:rPr>
                      <w:rFonts w:hint="default" w:ascii="Times New Roman" w:hAnsi="Times New Roman" w:cs="Times New Roman"/>
                      <w:color w:val="auto"/>
                    </w:rPr>
                  </w:pPr>
                  <w:r>
                    <w:rPr>
                      <w:rFonts w:hint="default" w:ascii="Times New Roman" w:hAnsi="Times New Roman" w:cs="Times New Roman"/>
                      <w:color w:val="auto"/>
                    </w:rPr>
                    <w:t>2</w:t>
                  </w:r>
                </w:p>
              </w:tc>
              <w:tc>
                <w:tcPr>
                  <w:tcW w:w="1385" w:type="dxa"/>
                  <w:vMerge w:val="continue"/>
                  <w:noWrap w:val="0"/>
                  <w:vAlign w:val="center"/>
                </w:tcPr>
                <w:p>
                  <w:pPr>
                    <w:pStyle w:val="29"/>
                    <w:tabs>
                      <w:tab w:val="left" w:pos="6240"/>
                    </w:tabs>
                    <w:rPr>
                      <w:rFonts w:hint="eastAsia" w:cs="Times New Roman"/>
                      <w:color w:val="auto"/>
                      <w:lang w:eastAsia="zh-CN"/>
                    </w:rPr>
                  </w:pPr>
                </w:p>
              </w:tc>
              <w:tc>
                <w:tcPr>
                  <w:tcW w:w="1591" w:type="dxa"/>
                  <w:noWrap w:val="0"/>
                  <w:vAlign w:val="center"/>
                </w:tcPr>
                <w:p>
                  <w:pPr>
                    <w:pStyle w:val="29"/>
                    <w:tabs>
                      <w:tab w:val="left" w:pos="6240"/>
                    </w:tabs>
                    <w:rPr>
                      <w:rFonts w:hint="default" w:ascii="Times New Roman" w:hAnsi="Times New Roman" w:cs="Times New Roman"/>
                      <w:color w:val="auto"/>
                    </w:rPr>
                  </w:pPr>
                  <w:r>
                    <w:rPr>
                      <w:rFonts w:hint="eastAsia" w:cs="Times New Roman"/>
                      <w:color w:val="auto"/>
                      <w:lang w:eastAsia="zh-CN"/>
                    </w:rPr>
                    <w:t>前舱</w:t>
                  </w:r>
                </w:p>
              </w:tc>
              <w:tc>
                <w:tcPr>
                  <w:tcW w:w="1050" w:type="dxa"/>
                  <w:noWrap w:val="0"/>
                  <w:vAlign w:val="center"/>
                </w:tcPr>
                <w:p>
                  <w:pPr>
                    <w:pStyle w:val="29"/>
                    <w:tabs>
                      <w:tab w:val="left" w:pos="6240"/>
                    </w:tabs>
                    <w:ind w:firstLine="0" w:firstLineChars="0"/>
                    <w:rPr>
                      <w:rFonts w:hint="default" w:ascii="Times New Roman" w:hAnsi="Times New Roman" w:cs="Times New Roman"/>
                      <w:color w:val="auto"/>
                    </w:rPr>
                  </w:pPr>
                  <w:r>
                    <w:rPr>
                      <w:rFonts w:hint="eastAsia" w:cs="Times New Roman"/>
                      <w:color w:val="auto"/>
                      <w:lang w:val="en-US" w:eastAsia="zh-CN"/>
                    </w:rPr>
                    <w:t>18</w:t>
                  </w:r>
                </w:p>
              </w:tc>
              <w:tc>
                <w:tcPr>
                  <w:tcW w:w="955" w:type="dxa"/>
                  <w:noWrap w:val="0"/>
                  <w:vAlign w:val="center"/>
                </w:tcPr>
                <w:p>
                  <w:pPr>
                    <w:pStyle w:val="29"/>
                    <w:tabs>
                      <w:tab w:val="left" w:pos="6240"/>
                    </w:tabs>
                    <w:rPr>
                      <w:rFonts w:hint="default" w:ascii="Times New Roman" w:hAnsi="Times New Roman" w:cs="Times New Roman"/>
                      <w:color w:val="auto"/>
                      <w:lang w:val="en-US" w:eastAsia="zh-CN"/>
                    </w:rPr>
                  </w:pPr>
                  <w:r>
                    <w:rPr>
                      <w:rFonts w:hint="eastAsia" w:cs="Times New Roman"/>
                      <w:color w:val="auto"/>
                      <w:lang w:val="en-US" w:eastAsia="zh-CN"/>
                    </w:rPr>
                    <w:t>110</w:t>
                  </w:r>
                </w:p>
              </w:tc>
              <w:tc>
                <w:tcPr>
                  <w:tcW w:w="2581" w:type="dxa"/>
                  <w:noWrap w:val="0"/>
                  <w:vAlign w:val="center"/>
                </w:tcPr>
                <w:p>
                  <w:pPr>
                    <w:pStyle w:val="29"/>
                    <w:tabs>
                      <w:tab w:val="left" w:pos="6240"/>
                    </w:tabs>
                    <w:rPr>
                      <w:rFonts w:hint="default" w:ascii="Times New Roman" w:hAnsi="Times New Roman" w:cs="Times New Roman"/>
                      <w:color w:val="auto"/>
                      <w:lang w:val="en-US" w:eastAsia="zh-CN"/>
                    </w:rPr>
                  </w:pPr>
                  <w:r>
                    <w:rPr>
                      <w:rFonts w:hint="eastAsia" w:cs="Times New Roman"/>
                      <w:color w:val="auto"/>
                      <w:lang w:val="en-US" w:eastAsia="zh-CN"/>
                    </w:rPr>
                    <w:t>前舱包括SK2HL、SR、SA3-24等款式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35" w:type="dxa"/>
                  <w:noWrap w:val="0"/>
                  <w:vAlign w:val="center"/>
                </w:tcPr>
                <w:p>
                  <w:pPr>
                    <w:pStyle w:val="29"/>
                    <w:tabs>
                      <w:tab w:val="left" w:pos="6240"/>
                    </w:tabs>
                    <w:rPr>
                      <w:rFonts w:hint="default" w:ascii="Times New Roman" w:hAnsi="Times New Roman" w:cs="Times New Roman"/>
                      <w:color w:val="auto"/>
                    </w:rPr>
                  </w:pPr>
                  <w:r>
                    <w:rPr>
                      <w:rFonts w:hint="default" w:ascii="Times New Roman" w:hAnsi="Times New Roman" w:cs="Times New Roman"/>
                      <w:color w:val="auto"/>
                    </w:rPr>
                    <w:t>3</w:t>
                  </w:r>
                </w:p>
              </w:tc>
              <w:tc>
                <w:tcPr>
                  <w:tcW w:w="1385" w:type="dxa"/>
                  <w:vMerge w:val="continue"/>
                  <w:noWrap w:val="0"/>
                  <w:vAlign w:val="center"/>
                </w:tcPr>
                <w:p>
                  <w:pPr>
                    <w:pStyle w:val="29"/>
                    <w:tabs>
                      <w:tab w:val="left" w:pos="6240"/>
                    </w:tabs>
                    <w:rPr>
                      <w:rFonts w:hint="eastAsia" w:cs="Times New Roman"/>
                      <w:color w:val="auto"/>
                      <w:lang w:eastAsia="zh-CN"/>
                    </w:rPr>
                  </w:pPr>
                </w:p>
              </w:tc>
              <w:tc>
                <w:tcPr>
                  <w:tcW w:w="1591" w:type="dxa"/>
                  <w:noWrap w:val="0"/>
                  <w:vAlign w:val="center"/>
                </w:tcPr>
                <w:p>
                  <w:pPr>
                    <w:pStyle w:val="29"/>
                    <w:tabs>
                      <w:tab w:val="left" w:pos="6240"/>
                    </w:tabs>
                    <w:rPr>
                      <w:rFonts w:hint="default" w:ascii="Times New Roman" w:hAnsi="Times New Roman" w:cs="Times New Roman"/>
                      <w:color w:val="auto"/>
                    </w:rPr>
                  </w:pPr>
                  <w:r>
                    <w:rPr>
                      <w:rFonts w:hint="eastAsia" w:cs="Times New Roman"/>
                      <w:color w:val="auto"/>
                      <w:lang w:eastAsia="zh-CN"/>
                    </w:rPr>
                    <w:t>柱护板</w:t>
                  </w:r>
                </w:p>
              </w:tc>
              <w:tc>
                <w:tcPr>
                  <w:tcW w:w="1050" w:type="dxa"/>
                  <w:noWrap w:val="0"/>
                  <w:vAlign w:val="center"/>
                </w:tcPr>
                <w:p>
                  <w:pPr>
                    <w:pStyle w:val="29"/>
                    <w:tabs>
                      <w:tab w:val="left" w:pos="6240"/>
                    </w:tabs>
                    <w:ind w:firstLine="0" w:firstLineChars="0"/>
                    <w:rPr>
                      <w:rFonts w:hint="default" w:ascii="Times New Roman" w:hAnsi="Times New Roman" w:cs="Times New Roman"/>
                      <w:color w:val="auto"/>
                    </w:rPr>
                  </w:pPr>
                  <w:r>
                    <w:rPr>
                      <w:rFonts w:hint="eastAsia" w:cs="Times New Roman"/>
                      <w:color w:val="auto"/>
                      <w:lang w:val="en-US" w:eastAsia="zh-CN"/>
                    </w:rPr>
                    <w:t>3</w:t>
                  </w:r>
                </w:p>
              </w:tc>
              <w:tc>
                <w:tcPr>
                  <w:tcW w:w="955" w:type="dxa"/>
                  <w:noWrap w:val="0"/>
                  <w:vAlign w:val="center"/>
                </w:tcPr>
                <w:p>
                  <w:pPr>
                    <w:pStyle w:val="29"/>
                    <w:tabs>
                      <w:tab w:val="left" w:pos="6240"/>
                    </w:tabs>
                    <w:rPr>
                      <w:rFonts w:hint="default" w:ascii="Times New Roman" w:hAnsi="Times New Roman" w:cs="Times New Roman"/>
                      <w:color w:val="auto"/>
                      <w:lang w:val="en-US" w:eastAsia="zh-CN"/>
                    </w:rPr>
                  </w:pPr>
                  <w:r>
                    <w:rPr>
                      <w:rFonts w:hint="eastAsia" w:cs="Times New Roman"/>
                      <w:color w:val="auto"/>
                      <w:lang w:val="en-US" w:eastAsia="zh-CN"/>
                    </w:rPr>
                    <w:t>75</w:t>
                  </w:r>
                </w:p>
              </w:tc>
              <w:tc>
                <w:tcPr>
                  <w:tcW w:w="2581" w:type="dxa"/>
                  <w:noWrap w:val="0"/>
                  <w:vAlign w:val="center"/>
                </w:tcPr>
                <w:p>
                  <w:pPr>
                    <w:pStyle w:val="29"/>
                    <w:tabs>
                      <w:tab w:val="left" w:pos="6240"/>
                    </w:tabs>
                    <w:rPr>
                      <w:rFonts w:hint="default" w:ascii="Times New Roman" w:hAnsi="Times New Roman"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35" w:type="dxa"/>
                  <w:noWrap w:val="0"/>
                  <w:vAlign w:val="center"/>
                </w:tcPr>
                <w:p>
                  <w:pPr>
                    <w:pStyle w:val="29"/>
                    <w:tabs>
                      <w:tab w:val="left" w:pos="6240"/>
                    </w:tabs>
                    <w:rPr>
                      <w:rFonts w:hint="default" w:ascii="Times New Roman" w:hAnsi="Times New Roman" w:cs="Times New Roman"/>
                      <w:color w:val="auto"/>
                    </w:rPr>
                  </w:pPr>
                  <w:r>
                    <w:rPr>
                      <w:rFonts w:hint="default" w:ascii="Times New Roman" w:hAnsi="Times New Roman" w:cs="Times New Roman"/>
                      <w:color w:val="auto"/>
                    </w:rPr>
                    <w:t>4</w:t>
                  </w:r>
                </w:p>
              </w:tc>
              <w:tc>
                <w:tcPr>
                  <w:tcW w:w="1385" w:type="dxa"/>
                  <w:vMerge w:val="continue"/>
                  <w:noWrap w:val="0"/>
                  <w:vAlign w:val="center"/>
                </w:tcPr>
                <w:p>
                  <w:pPr>
                    <w:pStyle w:val="29"/>
                    <w:tabs>
                      <w:tab w:val="left" w:pos="6240"/>
                    </w:tabs>
                    <w:rPr>
                      <w:rFonts w:hint="eastAsia" w:cs="Times New Roman"/>
                      <w:color w:val="auto"/>
                      <w:lang w:eastAsia="zh-CN"/>
                    </w:rPr>
                  </w:pPr>
                </w:p>
              </w:tc>
              <w:tc>
                <w:tcPr>
                  <w:tcW w:w="1591" w:type="dxa"/>
                  <w:noWrap w:val="0"/>
                  <w:vAlign w:val="center"/>
                </w:tcPr>
                <w:p>
                  <w:pPr>
                    <w:pStyle w:val="29"/>
                    <w:tabs>
                      <w:tab w:val="left" w:pos="6240"/>
                    </w:tabs>
                    <w:rPr>
                      <w:rFonts w:hint="default" w:ascii="Times New Roman" w:hAnsi="Times New Roman" w:cs="Times New Roman"/>
                      <w:color w:val="auto"/>
                    </w:rPr>
                  </w:pPr>
                  <w:r>
                    <w:rPr>
                      <w:rFonts w:hint="eastAsia" w:cs="Times New Roman"/>
                      <w:color w:val="auto"/>
                      <w:lang w:eastAsia="zh-CN"/>
                    </w:rPr>
                    <w:t>前端框架</w:t>
                  </w:r>
                </w:p>
              </w:tc>
              <w:tc>
                <w:tcPr>
                  <w:tcW w:w="1050" w:type="dxa"/>
                  <w:noWrap w:val="0"/>
                  <w:vAlign w:val="center"/>
                </w:tcPr>
                <w:p>
                  <w:pPr>
                    <w:pStyle w:val="29"/>
                    <w:tabs>
                      <w:tab w:val="left" w:pos="6240"/>
                    </w:tabs>
                    <w:ind w:firstLine="0" w:firstLineChars="0"/>
                    <w:rPr>
                      <w:rFonts w:hint="default" w:ascii="Times New Roman" w:hAnsi="Times New Roman" w:cs="Times New Roman"/>
                      <w:color w:val="auto"/>
                      <w:lang w:val="en-US"/>
                    </w:rPr>
                  </w:pPr>
                  <w:r>
                    <w:rPr>
                      <w:rFonts w:hint="eastAsia" w:cs="Times New Roman"/>
                      <w:color w:val="auto"/>
                      <w:lang w:val="en-US" w:eastAsia="zh-CN"/>
                    </w:rPr>
                    <w:t>16</w:t>
                  </w:r>
                </w:p>
              </w:tc>
              <w:tc>
                <w:tcPr>
                  <w:tcW w:w="955" w:type="dxa"/>
                  <w:noWrap w:val="0"/>
                  <w:vAlign w:val="center"/>
                </w:tcPr>
                <w:p>
                  <w:pPr>
                    <w:pStyle w:val="29"/>
                    <w:tabs>
                      <w:tab w:val="left" w:pos="6240"/>
                    </w:tabs>
                    <w:rPr>
                      <w:rFonts w:hint="default" w:ascii="Times New Roman" w:hAnsi="Times New Roman" w:eastAsia="宋体" w:cs="Times New Roman"/>
                      <w:color w:val="auto"/>
                      <w:lang w:val="en-US" w:eastAsia="zh-CN"/>
                    </w:rPr>
                  </w:pPr>
                  <w:r>
                    <w:rPr>
                      <w:rFonts w:hint="eastAsia" w:cs="Times New Roman"/>
                      <w:color w:val="auto"/>
                      <w:lang w:val="en-US" w:eastAsia="zh-CN"/>
                    </w:rPr>
                    <w:t>100</w:t>
                  </w:r>
                </w:p>
              </w:tc>
              <w:tc>
                <w:tcPr>
                  <w:tcW w:w="2581" w:type="dxa"/>
                  <w:noWrap w:val="0"/>
                  <w:vAlign w:val="center"/>
                </w:tcPr>
                <w:p>
                  <w:pPr>
                    <w:pStyle w:val="29"/>
                    <w:tabs>
                      <w:tab w:val="left" w:pos="6240"/>
                    </w:tabs>
                    <w:rPr>
                      <w:rFonts w:hint="default" w:ascii="Times New Roman" w:hAnsi="Times New Roman" w:eastAsia="宋体" w:cs="Times New Roman"/>
                      <w:color w:val="auto"/>
                      <w:lang w:val="en-US" w:eastAsia="zh-CN"/>
                    </w:rPr>
                  </w:pPr>
                  <w:r>
                    <w:rPr>
                      <w:rFonts w:hint="eastAsia" w:cs="Times New Roman"/>
                      <w:color w:val="auto"/>
                      <w:lang w:eastAsia="zh-CN"/>
                    </w:rPr>
                    <w:t>前端框架包括</w:t>
                  </w:r>
                  <w:r>
                    <w:rPr>
                      <w:rFonts w:hint="eastAsia" w:cs="Times New Roman"/>
                      <w:color w:val="auto"/>
                      <w:lang w:val="en-US" w:eastAsia="zh-CN"/>
                    </w:rPr>
                    <w:t>SA3、SL2款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435" w:type="dxa"/>
                  <w:noWrap w:val="0"/>
                  <w:vAlign w:val="center"/>
                </w:tcPr>
                <w:p>
                  <w:pPr>
                    <w:pStyle w:val="29"/>
                    <w:tabs>
                      <w:tab w:val="left" w:pos="6240"/>
                    </w:tabs>
                    <w:rPr>
                      <w:rFonts w:hint="default" w:ascii="Times New Roman" w:hAnsi="Times New Roman" w:cs="Times New Roman"/>
                      <w:color w:val="auto"/>
                    </w:rPr>
                  </w:pPr>
                  <w:r>
                    <w:rPr>
                      <w:rFonts w:hint="default" w:ascii="Times New Roman" w:hAnsi="Times New Roman" w:cs="Times New Roman"/>
                      <w:color w:val="auto"/>
                    </w:rPr>
                    <w:t>5</w:t>
                  </w:r>
                </w:p>
              </w:tc>
              <w:tc>
                <w:tcPr>
                  <w:tcW w:w="1385" w:type="dxa"/>
                  <w:vMerge w:val="continue"/>
                  <w:noWrap w:val="0"/>
                  <w:vAlign w:val="center"/>
                </w:tcPr>
                <w:p>
                  <w:pPr>
                    <w:pStyle w:val="29"/>
                    <w:tabs>
                      <w:tab w:val="left" w:pos="6240"/>
                    </w:tabs>
                    <w:rPr>
                      <w:rFonts w:hint="eastAsia" w:cs="Times New Roman"/>
                      <w:color w:val="auto"/>
                      <w:lang w:eastAsia="zh-CN"/>
                    </w:rPr>
                  </w:pPr>
                </w:p>
              </w:tc>
              <w:tc>
                <w:tcPr>
                  <w:tcW w:w="1591" w:type="dxa"/>
                  <w:noWrap w:val="0"/>
                  <w:vAlign w:val="center"/>
                </w:tcPr>
                <w:p>
                  <w:pPr>
                    <w:pStyle w:val="29"/>
                    <w:tabs>
                      <w:tab w:val="left" w:pos="6240"/>
                    </w:tabs>
                    <w:rPr>
                      <w:rFonts w:hint="default" w:ascii="Times New Roman" w:hAnsi="Times New Roman" w:cs="Times New Roman"/>
                      <w:color w:val="auto"/>
                    </w:rPr>
                  </w:pPr>
                  <w:r>
                    <w:rPr>
                      <w:rFonts w:hint="eastAsia" w:cs="Times New Roman"/>
                      <w:color w:val="auto"/>
                      <w:lang w:eastAsia="zh-CN"/>
                    </w:rPr>
                    <w:t>前舱盖板</w:t>
                  </w:r>
                </w:p>
              </w:tc>
              <w:tc>
                <w:tcPr>
                  <w:tcW w:w="1050" w:type="dxa"/>
                  <w:noWrap w:val="0"/>
                  <w:vAlign w:val="center"/>
                </w:tcPr>
                <w:p>
                  <w:pPr>
                    <w:pStyle w:val="29"/>
                    <w:tabs>
                      <w:tab w:val="left" w:pos="6240"/>
                    </w:tabs>
                    <w:ind w:firstLine="0" w:firstLineChars="0"/>
                    <w:rPr>
                      <w:rFonts w:hint="default" w:ascii="Times New Roman" w:hAnsi="Times New Roman" w:cs="Times New Roman"/>
                      <w:color w:val="auto"/>
                    </w:rPr>
                  </w:pPr>
                  <w:r>
                    <w:rPr>
                      <w:rFonts w:hint="eastAsia" w:cs="Times New Roman"/>
                      <w:color w:val="auto"/>
                      <w:lang w:val="en-US" w:eastAsia="zh-CN"/>
                    </w:rPr>
                    <w:t>8</w:t>
                  </w:r>
                </w:p>
              </w:tc>
              <w:tc>
                <w:tcPr>
                  <w:tcW w:w="955" w:type="dxa"/>
                  <w:noWrap w:val="0"/>
                  <w:vAlign w:val="center"/>
                </w:tcPr>
                <w:p>
                  <w:pPr>
                    <w:pStyle w:val="29"/>
                    <w:tabs>
                      <w:tab w:val="left" w:pos="6240"/>
                    </w:tabs>
                    <w:rPr>
                      <w:rFonts w:hint="default" w:ascii="Times New Roman" w:hAnsi="Times New Roman" w:eastAsia="宋体" w:cs="Times New Roman"/>
                      <w:color w:val="auto"/>
                      <w:lang w:val="en-US" w:eastAsia="zh-CN"/>
                    </w:rPr>
                  </w:pPr>
                  <w:r>
                    <w:rPr>
                      <w:rFonts w:hint="eastAsia" w:cs="Times New Roman"/>
                      <w:color w:val="auto"/>
                      <w:lang w:val="en-US" w:eastAsia="zh-CN"/>
                    </w:rPr>
                    <w:t>62</w:t>
                  </w:r>
                </w:p>
              </w:tc>
              <w:tc>
                <w:tcPr>
                  <w:tcW w:w="2581" w:type="dxa"/>
                  <w:noWrap w:val="0"/>
                  <w:vAlign w:val="center"/>
                </w:tcPr>
                <w:p>
                  <w:pPr>
                    <w:pStyle w:val="29"/>
                    <w:tabs>
                      <w:tab w:val="left" w:pos="6240"/>
                    </w:tabs>
                    <w:rPr>
                      <w:rFonts w:hint="default" w:ascii="Times New Roman" w:hAnsi="Times New Roman" w:eastAsia="宋体" w:cs="Times New Roman"/>
                      <w:color w:val="auto"/>
                      <w:lang w:val="en-US" w:eastAsia="zh-CN"/>
                    </w:rPr>
                  </w:pPr>
                  <w:r>
                    <w:rPr>
                      <w:rFonts w:hint="eastAsia" w:cs="Times New Roman"/>
                      <w:color w:val="auto"/>
                      <w:lang w:eastAsia="zh-CN"/>
                    </w:rPr>
                    <w:t>前舱盖板包括</w:t>
                  </w:r>
                  <w:r>
                    <w:rPr>
                      <w:rFonts w:hint="eastAsia" w:cs="Times New Roman"/>
                      <w:color w:val="auto"/>
                      <w:lang w:val="en-US" w:eastAsia="zh-CN"/>
                    </w:rPr>
                    <w:t>SFHZ、SA6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35" w:type="dxa"/>
                  <w:noWrap w:val="0"/>
                  <w:vAlign w:val="center"/>
                </w:tcPr>
                <w:p>
                  <w:pPr>
                    <w:pStyle w:val="29"/>
                    <w:tabs>
                      <w:tab w:val="left" w:pos="6240"/>
                    </w:tabs>
                    <w:rPr>
                      <w:rFonts w:hint="eastAsia" w:ascii="Times New Roman" w:hAnsi="Times New Roman" w:eastAsia="宋体" w:cs="Times New Roman"/>
                      <w:color w:val="auto"/>
                      <w:lang w:val="en-US" w:eastAsia="zh-CN"/>
                    </w:rPr>
                  </w:pPr>
                  <w:r>
                    <w:rPr>
                      <w:rFonts w:hint="eastAsia" w:cs="Times New Roman"/>
                      <w:color w:val="auto"/>
                      <w:lang w:val="en-US" w:eastAsia="zh-CN"/>
                    </w:rPr>
                    <w:t>6</w:t>
                  </w:r>
                </w:p>
              </w:tc>
              <w:tc>
                <w:tcPr>
                  <w:tcW w:w="1385" w:type="dxa"/>
                  <w:noWrap w:val="0"/>
                  <w:vAlign w:val="center"/>
                </w:tcPr>
                <w:p>
                  <w:pPr>
                    <w:pStyle w:val="29"/>
                    <w:tabs>
                      <w:tab w:val="left" w:pos="6240"/>
                    </w:tabs>
                    <w:rPr>
                      <w:rFonts w:hint="eastAsia" w:cs="Times New Roman"/>
                      <w:color w:val="auto"/>
                      <w:lang w:eastAsia="zh-CN"/>
                    </w:rPr>
                  </w:pPr>
                  <w:r>
                    <w:rPr>
                      <w:rFonts w:hint="eastAsia" w:cs="Times New Roman"/>
                      <w:color w:val="auto"/>
                      <w:lang w:eastAsia="zh-CN"/>
                    </w:rPr>
                    <w:t>发动机零件、空调</w:t>
                  </w:r>
                </w:p>
              </w:tc>
              <w:tc>
                <w:tcPr>
                  <w:tcW w:w="1591" w:type="dxa"/>
                  <w:noWrap w:val="0"/>
                  <w:vAlign w:val="center"/>
                </w:tcPr>
                <w:p>
                  <w:pPr>
                    <w:pStyle w:val="29"/>
                    <w:tabs>
                      <w:tab w:val="left" w:pos="6240"/>
                    </w:tabs>
                    <w:rPr>
                      <w:rFonts w:hint="default" w:ascii="Times New Roman" w:hAnsi="Times New Roman" w:cs="Times New Roman"/>
                      <w:color w:val="auto"/>
                    </w:rPr>
                  </w:pPr>
                  <w:r>
                    <w:rPr>
                      <w:rFonts w:hint="eastAsia" w:cs="Times New Roman"/>
                      <w:color w:val="auto"/>
                      <w:lang w:eastAsia="zh-CN"/>
                    </w:rPr>
                    <w:t>框架</w:t>
                  </w:r>
                </w:p>
              </w:tc>
              <w:tc>
                <w:tcPr>
                  <w:tcW w:w="1050" w:type="dxa"/>
                  <w:noWrap w:val="0"/>
                  <w:vAlign w:val="center"/>
                </w:tcPr>
                <w:p>
                  <w:pPr>
                    <w:pStyle w:val="29"/>
                    <w:tabs>
                      <w:tab w:val="left" w:pos="6240"/>
                    </w:tabs>
                    <w:ind w:firstLine="0" w:firstLineChars="0"/>
                    <w:rPr>
                      <w:rFonts w:hint="default" w:cs="Times New Roman"/>
                      <w:color w:val="auto"/>
                      <w:lang w:val="en-US" w:eastAsia="zh-CN"/>
                    </w:rPr>
                  </w:pPr>
                  <w:r>
                    <w:rPr>
                      <w:rFonts w:hint="eastAsia" w:cs="Times New Roman"/>
                      <w:color w:val="auto"/>
                      <w:lang w:val="en-US" w:eastAsia="zh-CN"/>
                    </w:rPr>
                    <w:t>5</w:t>
                  </w:r>
                </w:p>
              </w:tc>
              <w:tc>
                <w:tcPr>
                  <w:tcW w:w="955" w:type="dxa"/>
                  <w:noWrap w:val="0"/>
                  <w:vAlign w:val="center"/>
                </w:tcPr>
                <w:p>
                  <w:pPr>
                    <w:pStyle w:val="29"/>
                    <w:tabs>
                      <w:tab w:val="left" w:pos="6240"/>
                    </w:tabs>
                    <w:rPr>
                      <w:rFonts w:hint="default" w:cs="Times New Roman"/>
                      <w:color w:val="auto"/>
                      <w:lang w:val="en-US" w:eastAsia="zh-CN"/>
                    </w:rPr>
                  </w:pPr>
                  <w:r>
                    <w:rPr>
                      <w:rFonts w:hint="eastAsia" w:cs="Times New Roman"/>
                      <w:color w:val="auto"/>
                      <w:lang w:val="en-US" w:eastAsia="zh-CN"/>
                    </w:rPr>
                    <w:t>35</w:t>
                  </w:r>
                </w:p>
              </w:tc>
              <w:tc>
                <w:tcPr>
                  <w:tcW w:w="2581" w:type="dxa"/>
                  <w:noWrap w:val="0"/>
                  <w:vAlign w:val="center"/>
                </w:tcPr>
                <w:p>
                  <w:pPr>
                    <w:pStyle w:val="29"/>
                    <w:tabs>
                      <w:tab w:val="left" w:pos="6240"/>
                    </w:tabs>
                    <w:rPr>
                      <w:rFonts w:hint="eastAsia" w:cs="Times New Roman"/>
                      <w:color w:val="auto"/>
                      <w:lang w:eastAsia="zh-CN"/>
                    </w:rPr>
                  </w:pPr>
                  <w:r>
                    <w:rPr>
                      <w:rFonts w:hint="eastAsia" w:cs="Times New Roman"/>
                      <w:color w:val="auto"/>
                      <w:lang w:val="en-US" w:eastAsia="zh-CN"/>
                    </w:rPr>
                    <w:t>框架包括HX、SA6、SA2H、SK2F款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411" w:type="dxa"/>
                  <w:gridSpan w:val="3"/>
                  <w:noWrap w:val="0"/>
                  <w:vAlign w:val="center"/>
                </w:tcPr>
                <w:p>
                  <w:pPr>
                    <w:pStyle w:val="29"/>
                    <w:tabs>
                      <w:tab w:val="left" w:pos="6240"/>
                    </w:tabs>
                    <w:rPr>
                      <w:rFonts w:hint="eastAsia" w:ascii="Times New Roman" w:hAnsi="Times New Roman" w:eastAsia="宋体" w:cs="Times New Roman"/>
                      <w:color w:val="auto"/>
                      <w:lang w:eastAsia="zh-CN"/>
                    </w:rPr>
                  </w:pPr>
                  <w:r>
                    <w:rPr>
                      <w:rFonts w:hint="eastAsia" w:cs="Times New Roman"/>
                      <w:color w:val="auto"/>
                      <w:lang w:eastAsia="zh-CN"/>
                    </w:rPr>
                    <w:t>总计</w:t>
                  </w:r>
                </w:p>
              </w:tc>
              <w:tc>
                <w:tcPr>
                  <w:tcW w:w="1050" w:type="dxa"/>
                  <w:noWrap w:val="0"/>
                  <w:vAlign w:val="center"/>
                </w:tcPr>
                <w:p>
                  <w:pPr>
                    <w:pStyle w:val="29"/>
                    <w:tabs>
                      <w:tab w:val="left" w:pos="6240"/>
                    </w:tabs>
                    <w:rPr>
                      <w:rFonts w:hint="default" w:cs="Times New Roman"/>
                      <w:color w:val="auto"/>
                      <w:lang w:val="en-US" w:eastAsia="zh-CN"/>
                    </w:rPr>
                  </w:pPr>
                  <w:r>
                    <w:rPr>
                      <w:rFonts w:hint="eastAsia" w:cs="Times New Roman"/>
                      <w:color w:val="auto"/>
                      <w:lang w:val="en-US" w:eastAsia="zh-CN"/>
                    </w:rPr>
                    <w:t>52</w:t>
                  </w:r>
                </w:p>
              </w:tc>
              <w:tc>
                <w:tcPr>
                  <w:tcW w:w="955" w:type="dxa"/>
                  <w:noWrap w:val="0"/>
                  <w:vAlign w:val="center"/>
                </w:tcPr>
                <w:p>
                  <w:pPr>
                    <w:pStyle w:val="29"/>
                    <w:tabs>
                      <w:tab w:val="left" w:pos="6240"/>
                    </w:tabs>
                    <w:rPr>
                      <w:rFonts w:hint="default" w:ascii="Times New Roman" w:hAnsi="Times New Roman" w:eastAsia="宋体" w:cs="Times New Roman"/>
                      <w:color w:val="auto"/>
                      <w:lang w:val="en-US" w:eastAsia="zh-CN"/>
                    </w:rPr>
                  </w:pPr>
                  <w:r>
                    <w:rPr>
                      <w:rFonts w:hint="eastAsia" w:cs="Times New Roman"/>
                      <w:color w:val="auto"/>
                      <w:lang w:val="en-US" w:eastAsia="zh-CN"/>
                    </w:rPr>
                    <w:t>457</w:t>
                  </w:r>
                </w:p>
              </w:tc>
              <w:tc>
                <w:tcPr>
                  <w:tcW w:w="2581" w:type="dxa"/>
                  <w:noWrap w:val="0"/>
                  <w:vAlign w:val="center"/>
                </w:tcPr>
                <w:p>
                  <w:pPr>
                    <w:pStyle w:val="29"/>
                    <w:tabs>
                      <w:tab w:val="left" w:pos="6240"/>
                    </w:tabs>
                    <w:rPr>
                      <w:rFonts w:hint="default" w:cs="Times New Roman"/>
                      <w:color w:val="auto"/>
                      <w:lang w:val="en-US" w:eastAsia="zh-CN"/>
                    </w:rPr>
                  </w:pPr>
                  <w:r>
                    <w:rPr>
                      <w:rFonts w:hint="eastAsia" w:cs="Times New Roman"/>
                      <w:color w:val="auto"/>
                      <w:lang w:val="en-US" w:eastAsia="zh-CN"/>
                    </w:rPr>
                    <w:t>其中包含标准螺丝45t</w:t>
                  </w:r>
                </w:p>
              </w:tc>
            </w:tr>
          </w:tbl>
          <w:p>
            <w:pPr>
              <w:tabs>
                <w:tab w:val="left" w:pos="6240"/>
              </w:tabs>
              <w:ind w:firstLine="482"/>
              <w:rPr>
                <w:rFonts w:hint="default" w:ascii="Times New Roman" w:hAnsi="Times New Roman" w:eastAsia="宋体" w:cs="Times New Roman"/>
                <w:b/>
                <w:bCs/>
                <w:color w:val="auto"/>
                <w:lang w:eastAsia="zh-CN"/>
              </w:rPr>
            </w:pPr>
            <w:r>
              <w:rPr>
                <w:rFonts w:hint="default" w:ascii="Times New Roman" w:hAnsi="Times New Roman" w:cs="Times New Roman"/>
                <w:b/>
                <w:bCs/>
                <w:color w:val="auto"/>
                <w:lang w:val="en-US" w:eastAsia="zh-CN"/>
              </w:rPr>
              <w:t>3、</w:t>
            </w:r>
            <w:r>
              <w:rPr>
                <w:rFonts w:hint="default" w:ascii="Times New Roman" w:hAnsi="Times New Roman" w:cs="Times New Roman"/>
                <w:b/>
                <w:bCs/>
                <w:color w:val="auto"/>
              </w:rPr>
              <w:t>主要</w:t>
            </w:r>
            <w:r>
              <w:rPr>
                <w:rFonts w:hint="default" w:ascii="Times New Roman" w:hAnsi="Times New Roman" w:cs="Times New Roman"/>
                <w:b/>
                <w:bCs/>
                <w:color w:val="auto"/>
                <w:lang w:eastAsia="zh-CN"/>
              </w:rPr>
              <w:t>原辅材料</w:t>
            </w:r>
          </w:p>
          <w:p>
            <w:pPr>
              <w:tabs>
                <w:tab w:val="left" w:pos="6240"/>
              </w:tabs>
              <w:rPr>
                <w:rFonts w:hint="default" w:ascii="Times New Roman" w:hAnsi="Times New Roman" w:eastAsia="黑体" w:cs="Times New Roman"/>
                <w:color w:val="auto"/>
              </w:rPr>
            </w:pPr>
            <w:r>
              <w:rPr>
                <w:rFonts w:hint="default" w:ascii="Times New Roman" w:hAnsi="Times New Roman" w:cs="Times New Roman"/>
                <w:color w:val="auto"/>
                <w:sz w:val="24"/>
              </w:rPr>
              <w:t>本项目生产过程中涉及使用的主要原辅材料</w:t>
            </w:r>
            <w:r>
              <w:rPr>
                <w:rFonts w:hint="default" w:ascii="Times New Roman" w:hAnsi="Times New Roman" w:cs="Times New Roman"/>
                <w:color w:val="auto"/>
              </w:rPr>
              <w:t>见表2-</w:t>
            </w:r>
            <w:r>
              <w:rPr>
                <w:rFonts w:hint="default" w:ascii="Times New Roman" w:hAnsi="Times New Roman" w:cs="Times New Roman"/>
                <w:color w:val="auto"/>
                <w:lang w:val="en-US" w:eastAsia="zh-CN"/>
              </w:rPr>
              <w:t>3</w:t>
            </w:r>
            <w:r>
              <w:rPr>
                <w:rFonts w:hint="default" w:ascii="Times New Roman" w:hAnsi="Times New Roman" w:cs="Times New Roman"/>
                <w:color w:val="auto"/>
              </w:rPr>
              <w:t>。</w:t>
            </w:r>
          </w:p>
          <w:p>
            <w:pPr>
              <w:pStyle w:val="27"/>
              <w:tabs>
                <w:tab w:val="left" w:pos="6240"/>
              </w:tabs>
              <w:bidi w:val="0"/>
              <w:rPr>
                <w:rFonts w:hint="default" w:ascii="Times New Roman" w:hAnsi="Times New Roman" w:cs="Times New Roman"/>
                <w:color w:val="auto"/>
                <w:lang w:val="zh-CN"/>
              </w:rPr>
            </w:pPr>
            <w:r>
              <w:rPr>
                <w:rFonts w:hint="default" w:ascii="Times New Roman" w:hAnsi="Times New Roman" w:cs="Times New Roman"/>
                <w:color w:val="auto"/>
                <w:lang w:val="zh-CN"/>
              </w:rPr>
              <w:t>表2-</w:t>
            </w:r>
            <w:r>
              <w:rPr>
                <w:rFonts w:hint="default" w:ascii="Times New Roman" w:hAnsi="Times New Roman" w:cs="Times New Roman"/>
                <w:color w:val="auto"/>
                <w:lang w:val="en-US" w:eastAsia="zh-CN"/>
              </w:rPr>
              <w:t>3</w:t>
            </w:r>
            <w:r>
              <w:rPr>
                <w:rFonts w:hint="default" w:ascii="Times New Roman" w:hAnsi="Times New Roman" w:cs="Times New Roman"/>
                <w:color w:val="auto"/>
                <w:lang w:val="zh-CN"/>
              </w:rPr>
              <w:t xml:space="preserve"> 项目原辅材料及能源使用情况一览表</w:t>
            </w:r>
          </w:p>
          <w:tbl>
            <w:tblPr>
              <w:tblStyle w:val="17"/>
              <w:tblW w:w="8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920"/>
              <w:gridCol w:w="495"/>
              <w:gridCol w:w="945"/>
              <w:gridCol w:w="465"/>
              <w:gridCol w:w="747"/>
              <w:gridCol w:w="780"/>
              <w:gridCol w:w="855"/>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432"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序号</w:t>
                  </w:r>
                </w:p>
              </w:tc>
              <w:tc>
                <w:tcPr>
                  <w:tcW w:w="1191"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材料名称</w:t>
                  </w:r>
                </w:p>
              </w:tc>
              <w:tc>
                <w:tcPr>
                  <w:tcW w:w="307"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来源</w:t>
                  </w:r>
                </w:p>
              </w:tc>
              <w:tc>
                <w:tcPr>
                  <w:tcW w:w="586"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规格型号/包装规格</w:t>
                  </w:r>
                </w:p>
              </w:tc>
              <w:tc>
                <w:tcPr>
                  <w:tcW w:w="288"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eastAsia" w:cs="Times New Roman"/>
                      <w:color w:val="auto"/>
                      <w:lang w:eastAsia="zh-CN"/>
                    </w:rPr>
                    <w:t>形态</w:t>
                  </w:r>
                </w:p>
              </w:tc>
              <w:tc>
                <w:tcPr>
                  <w:tcW w:w="463"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eastAsia" w:cs="Times New Roman"/>
                      <w:color w:val="auto"/>
                      <w:lang w:eastAsia="zh-CN"/>
                    </w:rPr>
                    <w:t>粒径</w:t>
                  </w:r>
                  <w:r>
                    <w:rPr>
                      <w:rFonts w:hint="eastAsia" w:cs="Times New Roman"/>
                      <w:color w:val="auto"/>
                      <w:lang w:val="en-US" w:eastAsia="zh-CN"/>
                    </w:rPr>
                    <w:t>(mm)</w:t>
                  </w:r>
                </w:p>
              </w:tc>
              <w:tc>
                <w:tcPr>
                  <w:tcW w:w="484"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年消耗量t/a</w:t>
                  </w:r>
                </w:p>
              </w:tc>
              <w:tc>
                <w:tcPr>
                  <w:tcW w:w="530"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最大储存量t</w:t>
                  </w:r>
                </w:p>
              </w:tc>
              <w:tc>
                <w:tcPr>
                  <w:tcW w:w="714"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32"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1</w:t>
                  </w:r>
                </w:p>
              </w:tc>
              <w:tc>
                <w:tcPr>
                  <w:tcW w:w="1191" w:type="pct"/>
                  <w:noWrap w:val="0"/>
                  <w:vAlign w:val="center"/>
                </w:tcPr>
                <w:p>
                  <w:pPr>
                    <w:pStyle w:val="29"/>
                    <w:tabs>
                      <w:tab w:val="left" w:pos="6240"/>
                    </w:tabs>
                    <w:bidi w:val="0"/>
                    <w:rPr>
                      <w:rFonts w:hint="default" w:ascii="Times New Roman" w:hAnsi="Times New Roman" w:cs="Times New Roman"/>
                      <w:color w:val="auto"/>
                    </w:rPr>
                  </w:pPr>
                  <w:r>
                    <w:rPr>
                      <w:rFonts w:hint="eastAsia"/>
                      <w:color w:val="auto"/>
                    </w:rPr>
                    <w:t>聚酰胺+</w:t>
                  </w:r>
                  <w:r>
                    <w:rPr>
                      <w:color w:val="auto"/>
                    </w:rPr>
                    <w:t>10%</w:t>
                  </w:r>
                  <w:r>
                    <w:rPr>
                      <w:rFonts w:hint="eastAsia"/>
                      <w:color w:val="auto"/>
                    </w:rPr>
                    <w:t>玻纤</w:t>
                  </w:r>
                  <w:r>
                    <w:rPr>
                      <w:rFonts w:hint="eastAsia" w:ascii="Times New Roman" w:hAnsi="Times New Roman" w:cs="Times New Roman"/>
                      <w:color w:val="auto"/>
                    </w:rPr>
                    <w:t>PA6-GF10+MD20</w:t>
                  </w:r>
                </w:p>
              </w:tc>
              <w:tc>
                <w:tcPr>
                  <w:tcW w:w="307"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外购</w:t>
                  </w:r>
                </w:p>
              </w:tc>
              <w:tc>
                <w:tcPr>
                  <w:tcW w:w="586"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rPr>
                    <w:t>2</w:t>
                  </w:r>
                  <w:r>
                    <w:rPr>
                      <w:rFonts w:hint="default" w:ascii="Times New Roman" w:hAnsi="Times New Roman" w:cs="Times New Roman"/>
                      <w:color w:val="auto"/>
                    </w:rPr>
                    <w:t>5kg/包</w:t>
                  </w:r>
                </w:p>
              </w:tc>
              <w:tc>
                <w:tcPr>
                  <w:tcW w:w="288" w:type="pct"/>
                  <w:noWrap w:val="0"/>
                  <w:vAlign w:val="center"/>
                </w:tcPr>
                <w:p>
                  <w:pPr>
                    <w:pStyle w:val="29"/>
                    <w:tabs>
                      <w:tab w:val="left" w:pos="6240"/>
                    </w:tabs>
                    <w:bidi w:val="0"/>
                    <w:rPr>
                      <w:rFonts w:hint="eastAsia" w:ascii="Times New Roman" w:hAnsi="Times New Roman" w:cs="Times New Roman"/>
                      <w:color w:val="auto"/>
                      <w:lang w:val="en-US" w:eastAsia="zh-CN"/>
                    </w:rPr>
                  </w:pPr>
                  <w:r>
                    <w:rPr>
                      <w:rFonts w:hint="eastAsia" w:cs="Times New Roman"/>
                      <w:color w:val="auto"/>
                      <w:lang w:val="en-US" w:eastAsia="zh-CN"/>
                    </w:rPr>
                    <w:t>固态</w:t>
                  </w:r>
                </w:p>
              </w:tc>
              <w:tc>
                <w:tcPr>
                  <w:tcW w:w="463"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4</w:t>
                  </w:r>
                </w:p>
              </w:tc>
              <w:tc>
                <w:tcPr>
                  <w:tcW w:w="484" w:type="pct"/>
                  <w:noWrap w:val="0"/>
                  <w:vAlign w:val="center"/>
                </w:tcPr>
                <w:p>
                  <w:pPr>
                    <w:pStyle w:val="29"/>
                    <w:tabs>
                      <w:tab w:val="left" w:pos="6240"/>
                    </w:tabs>
                    <w:bidi w:val="0"/>
                    <w:rPr>
                      <w:rFonts w:hint="default" w:ascii="Times New Roman" w:hAnsi="Times New Roman" w:cs="Times New Roman"/>
                      <w:color w:val="auto"/>
                      <w:lang w:eastAsia="zh-CN"/>
                    </w:rPr>
                  </w:pPr>
                  <w:r>
                    <w:rPr>
                      <w:rFonts w:hint="eastAsia" w:ascii="Times New Roman" w:hAnsi="Times New Roman" w:cs="Times New Roman"/>
                      <w:color w:val="auto"/>
                      <w:lang w:val="en-US" w:eastAsia="zh-CN"/>
                    </w:rPr>
                    <w:t>20</w:t>
                  </w:r>
                </w:p>
              </w:tc>
              <w:tc>
                <w:tcPr>
                  <w:tcW w:w="530"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4</w:t>
                  </w:r>
                </w:p>
              </w:tc>
              <w:tc>
                <w:tcPr>
                  <w:tcW w:w="714" w:type="pct"/>
                  <w:noWrap w:val="0"/>
                  <w:vAlign w:val="center"/>
                </w:tcPr>
                <w:p>
                  <w:pPr>
                    <w:pStyle w:val="29"/>
                    <w:tabs>
                      <w:tab w:val="left" w:pos="6240"/>
                    </w:tabs>
                    <w:bidi w:val="0"/>
                    <w:rPr>
                      <w:rFonts w:hint="eastAsia" w:ascii="Times New Roman" w:hAnsi="Times New Roman" w:eastAsia="宋体" w:cs="Times New Roman"/>
                      <w:color w:val="auto"/>
                      <w:lang w:eastAsia="zh-CN"/>
                    </w:rPr>
                  </w:pPr>
                  <w:r>
                    <w:rPr>
                      <w:rFonts w:hint="default" w:ascii="Times New Roman" w:hAnsi="Times New Roman" w:cs="Times New Roman"/>
                      <w:color w:val="auto"/>
                    </w:rPr>
                    <w:t>原</w:t>
                  </w:r>
                  <w:r>
                    <w:rPr>
                      <w:rFonts w:hint="eastAsia" w:cs="Times New Roman"/>
                      <w:color w:val="auto"/>
                      <w:lang w:eastAsia="zh-CN"/>
                    </w:rPr>
                    <w:t>材料区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32"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2</w:t>
                  </w:r>
                </w:p>
              </w:tc>
              <w:tc>
                <w:tcPr>
                  <w:tcW w:w="1191" w:type="pct"/>
                  <w:noWrap w:val="0"/>
                  <w:vAlign w:val="center"/>
                </w:tcPr>
                <w:p>
                  <w:pPr>
                    <w:pStyle w:val="29"/>
                    <w:tabs>
                      <w:tab w:val="left" w:pos="6240"/>
                    </w:tabs>
                    <w:bidi w:val="0"/>
                    <w:rPr>
                      <w:rFonts w:hint="default" w:ascii="Times New Roman" w:hAnsi="Times New Roman" w:cs="Times New Roman"/>
                      <w:color w:val="auto"/>
                    </w:rPr>
                  </w:pPr>
                  <w:r>
                    <w:rPr>
                      <w:rFonts w:hint="eastAsia"/>
                      <w:color w:val="auto"/>
                    </w:rPr>
                    <w:t>聚丙烯</w:t>
                  </w:r>
                  <w:r>
                    <w:rPr>
                      <w:rFonts w:hint="eastAsia"/>
                      <w:color w:val="auto"/>
                      <w:lang w:eastAsia="zh-CN"/>
                    </w:rPr>
                    <w:t>改性料</w:t>
                  </w:r>
                  <w:r>
                    <w:rPr>
                      <w:rFonts w:hint="eastAsia" w:ascii="Times New Roman" w:hAnsi="Times New Roman" w:cs="Times New Roman"/>
                      <w:color w:val="auto"/>
                    </w:rPr>
                    <w:t>PP+EPDM-T20</w:t>
                  </w:r>
                </w:p>
              </w:tc>
              <w:tc>
                <w:tcPr>
                  <w:tcW w:w="307"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外购</w:t>
                  </w:r>
                </w:p>
              </w:tc>
              <w:tc>
                <w:tcPr>
                  <w:tcW w:w="586"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rPr>
                    <w:t>2</w:t>
                  </w:r>
                  <w:r>
                    <w:rPr>
                      <w:rFonts w:hint="default" w:ascii="Times New Roman" w:hAnsi="Times New Roman" w:cs="Times New Roman"/>
                      <w:color w:val="auto"/>
                    </w:rPr>
                    <w:t>5kg/包</w:t>
                  </w:r>
                </w:p>
              </w:tc>
              <w:tc>
                <w:tcPr>
                  <w:tcW w:w="288" w:type="pct"/>
                  <w:noWrap w:val="0"/>
                  <w:vAlign w:val="center"/>
                </w:tcPr>
                <w:p>
                  <w:pPr>
                    <w:pStyle w:val="29"/>
                    <w:tabs>
                      <w:tab w:val="left" w:pos="6240"/>
                    </w:tabs>
                    <w:bidi w:val="0"/>
                    <w:ind w:firstLine="0" w:firstLineChars="0"/>
                    <w:rPr>
                      <w:rFonts w:hint="eastAsia" w:ascii="Times New Roman" w:hAnsi="Times New Roman" w:cs="Times New Roman"/>
                      <w:color w:val="auto"/>
                      <w:lang w:val="en-US" w:eastAsia="zh-CN"/>
                    </w:rPr>
                  </w:pPr>
                  <w:r>
                    <w:rPr>
                      <w:rFonts w:hint="eastAsia" w:cs="Times New Roman"/>
                      <w:color w:val="auto"/>
                      <w:lang w:val="en-US" w:eastAsia="zh-CN"/>
                    </w:rPr>
                    <w:t>固态</w:t>
                  </w:r>
                </w:p>
              </w:tc>
              <w:tc>
                <w:tcPr>
                  <w:tcW w:w="463"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2</w:t>
                  </w:r>
                </w:p>
              </w:tc>
              <w:tc>
                <w:tcPr>
                  <w:tcW w:w="484" w:type="pct"/>
                  <w:noWrap w:val="0"/>
                  <w:vAlign w:val="center"/>
                </w:tcPr>
                <w:p>
                  <w:pPr>
                    <w:pStyle w:val="29"/>
                    <w:tabs>
                      <w:tab w:val="left" w:pos="6240"/>
                    </w:tabs>
                    <w:bidi w:val="0"/>
                    <w:rPr>
                      <w:rFonts w:hint="default" w:ascii="Times New Roman" w:hAnsi="Times New Roman" w:cs="Times New Roman"/>
                      <w:color w:val="auto"/>
                      <w:lang w:eastAsia="zh-CN"/>
                    </w:rPr>
                  </w:pPr>
                  <w:r>
                    <w:rPr>
                      <w:rFonts w:hint="eastAsia" w:ascii="Times New Roman" w:hAnsi="Times New Roman" w:cs="Times New Roman"/>
                      <w:color w:val="auto"/>
                      <w:lang w:val="en-US" w:eastAsia="zh-CN"/>
                    </w:rPr>
                    <w:t>50</w:t>
                  </w:r>
                </w:p>
              </w:tc>
              <w:tc>
                <w:tcPr>
                  <w:tcW w:w="530" w:type="pct"/>
                  <w:noWrap w:val="0"/>
                  <w:vAlign w:val="center"/>
                </w:tcPr>
                <w:p>
                  <w:pPr>
                    <w:pStyle w:val="29"/>
                    <w:tabs>
                      <w:tab w:val="left" w:pos="6240"/>
                    </w:tabs>
                    <w:bidi w:val="0"/>
                    <w:rPr>
                      <w:rFonts w:hint="default" w:ascii="Times New Roman" w:hAnsi="Times New Roman" w:cs="Times New Roman"/>
                      <w:color w:val="auto"/>
                      <w:lang w:eastAsia="zh-CN"/>
                    </w:rPr>
                  </w:pPr>
                  <w:r>
                    <w:rPr>
                      <w:rFonts w:hint="eastAsia" w:ascii="Times New Roman" w:hAnsi="Times New Roman" w:cs="Times New Roman"/>
                      <w:color w:val="auto"/>
                    </w:rPr>
                    <w:t>6</w:t>
                  </w:r>
                </w:p>
              </w:tc>
              <w:tc>
                <w:tcPr>
                  <w:tcW w:w="714"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default" w:ascii="Times New Roman" w:hAnsi="Times New Roman" w:cs="Times New Roman"/>
                      <w:color w:val="auto"/>
                    </w:rPr>
                    <w:t>原</w:t>
                  </w:r>
                  <w:r>
                    <w:rPr>
                      <w:rFonts w:hint="eastAsia" w:cs="Times New Roman"/>
                      <w:color w:val="auto"/>
                      <w:lang w:eastAsia="zh-CN"/>
                    </w:rPr>
                    <w:t>材料区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32"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3</w:t>
                  </w:r>
                </w:p>
              </w:tc>
              <w:tc>
                <w:tcPr>
                  <w:tcW w:w="1191" w:type="pct"/>
                  <w:noWrap w:val="0"/>
                  <w:vAlign w:val="center"/>
                </w:tcPr>
                <w:p>
                  <w:pPr>
                    <w:pStyle w:val="29"/>
                    <w:tabs>
                      <w:tab w:val="left" w:pos="6240"/>
                    </w:tabs>
                    <w:bidi w:val="0"/>
                    <w:rPr>
                      <w:rFonts w:hint="default" w:ascii="Times New Roman" w:hAnsi="Times New Roman" w:cs="Times New Roman"/>
                      <w:color w:val="auto"/>
                    </w:rPr>
                  </w:pPr>
                  <w:r>
                    <w:rPr>
                      <w:rFonts w:hint="eastAsia"/>
                      <w:color w:val="auto"/>
                    </w:rPr>
                    <w:t>聚丙烯+</w:t>
                  </w:r>
                  <w:r>
                    <w:rPr>
                      <w:color w:val="auto"/>
                    </w:rPr>
                    <w:t>30%</w:t>
                  </w:r>
                  <w:r>
                    <w:rPr>
                      <w:rFonts w:hint="eastAsia"/>
                      <w:color w:val="auto"/>
                    </w:rPr>
                    <w:t>玻纤</w:t>
                  </w:r>
                  <w:r>
                    <w:rPr>
                      <w:rFonts w:hint="eastAsia" w:ascii="Times New Roman" w:hAnsi="Times New Roman" w:cs="Times New Roman"/>
                      <w:color w:val="auto"/>
                    </w:rPr>
                    <w:t>PP-GF30</w:t>
                  </w:r>
                </w:p>
              </w:tc>
              <w:tc>
                <w:tcPr>
                  <w:tcW w:w="307"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外购</w:t>
                  </w:r>
                </w:p>
              </w:tc>
              <w:tc>
                <w:tcPr>
                  <w:tcW w:w="586"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rPr>
                    <w:t>2</w:t>
                  </w:r>
                  <w:r>
                    <w:rPr>
                      <w:rFonts w:hint="default" w:ascii="Times New Roman" w:hAnsi="Times New Roman" w:cs="Times New Roman"/>
                      <w:color w:val="auto"/>
                    </w:rPr>
                    <w:t>5kg/包</w:t>
                  </w:r>
                </w:p>
              </w:tc>
              <w:tc>
                <w:tcPr>
                  <w:tcW w:w="288" w:type="pct"/>
                  <w:noWrap w:val="0"/>
                  <w:vAlign w:val="center"/>
                </w:tcPr>
                <w:p>
                  <w:pPr>
                    <w:pStyle w:val="29"/>
                    <w:tabs>
                      <w:tab w:val="left" w:pos="6240"/>
                    </w:tabs>
                    <w:bidi w:val="0"/>
                    <w:ind w:firstLine="0" w:firstLineChars="0"/>
                    <w:rPr>
                      <w:rFonts w:hint="eastAsia" w:ascii="Times New Roman" w:hAnsi="Times New Roman" w:cs="Times New Roman"/>
                      <w:color w:val="auto"/>
                      <w:lang w:val="en-US" w:eastAsia="zh-CN"/>
                    </w:rPr>
                  </w:pPr>
                  <w:r>
                    <w:rPr>
                      <w:rFonts w:hint="eastAsia" w:cs="Times New Roman"/>
                      <w:color w:val="auto"/>
                      <w:lang w:val="en-US" w:eastAsia="zh-CN"/>
                    </w:rPr>
                    <w:t>固态</w:t>
                  </w:r>
                </w:p>
              </w:tc>
              <w:tc>
                <w:tcPr>
                  <w:tcW w:w="463"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4</w:t>
                  </w:r>
                </w:p>
              </w:tc>
              <w:tc>
                <w:tcPr>
                  <w:tcW w:w="484" w:type="pct"/>
                  <w:noWrap w:val="0"/>
                  <w:vAlign w:val="center"/>
                </w:tcPr>
                <w:p>
                  <w:pPr>
                    <w:pStyle w:val="29"/>
                    <w:tabs>
                      <w:tab w:val="left" w:pos="6240"/>
                    </w:tabs>
                    <w:bidi w:val="0"/>
                    <w:rPr>
                      <w:rFonts w:hint="default" w:ascii="Times New Roman" w:hAnsi="Times New Roman" w:cs="Times New Roman"/>
                      <w:color w:val="auto"/>
                      <w:lang w:eastAsia="zh-CN"/>
                    </w:rPr>
                  </w:pPr>
                  <w:r>
                    <w:rPr>
                      <w:rFonts w:hint="eastAsia" w:ascii="Times New Roman" w:hAnsi="Times New Roman" w:cs="Times New Roman"/>
                      <w:color w:val="auto"/>
                      <w:lang w:val="en-US" w:eastAsia="zh-CN"/>
                    </w:rPr>
                    <w:t>100</w:t>
                  </w:r>
                </w:p>
              </w:tc>
              <w:tc>
                <w:tcPr>
                  <w:tcW w:w="530"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lang w:val="en-US" w:eastAsia="zh-CN"/>
                    </w:rPr>
                    <w:t>8</w:t>
                  </w:r>
                </w:p>
              </w:tc>
              <w:tc>
                <w:tcPr>
                  <w:tcW w:w="714"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default" w:ascii="Times New Roman" w:hAnsi="Times New Roman" w:cs="Times New Roman"/>
                      <w:color w:val="auto"/>
                    </w:rPr>
                    <w:t>原</w:t>
                  </w:r>
                  <w:r>
                    <w:rPr>
                      <w:rFonts w:hint="eastAsia" w:cs="Times New Roman"/>
                      <w:color w:val="auto"/>
                      <w:lang w:eastAsia="zh-CN"/>
                    </w:rPr>
                    <w:t>材料区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32"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4</w:t>
                  </w:r>
                </w:p>
              </w:tc>
              <w:tc>
                <w:tcPr>
                  <w:tcW w:w="1191" w:type="pct"/>
                  <w:noWrap w:val="0"/>
                  <w:vAlign w:val="center"/>
                </w:tcPr>
                <w:p>
                  <w:pPr>
                    <w:pStyle w:val="29"/>
                    <w:tabs>
                      <w:tab w:val="left" w:pos="6240"/>
                    </w:tabs>
                    <w:bidi w:val="0"/>
                    <w:rPr>
                      <w:rFonts w:hint="default" w:ascii="Times New Roman" w:hAnsi="Times New Roman" w:cs="Times New Roman"/>
                      <w:color w:val="auto"/>
                    </w:rPr>
                  </w:pPr>
                  <w:r>
                    <w:rPr>
                      <w:rFonts w:hint="eastAsia"/>
                      <w:color w:val="auto"/>
                    </w:rPr>
                    <w:t>聚丙烯</w:t>
                  </w:r>
                  <w:r>
                    <w:rPr>
                      <w:rFonts w:hint="eastAsia"/>
                      <w:color w:val="auto"/>
                      <w:lang w:val="en-US" w:eastAsia="zh-CN"/>
                    </w:rPr>
                    <w:t>-</w:t>
                  </w:r>
                  <w:r>
                    <w:rPr>
                      <w:rFonts w:hint="eastAsia" w:ascii="Times New Roman" w:hAnsi="Times New Roman" w:cs="Times New Roman"/>
                      <w:color w:val="auto"/>
                    </w:rPr>
                    <w:t>PP</w:t>
                  </w:r>
                </w:p>
              </w:tc>
              <w:tc>
                <w:tcPr>
                  <w:tcW w:w="307"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外购</w:t>
                  </w:r>
                </w:p>
              </w:tc>
              <w:tc>
                <w:tcPr>
                  <w:tcW w:w="586"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rPr>
                    <w:t>2</w:t>
                  </w:r>
                  <w:r>
                    <w:rPr>
                      <w:rFonts w:hint="default" w:ascii="Times New Roman" w:hAnsi="Times New Roman" w:cs="Times New Roman"/>
                      <w:color w:val="auto"/>
                    </w:rPr>
                    <w:t>5kg/包</w:t>
                  </w:r>
                </w:p>
              </w:tc>
              <w:tc>
                <w:tcPr>
                  <w:tcW w:w="288" w:type="pct"/>
                  <w:noWrap w:val="0"/>
                  <w:vAlign w:val="center"/>
                </w:tcPr>
                <w:p>
                  <w:pPr>
                    <w:pStyle w:val="29"/>
                    <w:tabs>
                      <w:tab w:val="left" w:pos="6240"/>
                    </w:tabs>
                    <w:bidi w:val="0"/>
                    <w:ind w:firstLine="0" w:firstLineChars="0"/>
                    <w:rPr>
                      <w:rFonts w:hint="eastAsia" w:ascii="Times New Roman" w:hAnsi="Times New Roman" w:cs="Times New Roman"/>
                      <w:color w:val="auto"/>
                      <w:lang w:val="en-US" w:eastAsia="zh-CN"/>
                    </w:rPr>
                  </w:pPr>
                  <w:r>
                    <w:rPr>
                      <w:rFonts w:hint="eastAsia" w:cs="Times New Roman"/>
                      <w:color w:val="auto"/>
                      <w:lang w:val="en-US" w:eastAsia="zh-CN"/>
                    </w:rPr>
                    <w:t>固态</w:t>
                  </w:r>
                </w:p>
              </w:tc>
              <w:tc>
                <w:tcPr>
                  <w:tcW w:w="463"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2</w:t>
                  </w:r>
                </w:p>
              </w:tc>
              <w:tc>
                <w:tcPr>
                  <w:tcW w:w="484"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lang w:val="en-US" w:eastAsia="zh-CN"/>
                    </w:rPr>
                    <w:t>40</w:t>
                  </w:r>
                </w:p>
              </w:tc>
              <w:tc>
                <w:tcPr>
                  <w:tcW w:w="530"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rPr>
                    <w:t>6</w:t>
                  </w:r>
                </w:p>
              </w:tc>
              <w:tc>
                <w:tcPr>
                  <w:tcW w:w="714"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default" w:ascii="Times New Roman" w:hAnsi="Times New Roman" w:cs="Times New Roman"/>
                      <w:color w:val="auto"/>
                    </w:rPr>
                    <w:t>原</w:t>
                  </w:r>
                  <w:r>
                    <w:rPr>
                      <w:rFonts w:hint="eastAsia" w:cs="Times New Roman"/>
                      <w:color w:val="auto"/>
                      <w:lang w:eastAsia="zh-CN"/>
                    </w:rPr>
                    <w:t>材料区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32"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5</w:t>
                  </w:r>
                </w:p>
              </w:tc>
              <w:tc>
                <w:tcPr>
                  <w:tcW w:w="1191" w:type="pct"/>
                  <w:noWrap w:val="0"/>
                  <w:vAlign w:val="center"/>
                </w:tcPr>
                <w:p>
                  <w:pPr>
                    <w:pStyle w:val="29"/>
                    <w:tabs>
                      <w:tab w:val="left" w:pos="6240"/>
                    </w:tabs>
                    <w:bidi w:val="0"/>
                    <w:rPr>
                      <w:rFonts w:hint="default" w:ascii="Times New Roman" w:hAnsi="Times New Roman" w:cs="Times New Roman"/>
                      <w:color w:val="auto"/>
                    </w:rPr>
                  </w:pPr>
                  <w:r>
                    <w:rPr>
                      <w:rFonts w:hint="eastAsia"/>
                      <w:color w:val="auto"/>
                    </w:rPr>
                    <w:t>聚酰胺+</w:t>
                  </w:r>
                  <w:r>
                    <w:rPr>
                      <w:color w:val="auto"/>
                    </w:rPr>
                    <w:t>30%</w:t>
                  </w:r>
                  <w:r>
                    <w:rPr>
                      <w:rFonts w:hint="eastAsia"/>
                      <w:color w:val="auto"/>
                    </w:rPr>
                    <w:t>玻纤</w:t>
                  </w:r>
                  <w:r>
                    <w:rPr>
                      <w:rFonts w:hint="eastAsia" w:ascii="Times New Roman" w:hAnsi="Times New Roman" w:cs="Times New Roman"/>
                      <w:color w:val="auto"/>
                    </w:rPr>
                    <w:t>PA6-GF30</w:t>
                  </w:r>
                </w:p>
              </w:tc>
              <w:tc>
                <w:tcPr>
                  <w:tcW w:w="307"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外购</w:t>
                  </w:r>
                </w:p>
              </w:tc>
              <w:tc>
                <w:tcPr>
                  <w:tcW w:w="586"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rPr>
                    <w:t>2</w:t>
                  </w:r>
                  <w:r>
                    <w:rPr>
                      <w:rFonts w:hint="default" w:ascii="Times New Roman" w:hAnsi="Times New Roman" w:cs="Times New Roman"/>
                      <w:color w:val="auto"/>
                    </w:rPr>
                    <w:t>5kg/包</w:t>
                  </w:r>
                </w:p>
              </w:tc>
              <w:tc>
                <w:tcPr>
                  <w:tcW w:w="288" w:type="pct"/>
                  <w:noWrap w:val="0"/>
                  <w:vAlign w:val="center"/>
                </w:tcPr>
                <w:p>
                  <w:pPr>
                    <w:pStyle w:val="29"/>
                    <w:tabs>
                      <w:tab w:val="left" w:pos="6240"/>
                    </w:tabs>
                    <w:bidi w:val="0"/>
                    <w:ind w:firstLine="0" w:firstLineChars="0"/>
                    <w:rPr>
                      <w:rFonts w:hint="eastAsia" w:ascii="Times New Roman" w:hAnsi="Times New Roman" w:cs="Times New Roman"/>
                      <w:color w:val="auto"/>
                      <w:lang w:val="en-US" w:eastAsia="zh-CN"/>
                    </w:rPr>
                  </w:pPr>
                  <w:r>
                    <w:rPr>
                      <w:rFonts w:hint="eastAsia" w:cs="Times New Roman"/>
                      <w:color w:val="auto"/>
                      <w:lang w:val="en-US" w:eastAsia="zh-CN"/>
                    </w:rPr>
                    <w:t>固态</w:t>
                  </w:r>
                </w:p>
              </w:tc>
              <w:tc>
                <w:tcPr>
                  <w:tcW w:w="463"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4</w:t>
                  </w:r>
                </w:p>
              </w:tc>
              <w:tc>
                <w:tcPr>
                  <w:tcW w:w="484"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530"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lang w:val="en-US" w:eastAsia="zh-CN"/>
                    </w:rPr>
                    <w:t>8</w:t>
                  </w:r>
                </w:p>
              </w:tc>
              <w:tc>
                <w:tcPr>
                  <w:tcW w:w="714"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default" w:ascii="Times New Roman" w:hAnsi="Times New Roman" w:cs="Times New Roman"/>
                      <w:color w:val="auto"/>
                    </w:rPr>
                    <w:t>原</w:t>
                  </w:r>
                  <w:r>
                    <w:rPr>
                      <w:rFonts w:hint="eastAsia" w:cs="Times New Roman"/>
                      <w:color w:val="auto"/>
                      <w:lang w:eastAsia="zh-CN"/>
                    </w:rPr>
                    <w:t>材料区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32"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 xml:space="preserve">6 </w:t>
                  </w:r>
                </w:p>
              </w:tc>
              <w:tc>
                <w:tcPr>
                  <w:tcW w:w="1191" w:type="pct"/>
                  <w:noWrap w:val="0"/>
                  <w:vAlign w:val="center"/>
                </w:tcPr>
                <w:p>
                  <w:pPr>
                    <w:pStyle w:val="29"/>
                    <w:tabs>
                      <w:tab w:val="left" w:pos="6240"/>
                    </w:tabs>
                    <w:bidi w:val="0"/>
                    <w:rPr>
                      <w:rFonts w:hint="default" w:ascii="Times New Roman" w:hAnsi="Times New Roman" w:cs="Times New Roman"/>
                      <w:color w:val="auto"/>
                      <w:lang w:eastAsia="zh-CN"/>
                    </w:rPr>
                  </w:pPr>
                  <w:r>
                    <w:rPr>
                      <w:rFonts w:hint="eastAsia"/>
                      <w:color w:val="auto"/>
                    </w:rPr>
                    <w:t>聚丙烯+</w:t>
                  </w:r>
                  <w:r>
                    <w:rPr>
                      <w:color w:val="auto"/>
                    </w:rPr>
                    <w:t>40%</w:t>
                  </w:r>
                  <w:r>
                    <w:rPr>
                      <w:rFonts w:hint="eastAsia"/>
                      <w:color w:val="auto"/>
                    </w:rPr>
                    <w:t>玻纤</w:t>
                  </w:r>
                  <w:r>
                    <w:rPr>
                      <w:rFonts w:hint="eastAsia" w:ascii="Times New Roman" w:hAnsi="Times New Roman" w:cs="Times New Roman"/>
                      <w:color w:val="auto"/>
                    </w:rPr>
                    <w:t>PP-LGF40</w:t>
                  </w:r>
                </w:p>
              </w:tc>
              <w:tc>
                <w:tcPr>
                  <w:tcW w:w="307"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外购</w:t>
                  </w:r>
                </w:p>
              </w:tc>
              <w:tc>
                <w:tcPr>
                  <w:tcW w:w="586"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ascii="Times New Roman" w:hAnsi="Times New Roman" w:cs="Times New Roman"/>
                      <w:color w:val="auto"/>
                    </w:rPr>
                    <w:t>2</w:t>
                  </w:r>
                  <w:r>
                    <w:rPr>
                      <w:rFonts w:hint="default" w:ascii="Times New Roman" w:hAnsi="Times New Roman" w:cs="Times New Roman"/>
                      <w:color w:val="auto"/>
                    </w:rPr>
                    <w:t>5kg/包</w:t>
                  </w:r>
                </w:p>
              </w:tc>
              <w:tc>
                <w:tcPr>
                  <w:tcW w:w="288" w:type="pct"/>
                  <w:noWrap w:val="0"/>
                  <w:vAlign w:val="center"/>
                </w:tcPr>
                <w:p>
                  <w:pPr>
                    <w:pStyle w:val="29"/>
                    <w:tabs>
                      <w:tab w:val="left" w:pos="6240"/>
                    </w:tabs>
                    <w:bidi w:val="0"/>
                    <w:ind w:firstLine="0" w:firstLineChars="0"/>
                    <w:rPr>
                      <w:rFonts w:hint="eastAsia" w:ascii="Times New Roman" w:hAnsi="Times New Roman" w:cs="Times New Roman"/>
                      <w:color w:val="auto"/>
                      <w:lang w:val="en-US" w:eastAsia="zh-CN"/>
                    </w:rPr>
                  </w:pPr>
                  <w:r>
                    <w:rPr>
                      <w:rFonts w:hint="eastAsia" w:cs="Times New Roman"/>
                      <w:color w:val="auto"/>
                      <w:lang w:val="en-US" w:eastAsia="zh-CN"/>
                    </w:rPr>
                    <w:t>固态</w:t>
                  </w:r>
                </w:p>
              </w:tc>
              <w:tc>
                <w:tcPr>
                  <w:tcW w:w="463"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2</w:t>
                  </w:r>
                </w:p>
              </w:tc>
              <w:tc>
                <w:tcPr>
                  <w:tcW w:w="484" w:type="pct"/>
                  <w:noWrap w:val="0"/>
                  <w:vAlign w:val="center"/>
                </w:tcPr>
                <w:p>
                  <w:pPr>
                    <w:pStyle w:val="29"/>
                    <w:tabs>
                      <w:tab w:val="left" w:pos="6240"/>
                    </w:tabs>
                    <w:bidi w:val="0"/>
                    <w:rPr>
                      <w:rFonts w:hint="default" w:ascii="Times New Roman" w:hAnsi="Times New Roman" w:cs="Times New Roman"/>
                      <w:color w:val="auto"/>
                      <w:lang w:eastAsia="zh-CN"/>
                    </w:rPr>
                  </w:pPr>
                  <w:r>
                    <w:rPr>
                      <w:rFonts w:hint="eastAsia" w:ascii="Times New Roman" w:hAnsi="Times New Roman" w:cs="Times New Roman"/>
                      <w:color w:val="auto"/>
                      <w:lang w:val="en-US" w:eastAsia="zh-CN"/>
                    </w:rPr>
                    <w:t>30</w:t>
                  </w:r>
                </w:p>
              </w:tc>
              <w:tc>
                <w:tcPr>
                  <w:tcW w:w="530"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lang w:val="en-US" w:eastAsia="zh-CN"/>
                    </w:rPr>
                    <w:t>5</w:t>
                  </w:r>
                </w:p>
              </w:tc>
              <w:tc>
                <w:tcPr>
                  <w:tcW w:w="714"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default" w:ascii="Times New Roman" w:hAnsi="Times New Roman" w:cs="Times New Roman"/>
                      <w:color w:val="auto"/>
                    </w:rPr>
                    <w:t>原</w:t>
                  </w:r>
                  <w:r>
                    <w:rPr>
                      <w:rFonts w:hint="eastAsia" w:cs="Times New Roman"/>
                      <w:color w:val="auto"/>
                      <w:lang w:eastAsia="zh-CN"/>
                    </w:rPr>
                    <w:t>材料区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32"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default" w:ascii="Times New Roman" w:hAnsi="Times New Roman" w:cs="Times New Roman"/>
                      <w:color w:val="auto"/>
                      <w:lang w:val="en-US" w:eastAsia="zh-CN"/>
                    </w:rPr>
                    <w:t>7</w:t>
                  </w:r>
                </w:p>
              </w:tc>
              <w:tc>
                <w:tcPr>
                  <w:tcW w:w="1191" w:type="pct"/>
                  <w:noWrap w:val="0"/>
                  <w:vAlign w:val="center"/>
                </w:tcPr>
                <w:p>
                  <w:pPr>
                    <w:pStyle w:val="29"/>
                    <w:tabs>
                      <w:tab w:val="left" w:pos="6240"/>
                    </w:tabs>
                    <w:rPr>
                      <w:rFonts w:hint="eastAsia" w:eastAsia="宋体"/>
                      <w:color w:val="auto"/>
                      <w:lang w:eastAsia="zh-CN"/>
                    </w:rPr>
                  </w:pPr>
                  <w:r>
                    <w:rPr>
                      <w:rFonts w:hint="eastAsia"/>
                      <w:color w:val="auto"/>
                    </w:rPr>
                    <w:t>聚丙烯</w:t>
                  </w:r>
                </w:p>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rPr>
                    <w:t>PP-T20</w:t>
                  </w:r>
                </w:p>
              </w:tc>
              <w:tc>
                <w:tcPr>
                  <w:tcW w:w="307" w:type="pct"/>
                  <w:noWrap w:val="0"/>
                  <w:vAlign w:val="center"/>
                </w:tcPr>
                <w:p>
                  <w:pPr>
                    <w:pStyle w:val="29"/>
                    <w:tabs>
                      <w:tab w:val="left" w:pos="6240"/>
                    </w:tabs>
                    <w:bidi w:val="0"/>
                    <w:rPr>
                      <w:rFonts w:hint="default" w:ascii="Times New Roman" w:hAnsi="Times New Roman" w:cs="Times New Roman"/>
                      <w:color w:val="auto"/>
                    </w:rPr>
                  </w:pPr>
                  <w:r>
                    <w:rPr>
                      <w:rFonts w:hint="default" w:ascii="Times New Roman" w:hAnsi="Times New Roman" w:cs="Times New Roman"/>
                      <w:color w:val="auto"/>
                    </w:rPr>
                    <w:t>外购</w:t>
                  </w:r>
                </w:p>
              </w:tc>
              <w:tc>
                <w:tcPr>
                  <w:tcW w:w="586" w:type="pct"/>
                  <w:noWrap w:val="0"/>
                  <w:vAlign w:val="center"/>
                </w:tcPr>
                <w:p>
                  <w:pPr>
                    <w:pStyle w:val="29"/>
                    <w:tabs>
                      <w:tab w:val="left" w:pos="6240"/>
                    </w:tabs>
                    <w:bidi w:val="0"/>
                    <w:rPr>
                      <w:rFonts w:hint="default" w:ascii="Times New Roman" w:hAnsi="Times New Roman" w:cs="Times New Roman"/>
                      <w:color w:val="auto"/>
                    </w:rPr>
                  </w:pPr>
                  <w:r>
                    <w:rPr>
                      <w:rFonts w:hint="eastAsia" w:ascii="Times New Roman" w:hAnsi="Times New Roman" w:cs="Times New Roman"/>
                      <w:color w:val="auto"/>
                    </w:rPr>
                    <w:t>2</w:t>
                  </w:r>
                  <w:r>
                    <w:rPr>
                      <w:rFonts w:hint="default" w:ascii="Times New Roman" w:hAnsi="Times New Roman" w:cs="Times New Roman"/>
                      <w:color w:val="auto"/>
                    </w:rPr>
                    <w:t>5kg/包</w:t>
                  </w:r>
                </w:p>
              </w:tc>
              <w:tc>
                <w:tcPr>
                  <w:tcW w:w="288" w:type="pct"/>
                  <w:noWrap w:val="0"/>
                  <w:vAlign w:val="center"/>
                </w:tcPr>
                <w:p>
                  <w:pPr>
                    <w:pStyle w:val="29"/>
                    <w:tabs>
                      <w:tab w:val="left" w:pos="6240"/>
                    </w:tabs>
                    <w:bidi w:val="0"/>
                    <w:ind w:firstLine="0" w:firstLineChars="0"/>
                    <w:rPr>
                      <w:rFonts w:hint="eastAsia" w:ascii="Times New Roman" w:hAnsi="Times New Roman" w:cs="Times New Roman"/>
                      <w:color w:val="auto"/>
                      <w:lang w:val="en-US" w:eastAsia="zh-CN"/>
                    </w:rPr>
                  </w:pPr>
                  <w:r>
                    <w:rPr>
                      <w:rFonts w:hint="eastAsia" w:cs="Times New Roman"/>
                      <w:color w:val="auto"/>
                      <w:lang w:val="en-US" w:eastAsia="zh-CN"/>
                    </w:rPr>
                    <w:t>固态</w:t>
                  </w:r>
                </w:p>
              </w:tc>
              <w:tc>
                <w:tcPr>
                  <w:tcW w:w="463"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2</w:t>
                  </w:r>
                </w:p>
              </w:tc>
              <w:tc>
                <w:tcPr>
                  <w:tcW w:w="484"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75</w:t>
                  </w:r>
                </w:p>
              </w:tc>
              <w:tc>
                <w:tcPr>
                  <w:tcW w:w="530"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10</w:t>
                  </w:r>
                </w:p>
              </w:tc>
              <w:tc>
                <w:tcPr>
                  <w:tcW w:w="714" w:type="pct"/>
                  <w:noWrap w:val="0"/>
                  <w:vAlign w:val="center"/>
                </w:tcPr>
                <w:p>
                  <w:pPr>
                    <w:pStyle w:val="29"/>
                    <w:tabs>
                      <w:tab w:val="left" w:pos="6240"/>
                    </w:tabs>
                    <w:bidi w:val="0"/>
                    <w:ind w:firstLine="0" w:firstLineChars="0"/>
                    <w:rPr>
                      <w:rFonts w:hint="default" w:ascii="Times New Roman" w:hAnsi="Times New Roman" w:eastAsia="宋体" w:cs="Times New Roman"/>
                      <w:color w:val="auto"/>
                      <w:lang w:val="en-US" w:eastAsia="zh-CN"/>
                    </w:rPr>
                  </w:pPr>
                  <w:r>
                    <w:rPr>
                      <w:rFonts w:hint="default" w:ascii="Times New Roman" w:hAnsi="Times New Roman" w:cs="Times New Roman"/>
                      <w:color w:val="auto"/>
                    </w:rPr>
                    <w:t>原</w:t>
                  </w:r>
                  <w:r>
                    <w:rPr>
                      <w:rFonts w:hint="eastAsia" w:cs="Times New Roman"/>
                      <w:color w:val="auto"/>
                      <w:lang w:eastAsia="zh-CN"/>
                    </w:rPr>
                    <w:t>材料区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32" w:type="pct"/>
                  <w:noWrap w:val="0"/>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eastAsia" w:cs="Times New Roman"/>
                      <w:color w:val="auto"/>
                      <w:lang w:val="en-US" w:eastAsia="zh-CN"/>
                    </w:rPr>
                    <w:t>9</w:t>
                  </w:r>
                </w:p>
              </w:tc>
              <w:tc>
                <w:tcPr>
                  <w:tcW w:w="1191" w:type="pct"/>
                  <w:noWrap w:val="0"/>
                  <w:vAlign w:val="center"/>
                </w:tcPr>
                <w:p>
                  <w:pPr>
                    <w:pStyle w:val="29"/>
                    <w:tabs>
                      <w:tab w:val="left" w:pos="6240"/>
                    </w:tabs>
                    <w:bidi w:val="0"/>
                    <w:rPr>
                      <w:rFonts w:hint="eastAsia" w:ascii="Times New Roman" w:hAnsi="Times New Roman" w:eastAsia="宋体" w:cs="Times New Roman"/>
                      <w:color w:val="auto"/>
                      <w:lang w:eastAsia="zh-CN"/>
                    </w:rPr>
                  </w:pPr>
                  <w:r>
                    <w:rPr>
                      <w:rFonts w:hint="eastAsia" w:cs="Times New Roman"/>
                      <w:color w:val="auto"/>
                      <w:lang w:eastAsia="zh-CN"/>
                    </w:rPr>
                    <w:t>标准螺丝</w:t>
                  </w:r>
                </w:p>
              </w:tc>
              <w:tc>
                <w:tcPr>
                  <w:tcW w:w="307"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default" w:ascii="Times New Roman" w:hAnsi="Times New Roman" w:cs="Times New Roman"/>
                      <w:color w:val="auto"/>
                    </w:rPr>
                    <w:t>外购</w:t>
                  </w:r>
                </w:p>
              </w:tc>
              <w:tc>
                <w:tcPr>
                  <w:tcW w:w="586" w:type="pct"/>
                  <w:noWrap w:val="0"/>
                  <w:vAlign w:val="center"/>
                </w:tcPr>
                <w:p>
                  <w:pPr>
                    <w:pStyle w:val="29"/>
                    <w:tabs>
                      <w:tab w:val="left" w:pos="6240"/>
                    </w:tabs>
                    <w:bidi w:val="0"/>
                    <w:ind w:firstLine="0" w:firstLineChars="0"/>
                    <w:rPr>
                      <w:rFonts w:hint="eastAsia" w:ascii="Times New Roman" w:hAnsi="Times New Roman" w:cs="Times New Roman"/>
                      <w:color w:val="auto"/>
                    </w:rPr>
                  </w:pPr>
                  <w:r>
                    <w:rPr>
                      <w:rFonts w:hint="eastAsia" w:ascii="Times New Roman" w:hAnsi="Times New Roman" w:cs="Times New Roman"/>
                      <w:color w:val="auto"/>
                    </w:rPr>
                    <w:t>2</w:t>
                  </w:r>
                  <w:r>
                    <w:rPr>
                      <w:rFonts w:hint="default" w:ascii="Times New Roman" w:hAnsi="Times New Roman" w:cs="Times New Roman"/>
                      <w:color w:val="auto"/>
                    </w:rPr>
                    <w:t>5kg/包</w:t>
                  </w:r>
                </w:p>
              </w:tc>
              <w:tc>
                <w:tcPr>
                  <w:tcW w:w="288" w:type="pct"/>
                  <w:noWrap w:val="0"/>
                  <w:vAlign w:val="center"/>
                </w:tcPr>
                <w:p>
                  <w:pPr>
                    <w:pStyle w:val="29"/>
                    <w:tabs>
                      <w:tab w:val="left" w:pos="6240"/>
                    </w:tabs>
                    <w:bidi w:val="0"/>
                    <w:ind w:firstLine="0" w:firstLineChars="0"/>
                    <w:rPr>
                      <w:rFonts w:hint="eastAsia" w:ascii="Times New Roman" w:hAnsi="Times New Roman" w:cs="Times New Roman"/>
                      <w:color w:val="auto"/>
                      <w:lang w:val="en-US" w:eastAsia="zh-CN"/>
                    </w:rPr>
                  </w:pPr>
                  <w:r>
                    <w:rPr>
                      <w:rFonts w:hint="eastAsia" w:cs="Times New Roman"/>
                      <w:color w:val="auto"/>
                      <w:lang w:val="en-US" w:eastAsia="zh-CN"/>
                    </w:rPr>
                    <w:t>固态</w:t>
                  </w:r>
                </w:p>
              </w:tc>
              <w:tc>
                <w:tcPr>
                  <w:tcW w:w="463"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w:t>
                  </w:r>
                </w:p>
              </w:tc>
              <w:tc>
                <w:tcPr>
                  <w:tcW w:w="484"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45</w:t>
                  </w:r>
                </w:p>
              </w:tc>
              <w:tc>
                <w:tcPr>
                  <w:tcW w:w="530"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5</w:t>
                  </w:r>
                </w:p>
              </w:tc>
              <w:tc>
                <w:tcPr>
                  <w:tcW w:w="714" w:type="pct"/>
                  <w:noWrap w:val="0"/>
                  <w:vAlign w:val="center"/>
                </w:tcPr>
                <w:p>
                  <w:pPr>
                    <w:pStyle w:val="29"/>
                    <w:tabs>
                      <w:tab w:val="left" w:pos="6240"/>
                    </w:tabs>
                    <w:bidi w:val="0"/>
                    <w:ind w:firstLine="0" w:firstLineChars="0"/>
                    <w:rPr>
                      <w:rFonts w:hint="default" w:ascii="Times New Roman" w:hAnsi="Times New Roman" w:cs="Times New Roman"/>
                      <w:color w:val="auto"/>
                    </w:rPr>
                  </w:pPr>
                  <w:r>
                    <w:rPr>
                      <w:rFonts w:hint="default" w:ascii="Times New Roman" w:hAnsi="Times New Roman" w:cs="Times New Roman"/>
                      <w:color w:val="auto"/>
                    </w:rPr>
                    <w:t>原</w:t>
                  </w:r>
                  <w:r>
                    <w:rPr>
                      <w:rFonts w:hint="eastAsia" w:cs="Times New Roman"/>
                      <w:color w:val="auto"/>
                      <w:lang w:eastAsia="zh-CN"/>
                    </w:rPr>
                    <w:t>材料区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32" w:type="pct"/>
                  <w:noWrap w:val="0"/>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eastAsia" w:cs="Times New Roman"/>
                      <w:color w:val="auto"/>
                      <w:lang w:val="en-US" w:eastAsia="zh-CN"/>
                    </w:rPr>
                    <w:t>10</w:t>
                  </w:r>
                </w:p>
              </w:tc>
              <w:tc>
                <w:tcPr>
                  <w:tcW w:w="1191" w:type="pct"/>
                  <w:noWrap w:val="0"/>
                  <w:vAlign w:val="center"/>
                </w:tcPr>
                <w:p>
                  <w:pPr>
                    <w:pStyle w:val="29"/>
                    <w:tabs>
                      <w:tab w:val="left" w:pos="6240"/>
                    </w:tabs>
                    <w:bidi w:val="0"/>
                    <w:rPr>
                      <w:rFonts w:hint="eastAsia" w:ascii="Times New Roman" w:hAnsi="Times New Roman" w:eastAsia="宋体" w:cs="Times New Roman"/>
                      <w:color w:val="auto"/>
                      <w:lang w:eastAsia="zh-CN"/>
                    </w:rPr>
                  </w:pPr>
                  <w:r>
                    <w:rPr>
                      <w:rFonts w:hint="eastAsia" w:cs="Times New Roman"/>
                      <w:color w:val="auto"/>
                      <w:lang w:eastAsia="zh-CN"/>
                    </w:rPr>
                    <w:t>液压油</w:t>
                  </w:r>
                </w:p>
              </w:tc>
              <w:tc>
                <w:tcPr>
                  <w:tcW w:w="307" w:type="pct"/>
                  <w:noWrap w:val="0"/>
                  <w:vAlign w:val="center"/>
                </w:tcPr>
                <w:p>
                  <w:pPr>
                    <w:pStyle w:val="29"/>
                    <w:tabs>
                      <w:tab w:val="left" w:pos="6240"/>
                    </w:tabs>
                    <w:bidi w:val="0"/>
                    <w:rPr>
                      <w:rFonts w:hint="eastAsia" w:ascii="Times New Roman" w:hAnsi="Times New Roman" w:eastAsia="宋体" w:cs="Times New Roman"/>
                      <w:color w:val="auto"/>
                      <w:lang w:eastAsia="zh-CN"/>
                    </w:rPr>
                  </w:pPr>
                  <w:r>
                    <w:rPr>
                      <w:rFonts w:hint="eastAsia" w:cs="Times New Roman"/>
                      <w:color w:val="auto"/>
                      <w:lang w:eastAsia="zh-CN"/>
                    </w:rPr>
                    <w:t>外购</w:t>
                  </w:r>
                </w:p>
              </w:tc>
              <w:tc>
                <w:tcPr>
                  <w:tcW w:w="586" w:type="pct"/>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cs="Times New Roman"/>
                      <w:color w:val="auto"/>
                      <w:lang w:val="en-US" w:eastAsia="zh-CN"/>
                    </w:rPr>
                    <w:t>10L</w:t>
                  </w:r>
                </w:p>
              </w:tc>
              <w:tc>
                <w:tcPr>
                  <w:tcW w:w="288" w:type="pct"/>
                  <w:noWrap w:val="0"/>
                  <w:vAlign w:val="center"/>
                </w:tcPr>
                <w:p>
                  <w:pPr>
                    <w:pStyle w:val="29"/>
                    <w:tabs>
                      <w:tab w:val="left" w:pos="6240"/>
                    </w:tabs>
                    <w:bidi w:val="0"/>
                    <w:rPr>
                      <w:rFonts w:hint="eastAsia" w:ascii="Times New Roman" w:hAnsi="Times New Roman" w:cs="Times New Roman"/>
                      <w:color w:val="auto"/>
                      <w:lang w:val="en-US" w:eastAsia="zh-CN"/>
                    </w:rPr>
                  </w:pPr>
                  <w:r>
                    <w:rPr>
                      <w:rFonts w:hint="eastAsia" w:cs="Times New Roman"/>
                      <w:color w:val="auto"/>
                      <w:lang w:val="en-US" w:eastAsia="zh-CN"/>
                    </w:rPr>
                    <w:t>液态</w:t>
                  </w:r>
                </w:p>
              </w:tc>
              <w:tc>
                <w:tcPr>
                  <w:tcW w:w="463"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w:t>
                  </w:r>
                </w:p>
              </w:tc>
              <w:tc>
                <w:tcPr>
                  <w:tcW w:w="484"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0.2</w:t>
                  </w:r>
                </w:p>
              </w:tc>
              <w:tc>
                <w:tcPr>
                  <w:tcW w:w="530"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0.05</w:t>
                  </w:r>
                </w:p>
              </w:tc>
              <w:tc>
                <w:tcPr>
                  <w:tcW w:w="714" w:type="pct"/>
                  <w:noWrap w:val="0"/>
                  <w:vAlign w:val="center"/>
                </w:tcPr>
                <w:p>
                  <w:pPr>
                    <w:pStyle w:val="29"/>
                    <w:tabs>
                      <w:tab w:val="left" w:pos="6240"/>
                    </w:tabs>
                    <w:bidi w:val="0"/>
                    <w:ind w:firstLine="0" w:firstLineChars="0"/>
                    <w:rPr>
                      <w:rFonts w:hint="eastAsia" w:ascii="Times New Roman" w:hAnsi="Times New Roman" w:eastAsia="宋体" w:cs="Times New Roman"/>
                      <w:color w:val="auto"/>
                      <w:lang w:eastAsia="zh-CN"/>
                    </w:rPr>
                  </w:pPr>
                  <w:r>
                    <w:rPr>
                      <w:rFonts w:hint="eastAsia" w:cs="Times New Roman"/>
                      <w:color w:val="auto"/>
                      <w:lang w:eastAsia="zh-CN"/>
                    </w:rPr>
                    <w:t>原材料区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32" w:type="pct"/>
                  <w:noWrap w:val="0"/>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r>
                    <w:rPr>
                      <w:rFonts w:hint="eastAsia" w:cs="Times New Roman"/>
                      <w:color w:val="auto"/>
                      <w:lang w:val="en-US" w:eastAsia="zh-CN"/>
                    </w:rPr>
                    <w:t>2</w:t>
                  </w:r>
                </w:p>
              </w:tc>
              <w:tc>
                <w:tcPr>
                  <w:tcW w:w="1191" w:type="pct"/>
                  <w:noWrap w:val="0"/>
                  <w:vAlign w:val="center"/>
                </w:tcPr>
                <w:p>
                  <w:pPr>
                    <w:pStyle w:val="29"/>
                    <w:tabs>
                      <w:tab w:val="left" w:pos="6240"/>
                    </w:tabs>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水</w:t>
                  </w:r>
                </w:p>
              </w:tc>
              <w:tc>
                <w:tcPr>
                  <w:tcW w:w="307"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586"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/a</w:t>
                  </w:r>
                </w:p>
              </w:tc>
              <w:tc>
                <w:tcPr>
                  <w:tcW w:w="288" w:type="pct"/>
                  <w:noWrap w:val="0"/>
                  <w:vAlign w:val="center"/>
                </w:tcPr>
                <w:p>
                  <w:pPr>
                    <w:pStyle w:val="29"/>
                    <w:tabs>
                      <w:tab w:val="left" w:pos="6240"/>
                    </w:tabs>
                    <w:bidi w:val="0"/>
                    <w:rPr>
                      <w:rFonts w:hint="eastAsia" w:cs="Times New Roman"/>
                      <w:color w:val="auto"/>
                      <w:lang w:val="en-US" w:eastAsia="zh-CN"/>
                    </w:rPr>
                  </w:pPr>
                  <w:r>
                    <w:rPr>
                      <w:rFonts w:hint="eastAsia" w:cs="Times New Roman"/>
                      <w:color w:val="auto"/>
                      <w:lang w:val="en-US" w:eastAsia="zh-CN"/>
                    </w:rPr>
                    <w:t>液态</w:t>
                  </w:r>
                </w:p>
              </w:tc>
              <w:tc>
                <w:tcPr>
                  <w:tcW w:w="463" w:type="pct"/>
                  <w:noWrap w:val="0"/>
                  <w:vAlign w:val="center"/>
                </w:tcPr>
                <w:p>
                  <w:pPr>
                    <w:pStyle w:val="29"/>
                    <w:tabs>
                      <w:tab w:val="left" w:pos="6240"/>
                    </w:tabs>
                    <w:bidi w:val="0"/>
                    <w:rPr>
                      <w:rFonts w:hint="default" w:cs="Times New Roman"/>
                      <w:color w:val="auto"/>
                      <w:lang w:val="en-US" w:eastAsia="zh-CN"/>
                    </w:rPr>
                  </w:pPr>
                  <w:r>
                    <w:rPr>
                      <w:rFonts w:hint="eastAsia" w:cs="Times New Roman"/>
                      <w:color w:val="auto"/>
                      <w:lang w:val="en-US" w:eastAsia="zh-CN"/>
                    </w:rPr>
                    <w:t>/</w:t>
                  </w:r>
                </w:p>
              </w:tc>
              <w:tc>
                <w:tcPr>
                  <w:tcW w:w="484"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9510</w:t>
                  </w:r>
                </w:p>
              </w:tc>
              <w:tc>
                <w:tcPr>
                  <w:tcW w:w="530"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714"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32"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r>
                    <w:rPr>
                      <w:rFonts w:hint="eastAsia" w:cs="Times New Roman"/>
                      <w:color w:val="auto"/>
                      <w:lang w:val="en-US" w:eastAsia="zh-CN"/>
                    </w:rPr>
                    <w:t>3</w:t>
                  </w:r>
                </w:p>
              </w:tc>
              <w:tc>
                <w:tcPr>
                  <w:tcW w:w="1191" w:type="pct"/>
                  <w:noWrap w:val="0"/>
                  <w:vAlign w:val="center"/>
                </w:tcPr>
                <w:p>
                  <w:pPr>
                    <w:pStyle w:val="29"/>
                    <w:tabs>
                      <w:tab w:val="left" w:pos="6240"/>
                    </w:tabs>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电</w:t>
                  </w:r>
                </w:p>
              </w:tc>
              <w:tc>
                <w:tcPr>
                  <w:tcW w:w="307"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586"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szCs w:val="21"/>
                    </w:rPr>
                    <w:t>万kW·h</w:t>
                  </w:r>
                </w:p>
              </w:tc>
              <w:tc>
                <w:tcPr>
                  <w:tcW w:w="288" w:type="pct"/>
                  <w:noWrap w:val="0"/>
                  <w:vAlign w:val="center"/>
                </w:tcPr>
                <w:p>
                  <w:pPr>
                    <w:pStyle w:val="29"/>
                    <w:tabs>
                      <w:tab w:val="left" w:pos="6240"/>
                    </w:tabs>
                    <w:bidi w:val="0"/>
                    <w:rPr>
                      <w:rFonts w:hint="default" w:cs="Times New Roman"/>
                      <w:color w:val="auto"/>
                      <w:lang w:val="en-US" w:eastAsia="zh-CN"/>
                    </w:rPr>
                  </w:pPr>
                  <w:r>
                    <w:rPr>
                      <w:rFonts w:hint="eastAsia" w:cs="Times New Roman"/>
                      <w:color w:val="auto"/>
                      <w:lang w:val="en-US" w:eastAsia="zh-CN"/>
                    </w:rPr>
                    <w:t>/</w:t>
                  </w:r>
                </w:p>
              </w:tc>
              <w:tc>
                <w:tcPr>
                  <w:tcW w:w="463" w:type="pct"/>
                  <w:noWrap w:val="0"/>
                  <w:vAlign w:val="center"/>
                </w:tcPr>
                <w:p>
                  <w:pPr>
                    <w:pStyle w:val="29"/>
                    <w:tabs>
                      <w:tab w:val="left" w:pos="6240"/>
                    </w:tabs>
                    <w:bidi w:val="0"/>
                    <w:rPr>
                      <w:rFonts w:hint="default" w:cs="Times New Roman"/>
                      <w:color w:val="auto"/>
                      <w:lang w:val="en-US" w:eastAsia="zh-CN"/>
                    </w:rPr>
                  </w:pPr>
                  <w:r>
                    <w:rPr>
                      <w:rFonts w:hint="eastAsia" w:cs="Times New Roman"/>
                      <w:color w:val="auto"/>
                      <w:lang w:val="en-US" w:eastAsia="zh-CN"/>
                    </w:rPr>
                    <w:t>/</w:t>
                  </w:r>
                </w:p>
              </w:tc>
              <w:tc>
                <w:tcPr>
                  <w:tcW w:w="484"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60</w:t>
                  </w:r>
                </w:p>
              </w:tc>
              <w:tc>
                <w:tcPr>
                  <w:tcW w:w="530"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714" w:type="pct"/>
                  <w:noWrap w:val="0"/>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r>
          </w:tbl>
          <w:p>
            <w:pPr>
              <w:pageBreakBefore w:val="0"/>
              <w:tabs>
                <w:tab w:val="left" w:pos="6240"/>
              </w:tabs>
              <w:kinsoku/>
              <w:overflowPunct/>
              <w:topLinePunct w:val="0"/>
              <w:autoSpaceDE/>
              <w:autoSpaceDN/>
              <w:bidi w:val="0"/>
              <w:spacing w:line="360" w:lineRule="auto"/>
              <w:textAlignment w:val="auto"/>
              <w:rPr>
                <w:rFonts w:hint="default" w:ascii="Times New Roman" w:hAnsi="Times New Roman" w:cs="Times New Roman"/>
                <w:color w:val="auto"/>
              </w:rPr>
            </w:pPr>
            <w:r>
              <w:rPr>
                <w:rFonts w:hint="default" w:ascii="Times New Roman" w:hAnsi="Times New Roman" w:cs="Times New Roman"/>
                <w:color w:val="auto"/>
              </w:rPr>
              <w:t>主要原辅材料理化性质如下：</w:t>
            </w:r>
          </w:p>
          <w:p>
            <w:pPr>
              <w:pageBreakBefore w:val="0"/>
              <w:tabs>
                <w:tab w:val="left" w:pos="6240"/>
              </w:tabs>
              <w:kinsoku/>
              <w:overflowPunct/>
              <w:topLinePunct w:val="0"/>
              <w:autoSpaceDE/>
              <w:autoSpaceDN/>
              <w:bidi w:val="0"/>
              <w:spacing w:line="360" w:lineRule="auto"/>
              <w:textAlignment w:val="auto"/>
              <w:rPr>
                <w:rFonts w:hint="default" w:ascii="Times New Roman" w:hAnsi="Times New Roman" w:cs="Times New Roman"/>
                <w:color w:val="auto"/>
              </w:rPr>
            </w:pPr>
            <w:r>
              <w:rPr>
                <w:rFonts w:hint="default" w:ascii="Times New Roman" w:hAnsi="Times New Roman" w:cs="Times New Roman"/>
                <w:color w:val="auto"/>
              </w:rPr>
              <w:t>PP：聚丙烯简称PP，是丙烯通过加聚反应而成的聚合物。</w:t>
            </w:r>
            <w:r>
              <w:rPr>
                <w:rFonts w:hint="default" w:ascii="Times New Roman" w:hAnsi="Times New Roman" w:cs="Times New Roman"/>
                <w:color w:val="auto"/>
                <w:lang w:eastAsia="zh-CN"/>
              </w:rPr>
              <w:t>粒径约为</w:t>
            </w:r>
            <w:r>
              <w:rPr>
                <w:rFonts w:hint="eastAsia" w:cs="Times New Roman"/>
                <w:color w:val="auto"/>
                <w:lang w:val="en-US" w:eastAsia="zh-CN"/>
              </w:rPr>
              <w:t>2</w:t>
            </w:r>
            <w:r>
              <w:rPr>
                <w:rFonts w:hint="default" w:ascii="Times New Roman" w:hAnsi="Times New Roman" w:cs="Times New Roman"/>
                <w:color w:val="auto"/>
                <w:lang w:val="en-US" w:eastAsia="zh-CN"/>
              </w:rPr>
              <w:t>mm，</w:t>
            </w:r>
            <w:r>
              <w:rPr>
                <w:rFonts w:hint="default" w:ascii="Times New Roman" w:hAnsi="Times New Roman" w:cs="Times New Roman"/>
                <w:color w:val="auto"/>
              </w:rPr>
              <w:t>系白色蜡状材料，外观透明而轻。化学式为(C</w:t>
            </w:r>
            <w:r>
              <w:rPr>
                <w:rFonts w:hint="default" w:ascii="Times New Roman" w:hAnsi="Times New Roman" w:cs="Times New Roman"/>
                <w:color w:val="auto"/>
                <w:vertAlign w:val="subscript"/>
              </w:rPr>
              <w:t>3</w:t>
            </w:r>
            <w:r>
              <w:rPr>
                <w:rFonts w:hint="default" w:ascii="Times New Roman" w:hAnsi="Times New Roman" w:cs="Times New Roman"/>
                <w:color w:val="auto"/>
              </w:rPr>
              <w:t>H</w:t>
            </w:r>
            <w:r>
              <w:rPr>
                <w:rFonts w:hint="default" w:ascii="Times New Roman" w:hAnsi="Times New Roman" w:cs="Times New Roman"/>
                <w:color w:val="auto"/>
                <w:vertAlign w:val="subscript"/>
              </w:rPr>
              <w:t>6</w:t>
            </w:r>
            <w:r>
              <w:rPr>
                <w:rFonts w:hint="default" w:ascii="Times New Roman" w:hAnsi="Times New Roman" w:cs="Times New Roman"/>
                <w:color w:val="auto"/>
              </w:rPr>
              <w:t>)</w:t>
            </w:r>
            <w:r>
              <w:rPr>
                <w:rFonts w:hint="default" w:ascii="Times New Roman" w:hAnsi="Times New Roman" w:cs="Times New Roman"/>
                <w:color w:val="auto"/>
                <w:vertAlign w:val="subscript"/>
              </w:rPr>
              <w:t>n</w:t>
            </w:r>
            <w:r>
              <w:rPr>
                <w:rFonts w:hint="default" w:ascii="Times New Roman" w:hAnsi="Times New Roman" w:cs="Times New Roman"/>
                <w:color w:val="auto"/>
              </w:rPr>
              <w:t>，密度为0.8</w:t>
            </w:r>
            <w:r>
              <w:rPr>
                <w:rFonts w:hint="eastAsia" w:cs="Times New Roman"/>
                <w:color w:val="auto"/>
                <w:lang w:val="en-US" w:eastAsia="zh-CN"/>
              </w:rPr>
              <w:t>8</w:t>
            </w:r>
            <w:r>
              <w:rPr>
                <w:rFonts w:hint="default" w:ascii="Times New Roman" w:hAnsi="Times New Roman" w:cs="Times New Roman"/>
                <w:color w:val="auto"/>
              </w:rPr>
              <w:t>～0.9</w:t>
            </w:r>
            <w:r>
              <w:rPr>
                <w:rFonts w:hint="eastAsia" w:cs="Times New Roman"/>
                <w:color w:val="auto"/>
                <w:lang w:val="en-US" w:eastAsia="zh-CN"/>
              </w:rPr>
              <w:t>3</w:t>
            </w:r>
            <w:r>
              <w:rPr>
                <w:rFonts w:hint="default" w:ascii="Times New Roman" w:hAnsi="Times New Roman" w:cs="Times New Roman"/>
                <w:color w:val="auto"/>
              </w:rPr>
              <w:t>g/cm</w:t>
            </w:r>
            <w:r>
              <w:rPr>
                <w:rFonts w:hint="default" w:ascii="Times New Roman" w:hAnsi="Times New Roman" w:cs="Times New Roman"/>
                <w:color w:val="auto"/>
                <w:vertAlign w:val="superscript"/>
              </w:rPr>
              <w:t>3</w:t>
            </w:r>
            <w:r>
              <w:rPr>
                <w:rFonts w:hint="default" w:ascii="Times New Roman" w:hAnsi="Times New Roman" w:cs="Times New Roman"/>
                <w:color w:val="auto"/>
              </w:rPr>
              <w:t>，易燃，熔点189</w:t>
            </w:r>
            <w:r>
              <w:rPr>
                <w:rFonts w:hint="default" w:ascii="Times New Roman" w:hAnsi="Times New Roman" w:cs="Times New Roman"/>
                <w:color w:val="auto"/>
                <w:lang w:eastAsia="zh-CN"/>
              </w:rPr>
              <w:t>℃</w:t>
            </w:r>
            <w:r>
              <w:rPr>
                <w:rFonts w:hint="default" w:ascii="Times New Roman" w:hAnsi="Times New Roman" w:cs="Times New Roman"/>
                <w:color w:val="auto"/>
              </w:rPr>
              <w:t>，在155</w:t>
            </w:r>
            <w:r>
              <w:rPr>
                <w:rFonts w:hint="default" w:ascii="Times New Roman" w:hAnsi="Times New Roman" w:cs="Times New Roman"/>
                <w:color w:val="auto"/>
                <w:lang w:eastAsia="zh-CN"/>
              </w:rPr>
              <w:t>℃</w:t>
            </w:r>
            <w:r>
              <w:rPr>
                <w:rFonts w:hint="default" w:ascii="Times New Roman" w:hAnsi="Times New Roman" w:cs="Times New Roman"/>
                <w:color w:val="auto"/>
              </w:rPr>
              <w:t>左右软化，使用温度范围为-30～140</w:t>
            </w:r>
            <w:r>
              <w:rPr>
                <w:rFonts w:hint="default" w:ascii="Times New Roman" w:hAnsi="Times New Roman" w:cs="Times New Roman"/>
                <w:color w:val="auto"/>
                <w:lang w:eastAsia="zh-CN"/>
              </w:rPr>
              <w:t>℃</w:t>
            </w:r>
            <w:r>
              <w:rPr>
                <w:rFonts w:hint="default" w:ascii="Times New Roman" w:hAnsi="Times New Roman" w:cs="Times New Roman"/>
                <w:color w:val="auto"/>
              </w:rPr>
              <w:t>。在80</w:t>
            </w:r>
            <w:r>
              <w:rPr>
                <w:rFonts w:hint="default" w:ascii="Times New Roman" w:hAnsi="Times New Roman" w:cs="Times New Roman"/>
                <w:color w:val="auto"/>
                <w:lang w:eastAsia="zh-CN"/>
              </w:rPr>
              <w:t>℃</w:t>
            </w:r>
            <w:r>
              <w:rPr>
                <w:rFonts w:hint="default" w:ascii="Times New Roman" w:hAnsi="Times New Roman" w:cs="Times New Roman"/>
                <w:color w:val="auto"/>
              </w:rPr>
              <w:t>以下能耐酸、碱、盐液及多种有机溶剂的腐蚀，能在高温和氧化作用下分解，分解温度为300</w:t>
            </w:r>
            <w:r>
              <w:rPr>
                <w:rFonts w:hint="default" w:ascii="Times New Roman" w:hAnsi="Times New Roman" w:cs="Times New Roman"/>
                <w:color w:val="auto"/>
                <w:lang w:eastAsia="zh-CN"/>
              </w:rPr>
              <w:t>℃</w:t>
            </w:r>
            <w:r>
              <w:rPr>
                <w:rFonts w:hint="default" w:ascii="Times New Roman" w:hAnsi="Times New Roman" w:cs="Times New Roman"/>
                <w:color w:val="auto"/>
              </w:rPr>
              <w:t>。</w:t>
            </w:r>
          </w:p>
          <w:p>
            <w:pPr>
              <w:tabs>
                <w:tab w:val="left" w:pos="6240"/>
              </w:tabs>
              <w:ind w:firstLine="482"/>
              <w:rPr>
                <w:rFonts w:hint="default" w:ascii="Times New Roman" w:hAnsi="Times New Roman" w:cs="Times New Roman"/>
                <w:color w:val="auto"/>
              </w:rPr>
            </w:pPr>
            <w:r>
              <w:rPr>
                <w:rFonts w:hint="eastAsia" w:ascii="Times New Roman" w:hAnsi="Times New Roman" w:cs="Times New Roman"/>
                <w:color w:val="auto"/>
                <w:lang w:val="en-US" w:eastAsia="zh-CN"/>
              </w:rPr>
              <w:t>PA6</w:t>
            </w:r>
            <w:r>
              <w:rPr>
                <w:rFonts w:hint="default" w:ascii="Times New Roman" w:hAnsi="Times New Roman" w:cs="Times New Roman"/>
                <w:color w:val="auto"/>
                <w:lang w:val="en-US" w:eastAsia="zh-CN"/>
              </w:rPr>
              <w:t>：</w:t>
            </w:r>
            <w:r>
              <w:rPr>
                <w:rFonts w:hint="default" w:ascii="Times New Roman" w:hAnsi="Times New Roman" w:cs="Times New Roman"/>
                <w:color w:val="auto"/>
              </w:rPr>
              <w:t>锦纶-6又叫PA6，聚酰胺6，尼龙6</w:t>
            </w:r>
            <w:r>
              <w:rPr>
                <w:rFonts w:hint="default" w:ascii="Times New Roman" w:hAnsi="Times New Roman" w:cs="Times New Roman"/>
                <w:color w:val="auto"/>
                <w:lang w:val="en-US" w:eastAsia="zh-CN"/>
              </w:rPr>
              <w:t>，</w:t>
            </w:r>
            <w:r>
              <w:rPr>
                <w:rFonts w:hint="default" w:ascii="Times New Roman" w:hAnsi="Times New Roman" w:cs="Times New Roman"/>
                <w:color w:val="auto"/>
                <w:lang w:eastAsia="zh-CN"/>
              </w:rPr>
              <w:t>粒径约为</w:t>
            </w:r>
            <w:r>
              <w:rPr>
                <w:rFonts w:hint="eastAsia" w:cs="Times New Roman"/>
                <w:color w:val="auto"/>
                <w:lang w:val="en-US" w:eastAsia="zh-CN"/>
              </w:rPr>
              <w:t>4</w:t>
            </w:r>
            <w:r>
              <w:rPr>
                <w:rFonts w:hint="default" w:ascii="Times New Roman" w:hAnsi="Times New Roman" w:cs="Times New Roman"/>
                <w:color w:val="auto"/>
                <w:lang w:val="en-US" w:eastAsia="zh-CN"/>
              </w:rPr>
              <w:t>mm</w:t>
            </w:r>
            <w:r>
              <w:rPr>
                <w:rFonts w:hint="default" w:ascii="Times New Roman" w:hAnsi="Times New Roman" w:cs="Times New Roman"/>
                <w:color w:val="auto"/>
              </w:rPr>
              <w:t>，密度</w:t>
            </w:r>
            <w:r>
              <w:rPr>
                <w:rFonts w:hint="eastAsia" w:cs="Times New Roman"/>
                <w:color w:val="auto"/>
                <w:lang w:eastAsia="zh-CN"/>
              </w:rPr>
              <w:t>通常接近于</w:t>
            </w:r>
            <w:r>
              <w:rPr>
                <w:rFonts w:hint="eastAsia" w:cs="Times New Roman"/>
                <w:color w:val="auto"/>
                <w:lang w:val="en-US" w:eastAsia="zh-CN"/>
              </w:rPr>
              <w:t>1.13</w:t>
            </w:r>
            <w:r>
              <w:rPr>
                <w:rFonts w:hint="default" w:ascii="Times New Roman" w:hAnsi="Times New Roman" w:cs="Times New Roman"/>
                <w:color w:val="auto"/>
              </w:rPr>
              <w:t>g/cm</w:t>
            </w:r>
            <w:r>
              <w:rPr>
                <w:rFonts w:hint="default" w:ascii="Times New Roman" w:hAnsi="Times New Roman" w:cs="Times New Roman"/>
                <w:color w:val="auto"/>
                <w:vertAlign w:val="superscript"/>
              </w:rPr>
              <w:t>3</w:t>
            </w:r>
            <w:r>
              <w:rPr>
                <w:rFonts w:hint="eastAsia" w:ascii="Times New Roman" w:hAnsi="Times New Roman" w:cs="Times New Roman"/>
                <w:color w:val="auto"/>
                <w:lang w:eastAsia="zh-CN"/>
              </w:rPr>
              <w:t>。</w:t>
            </w:r>
            <w:r>
              <w:rPr>
                <w:rFonts w:hint="default" w:ascii="Times New Roman" w:hAnsi="Times New Roman" w:cs="Times New Roman"/>
                <w:color w:val="auto"/>
              </w:rPr>
              <w:t>对于没有添加剂的产品，尼龙6塑胶原料的收缩率在1%到1.5%之间。加入</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"https://baike.sogou.com/lemma/ShowInnerLink.htm?lemmaId=102771&amp;ss_c=ssc.citiao.link" \t "https://baike.sogou.com/_blank" </w:instrText>
            </w:r>
            <w:r>
              <w:rPr>
                <w:rFonts w:hint="default" w:ascii="Times New Roman" w:hAnsi="Times New Roman" w:cs="Times New Roman"/>
                <w:color w:val="auto"/>
              </w:rPr>
              <w:fldChar w:fldCharType="separate"/>
            </w:r>
            <w:r>
              <w:rPr>
                <w:rFonts w:hint="default" w:ascii="Times New Roman" w:hAnsi="Times New Roman" w:cs="Times New Roman"/>
                <w:color w:val="auto"/>
              </w:rPr>
              <w:t>玻璃纤维</w:t>
            </w:r>
            <w:r>
              <w:rPr>
                <w:rFonts w:hint="default" w:ascii="Times New Roman" w:hAnsi="Times New Roman" w:cs="Times New Roman"/>
                <w:color w:val="auto"/>
              </w:rPr>
              <w:fldChar w:fldCharType="end"/>
            </w:r>
            <w:r>
              <w:rPr>
                <w:rFonts w:hint="default" w:ascii="Times New Roman" w:hAnsi="Times New Roman" w:cs="Times New Roman"/>
                <w:color w:val="auto"/>
              </w:rPr>
              <w:t>添加剂可以使收缩率降低到0.3%（但和流程相垂直的方向还要稍高一些）。成型组装的收缩率主要受材料结晶度和吸湿性影响。实际的收缩率还和塑件设计、壁厚及其它工艺参数成函数关系。尼龙6注塑干燥处理由于尼龙6很容易吸收水分，因此加工前的干燥特别要注意。如果材料是用防水材料包装供应的，则容器应保持密闭。如果湿度大于0.2%，建议在80</w:t>
            </w:r>
            <w:r>
              <w:rPr>
                <w:rFonts w:hint="eastAsia" w:cs="Times New Roman"/>
                <w:color w:val="auto"/>
                <w:lang w:eastAsia="zh-CN"/>
              </w:rPr>
              <w:t>℃</w:t>
            </w:r>
            <w:r>
              <w:rPr>
                <w:rFonts w:hint="default" w:ascii="Times New Roman" w:hAnsi="Times New Roman" w:cs="Times New Roman"/>
                <w:color w:val="auto"/>
              </w:rPr>
              <w:t>以上的热空气中干燥16小时。如果材料已经在空气中暴露超过8小时，建议进行105</w:t>
            </w:r>
            <w:r>
              <w:rPr>
                <w:rFonts w:hint="eastAsia" w:cs="Times New Roman"/>
                <w:color w:val="auto"/>
                <w:lang w:eastAsia="zh-CN"/>
              </w:rPr>
              <w:t>℃</w:t>
            </w:r>
            <w:r>
              <w:rPr>
                <w:rFonts w:hint="default" w:ascii="Times New Roman" w:hAnsi="Times New Roman" w:cs="Times New Roman"/>
                <w:color w:val="auto"/>
              </w:rPr>
              <w:t>，8小时以上的</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"https://baike.sogou.com/lemma/ShowInnerLink.htm?lemmaId=495372&amp;ss_c=ssc.citiao.link" \t "https://baike.sogou.com/_blank" </w:instrText>
            </w:r>
            <w:r>
              <w:rPr>
                <w:rFonts w:hint="default" w:ascii="Times New Roman" w:hAnsi="Times New Roman" w:cs="Times New Roman"/>
                <w:color w:val="auto"/>
              </w:rPr>
              <w:fldChar w:fldCharType="separate"/>
            </w:r>
            <w:r>
              <w:rPr>
                <w:rFonts w:hint="default" w:ascii="Times New Roman" w:hAnsi="Times New Roman" w:cs="Times New Roman"/>
                <w:color w:val="auto"/>
              </w:rPr>
              <w:t>真空</w:t>
            </w:r>
            <w:r>
              <w:rPr>
                <w:rFonts w:hint="default" w:ascii="Times New Roman" w:hAnsi="Times New Roman" w:cs="Times New Roman"/>
                <w:color w:val="auto"/>
              </w:rPr>
              <w:fldChar w:fldCharType="end"/>
            </w:r>
            <w:r>
              <w:rPr>
                <w:rFonts w:hint="default" w:ascii="Times New Roman" w:hAnsi="Times New Roman" w:cs="Times New Roman"/>
                <w:color w:val="auto"/>
              </w:rPr>
              <w:t>烘干。尼龙6注塑工艺参数熔料温度：240-250</w:t>
            </w:r>
            <w:r>
              <w:rPr>
                <w:rFonts w:hint="eastAsia" w:cs="Times New Roman"/>
                <w:color w:val="auto"/>
                <w:lang w:eastAsia="zh-CN"/>
              </w:rPr>
              <w:t>℃</w:t>
            </w:r>
            <w:r>
              <w:rPr>
                <w:rFonts w:hint="default" w:ascii="Times New Roman" w:hAnsi="Times New Roman" w:cs="Times New Roman"/>
                <w:color w:val="auto"/>
              </w:rPr>
              <w:t>，对于增强品种为250~280</w:t>
            </w:r>
            <w:r>
              <w:rPr>
                <w:rFonts w:hint="eastAsia" w:cs="Times New Roman"/>
                <w:color w:val="auto"/>
                <w:lang w:eastAsia="zh-CN"/>
              </w:rPr>
              <w:t>℃</w:t>
            </w:r>
            <w:r>
              <w:rPr>
                <w:rFonts w:hint="default" w:ascii="Times New Roman" w:hAnsi="Times New Roman" w:cs="Times New Roman"/>
                <w:color w:val="auto"/>
              </w:rPr>
              <w:t>。</w:t>
            </w:r>
          </w:p>
          <w:p>
            <w:pPr>
              <w:tabs>
                <w:tab w:val="left" w:pos="6240"/>
              </w:tabs>
              <w:ind w:firstLine="482"/>
              <w:rPr>
                <w:rFonts w:hint="default" w:ascii="Times New Roman" w:hAnsi="Times New Roman" w:cs="Times New Roman"/>
                <w:b/>
                <w:bCs/>
                <w:color w:val="auto"/>
                <w:lang w:val="en-US" w:eastAsia="zh-CN"/>
              </w:rPr>
            </w:pPr>
            <w:r>
              <w:rPr>
                <w:rFonts w:hint="eastAsia" w:cs="Times New Roman"/>
                <w:b/>
                <w:bCs/>
                <w:color w:val="auto"/>
                <w:lang w:val="en-US" w:eastAsia="zh-CN"/>
              </w:rPr>
              <w:t>PA6+玻纤、PP+玻纤等改性塑料</w:t>
            </w:r>
          </w:p>
          <w:p>
            <w:pPr>
              <w:tabs>
                <w:tab w:val="left" w:pos="6240"/>
              </w:tabs>
              <w:ind w:firstLine="48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PA6+玻纤：指对PA6添加不同比例的玻璃纤维（GF），</w:t>
            </w:r>
            <w:r>
              <w:rPr>
                <w:rFonts w:hint="eastAsia" w:cs="Times New Roman"/>
                <w:color w:val="auto"/>
                <w:sz w:val="24"/>
                <w:lang w:val="en-US" w:eastAsia="zh-CN"/>
              </w:rPr>
              <w:t>PA6+GF30的密度为1.3~1.4g/cm</w:t>
            </w:r>
            <w:r>
              <w:rPr>
                <w:rFonts w:hint="eastAsia" w:cs="Times New Roman"/>
                <w:color w:val="auto"/>
                <w:sz w:val="24"/>
                <w:vertAlign w:val="superscript"/>
                <w:lang w:val="en-US" w:eastAsia="zh-CN"/>
              </w:rPr>
              <w:t>3</w:t>
            </w:r>
            <w:r>
              <w:rPr>
                <w:rFonts w:hint="eastAsia" w:cs="Times New Roman"/>
                <w:color w:val="auto"/>
                <w:sz w:val="24"/>
                <w:vertAlign w:val="baseline"/>
                <w:lang w:val="en-US" w:eastAsia="zh-CN"/>
              </w:rPr>
              <w:t>、</w:t>
            </w:r>
            <w:r>
              <w:rPr>
                <w:rFonts w:hint="eastAsia" w:ascii="Times New Roman" w:hAnsi="Times New Roman" w:cs="Times New Roman"/>
                <w:color w:val="auto"/>
              </w:rPr>
              <w:t>PA6-GF10+MD20</w:t>
            </w:r>
            <w:r>
              <w:rPr>
                <w:rFonts w:hint="eastAsia" w:cs="Times New Roman"/>
                <w:color w:val="auto"/>
                <w:lang w:eastAsia="zh-CN"/>
              </w:rPr>
              <w:t>的密度为</w:t>
            </w:r>
            <w:r>
              <w:rPr>
                <w:rFonts w:hint="eastAsia" w:cs="Times New Roman"/>
                <w:color w:val="auto"/>
                <w:lang w:val="en-US" w:eastAsia="zh-CN"/>
              </w:rPr>
              <w:t>1.33~1.41g/cm</w:t>
            </w:r>
            <w:r>
              <w:rPr>
                <w:rFonts w:hint="eastAsia" w:cs="Times New Roman"/>
                <w:color w:val="auto"/>
                <w:vertAlign w:val="superscript"/>
                <w:lang w:val="en-US" w:eastAsia="zh-CN"/>
              </w:rPr>
              <w:t>3</w:t>
            </w:r>
            <w:r>
              <w:rPr>
                <w:rFonts w:hint="eastAsia" w:cs="Times New Roman"/>
                <w:color w:val="auto"/>
                <w:sz w:val="24"/>
                <w:lang w:val="en-US" w:eastAsia="zh-CN"/>
              </w:rPr>
              <w:t>，</w:t>
            </w:r>
            <w:r>
              <w:rPr>
                <w:rFonts w:hint="eastAsia" w:ascii="Times New Roman" w:hAnsi="Times New Roman" w:eastAsia="宋体" w:cs="Times New Roman"/>
                <w:color w:val="auto"/>
                <w:sz w:val="24"/>
                <w:lang w:val="en-US" w:eastAsia="zh-CN"/>
              </w:rPr>
              <w:t>玻纤本身具有耐温、阻燃、抗腐、隔热、抗拉强度高、电绝缘性好的特点，玻纤增强后，PA6+玻纤制品满足了大家在工业及日常方面的使用要求，具有强度好、耐热性能优越、抗冲击性能优良、尺寸稳定性良好的特点。</w:t>
            </w:r>
          </w:p>
          <w:p>
            <w:pPr>
              <w:tabs>
                <w:tab w:val="left" w:pos="6240"/>
              </w:tabs>
              <w:ind w:firstLine="48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PP</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玻纤</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通常，PP材料的拉伸强度在20M~30MP之间，弯曲强度在25M~50MP之间，弯曲模量在800M~1500MP之间</w:t>
            </w:r>
            <w:r>
              <w:rPr>
                <w:rFonts w:hint="eastAsia" w:cs="Times New Roman"/>
                <w:color w:val="auto"/>
                <w:sz w:val="24"/>
                <w:lang w:val="en-US" w:eastAsia="zh-CN"/>
              </w:rPr>
              <w:t>；PP-T20的密度为1.03~1.07</w:t>
            </w:r>
            <w:r>
              <w:rPr>
                <w:rFonts w:hint="default" w:ascii="Times New Roman" w:hAnsi="Times New Roman" w:cs="Times New Roman"/>
                <w:color w:val="auto"/>
              </w:rPr>
              <w:t>g/cm</w:t>
            </w:r>
            <w:r>
              <w:rPr>
                <w:rFonts w:hint="default" w:ascii="Times New Roman" w:hAnsi="Times New Roman" w:cs="Times New Roman"/>
                <w:color w:val="auto"/>
                <w:vertAlign w:val="superscript"/>
              </w:rPr>
              <w:t>3</w:t>
            </w:r>
            <w:r>
              <w:rPr>
                <w:rFonts w:hint="eastAsia" w:cs="Times New Roman"/>
                <w:color w:val="auto"/>
                <w:vertAlign w:val="baseline"/>
                <w:lang w:eastAsia="zh-CN"/>
              </w:rPr>
              <w:t>、</w:t>
            </w:r>
            <w:r>
              <w:rPr>
                <w:rFonts w:hint="eastAsia" w:cs="Times New Roman"/>
                <w:color w:val="auto"/>
                <w:vertAlign w:val="baseline"/>
                <w:lang w:val="en-US" w:eastAsia="zh-CN"/>
              </w:rPr>
              <w:t>PP-GF30的密度为1.12~1.18</w:t>
            </w:r>
            <w:r>
              <w:rPr>
                <w:rFonts w:hint="default" w:ascii="Times New Roman" w:hAnsi="Times New Roman" w:cs="Times New Roman"/>
                <w:color w:val="auto"/>
              </w:rPr>
              <w:t>g/cm</w:t>
            </w:r>
            <w:r>
              <w:rPr>
                <w:rFonts w:hint="default" w:ascii="Times New Roman" w:hAnsi="Times New Roman" w:cs="Times New Roman"/>
                <w:color w:val="auto"/>
                <w:vertAlign w:val="superscript"/>
              </w:rPr>
              <w:t>3</w:t>
            </w:r>
            <w:r>
              <w:rPr>
                <w:rFonts w:hint="eastAsia" w:cs="Times New Roman"/>
                <w:color w:val="auto"/>
                <w:vertAlign w:val="baseline"/>
                <w:lang w:eastAsia="zh-CN"/>
              </w:rPr>
              <w:t>、</w:t>
            </w:r>
            <w:r>
              <w:rPr>
                <w:rFonts w:hint="eastAsia" w:cs="Times New Roman"/>
                <w:color w:val="auto"/>
                <w:sz w:val="24"/>
                <w:lang w:val="en-US" w:eastAsia="zh-CN"/>
              </w:rPr>
              <w:t>PP-LGF40的密度为1.19~1.25</w:t>
            </w:r>
            <w:r>
              <w:rPr>
                <w:rFonts w:hint="default" w:ascii="Times New Roman" w:hAnsi="Times New Roman" w:cs="Times New Roman"/>
                <w:color w:val="auto"/>
              </w:rPr>
              <w:t>g/cm</w:t>
            </w:r>
            <w:r>
              <w:rPr>
                <w:rFonts w:hint="default" w:ascii="Times New Roman" w:hAnsi="Times New Roman" w:cs="Times New Roman"/>
                <w:color w:val="auto"/>
                <w:vertAlign w:val="superscript"/>
              </w:rPr>
              <w:t>3</w:t>
            </w:r>
            <w:r>
              <w:rPr>
                <w:rFonts w:hint="eastAsia" w:cs="Times New Roman"/>
                <w:color w:val="auto"/>
                <w:vertAlign w:val="baseline"/>
                <w:lang w:eastAsia="zh-CN"/>
              </w:rPr>
              <w:t>、</w:t>
            </w:r>
            <w:r>
              <w:rPr>
                <w:rFonts w:hint="eastAsia" w:cs="Times New Roman"/>
                <w:color w:val="auto"/>
                <w:sz w:val="24"/>
                <w:lang w:val="en-US" w:eastAsia="zh-CN"/>
              </w:rPr>
              <w:t>PP-EPDM-T20的密度为1.03~1.07</w:t>
            </w:r>
            <w:r>
              <w:rPr>
                <w:rFonts w:hint="default" w:ascii="Times New Roman" w:hAnsi="Times New Roman" w:cs="Times New Roman"/>
                <w:color w:val="auto"/>
              </w:rPr>
              <w:t>g/cm</w:t>
            </w:r>
            <w:r>
              <w:rPr>
                <w:rFonts w:hint="default" w:ascii="Times New Roman" w:hAnsi="Times New Roman" w:cs="Times New Roman"/>
                <w:color w:val="auto"/>
                <w:vertAlign w:val="superscript"/>
              </w:rPr>
              <w:t>3</w:t>
            </w:r>
            <w:r>
              <w:rPr>
                <w:rFonts w:hint="default" w:ascii="Times New Roman" w:hAnsi="Times New Roman" w:eastAsia="宋体" w:cs="Times New Roman"/>
                <w:color w:val="auto"/>
                <w:sz w:val="24"/>
                <w:lang w:val="en-US" w:eastAsia="zh-CN"/>
              </w:rPr>
              <w:t>。如果要想把PP用在工程结构件上，就必须使用玻璃纤维进行增强。通过玻璃纤维增强的PP产品的机械性能能够得到成倍甚至数倍的提高。具体来说，拉伸强度达到了65MPa~90MPa弯曲强度达到了70MPa~120MPa弯曲模量达到了3000MPa~4500MPa的机械强度完全可以与ABS及增强ABS产品相媲美，并且更耐热。玻璃纤维含量在40%</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质量分数</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含量内，玻璃纤维含量越高，PPR单性模量、抗张、抗弯强度也越高。但一般不能超过40%，否则流动量下降，失去补强作用，一般在10%一30%。</w:t>
            </w:r>
          </w:p>
          <w:p>
            <w:pPr>
              <w:tabs>
                <w:tab w:val="left" w:pos="6240"/>
              </w:tabs>
              <w:ind w:firstLine="482"/>
              <w:rPr>
                <w:rFonts w:hint="default" w:ascii="Times New Roman" w:hAnsi="Times New Roman" w:eastAsia="宋体" w:cs="Times New Roman"/>
                <w:b/>
                <w:bCs/>
                <w:color w:val="auto"/>
                <w:lang w:eastAsia="zh-CN"/>
              </w:rPr>
            </w:pPr>
            <w:r>
              <w:rPr>
                <w:rFonts w:hint="default" w:ascii="Times New Roman" w:hAnsi="Times New Roman" w:cs="Times New Roman"/>
                <w:b/>
                <w:bCs/>
                <w:color w:val="auto"/>
                <w:lang w:val="en-US" w:eastAsia="zh-CN"/>
              </w:rPr>
              <w:t>4</w:t>
            </w:r>
            <w:r>
              <w:rPr>
                <w:rFonts w:hint="default" w:ascii="Times New Roman" w:hAnsi="Times New Roman" w:cs="Times New Roman"/>
                <w:b/>
                <w:bCs/>
                <w:color w:val="auto"/>
              </w:rPr>
              <w:t>、</w:t>
            </w:r>
            <w:r>
              <w:rPr>
                <w:rFonts w:hint="default" w:ascii="Times New Roman" w:hAnsi="Times New Roman" w:cs="Times New Roman"/>
                <w:b/>
                <w:bCs/>
                <w:color w:val="auto"/>
                <w:lang w:eastAsia="zh-CN"/>
              </w:rPr>
              <w:t>项目主要设备</w:t>
            </w:r>
          </w:p>
          <w:p>
            <w:pPr>
              <w:tabs>
                <w:tab w:val="left" w:pos="6240"/>
              </w:tabs>
              <w:ind w:firstLine="480"/>
              <w:rPr>
                <w:rFonts w:hint="default" w:ascii="Times New Roman" w:hAnsi="Times New Roman" w:cs="Times New Roman"/>
                <w:color w:val="auto"/>
              </w:rPr>
            </w:pPr>
            <w:r>
              <w:rPr>
                <w:rFonts w:hint="default" w:ascii="Times New Roman" w:hAnsi="Times New Roman" w:cs="Times New Roman"/>
                <w:color w:val="auto"/>
                <w:sz w:val="24"/>
              </w:rPr>
              <w:t>本项目生产过程中涉及使用的主要生产设备</w:t>
            </w:r>
            <w:r>
              <w:rPr>
                <w:rFonts w:hint="default" w:ascii="Times New Roman" w:hAnsi="Times New Roman" w:cs="Times New Roman"/>
                <w:color w:val="auto"/>
              </w:rPr>
              <w:t>见表2-</w:t>
            </w:r>
            <w:r>
              <w:rPr>
                <w:rFonts w:hint="default" w:ascii="Times New Roman" w:hAnsi="Times New Roman" w:cs="Times New Roman"/>
                <w:color w:val="auto"/>
                <w:lang w:val="en-US" w:eastAsia="zh-CN"/>
              </w:rPr>
              <w:t>4</w:t>
            </w:r>
            <w:r>
              <w:rPr>
                <w:rFonts w:hint="default" w:ascii="Times New Roman" w:hAnsi="Times New Roman" w:cs="Times New Roman"/>
                <w:color w:val="auto"/>
              </w:rPr>
              <w:t>。</w:t>
            </w:r>
          </w:p>
          <w:p>
            <w:pPr>
              <w:tabs>
                <w:tab w:val="left" w:pos="6240"/>
              </w:tabs>
              <w:ind w:left="0" w:leftChars="0" w:firstLine="0" w:firstLineChars="0"/>
              <w:jc w:val="center"/>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表2-</w:t>
            </w:r>
            <w:r>
              <w:rPr>
                <w:rFonts w:hint="default" w:ascii="Times New Roman" w:hAnsi="Times New Roman" w:cs="Times New Roman"/>
                <w:b/>
                <w:bCs/>
                <w:color w:val="auto"/>
                <w:sz w:val="21"/>
                <w:szCs w:val="21"/>
                <w:lang w:val="en-US" w:eastAsia="zh-CN"/>
              </w:rPr>
              <w:t>4</w:t>
            </w:r>
            <w:r>
              <w:rPr>
                <w:rFonts w:hint="default" w:ascii="Times New Roman" w:hAnsi="Times New Roman" w:eastAsia="宋体" w:cs="Times New Roman"/>
                <w:b/>
                <w:bCs/>
                <w:color w:val="auto"/>
                <w:sz w:val="21"/>
                <w:szCs w:val="21"/>
                <w:lang w:val="zh-CN"/>
              </w:rPr>
              <w:t xml:space="preserve">  </w:t>
            </w:r>
            <w:r>
              <w:rPr>
                <w:rFonts w:hint="default" w:ascii="Times New Roman" w:hAnsi="Times New Roman" w:cs="Times New Roman"/>
                <w:b/>
                <w:bCs/>
                <w:color w:val="auto"/>
                <w:sz w:val="21"/>
                <w:szCs w:val="21"/>
                <w:lang w:val="zh-CN"/>
              </w:rPr>
              <w:t>项目</w:t>
            </w:r>
            <w:r>
              <w:rPr>
                <w:rFonts w:hint="default" w:ascii="Times New Roman" w:hAnsi="Times New Roman" w:eastAsia="宋体" w:cs="Times New Roman"/>
                <w:b/>
                <w:bCs/>
                <w:color w:val="auto"/>
                <w:sz w:val="21"/>
                <w:szCs w:val="21"/>
                <w:lang w:val="zh-CN"/>
              </w:rPr>
              <w:t>主要</w:t>
            </w:r>
            <w:r>
              <w:rPr>
                <w:rFonts w:hint="default" w:ascii="Times New Roman" w:hAnsi="Times New Roman" w:cs="Times New Roman"/>
                <w:b/>
                <w:bCs/>
                <w:color w:val="auto"/>
                <w:sz w:val="21"/>
                <w:szCs w:val="21"/>
                <w:lang w:val="zh-CN"/>
              </w:rPr>
              <w:t>设备</w:t>
            </w:r>
            <w:r>
              <w:rPr>
                <w:rFonts w:hint="default" w:ascii="Times New Roman" w:hAnsi="Times New Roman" w:eastAsia="宋体" w:cs="Times New Roman"/>
                <w:b/>
                <w:bCs/>
                <w:color w:val="auto"/>
                <w:sz w:val="21"/>
                <w:szCs w:val="21"/>
                <w:lang w:val="zh-CN"/>
              </w:rPr>
              <w:t>情况</w:t>
            </w:r>
            <w:r>
              <w:rPr>
                <w:rFonts w:hint="default" w:ascii="Times New Roman" w:hAnsi="Times New Roman" w:cs="Times New Roman"/>
                <w:b/>
                <w:bCs/>
                <w:color w:val="auto"/>
                <w:sz w:val="21"/>
                <w:szCs w:val="21"/>
                <w:lang w:val="zh-CN"/>
              </w:rPr>
              <w:t>一览表</w:t>
            </w:r>
          </w:p>
          <w:tbl>
            <w:tblPr>
              <w:tblStyle w:val="17"/>
              <w:tblW w:w="7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347"/>
              <w:gridCol w:w="2252"/>
              <w:gridCol w:w="1215"/>
              <w:gridCol w:w="1151"/>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34" w:type="dxa"/>
                  <w:noWrap w:val="0"/>
                  <w:vAlign w:val="center"/>
                </w:tcPr>
                <w:p>
                  <w:pPr>
                    <w:pStyle w:val="29"/>
                    <w:tabs>
                      <w:tab w:val="left" w:pos="6240"/>
                    </w:tabs>
                    <w:bidi w:val="0"/>
                    <w:rPr>
                      <w:color w:val="auto"/>
                    </w:rPr>
                  </w:pPr>
                  <w:r>
                    <w:rPr>
                      <w:color w:val="auto"/>
                    </w:rPr>
                    <w:t>序号</w:t>
                  </w:r>
                </w:p>
              </w:tc>
              <w:tc>
                <w:tcPr>
                  <w:tcW w:w="1347" w:type="dxa"/>
                  <w:noWrap w:val="0"/>
                  <w:vAlign w:val="center"/>
                </w:tcPr>
                <w:p>
                  <w:pPr>
                    <w:pStyle w:val="29"/>
                    <w:tabs>
                      <w:tab w:val="left" w:pos="6240"/>
                    </w:tabs>
                    <w:bidi w:val="0"/>
                    <w:rPr>
                      <w:color w:val="auto"/>
                    </w:rPr>
                  </w:pPr>
                  <w:r>
                    <w:rPr>
                      <w:color w:val="auto"/>
                    </w:rPr>
                    <w:t>设备名称</w:t>
                  </w:r>
                </w:p>
              </w:tc>
              <w:tc>
                <w:tcPr>
                  <w:tcW w:w="2252" w:type="dxa"/>
                  <w:noWrap w:val="0"/>
                  <w:vAlign w:val="center"/>
                </w:tcPr>
                <w:p>
                  <w:pPr>
                    <w:pStyle w:val="29"/>
                    <w:tabs>
                      <w:tab w:val="left" w:pos="6240"/>
                    </w:tabs>
                    <w:bidi w:val="0"/>
                    <w:rPr>
                      <w:color w:val="auto"/>
                    </w:rPr>
                  </w:pPr>
                  <w:r>
                    <w:rPr>
                      <w:color w:val="auto"/>
                    </w:rPr>
                    <w:t>规格型号</w:t>
                  </w:r>
                </w:p>
              </w:tc>
              <w:tc>
                <w:tcPr>
                  <w:tcW w:w="1215" w:type="dxa"/>
                  <w:noWrap w:val="0"/>
                  <w:vAlign w:val="center"/>
                </w:tcPr>
                <w:p>
                  <w:pPr>
                    <w:pStyle w:val="29"/>
                    <w:tabs>
                      <w:tab w:val="left" w:pos="6240"/>
                    </w:tabs>
                    <w:bidi w:val="0"/>
                    <w:rPr>
                      <w:color w:val="auto"/>
                    </w:rPr>
                  </w:pPr>
                  <w:r>
                    <w:rPr>
                      <w:color w:val="auto"/>
                    </w:rPr>
                    <w:t>功率</w:t>
                  </w:r>
                </w:p>
              </w:tc>
              <w:tc>
                <w:tcPr>
                  <w:tcW w:w="1151" w:type="dxa"/>
                  <w:noWrap w:val="0"/>
                  <w:vAlign w:val="center"/>
                </w:tcPr>
                <w:p>
                  <w:pPr>
                    <w:pStyle w:val="29"/>
                    <w:tabs>
                      <w:tab w:val="left" w:pos="6240"/>
                    </w:tabs>
                    <w:bidi w:val="0"/>
                    <w:rPr>
                      <w:color w:val="auto"/>
                    </w:rPr>
                  </w:pPr>
                  <w:r>
                    <w:rPr>
                      <w:color w:val="auto"/>
                    </w:rPr>
                    <w:t>数量</w:t>
                  </w:r>
                  <w:r>
                    <w:rPr>
                      <w:rFonts w:hint="eastAsia"/>
                      <w:color w:val="auto"/>
                    </w:rPr>
                    <w:t>/台</w:t>
                  </w:r>
                </w:p>
              </w:tc>
              <w:tc>
                <w:tcPr>
                  <w:tcW w:w="1279" w:type="dxa"/>
                  <w:noWrap w:val="0"/>
                  <w:vAlign w:val="center"/>
                </w:tcPr>
                <w:p>
                  <w:pPr>
                    <w:pStyle w:val="29"/>
                    <w:tabs>
                      <w:tab w:val="left" w:pos="6240"/>
                    </w:tabs>
                    <w:bidi w:val="0"/>
                    <w:rPr>
                      <w:color w:val="auto"/>
                    </w:rPr>
                  </w:pPr>
                  <w:r>
                    <w:rPr>
                      <w:rFonts w:hint="eastAsia"/>
                      <w:color w:val="auto"/>
                    </w:rPr>
                    <w:t>放置位置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4" w:type="dxa"/>
                  <w:noWrap w:val="0"/>
                  <w:vAlign w:val="center"/>
                </w:tcPr>
                <w:p>
                  <w:pPr>
                    <w:pStyle w:val="29"/>
                    <w:tabs>
                      <w:tab w:val="left" w:pos="6240"/>
                    </w:tabs>
                    <w:bidi w:val="0"/>
                    <w:rPr>
                      <w:color w:val="auto"/>
                    </w:rPr>
                  </w:pPr>
                  <w:r>
                    <w:rPr>
                      <w:color w:val="auto"/>
                    </w:rPr>
                    <w:t>1</w:t>
                  </w:r>
                </w:p>
              </w:tc>
              <w:tc>
                <w:tcPr>
                  <w:tcW w:w="1347" w:type="dxa"/>
                  <w:noWrap w:val="0"/>
                  <w:vAlign w:val="center"/>
                </w:tcPr>
                <w:p>
                  <w:pPr>
                    <w:pStyle w:val="29"/>
                    <w:tabs>
                      <w:tab w:val="left" w:pos="6240"/>
                    </w:tabs>
                    <w:bidi w:val="0"/>
                    <w:ind w:firstLine="0" w:firstLineChars="0"/>
                    <w:rPr>
                      <w:color w:val="auto"/>
                    </w:rPr>
                  </w:pPr>
                  <w:r>
                    <w:rPr>
                      <w:rFonts w:hint="eastAsia"/>
                      <w:color w:val="auto"/>
                    </w:rPr>
                    <w:t>注塑机</w:t>
                  </w:r>
                </w:p>
              </w:tc>
              <w:tc>
                <w:tcPr>
                  <w:tcW w:w="2252" w:type="dxa"/>
                  <w:noWrap w:val="0"/>
                  <w:vAlign w:val="center"/>
                </w:tcPr>
                <w:p>
                  <w:pPr>
                    <w:pStyle w:val="29"/>
                    <w:tabs>
                      <w:tab w:val="left" w:pos="6240"/>
                    </w:tabs>
                    <w:bidi w:val="0"/>
                    <w:ind w:firstLine="0" w:firstLineChars="0"/>
                    <w:rPr>
                      <w:color w:val="auto"/>
                    </w:rPr>
                  </w:pPr>
                  <w:r>
                    <w:rPr>
                      <w:rFonts w:hint="eastAsia"/>
                      <w:color w:val="auto"/>
                      <w:lang w:val="en-US" w:eastAsia="zh-CN"/>
                    </w:rPr>
                    <w:t>HTF2400T</w:t>
                  </w:r>
                </w:p>
              </w:tc>
              <w:tc>
                <w:tcPr>
                  <w:tcW w:w="1215" w:type="dxa"/>
                  <w:noWrap w:val="0"/>
                  <w:vAlign w:val="center"/>
                </w:tcPr>
                <w:p>
                  <w:pPr>
                    <w:pStyle w:val="29"/>
                    <w:tabs>
                      <w:tab w:val="left" w:pos="6240"/>
                    </w:tabs>
                    <w:bidi w:val="0"/>
                    <w:ind w:firstLine="0" w:firstLineChars="0"/>
                    <w:rPr>
                      <w:color w:val="auto"/>
                    </w:rPr>
                  </w:pPr>
                  <w:r>
                    <w:rPr>
                      <w:rFonts w:hint="eastAsia"/>
                      <w:color w:val="auto"/>
                      <w:lang w:val="en-US" w:eastAsia="zh-CN"/>
                    </w:rPr>
                    <w:t>229k</w:t>
                  </w:r>
                  <w:r>
                    <w:rPr>
                      <w:color w:val="auto"/>
                    </w:rPr>
                    <w:t>W</w:t>
                  </w:r>
                </w:p>
              </w:tc>
              <w:tc>
                <w:tcPr>
                  <w:tcW w:w="1151" w:type="dxa"/>
                  <w:noWrap w:val="0"/>
                  <w:vAlign w:val="center"/>
                </w:tcPr>
                <w:p>
                  <w:pPr>
                    <w:pStyle w:val="29"/>
                    <w:tabs>
                      <w:tab w:val="left" w:pos="6240"/>
                    </w:tabs>
                    <w:bidi w:val="0"/>
                    <w:ind w:firstLine="0" w:firstLineChars="0"/>
                    <w:rPr>
                      <w:color w:val="auto"/>
                    </w:rPr>
                  </w:pPr>
                  <w:r>
                    <w:rPr>
                      <w:color w:val="auto"/>
                    </w:rPr>
                    <w:t>1</w:t>
                  </w:r>
                </w:p>
              </w:tc>
              <w:tc>
                <w:tcPr>
                  <w:tcW w:w="1279" w:type="dxa"/>
                  <w:noWrap w:val="0"/>
                  <w:vAlign w:val="center"/>
                </w:tcPr>
                <w:p>
                  <w:pPr>
                    <w:pStyle w:val="29"/>
                    <w:tabs>
                      <w:tab w:val="left" w:pos="6240"/>
                    </w:tabs>
                    <w:bidi w:val="0"/>
                    <w:ind w:firstLine="0" w:firstLineChars="0"/>
                    <w:rPr>
                      <w:rFonts w:hint="eastAsia" w:eastAsia="宋体"/>
                      <w:color w:val="auto"/>
                      <w:lang w:eastAsia="zh-CN"/>
                    </w:rPr>
                  </w:pPr>
                  <w:r>
                    <w:rPr>
                      <w:rFonts w:hint="eastAsia"/>
                      <w:color w:val="auto"/>
                      <w:lang w:eastAsia="zh-CN"/>
                    </w:rPr>
                    <w:t>注塑区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4" w:type="dxa"/>
                  <w:noWrap w:val="0"/>
                  <w:vAlign w:val="center"/>
                </w:tcPr>
                <w:p>
                  <w:pPr>
                    <w:pStyle w:val="29"/>
                    <w:tabs>
                      <w:tab w:val="left" w:pos="6240"/>
                    </w:tabs>
                    <w:bidi w:val="0"/>
                    <w:rPr>
                      <w:color w:val="auto"/>
                    </w:rPr>
                  </w:pPr>
                  <w:r>
                    <w:rPr>
                      <w:color w:val="auto"/>
                    </w:rPr>
                    <w:t>2</w:t>
                  </w:r>
                </w:p>
              </w:tc>
              <w:tc>
                <w:tcPr>
                  <w:tcW w:w="1347" w:type="dxa"/>
                  <w:noWrap w:val="0"/>
                  <w:vAlign w:val="center"/>
                </w:tcPr>
                <w:p>
                  <w:pPr>
                    <w:pStyle w:val="29"/>
                    <w:tabs>
                      <w:tab w:val="left" w:pos="6240"/>
                    </w:tabs>
                    <w:bidi w:val="0"/>
                    <w:ind w:firstLine="0" w:firstLineChars="0"/>
                    <w:rPr>
                      <w:color w:val="auto"/>
                    </w:rPr>
                  </w:pPr>
                  <w:r>
                    <w:rPr>
                      <w:rFonts w:hint="eastAsia"/>
                      <w:color w:val="auto"/>
                    </w:rPr>
                    <w:t>注塑机</w:t>
                  </w:r>
                </w:p>
              </w:tc>
              <w:tc>
                <w:tcPr>
                  <w:tcW w:w="2252" w:type="dxa"/>
                  <w:noWrap w:val="0"/>
                  <w:vAlign w:val="center"/>
                </w:tcPr>
                <w:p>
                  <w:pPr>
                    <w:pStyle w:val="29"/>
                    <w:tabs>
                      <w:tab w:val="left" w:pos="6240"/>
                    </w:tabs>
                    <w:bidi w:val="0"/>
                    <w:ind w:firstLine="0" w:firstLineChars="0"/>
                    <w:rPr>
                      <w:color w:val="auto"/>
                    </w:rPr>
                  </w:pPr>
                  <w:r>
                    <w:rPr>
                      <w:rFonts w:hint="eastAsia"/>
                      <w:color w:val="auto"/>
                      <w:lang w:val="en-US" w:eastAsia="zh-CN"/>
                    </w:rPr>
                    <w:t>MA1850T</w:t>
                  </w:r>
                </w:p>
              </w:tc>
              <w:tc>
                <w:tcPr>
                  <w:tcW w:w="1215" w:type="dxa"/>
                  <w:noWrap w:val="0"/>
                  <w:vAlign w:val="center"/>
                </w:tcPr>
                <w:p>
                  <w:pPr>
                    <w:pStyle w:val="29"/>
                    <w:tabs>
                      <w:tab w:val="left" w:pos="6240"/>
                    </w:tabs>
                    <w:bidi w:val="0"/>
                    <w:ind w:firstLine="0" w:firstLineChars="0"/>
                    <w:rPr>
                      <w:color w:val="auto"/>
                    </w:rPr>
                  </w:pPr>
                  <w:r>
                    <w:rPr>
                      <w:rFonts w:hint="eastAsia"/>
                      <w:color w:val="auto"/>
                      <w:lang w:val="en-US" w:eastAsia="zh-CN"/>
                    </w:rPr>
                    <w:t>225k</w:t>
                  </w:r>
                  <w:r>
                    <w:rPr>
                      <w:color w:val="auto"/>
                    </w:rPr>
                    <w:t>W</w:t>
                  </w:r>
                </w:p>
              </w:tc>
              <w:tc>
                <w:tcPr>
                  <w:tcW w:w="1151" w:type="dxa"/>
                  <w:noWrap w:val="0"/>
                  <w:vAlign w:val="center"/>
                </w:tcPr>
                <w:p>
                  <w:pPr>
                    <w:pStyle w:val="29"/>
                    <w:tabs>
                      <w:tab w:val="left" w:pos="6240"/>
                    </w:tabs>
                    <w:bidi w:val="0"/>
                    <w:ind w:firstLine="0" w:firstLineChars="0"/>
                    <w:rPr>
                      <w:color w:val="auto"/>
                    </w:rPr>
                  </w:pPr>
                  <w:r>
                    <w:rPr>
                      <w:color w:val="auto"/>
                    </w:rPr>
                    <w:t>1</w:t>
                  </w:r>
                </w:p>
              </w:tc>
              <w:tc>
                <w:tcPr>
                  <w:tcW w:w="1279" w:type="dxa"/>
                  <w:noWrap w:val="0"/>
                  <w:vAlign w:val="center"/>
                </w:tcPr>
                <w:p>
                  <w:pPr>
                    <w:pStyle w:val="29"/>
                    <w:tabs>
                      <w:tab w:val="left" w:pos="6240"/>
                    </w:tabs>
                    <w:bidi w:val="0"/>
                    <w:ind w:firstLine="0" w:firstLineChars="0"/>
                    <w:rPr>
                      <w:rFonts w:hint="eastAsia" w:eastAsia="宋体"/>
                      <w:color w:val="auto"/>
                      <w:lang w:eastAsia="zh-CN"/>
                    </w:rPr>
                  </w:pPr>
                  <w:r>
                    <w:rPr>
                      <w:rFonts w:hint="eastAsia"/>
                      <w:color w:val="auto"/>
                      <w:lang w:eastAsia="zh-CN"/>
                    </w:rPr>
                    <w:t>注塑区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34" w:type="dxa"/>
                  <w:noWrap w:val="0"/>
                  <w:vAlign w:val="center"/>
                </w:tcPr>
                <w:p>
                  <w:pPr>
                    <w:pStyle w:val="29"/>
                    <w:tabs>
                      <w:tab w:val="left" w:pos="6240"/>
                    </w:tabs>
                    <w:bidi w:val="0"/>
                    <w:rPr>
                      <w:color w:val="auto"/>
                    </w:rPr>
                  </w:pPr>
                  <w:r>
                    <w:rPr>
                      <w:color w:val="auto"/>
                    </w:rPr>
                    <w:t>3</w:t>
                  </w:r>
                </w:p>
              </w:tc>
              <w:tc>
                <w:tcPr>
                  <w:tcW w:w="1347" w:type="dxa"/>
                  <w:noWrap w:val="0"/>
                  <w:vAlign w:val="center"/>
                </w:tcPr>
                <w:p>
                  <w:pPr>
                    <w:pStyle w:val="29"/>
                    <w:tabs>
                      <w:tab w:val="left" w:pos="6240"/>
                    </w:tabs>
                    <w:bidi w:val="0"/>
                    <w:ind w:firstLine="0" w:firstLineChars="0"/>
                    <w:rPr>
                      <w:color w:val="auto"/>
                    </w:rPr>
                  </w:pPr>
                  <w:r>
                    <w:rPr>
                      <w:rFonts w:hint="eastAsia"/>
                      <w:color w:val="auto"/>
                    </w:rPr>
                    <w:t>注塑机</w:t>
                  </w:r>
                </w:p>
              </w:tc>
              <w:tc>
                <w:tcPr>
                  <w:tcW w:w="2252" w:type="dxa"/>
                  <w:noWrap w:val="0"/>
                  <w:vAlign w:val="center"/>
                </w:tcPr>
                <w:p>
                  <w:pPr>
                    <w:pStyle w:val="29"/>
                    <w:tabs>
                      <w:tab w:val="left" w:pos="6240"/>
                    </w:tabs>
                    <w:bidi w:val="0"/>
                    <w:ind w:firstLine="0" w:firstLineChars="0"/>
                    <w:rPr>
                      <w:color w:val="auto"/>
                    </w:rPr>
                  </w:pPr>
                  <w:r>
                    <w:rPr>
                      <w:rFonts w:hint="eastAsia"/>
                      <w:color w:val="auto"/>
                      <w:lang w:val="en-US" w:eastAsia="zh-CN"/>
                    </w:rPr>
                    <w:t>JU1850T</w:t>
                  </w:r>
                </w:p>
              </w:tc>
              <w:tc>
                <w:tcPr>
                  <w:tcW w:w="1215" w:type="dxa"/>
                  <w:noWrap w:val="0"/>
                  <w:vAlign w:val="center"/>
                </w:tcPr>
                <w:p>
                  <w:pPr>
                    <w:pStyle w:val="29"/>
                    <w:tabs>
                      <w:tab w:val="left" w:pos="6240"/>
                    </w:tabs>
                    <w:bidi w:val="0"/>
                    <w:ind w:firstLine="0" w:firstLineChars="0"/>
                    <w:rPr>
                      <w:color w:val="auto"/>
                    </w:rPr>
                  </w:pPr>
                  <w:r>
                    <w:rPr>
                      <w:rFonts w:hint="eastAsia"/>
                      <w:color w:val="auto"/>
                      <w:lang w:val="en-US" w:eastAsia="zh-CN"/>
                    </w:rPr>
                    <w:t>225k</w:t>
                  </w:r>
                  <w:r>
                    <w:rPr>
                      <w:color w:val="auto"/>
                    </w:rPr>
                    <w:t>W</w:t>
                  </w:r>
                </w:p>
              </w:tc>
              <w:tc>
                <w:tcPr>
                  <w:tcW w:w="1151" w:type="dxa"/>
                  <w:noWrap w:val="0"/>
                  <w:vAlign w:val="center"/>
                </w:tcPr>
                <w:p>
                  <w:pPr>
                    <w:pStyle w:val="29"/>
                    <w:tabs>
                      <w:tab w:val="left" w:pos="6240"/>
                    </w:tabs>
                    <w:bidi w:val="0"/>
                    <w:ind w:firstLine="0" w:firstLineChars="0"/>
                    <w:rPr>
                      <w:color w:val="auto"/>
                    </w:rPr>
                  </w:pPr>
                  <w:r>
                    <w:rPr>
                      <w:rFonts w:hint="eastAsia"/>
                      <w:color w:val="auto"/>
                      <w:lang w:val="en-US" w:eastAsia="zh-CN"/>
                    </w:rPr>
                    <w:t>4</w:t>
                  </w:r>
                </w:p>
              </w:tc>
              <w:tc>
                <w:tcPr>
                  <w:tcW w:w="1279" w:type="dxa"/>
                  <w:noWrap w:val="0"/>
                  <w:vAlign w:val="center"/>
                </w:tcPr>
                <w:p>
                  <w:pPr>
                    <w:pStyle w:val="29"/>
                    <w:tabs>
                      <w:tab w:val="left" w:pos="6240"/>
                    </w:tabs>
                    <w:bidi w:val="0"/>
                    <w:ind w:firstLine="0" w:firstLineChars="0"/>
                    <w:rPr>
                      <w:rFonts w:hint="eastAsia" w:eastAsia="宋体"/>
                      <w:color w:val="auto"/>
                      <w:lang w:eastAsia="zh-CN"/>
                    </w:rPr>
                  </w:pPr>
                  <w:r>
                    <w:rPr>
                      <w:rFonts w:hint="eastAsia"/>
                      <w:color w:val="auto"/>
                      <w:lang w:eastAsia="zh-CN"/>
                    </w:rPr>
                    <w:t>注塑区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34" w:type="dxa"/>
                  <w:noWrap w:val="0"/>
                  <w:vAlign w:val="center"/>
                </w:tcPr>
                <w:p>
                  <w:pPr>
                    <w:pStyle w:val="29"/>
                    <w:tabs>
                      <w:tab w:val="left" w:pos="6240"/>
                    </w:tabs>
                    <w:bidi w:val="0"/>
                    <w:rPr>
                      <w:color w:val="auto"/>
                    </w:rPr>
                  </w:pPr>
                  <w:r>
                    <w:rPr>
                      <w:color w:val="auto"/>
                    </w:rPr>
                    <w:t>4</w:t>
                  </w:r>
                </w:p>
              </w:tc>
              <w:tc>
                <w:tcPr>
                  <w:tcW w:w="1347" w:type="dxa"/>
                  <w:noWrap w:val="0"/>
                  <w:vAlign w:val="center"/>
                </w:tcPr>
                <w:p>
                  <w:pPr>
                    <w:pStyle w:val="29"/>
                    <w:tabs>
                      <w:tab w:val="left" w:pos="6240"/>
                    </w:tabs>
                    <w:bidi w:val="0"/>
                    <w:ind w:firstLine="0" w:firstLineChars="0"/>
                    <w:rPr>
                      <w:color w:val="auto"/>
                    </w:rPr>
                  </w:pPr>
                  <w:r>
                    <w:rPr>
                      <w:rFonts w:hint="eastAsia"/>
                      <w:color w:val="auto"/>
                    </w:rPr>
                    <w:t>注塑机</w:t>
                  </w:r>
                </w:p>
              </w:tc>
              <w:tc>
                <w:tcPr>
                  <w:tcW w:w="2252" w:type="dxa"/>
                  <w:noWrap w:val="0"/>
                  <w:vAlign w:val="center"/>
                </w:tcPr>
                <w:p>
                  <w:pPr>
                    <w:pStyle w:val="29"/>
                    <w:tabs>
                      <w:tab w:val="left" w:pos="6240"/>
                    </w:tabs>
                    <w:bidi w:val="0"/>
                    <w:ind w:firstLine="0" w:firstLineChars="0"/>
                    <w:rPr>
                      <w:color w:val="auto"/>
                    </w:rPr>
                  </w:pPr>
                  <w:r>
                    <w:rPr>
                      <w:rFonts w:hint="eastAsia"/>
                      <w:color w:val="auto"/>
                      <w:lang w:val="en-US" w:eastAsia="zh-CN"/>
                    </w:rPr>
                    <w:t>JU1600T</w:t>
                  </w:r>
                </w:p>
              </w:tc>
              <w:tc>
                <w:tcPr>
                  <w:tcW w:w="1215" w:type="dxa"/>
                  <w:noWrap w:val="0"/>
                  <w:vAlign w:val="center"/>
                </w:tcPr>
                <w:p>
                  <w:pPr>
                    <w:pStyle w:val="29"/>
                    <w:tabs>
                      <w:tab w:val="left" w:pos="6240"/>
                    </w:tabs>
                    <w:bidi w:val="0"/>
                    <w:ind w:firstLine="0" w:firstLineChars="0"/>
                    <w:rPr>
                      <w:color w:val="auto"/>
                    </w:rPr>
                  </w:pPr>
                  <w:r>
                    <w:rPr>
                      <w:rFonts w:hint="eastAsia"/>
                      <w:color w:val="auto"/>
                      <w:lang w:val="en-US" w:eastAsia="zh-CN"/>
                    </w:rPr>
                    <w:t>167k</w:t>
                  </w:r>
                  <w:r>
                    <w:rPr>
                      <w:color w:val="auto"/>
                    </w:rPr>
                    <w:t>W</w:t>
                  </w:r>
                </w:p>
              </w:tc>
              <w:tc>
                <w:tcPr>
                  <w:tcW w:w="1151" w:type="dxa"/>
                  <w:noWrap w:val="0"/>
                  <w:vAlign w:val="center"/>
                </w:tcPr>
                <w:p>
                  <w:pPr>
                    <w:pStyle w:val="29"/>
                    <w:tabs>
                      <w:tab w:val="left" w:pos="6240"/>
                    </w:tabs>
                    <w:bidi w:val="0"/>
                    <w:ind w:firstLine="0" w:firstLineChars="0"/>
                    <w:rPr>
                      <w:color w:val="auto"/>
                    </w:rPr>
                  </w:pPr>
                  <w:r>
                    <w:rPr>
                      <w:rFonts w:hint="eastAsia"/>
                      <w:color w:val="auto"/>
                      <w:lang w:val="en-US" w:eastAsia="zh-CN"/>
                    </w:rPr>
                    <w:t>3</w:t>
                  </w:r>
                </w:p>
              </w:tc>
              <w:tc>
                <w:tcPr>
                  <w:tcW w:w="1279" w:type="dxa"/>
                  <w:noWrap w:val="0"/>
                  <w:vAlign w:val="center"/>
                </w:tcPr>
                <w:p>
                  <w:pPr>
                    <w:pStyle w:val="29"/>
                    <w:tabs>
                      <w:tab w:val="left" w:pos="6240"/>
                    </w:tabs>
                    <w:bidi w:val="0"/>
                    <w:ind w:firstLine="0" w:firstLineChars="0"/>
                    <w:rPr>
                      <w:color w:val="auto"/>
                    </w:rPr>
                  </w:pPr>
                  <w:r>
                    <w:rPr>
                      <w:rFonts w:hint="eastAsia"/>
                      <w:color w:val="auto"/>
                      <w:lang w:eastAsia="zh-CN"/>
                    </w:rPr>
                    <w:t>注塑区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4" w:type="dxa"/>
                  <w:noWrap w:val="0"/>
                  <w:vAlign w:val="center"/>
                </w:tcPr>
                <w:p>
                  <w:pPr>
                    <w:pStyle w:val="29"/>
                    <w:tabs>
                      <w:tab w:val="left" w:pos="6240"/>
                    </w:tabs>
                    <w:bidi w:val="0"/>
                    <w:rPr>
                      <w:color w:val="auto"/>
                    </w:rPr>
                  </w:pPr>
                  <w:r>
                    <w:rPr>
                      <w:rFonts w:hint="eastAsia"/>
                      <w:color w:val="auto"/>
                    </w:rPr>
                    <w:t>5</w:t>
                  </w:r>
                </w:p>
              </w:tc>
              <w:tc>
                <w:tcPr>
                  <w:tcW w:w="1347" w:type="dxa"/>
                  <w:noWrap w:val="0"/>
                  <w:vAlign w:val="center"/>
                </w:tcPr>
                <w:p>
                  <w:pPr>
                    <w:pStyle w:val="29"/>
                    <w:tabs>
                      <w:tab w:val="left" w:pos="6240"/>
                    </w:tabs>
                    <w:bidi w:val="0"/>
                    <w:ind w:firstLine="0" w:firstLineChars="0"/>
                    <w:rPr>
                      <w:color w:val="auto"/>
                    </w:rPr>
                  </w:pPr>
                  <w:r>
                    <w:rPr>
                      <w:rFonts w:hint="eastAsia"/>
                      <w:color w:val="auto"/>
                    </w:rPr>
                    <w:t>注塑机</w:t>
                  </w:r>
                </w:p>
              </w:tc>
              <w:tc>
                <w:tcPr>
                  <w:tcW w:w="2252" w:type="dxa"/>
                  <w:noWrap w:val="0"/>
                  <w:vAlign w:val="center"/>
                </w:tcPr>
                <w:p>
                  <w:pPr>
                    <w:pStyle w:val="29"/>
                    <w:tabs>
                      <w:tab w:val="left" w:pos="6240"/>
                    </w:tabs>
                    <w:bidi w:val="0"/>
                    <w:ind w:firstLine="0" w:firstLineChars="0"/>
                    <w:rPr>
                      <w:color w:val="auto"/>
                    </w:rPr>
                  </w:pPr>
                  <w:r>
                    <w:rPr>
                      <w:rFonts w:hint="eastAsia"/>
                      <w:color w:val="auto"/>
                      <w:lang w:val="en-US" w:eastAsia="zh-CN"/>
                    </w:rPr>
                    <w:t>JU1200T</w:t>
                  </w:r>
                </w:p>
              </w:tc>
              <w:tc>
                <w:tcPr>
                  <w:tcW w:w="1215" w:type="dxa"/>
                  <w:noWrap w:val="0"/>
                  <w:vAlign w:val="center"/>
                </w:tcPr>
                <w:p>
                  <w:pPr>
                    <w:pStyle w:val="29"/>
                    <w:tabs>
                      <w:tab w:val="left" w:pos="6240"/>
                    </w:tabs>
                    <w:bidi w:val="0"/>
                    <w:ind w:firstLine="0" w:firstLineChars="0"/>
                    <w:rPr>
                      <w:color w:val="auto"/>
                    </w:rPr>
                  </w:pPr>
                  <w:r>
                    <w:rPr>
                      <w:rFonts w:hint="eastAsia"/>
                      <w:color w:val="auto"/>
                      <w:lang w:val="en-US" w:eastAsia="zh-CN"/>
                    </w:rPr>
                    <w:t>166k</w:t>
                  </w:r>
                  <w:r>
                    <w:rPr>
                      <w:color w:val="auto"/>
                    </w:rPr>
                    <w:t>W</w:t>
                  </w:r>
                </w:p>
              </w:tc>
              <w:tc>
                <w:tcPr>
                  <w:tcW w:w="1151" w:type="dxa"/>
                  <w:noWrap w:val="0"/>
                  <w:vAlign w:val="center"/>
                </w:tcPr>
                <w:p>
                  <w:pPr>
                    <w:pStyle w:val="29"/>
                    <w:tabs>
                      <w:tab w:val="left" w:pos="6240"/>
                    </w:tabs>
                    <w:bidi w:val="0"/>
                    <w:ind w:firstLine="0" w:firstLineChars="0"/>
                    <w:rPr>
                      <w:color w:val="auto"/>
                    </w:rPr>
                  </w:pPr>
                  <w:r>
                    <w:rPr>
                      <w:rFonts w:hint="eastAsia"/>
                      <w:color w:val="auto"/>
                      <w:lang w:val="en-US" w:eastAsia="zh-CN"/>
                    </w:rPr>
                    <w:t>5</w:t>
                  </w:r>
                </w:p>
              </w:tc>
              <w:tc>
                <w:tcPr>
                  <w:tcW w:w="1279" w:type="dxa"/>
                  <w:noWrap w:val="0"/>
                  <w:vAlign w:val="center"/>
                </w:tcPr>
                <w:p>
                  <w:pPr>
                    <w:pStyle w:val="29"/>
                    <w:tabs>
                      <w:tab w:val="left" w:pos="6240"/>
                    </w:tabs>
                    <w:bidi w:val="0"/>
                    <w:ind w:firstLine="0" w:firstLineChars="0"/>
                    <w:rPr>
                      <w:rFonts w:hint="eastAsia" w:eastAsia="宋体"/>
                      <w:color w:val="auto"/>
                      <w:lang w:eastAsia="zh-CN"/>
                    </w:rPr>
                  </w:pPr>
                  <w:r>
                    <w:rPr>
                      <w:rFonts w:hint="eastAsia"/>
                      <w:color w:val="auto"/>
                      <w:lang w:eastAsia="zh-CN"/>
                    </w:rPr>
                    <w:t>注塑区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4" w:type="dxa"/>
                  <w:noWrap w:val="0"/>
                  <w:vAlign w:val="center"/>
                </w:tcPr>
                <w:p>
                  <w:pPr>
                    <w:pStyle w:val="29"/>
                    <w:tabs>
                      <w:tab w:val="left" w:pos="6240"/>
                    </w:tabs>
                    <w:bidi w:val="0"/>
                    <w:rPr>
                      <w:color w:val="auto"/>
                    </w:rPr>
                  </w:pPr>
                  <w:r>
                    <w:rPr>
                      <w:rFonts w:hint="eastAsia"/>
                      <w:color w:val="auto"/>
                    </w:rPr>
                    <w:t>6</w:t>
                  </w:r>
                </w:p>
              </w:tc>
              <w:tc>
                <w:tcPr>
                  <w:tcW w:w="1347" w:type="dxa"/>
                  <w:noWrap w:val="0"/>
                  <w:vAlign w:val="center"/>
                </w:tcPr>
                <w:p>
                  <w:pPr>
                    <w:pStyle w:val="29"/>
                    <w:tabs>
                      <w:tab w:val="left" w:pos="6240"/>
                    </w:tabs>
                    <w:bidi w:val="0"/>
                    <w:ind w:firstLine="0" w:firstLineChars="0"/>
                    <w:rPr>
                      <w:color w:val="auto"/>
                    </w:rPr>
                  </w:pPr>
                  <w:r>
                    <w:rPr>
                      <w:rFonts w:hint="eastAsia"/>
                      <w:color w:val="auto"/>
                    </w:rPr>
                    <w:t>注塑机</w:t>
                  </w:r>
                </w:p>
              </w:tc>
              <w:tc>
                <w:tcPr>
                  <w:tcW w:w="2252" w:type="dxa"/>
                  <w:noWrap w:val="0"/>
                  <w:vAlign w:val="center"/>
                </w:tcPr>
                <w:p>
                  <w:pPr>
                    <w:pStyle w:val="29"/>
                    <w:tabs>
                      <w:tab w:val="left" w:pos="6240"/>
                    </w:tabs>
                    <w:bidi w:val="0"/>
                    <w:ind w:firstLine="0" w:firstLineChars="0"/>
                    <w:rPr>
                      <w:color w:val="auto"/>
                    </w:rPr>
                  </w:pPr>
                  <w:r>
                    <w:rPr>
                      <w:rFonts w:hint="eastAsia"/>
                      <w:color w:val="auto"/>
                      <w:lang w:val="en-US" w:eastAsia="zh-CN"/>
                    </w:rPr>
                    <w:t>ENGER700T</w:t>
                  </w:r>
                </w:p>
              </w:tc>
              <w:tc>
                <w:tcPr>
                  <w:tcW w:w="1215" w:type="dxa"/>
                  <w:noWrap w:val="0"/>
                  <w:vAlign w:val="center"/>
                </w:tcPr>
                <w:p>
                  <w:pPr>
                    <w:pStyle w:val="29"/>
                    <w:tabs>
                      <w:tab w:val="left" w:pos="6240"/>
                    </w:tabs>
                    <w:bidi w:val="0"/>
                    <w:ind w:firstLine="0" w:firstLineChars="0"/>
                    <w:rPr>
                      <w:color w:val="auto"/>
                    </w:rPr>
                  </w:pPr>
                  <w:r>
                    <w:rPr>
                      <w:rFonts w:hint="eastAsia"/>
                      <w:color w:val="auto"/>
                      <w:lang w:val="en-US" w:eastAsia="zh-CN"/>
                    </w:rPr>
                    <w:t>270k</w:t>
                  </w:r>
                  <w:r>
                    <w:rPr>
                      <w:color w:val="auto"/>
                    </w:rPr>
                    <w:t>W</w:t>
                  </w:r>
                </w:p>
              </w:tc>
              <w:tc>
                <w:tcPr>
                  <w:tcW w:w="1151" w:type="dxa"/>
                  <w:noWrap w:val="0"/>
                  <w:vAlign w:val="center"/>
                </w:tcPr>
                <w:p>
                  <w:pPr>
                    <w:pStyle w:val="29"/>
                    <w:tabs>
                      <w:tab w:val="left" w:pos="6240"/>
                    </w:tabs>
                    <w:bidi w:val="0"/>
                    <w:ind w:firstLine="0" w:firstLineChars="0"/>
                    <w:rPr>
                      <w:color w:val="auto"/>
                    </w:rPr>
                  </w:pPr>
                  <w:r>
                    <w:rPr>
                      <w:rFonts w:hint="eastAsia"/>
                      <w:color w:val="auto"/>
                      <w:lang w:val="en-US" w:eastAsia="zh-CN"/>
                    </w:rPr>
                    <w:t>1</w:t>
                  </w:r>
                </w:p>
              </w:tc>
              <w:tc>
                <w:tcPr>
                  <w:tcW w:w="1279" w:type="dxa"/>
                  <w:noWrap w:val="0"/>
                  <w:vAlign w:val="center"/>
                </w:tcPr>
                <w:p>
                  <w:pPr>
                    <w:pStyle w:val="29"/>
                    <w:tabs>
                      <w:tab w:val="left" w:pos="6240"/>
                    </w:tabs>
                    <w:bidi w:val="0"/>
                    <w:ind w:firstLine="0" w:firstLineChars="0"/>
                    <w:rPr>
                      <w:rFonts w:hint="eastAsia" w:eastAsia="宋体"/>
                      <w:color w:val="auto"/>
                      <w:lang w:eastAsia="zh-CN"/>
                    </w:rPr>
                  </w:pPr>
                  <w:r>
                    <w:rPr>
                      <w:rFonts w:hint="eastAsia"/>
                      <w:color w:val="auto"/>
                      <w:lang w:eastAsia="zh-CN"/>
                    </w:rPr>
                    <w:t>注塑区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4" w:type="dxa"/>
                  <w:noWrap w:val="0"/>
                  <w:vAlign w:val="center"/>
                </w:tcPr>
                <w:p>
                  <w:pPr>
                    <w:pStyle w:val="29"/>
                    <w:tabs>
                      <w:tab w:val="left" w:pos="6240"/>
                    </w:tabs>
                    <w:bidi w:val="0"/>
                    <w:rPr>
                      <w:color w:val="auto"/>
                    </w:rPr>
                  </w:pPr>
                  <w:r>
                    <w:rPr>
                      <w:rFonts w:hint="eastAsia"/>
                      <w:color w:val="auto"/>
                    </w:rPr>
                    <w:t>7</w:t>
                  </w:r>
                </w:p>
              </w:tc>
              <w:tc>
                <w:tcPr>
                  <w:tcW w:w="1347" w:type="dxa"/>
                  <w:noWrap w:val="0"/>
                  <w:vAlign w:val="center"/>
                </w:tcPr>
                <w:p>
                  <w:pPr>
                    <w:pStyle w:val="29"/>
                    <w:tabs>
                      <w:tab w:val="left" w:pos="6240"/>
                    </w:tabs>
                    <w:bidi w:val="0"/>
                    <w:ind w:firstLine="0" w:firstLineChars="0"/>
                    <w:rPr>
                      <w:color w:val="auto"/>
                    </w:rPr>
                  </w:pPr>
                  <w:r>
                    <w:rPr>
                      <w:rFonts w:hint="eastAsia"/>
                      <w:color w:val="auto"/>
                      <w:lang w:eastAsia="zh-CN"/>
                    </w:rPr>
                    <w:t>空压机</w:t>
                  </w:r>
                </w:p>
              </w:tc>
              <w:tc>
                <w:tcPr>
                  <w:tcW w:w="2252" w:type="dxa"/>
                  <w:noWrap w:val="0"/>
                  <w:vAlign w:val="center"/>
                </w:tcPr>
                <w:p>
                  <w:pPr>
                    <w:pStyle w:val="29"/>
                    <w:tabs>
                      <w:tab w:val="left" w:pos="6240"/>
                    </w:tabs>
                    <w:bidi w:val="0"/>
                    <w:ind w:firstLine="0" w:firstLineChars="0"/>
                    <w:rPr>
                      <w:rFonts w:hint="eastAsia" w:eastAsia="宋体"/>
                      <w:color w:val="auto"/>
                      <w:lang w:val="en-US" w:eastAsia="zh-CN"/>
                    </w:rPr>
                  </w:pPr>
                  <w:r>
                    <w:rPr>
                      <w:rFonts w:hint="eastAsia"/>
                      <w:color w:val="auto"/>
                      <w:lang w:val="en-US" w:eastAsia="zh-CN"/>
                    </w:rPr>
                    <w:t>/</w:t>
                  </w:r>
                </w:p>
              </w:tc>
              <w:tc>
                <w:tcPr>
                  <w:tcW w:w="1215" w:type="dxa"/>
                  <w:noWrap w:val="0"/>
                  <w:vAlign w:val="center"/>
                </w:tcPr>
                <w:p>
                  <w:pPr>
                    <w:pStyle w:val="29"/>
                    <w:tabs>
                      <w:tab w:val="left" w:pos="6240"/>
                    </w:tabs>
                    <w:bidi w:val="0"/>
                    <w:ind w:firstLine="0" w:firstLineChars="0"/>
                    <w:rPr>
                      <w:color w:val="auto"/>
                    </w:rPr>
                  </w:pPr>
                  <w:r>
                    <w:rPr>
                      <w:rFonts w:hint="eastAsia"/>
                      <w:color w:val="auto"/>
                      <w:lang w:val="en-US" w:eastAsia="zh-CN"/>
                    </w:rPr>
                    <w:t>37k</w:t>
                  </w:r>
                  <w:r>
                    <w:rPr>
                      <w:color w:val="auto"/>
                    </w:rPr>
                    <w:t>W</w:t>
                  </w:r>
                </w:p>
              </w:tc>
              <w:tc>
                <w:tcPr>
                  <w:tcW w:w="1151" w:type="dxa"/>
                  <w:noWrap w:val="0"/>
                  <w:vAlign w:val="center"/>
                </w:tcPr>
                <w:p>
                  <w:pPr>
                    <w:pStyle w:val="29"/>
                    <w:tabs>
                      <w:tab w:val="left" w:pos="6240"/>
                    </w:tabs>
                    <w:bidi w:val="0"/>
                    <w:ind w:firstLine="0" w:firstLineChars="0"/>
                    <w:rPr>
                      <w:color w:val="auto"/>
                    </w:rPr>
                  </w:pPr>
                  <w:r>
                    <w:rPr>
                      <w:rFonts w:hint="eastAsia"/>
                      <w:color w:val="auto"/>
                      <w:lang w:val="en-US" w:eastAsia="zh-CN"/>
                    </w:rPr>
                    <w:t>1</w:t>
                  </w:r>
                </w:p>
              </w:tc>
              <w:tc>
                <w:tcPr>
                  <w:tcW w:w="1279" w:type="dxa"/>
                  <w:noWrap w:val="0"/>
                  <w:vAlign w:val="center"/>
                </w:tcPr>
                <w:p>
                  <w:pPr>
                    <w:pStyle w:val="29"/>
                    <w:tabs>
                      <w:tab w:val="left" w:pos="6240"/>
                    </w:tabs>
                    <w:bidi w:val="0"/>
                    <w:ind w:firstLine="0" w:firstLineChars="0"/>
                    <w:rPr>
                      <w:rFonts w:hint="eastAsia" w:eastAsia="宋体"/>
                      <w:color w:val="auto"/>
                      <w:lang w:eastAsia="zh-CN"/>
                    </w:rPr>
                  </w:pPr>
                  <w:r>
                    <w:rPr>
                      <w:rFonts w:hint="eastAsia"/>
                      <w:color w:val="auto"/>
                      <w:lang w:eastAsia="zh-CN"/>
                    </w:rPr>
                    <w:t>空压机房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4" w:type="dxa"/>
                  <w:noWrap w:val="0"/>
                  <w:vAlign w:val="center"/>
                </w:tcPr>
                <w:p>
                  <w:pPr>
                    <w:pStyle w:val="29"/>
                    <w:tabs>
                      <w:tab w:val="left" w:pos="6240"/>
                    </w:tabs>
                    <w:bidi w:val="0"/>
                    <w:rPr>
                      <w:color w:val="auto"/>
                    </w:rPr>
                  </w:pPr>
                  <w:r>
                    <w:rPr>
                      <w:rFonts w:hint="eastAsia"/>
                      <w:color w:val="auto"/>
                    </w:rPr>
                    <w:t>8</w:t>
                  </w:r>
                </w:p>
              </w:tc>
              <w:tc>
                <w:tcPr>
                  <w:tcW w:w="1347" w:type="dxa"/>
                  <w:noWrap w:val="0"/>
                  <w:vAlign w:val="center"/>
                </w:tcPr>
                <w:p>
                  <w:pPr>
                    <w:pStyle w:val="29"/>
                    <w:tabs>
                      <w:tab w:val="left" w:pos="6240"/>
                    </w:tabs>
                    <w:bidi w:val="0"/>
                    <w:ind w:firstLine="0" w:firstLineChars="0"/>
                    <w:rPr>
                      <w:color w:val="auto"/>
                    </w:rPr>
                  </w:pPr>
                  <w:r>
                    <w:rPr>
                      <w:rFonts w:hint="eastAsia"/>
                      <w:color w:val="auto"/>
                      <w:lang w:eastAsia="zh-CN"/>
                    </w:rPr>
                    <w:t>冷却塔风机</w:t>
                  </w:r>
                </w:p>
              </w:tc>
              <w:tc>
                <w:tcPr>
                  <w:tcW w:w="2252" w:type="dxa"/>
                  <w:noWrap w:val="0"/>
                  <w:vAlign w:val="center"/>
                </w:tcPr>
                <w:p>
                  <w:pPr>
                    <w:pStyle w:val="29"/>
                    <w:tabs>
                      <w:tab w:val="left" w:pos="6240"/>
                    </w:tabs>
                    <w:bidi w:val="0"/>
                    <w:ind w:firstLine="0" w:firstLineChars="0"/>
                    <w:rPr>
                      <w:rFonts w:hint="eastAsia" w:eastAsia="宋体"/>
                      <w:color w:val="auto"/>
                      <w:lang w:val="en-US" w:eastAsia="zh-CN"/>
                    </w:rPr>
                  </w:pPr>
                  <w:r>
                    <w:rPr>
                      <w:rFonts w:hint="eastAsia"/>
                      <w:color w:val="auto"/>
                      <w:lang w:val="en-US" w:eastAsia="zh-CN"/>
                    </w:rPr>
                    <w:t>/</w:t>
                  </w:r>
                </w:p>
              </w:tc>
              <w:tc>
                <w:tcPr>
                  <w:tcW w:w="1215" w:type="dxa"/>
                  <w:noWrap w:val="0"/>
                  <w:vAlign w:val="center"/>
                </w:tcPr>
                <w:p>
                  <w:pPr>
                    <w:pStyle w:val="29"/>
                    <w:tabs>
                      <w:tab w:val="left" w:pos="6240"/>
                    </w:tabs>
                    <w:bidi w:val="0"/>
                    <w:ind w:firstLine="0" w:firstLineChars="0"/>
                    <w:rPr>
                      <w:color w:val="auto"/>
                    </w:rPr>
                  </w:pPr>
                  <w:r>
                    <w:rPr>
                      <w:rFonts w:hint="eastAsia"/>
                      <w:color w:val="auto"/>
                      <w:lang w:val="en-US" w:eastAsia="zh-CN"/>
                    </w:rPr>
                    <w:t>/</w:t>
                  </w:r>
                </w:p>
              </w:tc>
              <w:tc>
                <w:tcPr>
                  <w:tcW w:w="1151" w:type="dxa"/>
                  <w:noWrap w:val="0"/>
                  <w:vAlign w:val="center"/>
                </w:tcPr>
                <w:p>
                  <w:pPr>
                    <w:pStyle w:val="29"/>
                    <w:tabs>
                      <w:tab w:val="left" w:pos="6240"/>
                    </w:tabs>
                    <w:bidi w:val="0"/>
                    <w:ind w:firstLine="0" w:firstLineChars="0"/>
                    <w:rPr>
                      <w:color w:val="auto"/>
                    </w:rPr>
                  </w:pPr>
                  <w:r>
                    <w:rPr>
                      <w:rFonts w:hint="eastAsia"/>
                      <w:color w:val="auto"/>
                      <w:lang w:val="en-US" w:eastAsia="zh-CN"/>
                    </w:rPr>
                    <w:t>1</w:t>
                  </w:r>
                </w:p>
              </w:tc>
              <w:tc>
                <w:tcPr>
                  <w:tcW w:w="1279" w:type="dxa"/>
                  <w:noWrap w:val="0"/>
                  <w:vAlign w:val="center"/>
                </w:tcPr>
                <w:p>
                  <w:pPr>
                    <w:pStyle w:val="29"/>
                    <w:tabs>
                      <w:tab w:val="left" w:pos="6240"/>
                    </w:tabs>
                    <w:bidi w:val="0"/>
                    <w:ind w:firstLine="0" w:firstLineChars="0"/>
                    <w:rPr>
                      <w:rFonts w:hint="eastAsia" w:eastAsia="宋体"/>
                      <w:color w:val="auto"/>
                      <w:lang w:eastAsia="zh-CN"/>
                    </w:rPr>
                  </w:pPr>
                  <w:r>
                    <w:rPr>
                      <w:rFonts w:hint="eastAsia"/>
                      <w:color w:val="auto"/>
                      <w:lang w:eastAsia="zh-CN"/>
                    </w:rPr>
                    <w:t>车间外西南角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4" w:type="dxa"/>
                  <w:noWrap w:val="0"/>
                  <w:vAlign w:val="center"/>
                </w:tcPr>
                <w:p>
                  <w:pPr>
                    <w:pStyle w:val="29"/>
                    <w:tabs>
                      <w:tab w:val="left" w:pos="6240"/>
                    </w:tabs>
                    <w:bidi w:val="0"/>
                    <w:ind w:firstLine="0" w:firstLineChars="0"/>
                    <w:rPr>
                      <w:rFonts w:hint="eastAsia"/>
                      <w:color w:val="auto"/>
                    </w:rPr>
                  </w:pPr>
                  <w:r>
                    <w:rPr>
                      <w:rFonts w:hint="eastAsia"/>
                      <w:color w:val="auto"/>
                      <w:lang w:val="en-US" w:eastAsia="zh-CN"/>
                    </w:rPr>
                    <w:t>9</w:t>
                  </w:r>
                </w:p>
              </w:tc>
              <w:tc>
                <w:tcPr>
                  <w:tcW w:w="1347"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冷却塔水泵</w:t>
                  </w:r>
                </w:p>
              </w:tc>
              <w:tc>
                <w:tcPr>
                  <w:tcW w:w="2252"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w:t>
                  </w:r>
                </w:p>
              </w:tc>
              <w:tc>
                <w:tcPr>
                  <w:tcW w:w="1215"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w:t>
                  </w:r>
                </w:p>
              </w:tc>
              <w:tc>
                <w:tcPr>
                  <w:tcW w:w="1151"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w:t>
                  </w:r>
                </w:p>
              </w:tc>
              <w:tc>
                <w:tcPr>
                  <w:tcW w:w="1279"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车间外西南角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34" w:type="dxa"/>
                  <w:noWrap w:val="0"/>
                  <w:vAlign w:val="center"/>
                </w:tcPr>
                <w:p>
                  <w:pPr>
                    <w:pStyle w:val="29"/>
                    <w:tabs>
                      <w:tab w:val="left" w:pos="6240"/>
                    </w:tabs>
                    <w:bidi w:val="0"/>
                    <w:ind w:firstLine="0" w:firstLineChars="0"/>
                    <w:rPr>
                      <w:rFonts w:hint="eastAsia" w:eastAsia="宋体"/>
                      <w:color w:val="auto"/>
                      <w:lang w:val="en-US" w:eastAsia="zh-CN"/>
                    </w:rPr>
                  </w:pPr>
                  <w:r>
                    <w:rPr>
                      <w:rFonts w:hint="eastAsia"/>
                      <w:color w:val="auto"/>
                      <w:lang w:val="en-US" w:eastAsia="zh-CN"/>
                    </w:rPr>
                    <w:t>10</w:t>
                  </w:r>
                </w:p>
              </w:tc>
              <w:tc>
                <w:tcPr>
                  <w:tcW w:w="1347"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粉碎机</w:t>
                  </w:r>
                </w:p>
              </w:tc>
              <w:tc>
                <w:tcPr>
                  <w:tcW w:w="2252"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650F7/15kWS</w:t>
                  </w:r>
                </w:p>
              </w:tc>
              <w:tc>
                <w:tcPr>
                  <w:tcW w:w="1215"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15k</w:t>
                  </w:r>
                  <w:r>
                    <w:rPr>
                      <w:color w:val="auto"/>
                    </w:rPr>
                    <w:t>W</w:t>
                  </w:r>
                </w:p>
              </w:tc>
              <w:tc>
                <w:tcPr>
                  <w:tcW w:w="1151"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w:t>
                  </w:r>
                </w:p>
              </w:tc>
              <w:tc>
                <w:tcPr>
                  <w:tcW w:w="1279" w:type="dxa"/>
                  <w:noWrap w:val="0"/>
                  <w:vAlign w:val="center"/>
                </w:tcPr>
                <w:p>
                  <w:pPr>
                    <w:pStyle w:val="29"/>
                    <w:tabs>
                      <w:tab w:val="left" w:pos="6240"/>
                    </w:tabs>
                    <w:bidi w:val="0"/>
                    <w:ind w:firstLine="0" w:firstLineChars="0"/>
                    <w:rPr>
                      <w:rFonts w:hint="eastAsia" w:eastAsia="宋体"/>
                      <w:color w:val="auto"/>
                      <w:lang w:eastAsia="zh-CN"/>
                    </w:rPr>
                  </w:pPr>
                  <w:r>
                    <w:rPr>
                      <w:rFonts w:hint="eastAsia"/>
                      <w:color w:val="auto"/>
                      <w:lang w:eastAsia="zh-CN"/>
                    </w:rPr>
                    <w:t>粉碎间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34"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11</w:t>
                  </w:r>
                </w:p>
              </w:tc>
              <w:tc>
                <w:tcPr>
                  <w:tcW w:w="1347"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搅拌机</w:t>
                  </w:r>
                </w:p>
              </w:tc>
              <w:tc>
                <w:tcPr>
                  <w:tcW w:w="2252" w:type="dxa"/>
                  <w:noWrap w:val="0"/>
                  <w:vAlign w:val="center"/>
                </w:tcPr>
                <w:p>
                  <w:pPr>
                    <w:pStyle w:val="29"/>
                    <w:tabs>
                      <w:tab w:val="left" w:pos="6240"/>
                    </w:tabs>
                    <w:bidi w:val="0"/>
                    <w:ind w:firstLine="0" w:firstLineChars="0"/>
                    <w:rPr>
                      <w:rFonts w:hint="eastAsia"/>
                      <w:color w:val="auto"/>
                      <w:lang w:val="en-US" w:eastAsia="zh-CN"/>
                    </w:rPr>
                  </w:pPr>
                  <w:r>
                    <w:rPr>
                      <w:rFonts w:hint="eastAsia" w:ascii="Times New Roman" w:hAnsi="Times New Roman" w:eastAsia="宋体" w:cs="Times New Roman"/>
                      <w:color w:val="auto"/>
                      <w:lang w:val="en-US" w:eastAsia="zh-CN"/>
                    </w:rPr>
                    <w:t>SSB-100</w:t>
                  </w:r>
                </w:p>
              </w:tc>
              <w:tc>
                <w:tcPr>
                  <w:tcW w:w="1215" w:type="dxa"/>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4k</w:t>
                  </w:r>
                  <w:r>
                    <w:rPr>
                      <w:color w:val="auto"/>
                    </w:rPr>
                    <w:t>W</w:t>
                  </w:r>
                </w:p>
              </w:tc>
              <w:tc>
                <w:tcPr>
                  <w:tcW w:w="1151"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w:t>
                  </w:r>
                </w:p>
              </w:tc>
              <w:tc>
                <w:tcPr>
                  <w:tcW w:w="1279"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车间内西侧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34"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12</w:t>
                  </w:r>
                </w:p>
              </w:tc>
              <w:tc>
                <w:tcPr>
                  <w:tcW w:w="1347"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智能机械手</w:t>
                  </w:r>
                </w:p>
              </w:tc>
              <w:tc>
                <w:tcPr>
                  <w:tcW w:w="2252" w:type="dxa"/>
                  <w:noWrap w:val="0"/>
                  <w:vAlign w:val="center"/>
                </w:tcPr>
                <w:p>
                  <w:pPr>
                    <w:pStyle w:val="29"/>
                    <w:tabs>
                      <w:tab w:val="left" w:pos="6240"/>
                    </w:tabs>
                    <w:bidi w:val="0"/>
                    <w:ind w:firstLine="0" w:firstLineChars="0"/>
                    <w:rPr>
                      <w:rFonts w:hint="default"/>
                      <w:color w:val="auto"/>
                      <w:lang w:val="en-US" w:eastAsia="zh-CN"/>
                    </w:rPr>
                  </w:pPr>
                  <w:r>
                    <w:rPr>
                      <w:rFonts w:hint="default"/>
                      <w:color w:val="auto"/>
                      <w:lang w:val="en-US" w:eastAsia="zh-CN"/>
                    </w:rPr>
                    <w:t>XTD-2500ID（AC）</w:t>
                  </w:r>
                </w:p>
              </w:tc>
              <w:tc>
                <w:tcPr>
                  <w:tcW w:w="1215"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w:t>
                  </w:r>
                </w:p>
              </w:tc>
              <w:tc>
                <w:tcPr>
                  <w:tcW w:w="1151"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15</w:t>
                  </w:r>
                </w:p>
              </w:tc>
              <w:tc>
                <w:tcPr>
                  <w:tcW w:w="1279"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注塑区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34"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13</w:t>
                  </w:r>
                </w:p>
              </w:tc>
              <w:tc>
                <w:tcPr>
                  <w:tcW w:w="1347"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冷水机</w:t>
                  </w:r>
                </w:p>
              </w:tc>
              <w:tc>
                <w:tcPr>
                  <w:tcW w:w="2252" w:type="dxa"/>
                  <w:noWrap w:val="0"/>
                  <w:vAlign w:val="center"/>
                </w:tcPr>
                <w:p>
                  <w:pPr>
                    <w:pStyle w:val="29"/>
                    <w:tabs>
                      <w:tab w:val="left" w:pos="6240"/>
                    </w:tabs>
                    <w:bidi w:val="0"/>
                    <w:ind w:firstLine="0" w:firstLineChars="0"/>
                    <w:rPr>
                      <w:rFonts w:hint="eastAsia"/>
                      <w:color w:val="auto"/>
                      <w:lang w:eastAsia="zh-CN"/>
                    </w:rPr>
                  </w:pPr>
                  <w:r>
                    <w:rPr>
                      <w:rFonts w:hint="eastAsia"/>
                      <w:color w:val="auto"/>
                      <w:lang w:val="en-US" w:eastAsia="zh-CN"/>
                    </w:rPr>
                    <w:t>/</w:t>
                  </w:r>
                </w:p>
              </w:tc>
              <w:tc>
                <w:tcPr>
                  <w:tcW w:w="1215" w:type="dxa"/>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20P</w:t>
                  </w:r>
                </w:p>
              </w:tc>
              <w:tc>
                <w:tcPr>
                  <w:tcW w:w="1151"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15</w:t>
                  </w:r>
                </w:p>
              </w:tc>
              <w:tc>
                <w:tcPr>
                  <w:tcW w:w="1279"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注塑区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34"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14</w:t>
                  </w:r>
                </w:p>
              </w:tc>
              <w:tc>
                <w:tcPr>
                  <w:tcW w:w="1347"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2252" w:type="dxa"/>
                  <w:noWrap w:val="0"/>
                  <w:vAlign w:val="center"/>
                </w:tcPr>
                <w:p>
                  <w:pPr>
                    <w:pStyle w:val="29"/>
                    <w:tabs>
                      <w:tab w:val="left" w:pos="6240"/>
                    </w:tabs>
                    <w:bidi w:val="0"/>
                    <w:ind w:firstLine="0" w:firstLineChars="0"/>
                    <w:rPr>
                      <w:rFonts w:hint="eastAsia"/>
                      <w:color w:val="auto"/>
                      <w:lang w:eastAsia="zh-CN"/>
                    </w:rPr>
                  </w:pPr>
                  <w:r>
                    <w:rPr>
                      <w:rFonts w:hint="eastAsia"/>
                      <w:color w:val="auto"/>
                      <w:lang w:val="en-US" w:eastAsia="zh-CN"/>
                    </w:rPr>
                    <w:t>/</w:t>
                  </w:r>
                </w:p>
              </w:tc>
              <w:tc>
                <w:tcPr>
                  <w:tcW w:w="1215" w:type="dxa"/>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35K</w:t>
                  </w:r>
                </w:p>
              </w:tc>
              <w:tc>
                <w:tcPr>
                  <w:tcW w:w="1151" w:type="dxa"/>
                  <w:noWrap w:val="0"/>
                  <w:vAlign w:val="center"/>
                </w:tcPr>
                <w:p>
                  <w:pPr>
                    <w:pStyle w:val="29"/>
                    <w:tabs>
                      <w:tab w:val="left" w:pos="6240"/>
                    </w:tabs>
                    <w:bidi w:val="0"/>
                    <w:ind w:firstLine="0" w:firstLineChars="0"/>
                    <w:rPr>
                      <w:rFonts w:hint="default"/>
                      <w:color w:val="auto"/>
                      <w:lang w:val="en-US" w:eastAsia="zh-CN"/>
                    </w:rPr>
                  </w:pPr>
                  <w:r>
                    <w:rPr>
                      <w:rFonts w:hint="eastAsia"/>
                      <w:color w:val="auto"/>
                      <w:lang w:val="en-US" w:eastAsia="zh-CN"/>
                    </w:rPr>
                    <w:t>12</w:t>
                  </w:r>
                </w:p>
              </w:tc>
              <w:tc>
                <w:tcPr>
                  <w:tcW w:w="1279" w:type="dxa"/>
                  <w:noWrap w:val="0"/>
                  <w:vAlign w:val="center"/>
                </w:tcPr>
                <w:p>
                  <w:pPr>
                    <w:pStyle w:val="29"/>
                    <w:tabs>
                      <w:tab w:val="left" w:pos="6240"/>
                    </w:tabs>
                    <w:bidi w:val="0"/>
                    <w:ind w:firstLine="0" w:firstLineChars="0"/>
                    <w:rPr>
                      <w:rFonts w:hint="eastAsia"/>
                      <w:color w:val="auto"/>
                      <w:lang w:eastAsia="zh-CN"/>
                    </w:rPr>
                  </w:pPr>
                  <w:r>
                    <w:rPr>
                      <w:rFonts w:hint="eastAsia" w:cs="Times New Roman"/>
                      <w:color w:val="auto"/>
                      <w:sz w:val="21"/>
                      <w:szCs w:val="21"/>
                      <w:lang w:val="en-US" w:eastAsia="zh-CN"/>
                    </w:rPr>
                    <w:t>侧围焊接区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34" w:type="dxa"/>
                  <w:noWrap w:val="0"/>
                  <w:vAlign w:val="center"/>
                </w:tcPr>
                <w:p>
                  <w:pPr>
                    <w:pStyle w:val="29"/>
                    <w:tabs>
                      <w:tab w:val="left" w:pos="6240"/>
                    </w:tabs>
                    <w:bidi w:val="0"/>
                    <w:rPr>
                      <w:rFonts w:hint="default"/>
                      <w:color w:val="auto"/>
                      <w:lang w:val="en-US" w:eastAsia="zh-CN"/>
                    </w:rPr>
                  </w:pPr>
                  <w:r>
                    <w:rPr>
                      <w:rFonts w:hint="eastAsia"/>
                      <w:color w:val="auto"/>
                      <w:lang w:val="en-US" w:eastAsia="zh-CN"/>
                    </w:rPr>
                    <w:t>15</w:t>
                  </w:r>
                </w:p>
              </w:tc>
              <w:tc>
                <w:tcPr>
                  <w:tcW w:w="1347"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风机</w:t>
                  </w:r>
                </w:p>
              </w:tc>
              <w:tc>
                <w:tcPr>
                  <w:tcW w:w="2252"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风量：</w:t>
                  </w:r>
                  <w:r>
                    <w:rPr>
                      <w:rFonts w:hint="eastAsia"/>
                      <w:color w:val="auto"/>
                      <w:lang w:val="en-US" w:eastAsia="zh-CN"/>
                    </w:rPr>
                    <w:t>30000</w:t>
                  </w:r>
                  <w:r>
                    <w:rPr>
                      <w:rFonts w:hint="eastAsia"/>
                      <w:color w:val="auto"/>
                      <w:sz w:val="21"/>
                      <w:szCs w:val="21"/>
                    </w:rPr>
                    <w:t>m</w:t>
                  </w:r>
                  <w:r>
                    <w:rPr>
                      <w:rFonts w:hint="eastAsia"/>
                      <w:color w:val="auto"/>
                      <w:sz w:val="21"/>
                      <w:szCs w:val="21"/>
                      <w:vertAlign w:val="superscript"/>
                    </w:rPr>
                    <w:t>3</w:t>
                  </w:r>
                  <w:r>
                    <w:rPr>
                      <w:rFonts w:hint="eastAsia"/>
                      <w:color w:val="auto"/>
                      <w:sz w:val="21"/>
                      <w:szCs w:val="21"/>
                    </w:rPr>
                    <w:t>/h</w:t>
                  </w:r>
                </w:p>
              </w:tc>
              <w:tc>
                <w:tcPr>
                  <w:tcW w:w="1215" w:type="dxa"/>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w:t>
                  </w:r>
                </w:p>
              </w:tc>
              <w:tc>
                <w:tcPr>
                  <w:tcW w:w="1151" w:type="dxa"/>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1台</w:t>
                  </w:r>
                </w:p>
              </w:tc>
              <w:tc>
                <w:tcPr>
                  <w:tcW w:w="1279" w:type="dxa"/>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厂房西侧</w:t>
                  </w:r>
                </w:p>
              </w:tc>
            </w:tr>
          </w:tbl>
          <w:p>
            <w:pPr>
              <w:tabs>
                <w:tab w:val="left" w:pos="6240"/>
              </w:tabs>
              <w:ind w:firstLine="482"/>
              <w:rPr>
                <w:rFonts w:hint="default" w:ascii="Times New Roman" w:hAnsi="Times New Roman" w:cs="Times New Roman"/>
                <w:b/>
                <w:bCs/>
                <w:color w:val="auto"/>
              </w:rPr>
            </w:pPr>
            <w:r>
              <w:rPr>
                <w:rFonts w:hint="default" w:ascii="Times New Roman" w:hAnsi="Times New Roman" w:cs="Times New Roman"/>
                <w:b/>
                <w:bCs/>
                <w:color w:val="auto"/>
              </w:rPr>
              <w:t>5、劳动定员及工作制度</w:t>
            </w:r>
          </w:p>
          <w:p>
            <w:pPr>
              <w:tabs>
                <w:tab w:val="left" w:pos="6240"/>
              </w:tabs>
              <w:ind w:firstLine="480"/>
              <w:rPr>
                <w:rFonts w:hint="default" w:ascii="Times New Roman" w:hAnsi="Times New Roman" w:cs="Times New Roman"/>
                <w:color w:val="auto"/>
                <w:lang w:val="en-US"/>
              </w:rPr>
            </w:pPr>
            <w:r>
              <w:rPr>
                <w:rFonts w:hint="default" w:ascii="Times New Roman" w:hAnsi="Times New Roman" w:cs="Times New Roman"/>
                <w:color w:val="auto"/>
                <w:sz w:val="24"/>
              </w:rPr>
              <w:t>本项目员工共计</w:t>
            </w:r>
            <w:r>
              <w:rPr>
                <w:rFonts w:hint="default" w:ascii="Times New Roman" w:hAnsi="Times New Roman" w:cs="Times New Roman"/>
                <w:color w:val="auto"/>
                <w:sz w:val="24"/>
                <w:lang w:val="en-US" w:eastAsia="zh-CN"/>
              </w:rPr>
              <w:t>1</w:t>
            </w:r>
            <w:r>
              <w:rPr>
                <w:rFonts w:hint="eastAsia" w:cs="Times New Roman"/>
                <w:color w:val="auto"/>
                <w:sz w:val="24"/>
                <w:lang w:val="en-US" w:eastAsia="zh-CN"/>
              </w:rPr>
              <w:t>50</w:t>
            </w:r>
            <w:r>
              <w:rPr>
                <w:rFonts w:hint="default" w:ascii="Times New Roman" w:hAnsi="Times New Roman" w:cs="Times New Roman"/>
                <w:color w:val="auto"/>
                <w:sz w:val="24"/>
              </w:rPr>
              <w:t>人，年工作300天，</w:t>
            </w:r>
            <w:r>
              <w:rPr>
                <w:rFonts w:hint="eastAsia" w:cs="Times New Roman"/>
                <w:color w:val="auto"/>
                <w:sz w:val="24"/>
                <w:lang w:val="en-US" w:eastAsia="zh-CN"/>
              </w:rPr>
              <w:t>3</w:t>
            </w:r>
            <w:r>
              <w:rPr>
                <w:rFonts w:hint="default" w:ascii="Times New Roman" w:hAnsi="Times New Roman" w:cs="Times New Roman"/>
                <w:color w:val="auto"/>
                <w:sz w:val="24"/>
              </w:rPr>
              <w:t>班制，</w:t>
            </w:r>
            <w:r>
              <w:rPr>
                <w:rFonts w:hint="eastAsia" w:cs="Times New Roman"/>
                <w:color w:val="auto"/>
                <w:sz w:val="24"/>
                <w:lang w:val="en-US" w:eastAsia="zh-CN"/>
              </w:rPr>
              <w:t>8</w:t>
            </w:r>
            <w:r>
              <w:rPr>
                <w:rFonts w:hint="default" w:ascii="Times New Roman" w:hAnsi="Times New Roman" w:cs="Times New Roman"/>
                <w:color w:val="auto"/>
                <w:sz w:val="24"/>
              </w:rPr>
              <w:t>小时</w:t>
            </w:r>
            <w:r>
              <w:rPr>
                <w:rFonts w:hint="eastAsia" w:ascii="Times New Roman" w:hAnsi="Times New Roman" w:cs="Times New Roman"/>
                <w:color w:val="auto"/>
                <w:sz w:val="24"/>
                <w:lang w:val="en-US" w:eastAsia="zh-CN"/>
              </w:rPr>
              <w:t>/班</w:t>
            </w:r>
            <w:r>
              <w:rPr>
                <w:rFonts w:hint="default" w:ascii="Times New Roman" w:hAnsi="Times New Roman" w:cs="Times New Roman"/>
                <w:color w:val="auto"/>
                <w:sz w:val="24"/>
              </w:rPr>
              <w:t>，</w:t>
            </w:r>
            <w:r>
              <w:rPr>
                <w:rFonts w:hint="eastAsia" w:ascii="Times New Roman" w:hAnsi="Times New Roman" w:cs="Times New Roman"/>
                <w:color w:val="auto"/>
                <w:sz w:val="24"/>
                <w:lang w:eastAsia="zh-CN"/>
              </w:rPr>
              <w:t>无</w:t>
            </w:r>
            <w:r>
              <w:rPr>
                <w:rFonts w:hint="default" w:ascii="Times New Roman" w:hAnsi="Times New Roman" w:cs="Times New Roman"/>
                <w:color w:val="auto"/>
                <w:sz w:val="24"/>
                <w:lang w:eastAsia="zh-CN"/>
              </w:rPr>
              <w:t>食宿</w:t>
            </w:r>
            <w:r>
              <w:rPr>
                <w:rFonts w:hint="default" w:ascii="Times New Roman" w:hAnsi="Times New Roman" w:cs="Times New Roman"/>
                <w:color w:val="auto"/>
                <w:sz w:val="24"/>
              </w:rPr>
              <w:t>。</w:t>
            </w:r>
          </w:p>
          <w:p>
            <w:pPr>
              <w:tabs>
                <w:tab w:val="left" w:pos="6240"/>
              </w:tabs>
              <w:ind w:firstLine="480"/>
              <w:rPr>
                <w:rFonts w:hint="default" w:ascii="Times New Roman" w:hAnsi="Times New Roman" w:cs="Times New Roman"/>
                <w:b/>
                <w:bCs/>
                <w:color w:val="auto"/>
              </w:rPr>
            </w:pPr>
            <w:r>
              <w:rPr>
                <w:rFonts w:hint="default" w:ascii="Times New Roman" w:hAnsi="Times New Roman" w:cs="Times New Roman"/>
                <w:b/>
                <w:bCs/>
                <w:color w:val="auto"/>
              </w:rPr>
              <w:t>6、项目水平衡</w:t>
            </w:r>
          </w:p>
          <w:p>
            <w:pPr>
              <w:pStyle w:val="16"/>
              <w:tabs>
                <w:tab w:val="left" w:pos="6240"/>
              </w:tabs>
              <w:spacing w:after="0" w:line="520" w:lineRule="exact"/>
              <w:ind w:left="0" w:leftChars="0" w:firstLine="480"/>
              <w:rPr>
                <w:rFonts w:hint="default" w:ascii="Times New Roman" w:hAnsi="Times New Roman" w:eastAsia="宋体" w:cs="Times New Roman"/>
                <w:color w:val="auto"/>
              </w:rPr>
            </w:pPr>
            <w:r>
              <w:rPr>
                <w:rFonts w:hint="default" w:ascii="Times New Roman" w:hAnsi="Times New Roman" w:eastAsia="宋体" w:cs="Times New Roman"/>
                <w:color w:val="auto"/>
              </w:rPr>
              <w:t>本项目用水</w:t>
            </w:r>
            <w:r>
              <w:rPr>
                <w:rFonts w:hint="eastAsia" w:cs="Times New Roman"/>
                <w:color w:val="auto"/>
                <w:lang w:eastAsia="zh-CN"/>
              </w:rPr>
              <w:t>使用西安瑞力实业有限公司现有供水系统，</w:t>
            </w:r>
            <w:r>
              <w:rPr>
                <w:rFonts w:hint="default" w:ascii="Times New Roman" w:hAnsi="Times New Roman" w:eastAsia="宋体" w:cs="Times New Roman"/>
                <w:color w:val="auto"/>
              </w:rPr>
              <w:t>项目用水主要</w:t>
            </w:r>
            <w:r>
              <w:rPr>
                <w:rFonts w:hint="default" w:ascii="Times New Roman" w:hAnsi="Times New Roman" w:eastAsia="宋体" w:cs="Times New Roman"/>
                <w:color w:val="auto"/>
                <w:lang w:eastAsia="zh-CN"/>
              </w:rPr>
              <w:t>为</w:t>
            </w:r>
            <w:r>
              <w:rPr>
                <w:rFonts w:hint="default" w:ascii="Times New Roman" w:hAnsi="Times New Roman" w:eastAsia="宋体" w:cs="Times New Roman"/>
                <w:color w:val="auto"/>
              </w:rPr>
              <w:t>员工生活用水</w:t>
            </w:r>
            <w:r>
              <w:rPr>
                <w:rFonts w:hint="eastAsia" w:cs="Times New Roman"/>
                <w:color w:val="auto"/>
                <w:lang w:eastAsia="zh-CN"/>
              </w:rPr>
              <w:t>、冷却塔用水</w:t>
            </w:r>
            <w:r>
              <w:rPr>
                <w:rFonts w:hint="default" w:ascii="Times New Roman" w:hAnsi="Times New Roman" w:eastAsia="宋体" w:cs="Times New Roman"/>
                <w:color w:val="auto"/>
              </w:rPr>
              <w:t>。</w:t>
            </w:r>
          </w:p>
          <w:p>
            <w:pPr>
              <w:tabs>
                <w:tab w:val="left" w:pos="6240"/>
              </w:tabs>
              <w:spacing w:line="520" w:lineRule="exact"/>
              <w:ind w:firstLine="480" w:firstLineChars="200"/>
              <w:rPr>
                <w:rFonts w:hint="default" w:ascii="Times New Roman" w:hAnsi="Times New Roman" w:eastAsia="宋体" w:cs="Times New Roman"/>
                <w:color w:val="auto"/>
                <w:sz w:val="24"/>
                <w:szCs w:val="20"/>
                <w:lang w:eastAsia="zh-CN"/>
              </w:rPr>
            </w:pPr>
            <w:r>
              <w:rPr>
                <w:rFonts w:hint="default" w:ascii="Times New Roman" w:hAnsi="Times New Roman" w:cs="Times New Roman"/>
                <w:color w:val="auto"/>
                <w:sz w:val="24"/>
                <w:szCs w:val="20"/>
                <w:lang w:eastAsia="zh-CN"/>
              </w:rPr>
              <w:t>（</w:t>
            </w:r>
            <w:r>
              <w:rPr>
                <w:rFonts w:hint="default" w:ascii="Times New Roman" w:hAnsi="Times New Roman" w:cs="Times New Roman"/>
                <w:color w:val="auto"/>
                <w:sz w:val="24"/>
                <w:szCs w:val="20"/>
                <w:lang w:val="en-US" w:eastAsia="zh-CN"/>
              </w:rPr>
              <w:t>1</w:t>
            </w:r>
            <w:r>
              <w:rPr>
                <w:rFonts w:hint="default" w:ascii="Times New Roman" w:hAnsi="Times New Roman" w:cs="Times New Roman"/>
                <w:color w:val="auto"/>
                <w:sz w:val="24"/>
                <w:szCs w:val="20"/>
                <w:lang w:eastAsia="zh-CN"/>
              </w:rPr>
              <w:t>）生活用、排水</w:t>
            </w:r>
          </w:p>
          <w:p>
            <w:pPr>
              <w:tabs>
                <w:tab w:val="left" w:pos="6240"/>
              </w:tabs>
              <w:spacing w:line="520" w:lineRule="exact"/>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szCs w:val="20"/>
              </w:rPr>
              <w:t>项目工作人员</w:t>
            </w:r>
            <w:r>
              <w:rPr>
                <w:rFonts w:hint="eastAsia" w:cs="Times New Roman"/>
                <w:color w:val="auto"/>
                <w:sz w:val="24"/>
                <w:szCs w:val="20"/>
                <w:lang w:val="en-US" w:eastAsia="zh-CN"/>
              </w:rPr>
              <w:t>150</w:t>
            </w:r>
            <w:r>
              <w:rPr>
                <w:rFonts w:hint="default" w:ascii="Times New Roman" w:hAnsi="Times New Roman" w:cs="Times New Roman"/>
                <w:color w:val="auto"/>
                <w:sz w:val="24"/>
                <w:szCs w:val="20"/>
              </w:rPr>
              <w:t>人，年运营300天。</w:t>
            </w:r>
            <w:r>
              <w:rPr>
                <w:rFonts w:hint="default" w:ascii="Times New Roman" w:hAnsi="Times New Roman" w:cs="Times New Roman"/>
                <w:color w:val="auto"/>
                <w:sz w:val="24"/>
              </w:rPr>
              <w:t>参照《陕西省行业用水定额》（DB61/T 943-2020），行政办公用水定额</w:t>
            </w:r>
            <w:r>
              <w:rPr>
                <w:rFonts w:hint="eastAsia" w:cs="Times New Roman"/>
                <w:color w:val="auto"/>
                <w:sz w:val="24"/>
                <w:lang w:val="en-US" w:eastAsia="zh-CN"/>
              </w:rPr>
              <w:t>10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/（人·a），则员工生活用水量约为</w:t>
            </w:r>
            <w:r>
              <w:rPr>
                <w:rFonts w:hint="eastAsia" w:cs="Times New Roman"/>
                <w:color w:val="auto"/>
                <w:sz w:val="24"/>
                <w:lang w:val="en-US" w:eastAsia="zh-CN"/>
              </w:rPr>
              <w:t>4.11</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w:t>
            </w:r>
            <w:r>
              <w:rPr>
                <w:rFonts w:hint="eastAsia" w:cs="Times New Roman"/>
                <w:color w:val="auto"/>
                <w:sz w:val="24"/>
                <w:lang w:val="en-US" w:eastAsia="zh-CN"/>
              </w:rPr>
              <w:t>1233</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/a。生活</w:t>
            </w:r>
            <w:r>
              <w:rPr>
                <w:rFonts w:hint="default" w:ascii="Times New Roman" w:hAnsi="Times New Roman" w:cs="Times New Roman"/>
                <w:color w:val="auto"/>
                <w:sz w:val="24"/>
                <w:lang w:eastAsia="zh-CN"/>
              </w:rPr>
              <w:t>污水</w:t>
            </w:r>
            <w:r>
              <w:rPr>
                <w:rFonts w:hint="default" w:ascii="Times New Roman" w:hAnsi="Times New Roman" w:cs="Times New Roman"/>
                <w:color w:val="auto"/>
                <w:sz w:val="24"/>
              </w:rPr>
              <w:t>产生量约为</w:t>
            </w:r>
            <w:r>
              <w:rPr>
                <w:rFonts w:hint="eastAsia" w:cs="Times New Roman"/>
                <w:color w:val="auto"/>
                <w:sz w:val="24"/>
                <w:lang w:val="en-US" w:eastAsia="zh-CN"/>
              </w:rPr>
              <w:t>3.3</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w:t>
            </w:r>
            <w:r>
              <w:rPr>
                <w:rFonts w:hint="eastAsia" w:cs="Times New Roman"/>
                <w:color w:val="auto"/>
                <w:sz w:val="24"/>
                <w:lang w:val="en-US" w:eastAsia="zh-CN"/>
              </w:rPr>
              <w:t>990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/a，</w:t>
            </w:r>
            <w:r>
              <w:rPr>
                <w:rFonts w:hint="default" w:ascii="Times New Roman" w:hAnsi="Times New Roman" w:cs="Times New Roman"/>
                <w:color w:val="auto"/>
                <w:sz w:val="24"/>
                <w:lang w:val="en-US" w:eastAsia="zh-CN"/>
              </w:rPr>
              <w:t>生活污水依托</w:t>
            </w:r>
            <w:r>
              <w:rPr>
                <w:rFonts w:hint="eastAsia" w:ascii="Times New Roman" w:hAnsi="Times New Roman" w:cs="Times New Roman"/>
                <w:color w:val="auto"/>
                <w:sz w:val="24"/>
                <w:lang w:val="en-US" w:eastAsia="zh-CN"/>
              </w:rPr>
              <w:t>西安瑞力实业有限公司</w:t>
            </w:r>
            <w:r>
              <w:rPr>
                <w:rFonts w:hint="default" w:ascii="Times New Roman" w:hAnsi="Times New Roman" w:cs="Times New Roman"/>
                <w:color w:val="auto"/>
                <w:sz w:val="24"/>
                <w:lang w:val="en-US" w:eastAsia="zh-CN"/>
              </w:rPr>
              <w:t>化粪池处理后，由周边农户定期清掏。</w:t>
            </w:r>
          </w:p>
          <w:p>
            <w:pPr>
              <w:tabs>
                <w:tab w:val="left" w:pos="6240"/>
              </w:tabs>
              <w:adjustRightInd w:val="0"/>
              <w:snapToGrid w:val="0"/>
              <w:spacing w:line="520" w:lineRule="exact"/>
              <w:ind w:firstLine="480" w:firstLineChars="200"/>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lang w:eastAsia="zh-CN"/>
              </w:rPr>
              <w:t>）冷却塔用、排水</w:t>
            </w:r>
          </w:p>
          <w:p>
            <w:pPr>
              <w:tabs>
                <w:tab w:val="left" w:pos="6240"/>
              </w:tabs>
              <w:adjustRightInd w:val="0"/>
              <w:snapToGrid w:val="0"/>
              <w:spacing w:line="52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eastAsia="zh-CN"/>
              </w:rPr>
              <w:t>本项目生产过程中注塑设备需使用冷却水系统进行间接冷却</w:t>
            </w:r>
            <w:r>
              <w:rPr>
                <w:rFonts w:hint="eastAsia" w:cs="Times New Roman"/>
                <w:color w:val="auto"/>
                <w:sz w:val="24"/>
                <w:lang w:eastAsia="zh-CN"/>
              </w:rPr>
              <w:t>。</w:t>
            </w:r>
            <w:r>
              <w:rPr>
                <w:rFonts w:hint="default" w:ascii="Times New Roman" w:hAnsi="Times New Roman" w:cs="Times New Roman"/>
                <w:color w:val="auto"/>
                <w:sz w:val="24"/>
                <w:lang w:eastAsia="zh-CN"/>
              </w:rPr>
              <w:t>根据建设单位提供资料，冷却塔的循环水量为</w:t>
            </w:r>
            <w:r>
              <w:rPr>
                <w:rFonts w:hint="eastAsia" w:cs="Times New Roman"/>
                <w:color w:val="auto"/>
                <w:sz w:val="24"/>
                <w:lang w:val="en-US" w:eastAsia="zh-CN"/>
              </w:rPr>
              <w:t>8</w:t>
            </w:r>
            <w:r>
              <w:rPr>
                <w:rFonts w:hint="default" w:ascii="Times New Roman" w:hAnsi="Times New Roman" w:cs="Times New Roman"/>
                <w:color w:val="auto"/>
                <w:sz w:val="24"/>
                <w:lang w:val="en-US" w:eastAsia="zh-CN"/>
              </w:rPr>
              <w:t>0m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/h，其补充水量</w:t>
            </w:r>
            <w:r>
              <w:rPr>
                <w:rFonts w:hint="eastAsia" w:cs="Times New Roman"/>
                <w:color w:val="auto"/>
                <w:sz w:val="24"/>
                <w:lang w:val="en-US" w:eastAsia="zh-CN"/>
              </w:rPr>
              <w:t>为</w:t>
            </w:r>
            <w:r>
              <w:rPr>
                <w:rFonts w:hint="default" w:ascii="Times New Roman" w:hAnsi="Times New Roman" w:cs="Times New Roman"/>
                <w:color w:val="auto"/>
                <w:sz w:val="24"/>
                <w:lang w:val="en-US" w:eastAsia="zh-CN"/>
              </w:rPr>
              <w:t>循环水量的</w:t>
            </w:r>
            <w:r>
              <w:rPr>
                <w:rFonts w:hint="eastAsia" w:cs="Times New Roman"/>
                <w:color w:val="auto"/>
                <w:sz w:val="24"/>
                <w:lang w:val="en-US" w:eastAsia="zh-CN"/>
              </w:rPr>
              <w:t>1</w:t>
            </w:r>
            <w:r>
              <w:rPr>
                <w:rFonts w:hint="default" w:ascii="Times New Roman" w:hAnsi="Times New Roman" w:cs="Times New Roman"/>
                <w:color w:val="auto"/>
                <w:sz w:val="24"/>
                <w:lang w:val="en-US" w:eastAsia="zh-CN"/>
              </w:rPr>
              <w:t>%，则补充水量为</w:t>
            </w:r>
            <w:r>
              <w:rPr>
                <w:rFonts w:hint="eastAsia" w:cs="Times New Roman"/>
                <w:color w:val="auto"/>
                <w:sz w:val="24"/>
                <w:lang w:val="en-US" w:eastAsia="zh-CN"/>
              </w:rPr>
              <w:t>0.8</w:t>
            </w:r>
            <w:r>
              <w:rPr>
                <w:rFonts w:hint="default" w:ascii="Times New Roman" w:hAnsi="Times New Roman" w:cs="Times New Roman"/>
                <w:color w:val="auto"/>
                <w:sz w:val="24"/>
                <w:lang w:val="en-US" w:eastAsia="zh-CN"/>
              </w:rPr>
              <w:t>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/h，本项目冷却塔工作时间按300d、</w:t>
            </w:r>
            <w:r>
              <w:rPr>
                <w:rFonts w:hint="eastAsia" w:cs="Times New Roman"/>
                <w:color w:val="auto"/>
                <w:sz w:val="24"/>
                <w:lang w:val="en-US" w:eastAsia="zh-CN"/>
              </w:rPr>
              <w:t>24</w:t>
            </w:r>
            <w:r>
              <w:rPr>
                <w:rFonts w:hint="default" w:ascii="Times New Roman" w:hAnsi="Times New Roman" w:cs="Times New Roman"/>
                <w:color w:val="auto"/>
                <w:sz w:val="24"/>
                <w:lang w:val="en-US" w:eastAsia="zh-CN"/>
              </w:rPr>
              <w:t>h/d计，则冷却塔日补充水量为</w:t>
            </w:r>
            <w:r>
              <w:rPr>
                <w:rFonts w:hint="eastAsia" w:cs="Times New Roman"/>
                <w:color w:val="auto"/>
                <w:sz w:val="24"/>
                <w:lang w:val="en-US" w:eastAsia="zh-CN"/>
              </w:rPr>
              <w:t>19.2</w:t>
            </w:r>
            <w:r>
              <w:rPr>
                <w:rFonts w:hint="default" w:ascii="Times New Roman" w:hAnsi="Times New Roman" w:cs="Times New Roman"/>
                <w:color w:val="auto"/>
                <w:sz w:val="24"/>
                <w:lang w:val="en-US" w:eastAsia="zh-CN"/>
              </w:rPr>
              <w:t>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/d（</w:t>
            </w:r>
            <w:r>
              <w:rPr>
                <w:rFonts w:hint="eastAsia" w:cs="Times New Roman"/>
                <w:color w:val="auto"/>
                <w:sz w:val="24"/>
                <w:lang w:val="en-US" w:eastAsia="zh-CN"/>
              </w:rPr>
              <w:t>5760</w:t>
            </w:r>
            <w:r>
              <w:rPr>
                <w:rFonts w:hint="default" w:ascii="Times New Roman" w:hAnsi="Times New Roman" w:cs="Times New Roman"/>
                <w:color w:val="auto"/>
                <w:sz w:val="24"/>
                <w:lang w:val="en-US" w:eastAsia="zh-CN"/>
              </w:rPr>
              <w:t>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/a）。冷却塔</w:t>
            </w:r>
            <w:r>
              <w:rPr>
                <w:rFonts w:hint="eastAsia" w:cs="Times New Roman"/>
                <w:color w:val="auto"/>
                <w:sz w:val="24"/>
                <w:lang w:val="en-US" w:eastAsia="zh-CN"/>
              </w:rPr>
              <w:t>用水</w:t>
            </w:r>
            <w:r>
              <w:rPr>
                <w:rFonts w:hint="default" w:ascii="Times New Roman" w:hAnsi="Times New Roman" w:cs="Times New Roman"/>
                <w:color w:val="auto"/>
                <w:sz w:val="24"/>
                <w:lang w:val="en-US" w:eastAsia="zh-CN"/>
              </w:rPr>
              <w:t>循环</w:t>
            </w:r>
            <w:r>
              <w:rPr>
                <w:rFonts w:hint="eastAsia" w:cs="Times New Roman"/>
                <w:color w:val="auto"/>
                <w:sz w:val="24"/>
                <w:lang w:val="en-US" w:eastAsia="zh-CN"/>
              </w:rPr>
              <w:t>使用</w:t>
            </w:r>
            <w:r>
              <w:rPr>
                <w:rFonts w:hint="default" w:ascii="Times New Roman" w:hAnsi="Times New Roman" w:cs="Times New Roman"/>
                <w:color w:val="auto"/>
                <w:sz w:val="24"/>
                <w:lang w:val="en-US" w:eastAsia="zh-CN"/>
              </w:rPr>
              <w:t>，</w:t>
            </w:r>
            <w:r>
              <w:rPr>
                <w:rFonts w:hint="eastAsia" w:cs="Times New Roman"/>
                <w:color w:val="auto"/>
                <w:sz w:val="24"/>
                <w:lang w:val="en-US" w:eastAsia="zh-CN"/>
              </w:rPr>
              <w:t>不</w:t>
            </w:r>
            <w:r>
              <w:rPr>
                <w:rFonts w:hint="default" w:ascii="Times New Roman" w:hAnsi="Times New Roman" w:cs="Times New Roman"/>
                <w:color w:val="auto"/>
                <w:sz w:val="24"/>
                <w:lang w:val="en-US" w:eastAsia="zh-CN"/>
              </w:rPr>
              <w:t>外排。</w:t>
            </w:r>
          </w:p>
          <w:p>
            <w:pPr>
              <w:tabs>
                <w:tab w:val="left" w:pos="6240"/>
              </w:tabs>
              <w:ind w:firstLine="480"/>
              <w:rPr>
                <w:rFonts w:hint="default" w:ascii="Times New Roman" w:hAnsi="Times New Roman" w:cs="Times New Roman"/>
                <w:color w:val="auto"/>
              </w:rPr>
            </w:pPr>
            <w:r>
              <w:rPr>
                <w:rFonts w:hint="default" w:ascii="Times New Roman" w:hAnsi="Times New Roman" w:cs="Times New Roman"/>
                <w:color w:val="auto"/>
              </w:rPr>
              <w:t>本项目用水、排水量如表2-5所示，水平衡图如图1所示。</w:t>
            </w:r>
          </w:p>
          <w:p>
            <w:pPr>
              <w:tabs>
                <w:tab w:val="left" w:pos="6240"/>
              </w:tabs>
              <w:ind w:left="0" w:leftChars="0" w:firstLine="0" w:firstLineChars="0"/>
              <w:jc w:val="center"/>
              <w:rPr>
                <w:rFonts w:hint="default" w:ascii="Times New Roman" w:hAnsi="Times New Roman" w:cs="Times New Roman"/>
                <w:color w:val="auto"/>
                <w:lang w:val="zh-CN"/>
              </w:rPr>
            </w:pPr>
            <w:r>
              <w:rPr>
                <w:rFonts w:hint="default" w:ascii="Times New Roman" w:hAnsi="Times New Roman" w:eastAsia="宋体" w:cs="Times New Roman"/>
                <w:b/>
                <w:bCs/>
                <w:color w:val="auto"/>
                <w:sz w:val="21"/>
                <w:szCs w:val="21"/>
                <w:lang w:val="zh-CN"/>
              </w:rPr>
              <w:t>表2-5  项目用水、排水情况一览表            单位：m</w:t>
            </w:r>
            <w:r>
              <w:rPr>
                <w:rFonts w:hint="default" w:ascii="Times New Roman" w:hAnsi="Times New Roman" w:eastAsia="宋体" w:cs="Times New Roman"/>
                <w:b/>
                <w:bCs/>
                <w:color w:val="auto"/>
                <w:sz w:val="21"/>
                <w:szCs w:val="21"/>
                <w:vertAlign w:val="superscript"/>
                <w:lang w:val="zh-CN"/>
              </w:rPr>
              <w:t>3</w:t>
            </w:r>
            <w:r>
              <w:rPr>
                <w:rFonts w:hint="default" w:ascii="Times New Roman" w:hAnsi="Times New Roman" w:eastAsia="宋体" w:cs="Times New Roman"/>
                <w:b/>
                <w:bCs/>
                <w:color w:val="auto"/>
                <w:sz w:val="21"/>
                <w:szCs w:val="21"/>
                <w:lang w:val="zh-CN"/>
              </w:rPr>
              <w:t>/d</w:t>
            </w:r>
          </w:p>
          <w:tbl>
            <w:tblPr>
              <w:tblStyle w:val="18"/>
              <w:tblW w:w="8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8"/>
              <w:gridCol w:w="1813"/>
              <w:gridCol w:w="1963"/>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28" w:type="pct"/>
                  <w:vAlign w:val="center"/>
                </w:tcPr>
                <w:p>
                  <w:pPr>
                    <w:tabs>
                      <w:tab w:val="left" w:pos="6240"/>
                    </w:tabs>
                    <w:spacing w:line="360" w:lineRule="exact"/>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用水单元</w:t>
                  </w:r>
                </w:p>
              </w:tc>
              <w:tc>
                <w:tcPr>
                  <w:tcW w:w="1122" w:type="pct"/>
                  <w:vAlign w:val="center"/>
                </w:tcPr>
                <w:p>
                  <w:pPr>
                    <w:tabs>
                      <w:tab w:val="left" w:pos="6240"/>
                    </w:tabs>
                    <w:spacing w:line="360" w:lineRule="exact"/>
                    <w:ind w:firstLine="0" w:firstLineChars="0"/>
                    <w:jc w:val="center"/>
                    <w:rPr>
                      <w:rFonts w:hint="default" w:ascii="Times New Roman" w:hAnsi="Times New Roman" w:eastAsia="宋体" w:cs="Times New Roman"/>
                      <w:bCs/>
                      <w:color w:val="auto"/>
                      <w:sz w:val="21"/>
                      <w:szCs w:val="21"/>
                      <w:lang w:eastAsia="zh-CN"/>
                    </w:rPr>
                  </w:pPr>
                  <w:r>
                    <w:rPr>
                      <w:rFonts w:hint="default" w:ascii="Times New Roman" w:hAnsi="Times New Roman" w:cs="Times New Roman"/>
                      <w:bCs/>
                      <w:color w:val="auto"/>
                      <w:sz w:val="21"/>
                      <w:szCs w:val="21"/>
                      <w:lang w:eastAsia="zh-CN"/>
                    </w:rPr>
                    <w:t>用水量</w:t>
                  </w:r>
                </w:p>
              </w:tc>
              <w:tc>
                <w:tcPr>
                  <w:tcW w:w="1215" w:type="pct"/>
                  <w:vAlign w:val="center"/>
                </w:tcPr>
                <w:p>
                  <w:pPr>
                    <w:tabs>
                      <w:tab w:val="left" w:pos="6240"/>
                    </w:tabs>
                    <w:spacing w:line="360" w:lineRule="exact"/>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损耗量</w:t>
                  </w:r>
                </w:p>
              </w:tc>
              <w:tc>
                <w:tcPr>
                  <w:tcW w:w="1234" w:type="pct"/>
                  <w:vAlign w:val="center"/>
                </w:tcPr>
                <w:p>
                  <w:pPr>
                    <w:tabs>
                      <w:tab w:val="left" w:pos="6240"/>
                    </w:tabs>
                    <w:spacing w:line="360" w:lineRule="exact"/>
                    <w:ind w:firstLine="0" w:firstLineChars="0"/>
                    <w:jc w:val="center"/>
                    <w:rPr>
                      <w:rFonts w:hint="default" w:ascii="Times New Roman" w:hAnsi="Times New Roman" w:cs="Times New Roman"/>
                      <w:bCs/>
                      <w:color w:val="auto"/>
                      <w:spacing w:val="-6"/>
                      <w:sz w:val="21"/>
                      <w:szCs w:val="21"/>
                    </w:rPr>
                  </w:pPr>
                  <w:r>
                    <w:rPr>
                      <w:rFonts w:hint="eastAsia" w:cs="Times New Roman"/>
                      <w:bCs/>
                      <w:color w:val="auto"/>
                      <w:spacing w:val="-6"/>
                      <w:sz w:val="21"/>
                      <w:szCs w:val="21"/>
                      <w:lang w:eastAsia="zh-CN"/>
                    </w:rPr>
                    <w:t>污</w:t>
                  </w:r>
                  <w:r>
                    <w:rPr>
                      <w:rFonts w:hint="default" w:ascii="Times New Roman" w:hAnsi="Times New Roman" w:cs="Times New Roman"/>
                      <w:bCs/>
                      <w:color w:val="auto"/>
                      <w:spacing w:val="-6"/>
                      <w:sz w:val="21"/>
                      <w:szCs w:val="21"/>
                    </w:rPr>
                    <w:t>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28" w:type="pct"/>
                  <w:vAlign w:val="center"/>
                </w:tcPr>
                <w:p>
                  <w:pPr>
                    <w:tabs>
                      <w:tab w:val="left" w:pos="6240"/>
                    </w:tabs>
                    <w:spacing w:line="360" w:lineRule="exact"/>
                    <w:ind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生活用水</w:t>
                  </w:r>
                </w:p>
              </w:tc>
              <w:tc>
                <w:tcPr>
                  <w:tcW w:w="1122" w:type="pct"/>
                  <w:vAlign w:val="center"/>
                </w:tcPr>
                <w:p>
                  <w:pPr>
                    <w:tabs>
                      <w:tab w:val="left" w:pos="6240"/>
                    </w:tabs>
                    <w:spacing w:line="360" w:lineRule="exac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4.11</w:t>
                  </w:r>
                </w:p>
              </w:tc>
              <w:tc>
                <w:tcPr>
                  <w:tcW w:w="1215" w:type="pct"/>
                  <w:vAlign w:val="center"/>
                </w:tcPr>
                <w:p>
                  <w:pPr>
                    <w:tabs>
                      <w:tab w:val="left" w:pos="6240"/>
                    </w:tabs>
                    <w:spacing w:line="360" w:lineRule="exac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0.81</w:t>
                  </w:r>
                </w:p>
              </w:tc>
              <w:tc>
                <w:tcPr>
                  <w:tcW w:w="1234" w:type="pct"/>
                  <w:vAlign w:val="center"/>
                </w:tcPr>
                <w:p>
                  <w:pPr>
                    <w:tabs>
                      <w:tab w:val="left" w:pos="6240"/>
                    </w:tabs>
                    <w:spacing w:line="360" w:lineRule="exact"/>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28" w:type="pct"/>
                  <w:vAlign w:val="center"/>
                </w:tcPr>
                <w:p>
                  <w:pPr>
                    <w:tabs>
                      <w:tab w:val="left" w:pos="6240"/>
                    </w:tabs>
                    <w:spacing w:line="360" w:lineRule="exact"/>
                    <w:ind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冷却塔用水</w:t>
                  </w:r>
                </w:p>
              </w:tc>
              <w:tc>
                <w:tcPr>
                  <w:tcW w:w="1122" w:type="pct"/>
                  <w:vAlign w:val="center"/>
                </w:tcPr>
                <w:p>
                  <w:pPr>
                    <w:tabs>
                      <w:tab w:val="left" w:pos="6240"/>
                    </w:tabs>
                    <w:spacing w:line="360" w:lineRule="exact"/>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19.2</w:t>
                  </w:r>
                </w:p>
              </w:tc>
              <w:tc>
                <w:tcPr>
                  <w:tcW w:w="1215" w:type="pct"/>
                  <w:vAlign w:val="center"/>
                </w:tcPr>
                <w:p>
                  <w:pPr>
                    <w:tabs>
                      <w:tab w:val="left" w:pos="6240"/>
                    </w:tabs>
                    <w:spacing w:line="360" w:lineRule="exact"/>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19.2</w:t>
                  </w:r>
                </w:p>
              </w:tc>
              <w:tc>
                <w:tcPr>
                  <w:tcW w:w="1234" w:type="pct"/>
                  <w:vAlign w:val="center"/>
                </w:tcPr>
                <w:p>
                  <w:pPr>
                    <w:tabs>
                      <w:tab w:val="left" w:pos="6240"/>
                    </w:tabs>
                    <w:spacing w:line="360" w:lineRule="exact"/>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28" w:type="pct"/>
                  <w:vAlign w:val="center"/>
                </w:tcPr>
                <w:p>
                  <w:pPr>
                    <w:tabs>
                      <w:tab w:val="left" w:pos="6240"/>
                    </w:tabs>
                    <w:spacing w:line="360" w:lineRule="exact"/>
                    <w:ind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总计</w:t>
                  </w:r>
                </w:p>
              </w:tc>
              <w:tc>
                <w:tcPr>
                  <w:tcW w:w="1122" w:type="pct"/>
                  <w:vAlign w:val="center"/>
                </w:tcPr>
                <w:p>
                  <w:pPr>
                    <w:tabs>
                      <w:tab w:val="left" w:pos="6240"/>
                    </w:tabs>
                    <w:spacing w:line="360" w:lineRule="exact"/>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23.31</w:t>
                  </w:r>
                </w:p>
              </w:tc>
              <w:tc>
                <w:tcPr>
                  <w:tcW w:w="1215" w:type="pct"/>
                  <w:vAlign w:val="center"/>
                </w:tcPr>
                <w:p>
                  <w:pPr>
                    <w:tabs>
                      <w:tab w:val="left" w:pos="6240"/>
                    </w:tabs>
                    <w:spacing w:line="360" w:lineRule="exact"/>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20.01</w:t>
                  </w:r>
                </w:p>
              </w:tc>
              <w:tc>
                <w:tcPr>
                  <w:tcW w:w="1234" w:type="pct"/>
                  <w:vAlign w:val="center"/>
                </w:tcPr>
                <w:p>
                  <w:pPr>
                    <w:tabs>
                      <w:tab w:val="left" w:pos="6240"/>
                    </w:tabs>
                    <w:spacing w:line="360" w:lineRule="exact"/>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3.3</w:t>
                  </w:r>
                </w:p>
              </w:tc>
            </w:tr>
          </w:tbl>
          <w:p>
            <w:pPr>
              <w:tabs>
                <w:tab w:val="left" w:pos="6240"/>
              </w:tabs>
              <w:spacing w:line="240" w:lineRule="auto"/>
              <w:ind w:firstLine="0" w:firstLineChars="0"/>
              <w:jc w:val="center"/>
              <w:rPr>
                <w:rFonts w:hint="default" w:ascii="Times New Roman" w:hAnsi="Times New Roman" w:eastAsia="黑体" w:cs="Times New Roman"/>
                <w:color w:val="auto"/>
                <w:lang w:eastAsia="zh-CN"/>
              </w:rPr>
            </w:pPr>
            <w:r>
              <w:rPr>
                <w:rFonts w:hint="default" w:ascii="Times New Roman" w:hAnsi="Times New Roman" w:eastAsia="黑体" w:cs="Times New Roman"/>
                <w:color w:val="auto"/>
                <w:lang w:eastAsia="zh-CN"/>
              </w:rPr>
              <w:object>
                <v:shape id="_x0000_i1025" o:spt="75" type="#_x0000_t75" style="height:145.6pt;width:366.7pt;" o:ole="t" filled="f" o:preferrelative="t" stroked="f" coordsize="21600,21600">
                  <v:path/>
                  <v:fill on="f" focussize="0,0"/>
                  <v:stroke on="f"/>
                  <v:imagedata r:id="rId16" o:title=""/>
                  <o:lock v:ext="edit" aspectratio="f"/>
                  <w10:wrap type="none"/>
                  <w10:anchorlock/>
                </v:shape>
                <o:OLEObject Type="Embed" ProgID="Visio.Drawing.11" ShapeID="_x0000_i1025" DrawAspect="Content" ObjectID="_1468075725" r:id="rId15">
                  <o:LockedField>false</o:LockedField>
                </o:OLEObject>
              </w:object>
            </w:r>
          </w:p>
          <w:p>
            <w:pPr>
              <w:tabs>
                <w:tab w:val="left" w:pos="6240"/>
              </w:tabs>
              <w:ind w:left="0" w:leftChars="0" w:firstLine="0" w:firstLineChars="0"/>
              <w:jc w:val="center"/>
              <w:rPr>
                <w:rFonts w:hint="default" w:ascii="Times New Roman" w:hAnsi="Times New Roman" w:cs="Times New Roman"/>
                <w:b/>
                <w:bCs/>
                <w:color w:val="auto"/>
              </w:rPr>
            </w:pPr>
            <w:r>
              <w:rPr>
                <w:rFonts w:hint="default" w:ascii="Times New Roman" w:hAnsi="Times New Roman" w:eastAsia="宋体" w:cs="Times New Roman"/>
                <w:b/>
                <w:bCs/>
                <w:color w:val="auto"/>
                <w:sz w:val="21"/>
                <w:szCs w:val="21"/>
                <w:lang w:val="zh-CN"/>
              </w:rPr>
              <w:t>图1  水平衡图（m</w:t>
            </w:r>
            <w:r>
              <w:rPr>
                <w:rFonts w:hint="default" w:ascii="Times New Roman" w:hAnsi="Times New Roman" w:eastAsia="宋体" w:cs="Times New Roman"/>
                <w:b/>
                <w:bCs/>
                <w:color w:val="auto"/>
                <w:sz w:val="21"/>
                <w:szCs w:val="21"/>
                <w:vertAlign w:val="superscript"/>
                <w:lang w:val="zh-CN"/>
              </w:rPr>
              <w:t>3</w:t>
            </w:r>
            <w:r>
              <w:rPr>
                <w:rFonts w:hint="default" w:ascii="Times New Roman" w:hAnsi="Times New Roman" w:eastAsia="宋体" w:cs="Times New Roman"/>
                <w:b/>
                <w:bCs/>
                <w:color w:val="auto"/>
                <w:sz w:val="21"/>
                <w:szCs w:val="21"/>
                <w:lang w:val="zh-CN"/>
              </w:rPr>
              <w:t>/d）</w:t>
            </w:r>
          </w:p>
          <w:p>
            <w:pPr>
              <w:tabs>
                <w:tab w:val="left" w:pos="6240"/>
              </w:tabs>
              <w:ind w:firstLine="482"/>
              <w:rPr>
                <w:rFonts w:hint="default" w:ascii="Times New Roman" w:hAnsi="Times New Roman" w:cs="Times New Roman"/>
                <w:b/>
                <w:bCs/>
                <w:color w:val="auto"/>
              </w:rPr>
            </w:pPr>
            <w:r>
              <w:rPr>
                <w:rFonts w:hint="default" w:ascii="Times New Roman" w:hAnsi="Times New Roman" w:cs="Times New Roman"/>
                <w:b/>
                <w:bCs/>
                <w:color w:val="auto"/>
              </w:rPr>
              <w:t>7、项目总平面布置</w:t>
            </w:r>
          </w:p>
          <w:p>
            <w:pPr>
              <w:tabs>
                <w:tab w:val="left" w:pos="6240"/>
              </w:tabs>
              <w:bidi w:val="0"/>
              <w:rPr>
                <w:rFonts w:hint="default" w:ascii="Times New Roman" w:hAnsi="Times New Roman" w:cs="Times New Roman"/>
                <w:color w:val="auto"/>
              </w:rPr>
            </w:pPr>
            <w:r>
              <w:rPr>
                <w:rFonts w:hint="default" w:ascii="Times New Roman" w:hAnsi="Times New Roman" w:cs="Times New Roman"/>
                <w:color w:val="auto"/>
              </w:rPr>
              <w:t>本项目位于</w:t>
            </w:r>
            <w:r>
              <w:rPr>
                <w:rFonts w:hint="default" w:ascii="Times New Roman" w:hAnsi="Times New Roman" w:cs="Times New Roman"/>
                <w:color w:val="auto"/>
                <w:sz w:val="24"/>
              </w:rPr>
              <w:t>陕</w:t>
            </w:r>
            <w:r>
              <w:rPr>
                <w:rFonts w:hint="default" w:ascii="Times New Roman" w:hAnsi="Times New Roman" w:cs="Times New Roman"/>
                <w:color w:val="auto"/>
                <w:sz w:val="24"/>
                <w:lang w:val="en-US" w:eastAsia="zh-CN"/>
              </w:rPr>
              <w:t>西省</w:t>
            </w:r>
            <w:r>
              <w:rPr>
                <w:rFonts w:hint="eastAsia" w:ascii="Times New Roman" w:hAnsi="Times New Roman" w:cs="Times New Roman"/>
                <w:color w:val="auto"/>
                <w:sz w:val="24"/>
                <w:lang w:val="en-US" w:eastAsia="zh-CN"/>
              </w:rPr>
              <w:t>西安市</w:t>
            </w:r>
            <w:r>
              <w:rPr>
                <w:rFonts w:hint="default" w:ascii="Times New Roman" w:hAnsi="Times New Roman" w:cs="Times New Roman"/>
                <w:color w:val="auto"/>
                <w:sz w:val="24"/>
                <w:lang w:val="en-US" w:eastAsia="zh-CN"/>
              </w:rPr>
              <w:t>鄠邑区渭丰镇108国道渭丰十子向西300米，总占地面积</w:t>
            </w:r>
            <w:r>
              <w:rPr>
                <w:rFonts w:hint="eastAsia" w:cs="Times New Roman"/>
                <w:color w:val="auto"/>
                <w:sz w:val="24"/>
                <w:lang w:val="en-US" w:eastAsia="zh-CN"/>
              </w:rPr>
              <w:t>6748.4</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，项目</w:t>
            </w:r>
            <w:r>
              <w:rPr>
                <w:rFonts w:hint="default" w:ascii="Times New Roman" w:hAnsi="Times New Roman" w:cs="Times New Roman"/>
                <w:color w:val="auto"/>
                <w:sz w:val="24"/>
                <w:lang w:eastAsia="zh-CN"/>
              </w:rPr>
              <w:t>车间</w:t>
            </w:r>
            <w:r>
              <w:rPr>
                <w:rFonts w:hint="default" w:ascii="Times New Roman" w:hAnsi="Times New Roman" w:cs="Times New Roman"/>
                <w:color w:val="auto"/>
                <w:sz w:val="24"/>
              </w:rPr>
              <w:t>整体呈矩形，</w:t>
            </w:r>
            <w:r>
              <w:rPr>
                <w:rFonts w:hint="default" w:ascii="Times New Roman" w:hAnsi="Times New Roman" w:cs="Times New Roman"/>
                <w:color w:val="auto"/>
                <w:sz w:val="24"/>
                <w:lang w:eastAsia="zh-CN"/>
              </w:rPr>
              <w:t>共</w:t>
            </w:r>
            <w:r>
              <w:rPr>
                <w:rFonts w:hint="default" w:ascii="Times New Roman" w:hAnsi="Times New Roman" w:cs="Times New Roman"/>
                <w:color w:val="auto"/>
                <w:sz w:val="24"/>
                <w:lang w:val="en-US" w:eastAsia="zh-CN"/>
              </w:rPr>
              <w:t>1层，</w:t>
            </w:r>
            <w:r>
              <w:rPr>
                <w:rFonts w:hint="default" w:ascii="Times New Roman" w:hAnsi="Times New Roman" w:cs="Times New Roman"/>
                <w:color w:val="auto"/>
                <w:sz w:val="24"/>
              </w:rPr>
              <w:t>厂区</w:t>
            </w:r>
            <w:r>
              <w:rPr>
                <w:rFonts w:hint="eastAsia" w:cs="Times New Roman"/>
                <w:color w:val="auto"/>
                <w:sz w:val="24"/>
                <w:lang w:eastAsia="zh-CN"/>
              </w:rPr>
              <w:t>西</w:t>
            </w:r>
            <w:r>
              <w:rPr>
                <w:rFonts w:hint="default" w:ascii="Times New Roman" w:hAnsi="Times New Roman" w:cs="Times New Roman"/>
                <w:color w:val="auto"/>
                <w:sz w:val="24"/>
              </w:rPr>
              <w:t>侧由</w:t>
            </w:r>
            <w:r>
              <w:rPr>
                <w:rFonts w:hint="eastAsia" w:cs="Times New Roman"/>
                <w:color w:val="auto"/>
                <w:sz w:val="24"/>
                <w:lang w:eastAsia="zh-CN"/>
              </w:rPr>
              <w:t>北</w:t>
            </w:r>
            <w:r>
              <w:rPr>
                <w:rFonts w:hint="default" w:ascii="Times New Roman" w:hAnsi="Times New Roman" w:cs="Times New Roman"/>
                <w:color w:val="auto"/>
                <w:sz w:val="24"/>
              </w:rPr>
              <w:t>向</w:t>
            </w:r>
            <w:r>
              <w:rPr>
                <w:rFonts w:hint="eastAsia" w:cs="Times New Roman"/>
                <w:color w:val="auto"/>
                <w:sz w:val="24"/>
                <w:lang w:eastAsia="zh-CN"/>
              </w:rPr>
              <w:t>南</w:t>
            </w:r>
            <w:r>
              <w:rPr>
                <w:rFonts w:hint="default" w:ascii="Times New Roman" w:hAnsi="Times New Roman" w:cs="Times New Roman"/>
                <w:color w:val="auto"/>
                <w:sz w:val="24"/>
              </w:rPr>
              <w:t>依次为</w:t>
            </w:r>
            <w:r>
              <w:rPr>
                <w:rFonts w:hint="eastAsia" w:cs="Times New Roman"/>
                <w:color w:val="auto"/>
                <w:sz w:val="24"/>
                <w:lang w:eastAsia="zh-CN"/>
              </w:rPr>
              <w:t>工装</w:t>
            </w:r>
            <w:r>
              <w:rPr>
                <w:rFonts w:hint="eastAsia" w:cs="Times New Roman"/>
                <w:color w:val="auto"/>
                <w:sz w:val="24"/>
                <w:lang w:val="en-US" w:eastAsia="zh-CN"/>
              </w:rPr>
              <w:t>/检具存放区</w:t>
            </w:r>
            <w:r>
              <w:rPr>
                <w:rFonts w:hint="default" w:ascii="Times New Roman" w:hAnsi="Times New Roman" w:cs="Times New Roman"/>
                <w:color w:val="auto"/>
                <w:sz w:val="24"/>
              </w:rPr>
              <w:t>、</w:t>
            </w:r>
            <w:r>
              <w:rPr>
                <w:rFonts w:hint="eastAsia" w:cs="Times New Roman"/>
                <w:color w:val="auto"/>
                <w:sz w:val="24"/>
                <w:lang w:eastAsia="zh-CN"/>
              </w:rPr>
              <w:t>半成品区</w:t>
            </w:r>
            <w:r>
              <w:rPr>
                <w:rFonts w:hint="default" w:ascii="Times New Roman" w:hAnsi="Times New Roman" w:cs="Times New Roman"/>
                <w:color w:val="auto"/>
                <w:sz w:val="24"/>
              </w:rPr>
              <w:t>、</w:t>
            </w:r>
            <w:r>
              <w:rPr>
                <w:rFonts w:hint="eastAsia" w:cs="Times New Roman"/>
                <w:color w:val="auto"/>
                <w:sz w:val="24"/>
                <w:lang w:eastAsia="zh-CN"/>
              </w:rPr>
              <w:t>空器具放置区</w:t>
            </w:r>
            <w:r>
              <w:rPr>
                <w:rFonts w:hint="default" w:ascii="Times New Roman" w:hAnsi="Times New Roman" w:cs="Times New Roman"/>
                <w:color w:val="auto"/>
                <w:sz w:val="24"/>
              </w:rPr>
              <w:t>、</w:t>
            </w:r>
            <w:r>
              <w:rPr>
                <w:rFonts w:hint="eastAsia" w:cs="Times New Roman"/>
                <w:color w:val="auto"/>
                <w:sz w:val="24"/>
                <w:lang w:eastAsia="zh-CN"/>
              </w:rPr>
              <w:t>原材料区</w:t>
            </w:r>
            <w:r>
              <w:rPr>
                <w:rFonts w:hint="default" w:ascii="Times New Roman" w:hAnsi="Times New Roman" w:cs="Times New Roman"/>
                <w:color w:val="auto"/>
                <w:sz w:val="24"/>
              </w:rPr>
              <w:t>，厂区</w:t>
            </w:r>
            <w:r>
              <w:rPr>
                <w:rFonts w:hint="eastAsia" w:cs="Times New Roman"/>
                <w:color w:val="auto"/>
                <w:sz w:val="24"/>
                <w:lang w:eastAsia="zh-CN"/>
              </w:rPr>
              <w:t>东侧</w:t>
            </w:r>
            <w:r>
              <w:rPr>
                <w:rFonts w:hint="default" w:ascii="Times New Roman" w:hAnsi="Times New Roman" w:cs="Times New Roman"/>
                <w:color w:val="auto"/>
                <w:sz w:val="24"/>
              </w:rPr>
              <w:t>由</w:t>
            </w:r>
            <w:r>
              <w:rPr>
                <w:rFonts w:hint="eastAsia" w:cs="Times New Roman"/>
                <w:color w:val="auto"/>
                <w:sz w:val="24"/>
                <w:lang w:eastAsia="zh-CN"/>
              </w:rPr>
              <w:t>北</w:t>
            </w:r>
            <w:r>
              <w:rPr>
                <w:rFonts w:hint="default" w:ascii="Times New Roman" w:hAnsi="Times New Roman" w:cs="Times New Roman"/>
                <w:color w:val="auto"/>
                <w:sz w:val="24"/>
              </w:rPr>
              <w:t>向</w:t>
            </w:r>
            <w:r>
              <w:rPr>
                <w:rFonts w:hint="eastAsia" w:cs="Times New Roman"/>
                <w:color w:val="auto"/>
                <w:sz w:val="24"/>
                <w:lang w:eastAsia="zh-CN"/>
              </w:rPr>
              <w:t>南</w:t>
            </w:r>
            <w:r>
              <w:rPr>
                <w:rFonts w:hint="default" w:ascii="Times New Roman" w:hAnsi="Times New Roman" w:cs="Times New Roman"/>
                <w:color w:val="auto"/>
                <w:sz w:val="24"/>
              </w:rPr>
              <w:t>依次为</w:t>
            </w:r>
            <w:r>
              <w:rPr>
                <w:rFonts w:hint="eastAsia" w:cs="Times New Roman"/>
                <w:color w:val="auto"/>
                <w:sz w:val="24"/>
                <w:lang w:eastAsia="zh-CN"/>
              </w:rPr>
              <w:t>会议室、员工培训区</w:t>
            </w:r>
            <w:r>
              <w:rPr>
                <w:rFonts w:hint="eastAsia" w:cs="Times New Roman"/>
                <w:color w:val="auto"/>
                <w:sz w:val="24"/>
                <w:lang w:val="en-US" w:eastAsia="zh-CN"/>
              </w:rPr>
              <w:t>AUDIT评审区、员工柜子区、早会区、工装/检具存放区、原材料区及预留区</w:t>
            </w:r>
            <w:r>
              <w:rPr>
                <w:rFonts w:hint="default" w:ascii="Times New Roman" w:hAnsi="Times New Roman" w:cs="Times New Roman"/>
                <w:color w:val="auto"/>
                <w:sz w:val="24"/>
              </w:rPr>
              <w:t>，厂区中部为</w:t>
            </w:r>
            <w:r>
              <w:rPr>
                <w:rFonts w:hint="eastAsia" w:cs="Times New Roman"/>
                <w:color w:val="auto"/>
                <w:sz w:val="24"/>
                <w:lang w:eastAsia="zh-CN"/>
              </w:rPr>
              <w:t>注塑</w:t>
            </w:r>
            <w:r>
              <w:rPr>
                <w:rFonts w:hint="default" w:ascii="Times New Roman" w:hAnsi="Times New Roman" w:cs="Times New Roman"/>
                <w:color w:val="auto"/>
                <w:sz w:val="24"/>
                <w:lang w:eastAsia="zh-CN"/>
              </w:rPr>
              <w:t>区</w:t>
            </w:r>
            <w:r>
              <w:rPr>
                <w:rFonts w:hint="default" w:ascii="Times New Roman" w:hAnsi="Times New Roman" w:cs="Times New Roman"/>
                <w:color w:val="auto"/>
                <w:sz w:val="24"/>
              </w:rPr>
              <w:t>，</w:t>
            </w:r>
            <w:r>
              <w:rPr>
                <w:rFonts w:hint="eastAsia" w:cs="Times New Roman"/>
                <w:color w:val="auto"/>
                <w:sz w:val="24"/>
                <w:lang w:eastAsia="zh-CN"/>
              </w:rPr>
              <w:t>东侧由北向南依次设有成品区、空器具区、检验区、生产办公室、物流办公区、备品备件室，南</w:t>
            </w:r>
            <w:r>
              <w:rPr>
                <w:rFonts w:hint="default" w:ascii="Times New Roman" w:hAnsi="Times New Roman" w:cs="Times New Roman"/>
                <w:color w:val="auto"/>
                <w:sz w:val="24"/>
              </w:rPr>
              <w:t>侧</w:t>
            </w:r>
            <w:r>
              <w:rPr>
                <w:rFonts w:hint="eastAsia" w:cs="Times New Roman"/>
                <w:color w:val="auto"/>
                <w:sz w:val="24"/>
                <w:lang w:eastAsia="zh-CN"/>
              </w:rPr>
              <w:t>由西向东依次设有冷却塔、粉碎间及空压机房</w:t>
            </w:r>
            <w:r>
              <w:rPr>
                <w:rFonts w:hint="default" w:ascii="Times New Roman" w:hAnsi="Times New Roman" w:cs="Times New Roman"/>
                <w:color w:val="auto"/>
                <w:sz w:val="24"/>
              </w:rPr>
              <w:t>。本项目</w:t>
            </w:r>
            <w:r>
              <w:rPr>
                <w:rFonts w:hint="default" w:ascii="Times New Roman" w:hAnsi="Times New Roman" w:cs="Times New Roman"/>
                <w:color w:val="auto"/>
                <w:sz w:val="24"/>
                <w:szCs w:val="20"/>
              </w:rPr>
              <w:t>整体布局合理</w:t>
            </w:r>
            <w:r>
              <w:rPr>
                <w:rFonts w:hint="default" w:ascii="Times New Roman" w:hAnsi="Times New Roman" w:cs="Times New Roman"/>
                <w:color w:val="auto"/>
                <w:sz w:val="24"/>
                <w:szCs w:val="20"/>
                <w:lang w:eastAsia="zh-CN"/>
              </w:rPr>
              <w:t>、</w:t>
            </w:r>
            <w:r>
              <w:rPr>
                <w:rFonts w:hint="default" w:ascii="Times New Roman" w:hAnsi="Times New Roman" w:cs="Times New Roman"/>
                <w:color w:val="auto"/>
                <w:lang w:val="en-US" w:eastAsia="zh-CN"/>
              </w:rPr>
              <w:t>简单</w:t>
            </w:r>
            <w:r>
              <w:rPr>
                <w:rFonts w:hint="default" w:ascii="Times New Roman" w:hAnsi="Times New Roman" w:cs="Times New Roman"/>
                <w:color w:val="auto"/>
                <w:sz w:val="24"/>
                <w:szCs w:val="20"/>
              </w:rPr>
              <w:t>，</w:t>
            </w:r>
            <w:r>
              <w:rPr>
                <w:rFonts w:hint="default" w:ascii="Times New Roman" w:hAnsi="Times New Roman" w:cs="Times New Roman"/>
                <w:color w:val="auto"/>
                <w:lang w:val="en-US" w:eastAsia="zh-CN"/>
              </w:rPr>
              <w:t>有利于设备操作</w:t>
            </w:r>
            <w:r>
              <w:rPr>
                <w:rFonts w:hint="default" w:ascii="Times New Roman" w:hAnsi="Times New Roman" w:cs="Times New Roman"/>
                <w:color w:val="auto"/>
              </w:rPr>
              <w:t>和人员管理，</w:t>
            </w:r>
            <w:r>
              <w:rPr>
                <w:rFonts w:hint="default" w:ascii="Times New Roman" w:hAnsi="Times New Roman" w:cs="Times New Roman"/>
                <w:color w:val="auto"/>
                <w:sz w:val="24"/>
                <w:szCs w:val="20"/>
              </w:rPr>
              <w:t>合理利用空间，能够满足项目的生产使用</w:t>
            </w:r>
            <w:r>
              <w:rPr>
                <w:rFonts w:hint="default" w:ascii="Times New Roman" w:hAnsi="Times New Roman" w:cs="Times New Roman"/>
                <w:color w:val="auto"/>
                <w:lang w:val="en-US" w:eastAsia="zh-CN"/>
              </w:rPr>
              <w:t>，</w:t>
            </w:r>
            <w:r>
              <w:rPr>
                <w:rFonts w:hint="default" w:ascii="Times New Roman" w:hAnsi="Times New Roman" w:cs="Times New Roman"/>
                <w:color w:val="auto"/>
              </w:rPr>
              <w:t>平面布置合理。</w:t>
            </w:r>
          </w:p>
          <w:p>
            <w:pPr>
              <w:tabs>
                <w:tab w:val="left" w:pos="6240"/>
              </w:tabs>
              <w:bidi w:val="0"/>
              <w:ind w:left="0" w:leftChars="0" w:firstLine="0" w:firstLineChars="0"/>
              <w:rPr>
                <w:rFonts w:hint="eastAsia" w:ascii="Times New Roman" w:hAnsi="Times New Roman" w:eastAsia="宋体" w:cs="Times New Roman"/>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vAlign w:val="center"/>
          </w:tcPr>
          <w:p>
            <w:pPr>
              <w:pStyle w:val="15"/>
              <w:tabs>
                <w:tab w:val="left" w:pos="6240"/>
              </w:tabs>
              <w:adjustRightInd w:val="0"/>
              <w:snapToGrid w:val="0"/>
              <w:spacing w:before="0" w:beforeAutospacing="0" w:after="0" w:afterAutospacing="0"/>
              <w:ind w:firstLine="0" w:firstLineChars="0"/>
              <w:jc w:val="center"/>
              <w:rPr>
                <w:rFonts w:hint="default" w:ascii="Times New Roman" w:hAnsi="Times New Roman" w:cs="Times New Roman"/>
                <w:color w:val="auto"/>
                <w:szCs w:val="24"/>
              </w:rPr>
            </w:pPr>
            <w:r>
              <w:rPr>
                <w:rFonts w:hint="default" w:ascii="Times New Roman" w:hAnsi="Times New Roman" w:cs="Times New Roman"/>
                <w:color w:val="auto"/>
                <w:szCs w:val="24"/>
              </w:rPr>
              <w:t>工艺流程和产排污环节</w:t>
            </w:r>
          </w:p>
        </w:tc>
        <w:tc>
          <w:tcPr>
            <w:tcW w:w="8256" w:type="dxa"/>
          </w:tcPr>
          <w:p>
            <w:pPr>
              <w:tabs>
                <w:tab w:val="left" w:pos="6240"/>
              </w:tabs>
              <w:ind w:firstLine="480"/>
              <w:rPr>
                <w:rFonts w:hint="default" w:ascii="Times New Roman" w:hAnsi="Times New Roman" w:cs="Times New Roman"/>
                <w:color w:val="auto"/>
              </w:rPr>
            </w:pPr>
            <w:r>
              <w:rPr>
                <w:rFonts w:hint="eastAsia" w:cs="Times New Roman"/>
                <w:color w:val="auto"/>
                <w:lang w:eastAsia="zh-CN"/>
              </w:rPr>
              <w:t>一、</w:t>
            </w:r>
            <w:r>
              <w:rPr>
                <w:rFonts w:hint="default" w:ascii="Times New Roman" w:hAnsi="Times New Roman" w:cs="Times New Roman"/>
                <w:color w:val="auto"/>
              </w:rPr>
              <w:t>工艺流程</w:t>
            </w:r>
          </w:p>
          <w:p>
            <w:pPr>
              <w:tabs>
                <w:tab w:val="left" w:pos="6240"/>
              </w:tabs>
              <w:ind w:firstLine="480"/>
              <w:rPr>
                <w:rFonts w:hint="default" w:ascii="Times New Roman" w:hAnsi="Times New Roman" w:cs="Times New Roman"/>
                <w:color w:val="auto"/>
              </w:rPr>
            </w:pPr>
            <w:r>
              <w:rPr>
                <w:rFonts w:hint="default" w:ascii="Times New Roman" w:hAnsi="Times New Roman" w:cs="Times New Roman"/>
                <w:color w:val="auto"/>
              </w:rPr>
              <w:t>本项目</w:t>
            </w:r>
            <w:r>
              <w:rPr>
                <w:rFonts w:hint="default" w:ascii="Times New Roman" w:hAnsi="Times New Roman" w:cs="Times New Roman"/>
                <w:color w:val="auto"/>
                <w:lang w:val="en-US" w:eastAsia="zh-CN"/>
              </w:rPr>
              <w:t>运营</w:t>
            </w:r>
            <w:r>
              <w:rPr>
                <w:rFonts w:hint="default" w:ascii="Times New Roman" w:hAnsi="Times New Roman" w:cs="Times New Roman"/>
                <w:color w:val="auto"/>
              </w:rPr>
              <w:t>工艺流程及产污环节见图</w:t>
            </w:r>
            <w:r>
              <w:rPr>
                <w:rFonts w:hint="default" w:ascii="Times New Roman" w:hAnsi="Times New Roman" w:cs="Times New Roman"/>
                <w:color w:val="auto"/>
                <w:lang w:val="en-US" w:eastAsia="zh-CN"/>
              </w:rPr>
              <w:t>3</w:t>
            </w:r>
            <w:r>
              <w:rPr>
                <w:rFonts w:hint="default" w:ascii="Times New Roman" w:hAnsi="Times New Roman" w:cs="Times New Roman"/>
                <w:color w:val="auto"/>
              </w:rPr>
              <w:t>。</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color w:val="auto"/>
                <w:lang w:eastAsia="zh-CN"/>
              </w:rPr>
            </w:pPr>
            <w:r>
              <w:rPr>
                <w:rFonts w:hint="default" w:ascii="Times New Roman" w:hAnsi="Times New Roman" w:cs="Times New Roman"/>
                <w:color w:val="auto"/>
                <w:lang w:eastAsia="zh-CN"/>
              </w:rPr>
              <w:object>
                <v:shape id="_x0000_i1026" o:spt="75" type="#_x0000_t75" style="height:219.65pt;width:383.2pt;" o:ole="t" filled="f" o:preferrelative="t" stroked="f" coordsize="21600,21600">
                  <v:path/>
                  <v:fill on="f" focussize="0,0"/>
                  <v:stroke on="f"/>
                  <v:imagedata r:id="rId18" o:title=""/>
                  <o:lock v:ext="edit" aspectratio="f"/>
                  <w10:wrap type="none"/>
                  <w10:anchorlock/>
                </v:shape>
                <o:OLEObject Type="Embed" ProgID="Visio.Drawing.11" ShapeID="_x0000_i1026" DrawAspect="Content" ObjectID="_1468075726" r:id="rId17">
                  <o:LockedField>false</o:LockedField>
                </o:OLEObject>
              </w:object>
            </w:r>
          </w:p>
          <w:p>
            <w:pPr>
              <w:pStyle w:val="27"/>
              <w:tabs>
                <w:tab w:val="left" w:pos="6240"/>
              </w:tabs>
              <w:bidi w:val="0"/>
              <w:rPr>
                <w:rFonts w:hint="default" w:ascii="Times New Roman" w:hAnsi="Times New Roman" w:cs="Times New Roman"/>
                <w:color w:val="auto"/>
                <w:lang w:val="zh-CN"/>
              </w:rPr>
            </w:pPr>
            <w:r>
              <w:rPr>
                <w:rFonts w:hint="default" w:ascii="Times New Roman" w:hAnsi="Times New Roman" w:cs="Times New Roman"/>
                <w:color w:val="auto"/>
                <w:lang w:val="zh-CN"/>
              </w:rPr>
              <w:t>图</w:t>
            </w:r>
            <w:r>
              <w:rPr>
                <w:rFonts w:hint="default" w:ascii="Times New Roman" w:hAnsi="Times New Roman" w:cs="Times New Roman"/>
                <w:color w:val="auto"/>
                <w:lang w:val="en-US" w:eastAsia="zh-CN"/>
              </w:rPr>
              <w:t>3</w:t>
            </w:r>
            <w:r>
              <w:rPr>
                <w:rFonts w:hint="default" w:ascii="Times New Roman" w:hAnsi="Times New Roman" w:cs="Times New Roman"/>
                <w:color w:val="auto"/>
                <w:lang w:val="zh-CN"/>
              </w:rPr>
              <w:t xml:space="preserve">  </w:t>
            </w:r>
            <w:r>
              <w:rPr>
                <w:rFonts w:hint="eastAsia" w:cs="Times New Roman"/>
                <w:color w:val="auto"/>
                <w:lang w:val="zh-CN"/>
              </w:rPr>
              <w:t>运营期</w:t>
            </w:r>
            <w:r>
              <w:rPr>
                <w:rFonts w:hint="default" w:ascii="Times New Roman" w:hAnsi="Times New Roman" w:cs="Times New Roman"/>
                <w:color w:val="auto"/>
                <w:lang w:val="zh-CN"/>
              </w:rPr>
              <w:t>工艺流程</w:t>
            </w:r>
            <w:r>
              <w:rPr>
                <w:rFonts w:hint="eastAsia" w:cs="Times New Roman"/>
                <w:color w:val="auto"/>
                <w:lang w:val="zh-CN"/>
              </w:rPr>
              <w:t>及产污环节</w:t>
            </w:r>
            <w:r>
              <w:rPr>
                <w:rFonts w:hint="default" w:ascii="Times New Roman" w:hAnsi="Times New Roman" w:cs="Times New Roman"/>
                <w:color w:val="auto"/>
                <w:lang w:val="zh-CN"/>
              </w:rPr>
              <w:t>图</w:t>
            </w:r>
          </w:p>
          <w:p>
            <w:pPr>
              <w:tabs>
                <w:tab w:val="left" w:pos="6240"/>
              </w:tabs>
              <w:bidi w:val="0"/>
              <w:rPr>
                <w:rFonts w:hint="default"/>
                <w:color w:val="auto"/>
              </w:rPr>
            </w:pPr>
            <w:r>
              <w:rPr>
                <w:rFonts w:hint="eastAsia"/>
                <w:color w:val="auto"/>
                <w:lang w:val="en-US" w:eastAsia="zh-CN"/>
              </w:rPr>
              <w:t>1、</w:t>
            </w:r>
            <w:r>
              <w:rPr>
                <w:rFonts w:hint="default"/>
                <w:color w:val="auto"/>
              </w:rPr>
              <w:t>工艺流程</w:t>
            </w:r>
            <w:r>
              <w:rPr>
                <w:rFonts w:hint="default"/>
                <w:color w:val="auto"/>
                <w:lang w:eastAsia="zh-CN"/>
              </w:rPr>
              <w:t>简述</w:t>
            </w:r>
            <w:r>
              <w:rPr>
                <w:rFonts w:hint="default"/>
                <w:color w:val="auto"/>
              </w:rPr>
              <w:t>：</w:t>
            </w:r>
          </w:p>
          <w:p>
            <w:pPr>
              <w:tabs>
                <w:tab w:val="left" w:pos="6240"/>
              </w:tabs>
              <w:bidi w:val="0"/>
              <w:rPr>
                <w:rFonts w:hint="eastAsia"/>
                <w:color w:val="auto"/>
              </w:rPr>
            </w:pPr>
            <w:r>
              <w:rPr>
                <w:rFonts w:hint="eastAsia"/>
                <w:color w:val="auto"/>
              </w:rPr>
              <w:t>项目生产的汽车零部件塑件均采用注塑-冷却工艺。拟建项目原料均为固体颗粒</w:t>
            </w:r>
            <w:r>
              <w:rPr>
                <w:rFonts w:hint="eastAsia"/>
                <w:color w:val="auto"/>
                <w:lang w:eastAsia="zh-CN"/>
              </w:rPr>
              <w:t>（粒径</w:t>
            </w:r>
            <w:r>
              <w:rPr>
                <w:rFonts w:hint="eastAsia"/>
                <w:color w:val="auto"/>
                <w:lang w:val="en-US" w:eastAsia="zh-CN"/>
              </w:rPr>
              <w:t>2mm-4mm</w:t>
            </w:r>
            <w:r>
              <w:rPr>
                <w:rFonts w:hint="eastAsia"/>
                <w:color w:val="auto"/>
                <w:lang w:eastAsia="zh-CN"/>
              </w:rPr>
              <w:t>）</w:t>
            </w:r>
            <w:r>
              <w:rPr>
                <w:rFonts w:hint="eastAsia"/>
                <w:color w:val="auto"/>
              </w:rPr>
              <w:t>，不含粉料，存放于单独设置的原</w:t>
            </w:r>
            <w:r>
              <w:rPr>
                <w:rFonts w:hint="eastAsia"/>
                <w:color w:val="auto"/>
                <w:lang w:eastAsia="zh-CN"/>
              </w:rPr>
              <w:t>材料区</w:t>
            </w:r>
            <w:r>
              <w:rPr>
                <w:rFonts w:hint="eastAsia"/>
                <w:color w:val="auto"/>
              </w:rPr>
              <w:t>。生产时将</w:t>
            </w:r>
            <w:r>
              <w:rPr>
                <w:rFonts w:hint="eastAsia"/>
                <w:color w:val="auto"/>
                <w:lang w:eastAsia="zh-CN"/>
              </w:rPr>
              <w:t>各原料</w:t>
            </w:r>
            <w:r>
              <w:rPr>
                <w:rFonts w:hint="eastAsia"/>
                <w:color w:val="auto"/>
              </w:rPr>
              <w:t>根据产品技术要求，按照比例投入搅拌机混合均匀，搅拌在常温常压下进行，上料为真空吸料，搅拌过程为密闭设备，不会有粉尘外逸至环境空气中</w:t>
            </w:r>
            <w:r>
              <w:rPr>
                <w:rFonts w:hint="eastAsia"/>
                <w:color w:val="auto"/>
                <w:lang w:eastAsia="zh-CN"/>
              </w:rPr>
              <w:t>，拆包过程会产生废包装材料</w:t>
            </w:r>
            <w:r>
              <w:rPr>
                <w:rFonts w:hint="eastAsia"/>
                <w:color w:val="auto"/>
              </w:rPr>
              <w:t>。混合均匀的颗粒料</w:t>
            </w:r>
            <w:r>
              <w:rPr>
                <w:rFonts w:hint="eastAsia"/>
                <w:color w:val="auto"/>
                <w:lang w:eastAsia="zh-CN"/>
              </w:rPr>
              <w:t>进入</w:t>
            </w:r>
            <w:r>
              <w:rPr>
                <w:rFonts w:hint="eastAsia"/>
                <w:color w:val="auto"/>
              </w:rPr>
              <w:t>注塑机进料漏斗，由密闭的原料输送系统进入下一步注塑工序。注塑机为一套整体设备，项目注塑过程采用设备内部加热方式，利用电能转化为热能进行加热。</w:t>
            </w:r>
          </w:p>
          <w:p>
            <w:pPr>
              <w:tabs>
                <w:tab w:val="left" w:pos="6240"/>
              </w:tabs>
              <w:bidi w:val="0"/>
              <w:rPr>
                <w:rFonts w:hint="eastAsia"/>
                <w:color w:val="auto"/>
              </w:rPr>
            </w:pPr>
            <w:r>
              <w:rPr>
                <w:color w:val="auto"/>
              </w:rPr>
              <w:t>（1）注塑</w:t>
            </w:r>
          </w:p>
          <w:p>
            <w:pPr>
              <w:tabs>
                <w:tab w:val="left" w:pos="6240"/>
              </w:tabs>
              <w:bidi w:val="0"/>
              <w:rPr>
                <w:rFonts w:hint="eastAsia" w:eastAsia="宋体"/>
                <w:color w:val="auto"/>
                <w:lang w:eastAsia="zh-CN"/>
              </w:rPr>
            </w:pPr>
            <w:r>
              <w:rPr>
                <w:rFonts w:hint="eastAsia"/>
                <w:color w:val="auto"/>
              </w:rPr>
              <w:t>混合均匀的物料送入注塑机注塑成型</w:t>
            </w:r>
            <w:r>
              <w:rPr>
                <w:rFonts w:hint="eastAsia"/>
                <w:color w:val="auto"/>
                <w:lang w:eastAsia="zh-CN"/>
              </w:rPr>
              <w:t>，</w:t>
            </w:r>
            <w:r>
              <w:rPr>
                <w:rFonts w:hint="eastAsia"/>
                <w:color w:val="auto"/>
              </w:rPr>
              <w:t>即受热融化</w:t>
            </w:r>
            <w:r>
              <w:rPr>
                <w:rFonts w:hint="eastAsia"/>
                <w:color w:val="auto"/>
                <w:lang w:eastAsia="zh-CN"/>
              </w:rPr>
              <w:t>（</w:t>
            </w:r>
            <w:r>
              <w:rPr>
                <w:rFonts w:hint="eastAsia"/>
                <w:color w:val="auto"/>
                <w:lang w:val="en-US" w:eastAsia="zh-CN"/>
              </w:rPr>
              <w:t>220-250℃</w:t>
            </w:r>
            <w:r>
              <w:rPr>
                <w:rFonts w:hint="eastAsia"/>
                <w:color w:val="auto"/>
                <w:lang w:eastAsia="zh-CN"/>
              </w:rPr>
              <w:t>）</w:t>
            </w:r>
            <w:r>
              <w:rPr>
                <w:rFonts w:hint="eastAsia"/>
                <w:color w:val="auto"/>
              </w:rPr>
              <w:t>后高压射入模腔，温度由计算机精确控制。</w:t>
            </w:r>
            <w:r>
              <w:rPr>
                <w:color w:val="auto"/>
              </w:rPr>
              <w:t>塑料受热成熔融态后，通过螺杆输送注射推入模具成型，熔料在模具内经</w:t>
            </w:r>
            <w:r>
              <w:rPr>
                <w:rFonts w:hint="eastAsia"/>
                <w:color w:val="auto"/>
              </w:rPr>
              <w:t>过一定时间和压力保持、</w:t>
            </w:r>
            <w:r>
              <w:rPr>
                <w:color w:val="auto"/>
              </w:rPr>
              <w:t>冷却</w:t>
            </w:r>
            <w:r>
              <w:rPr>
                <w:rFonts w:hint="eastAsia"/>
                <w:color w:val="auto"/>
              </w:rPr>
              <w:t>（注塑机内部冷却系统），使其固化成型，便可开模取出制品（保压的目的是防止模腔中融料流、向模腔内补充物料，以及保持通用卧式注塑机制品具有一定的密度和尺寸公差）。</w:t>
            </w:r>
            <w:r>
              <w:rPr>
                <w:rFonts w:hint="eastAsia"/>
                <w:color w:val="auto"/>
                <w:lang w:eastAsia="zh-CN"/>
              </w:rPr>
              <w:t>注塑过程会产生有机废气、液压油。</w:t>
            </w:r>
          </w:p>
          <w:p>
            <w:pPr>
              <w:tabs>
                <w:tab w:val="left" w:pos="6240"/>
              </w:tabs>
              <w:bidi w:val="0"/>
              <w:rPr>
                <w:rFonts w:hint="eastAsia"/>
                <w:color w:val="auto"/>
              </w:rPr>
            </w:pPr>
            <w:r>
              <w:rPr>
                <w:color w:val="auto"/>
              </w:rPr>
              <w:t>因P</w:t>
            </w:r>
            <w:r>
              <w:rPr>
                <w:rFonts w:hint="eastAsia"/>
                <w:color w:val="auto"/>
              </w:rPr>
              <w:t>P</w:t>
            </w:r>
            <w:r>
              <w:rPr>
                <w:color w:val="auto"/>
              </w:rPr>
              <w:t>和</w:t>
            </w:r>
            <w:r>
              <w:rPr>
                <w:rFonts w:hint="eastAsia"/>
                <w:color w:val="auto"/>
              </w:rPr>
              <w:t>尼龙</w:t>
            </w:r>
            <w:r>
              <w:rPr>
                <w:color w:val="auto"/>
              </w:rPr>
              <w:t>的</w:t>
            </w:r>
            <w:r>
              <w:rPr>
                <w:rFonts w:hint="eastAsia"/>
                <w:color w:val="auto"/>
              </w:rPr>
              <w:t>熔融温度分别为</w:t>
            </w:r>
            <w:r>
              <w:rPr>
                <w:color w:val="auto"/>
              </w:rPr>
              <w:t>220~275</w:t>
            </w:r>
            <w:r>
              <w:rPr>
                <w:rFonts w:hint="eastAsia"/>
                <w:color w:val="auto"/>
              </w:rPr>
              <w:t>℃、</w:t>
            </w:r>
            <w:r>
              <w:rPr>
                <w:color w:val="auto"/>
              </w:rPr>
              <w:t>220~</w:t>
            </w:r>
            <w:r>
              <w:rPr>
                <w:rFonts w:hint="eastAsia"/>
                <w:color w:val="auto"/>
              </w:rPr>
              <w:t>230℃</w:t>
            </w:r>
            <w:r>
              <w:rPr>
                <w:rFonts w:hint="eastAsia"/>
                <w:color w:val="auto"/>
                <w:lang w:eastAsia="zh-CN"/>
              </w:rPr>
              <w:t>，</w:t>
            </w:r>
            <w:r>
              <w:rPr>
                <w:color w:val="auto"/>
              </w:rPr>
              <w:t>因此两者之间具有部分相容的性质</w:t>
            </w:r>
            <w:r>
              <w:rPr>
                <w:rFonts w:hint="eastAsia"/>
                <w:color w:val="auto"/>
                <w:lang w:eastAsia="zh-CN"/>
              </w:rPr>
              <w:t>，</w:t>
            </w:r>
            <w:r>
              <w:rPr>
                <w:color w:val="auto"/>
              </w:rPr>
              <w:t>以熔融共混的方法</w:t>
            </w:r>
            <w:r>
              <w:rPr>
                <w:rFonts w:hint="eastAsia"/>
                <w:color w:val="auto"/>
              </w:rPr>
              <w:t>能生产出塑胶产品。但是</w:t>
            </w:r>
            <w:r>
              <w:rPr>
                <w:color w:val="auto"/>
              </w:rPr>
              <w:t>P</w:t>
            </w:r>
            <w:r>
              <w:rPr>
                <w:rFonts w:hint="eastAsia"/>
                <w:color w:val="auto"/>
              </w:rPr>
              <w:t>P</w:t>
            </w:r>
            <w:r>
              <w:rPr>
                <w:color w:val="auto"/>
              </w:rPr>
              <w:t>和</w:t>
            </w:r>
            <w:r>
              <w:rPr>
                <w:rFonts w:hint="eastAsia"/>
                <w:color w:val="auto"/>
              </w:rPr>
              <w:t>尼龙在熔融温度均不会互相发生反应生成其他物质，故本项目使用</w:t>
            </w:r>
            <w:r>
              <w:rPr>
                <w:color w:val="auto"/>
              </w:rPr>
              <w:t>P</w:t>
            </w:r>
            <w:r>
              <w:rPr>
                <w:rFonts w:hint="eastAsia"/>
                <w:color w:val="auto"/>
              </w:rPr>
              <w:t>P</w:t>
            </w:r>
            <w:r>
              <w:rPr>
                <w:color w:val="auto"/>
              </w:rPr>
              <w:t>和</w:t>
            </w:r>
            <w:r>
              <w:rPr>
                <w:rFonts w:hint="eastAsia"/>
                <w:color w:val="auto"/>
              </w:rPr>
              <w:t xml:space="preserve">尼龙配料汽车塑胶配件，既保证其相容性，又避免了物料间的反应性。 </w:t>
            </w:r>
          </w:p>
          <w:p>
            <w:pPr>
              <w:tabs>
                <w:tab w:val="left" w:pos="6240"/>
              </w:tabs>
              <w:bidi w:val="0"/>
              <w:rPr>
                <w:rFonts w:hint="eastAsia"/>
                <w:color w:val="auto"/>
              </w:rPr>
            </w:pPr>
            <w:r>
              <w:rPr>
                <w:color w:val="auto"/>
              </w:rPr>
              <w:t>（2）</w:t>
            </w:r>
            <w:r>
              <w:rPr>
                <w:rFonts w:hint="eastAsia"/>
                <w:color w:val="auto"/>
              </w:rPr>
              <w:t>冷却</w:t>
            </w:r>
          </w:p>
          <w:p>
            <w:pPr>
              <w:tabs>
                <w:tab w:val="left" w:pos="6240"/>
              </w:tabs>
              <w:bidi w:val="0"/>
              <w:rPr>
                <w:rFonts w:hint="eastAsia"/>
                <w:color w:val="auto"/>
              </w:rPr>
            </w:pPr>
            <w:r>
              <w:rPr>
                <w:rFonts w:hint="eastAsia"/>
                <w:color w:val="auto"/>
              </w:rPr>
              <w:t>实际上项目模具就是一个换热器，热量由熔融的塑料传入模具，再由模具传入不断循环的冷却水，只有很小一部分进入空气及注塑机的压模板，故仅对注塑机的模具进行降温冷却，模具的冷却采用注塑机内部模具周边覆盖套管循环水进行冷却。冷却塔冷水与注塑模具进行热交换后，冷却塔系统内强制通风，采用热水和空气对流、间接接触冷却的方式降低温度。</w:t>
            </w:r>
          </w:p>
          <w:p>
            <w:pPr>
              <w:tabs>
                <w:tab w:val="left" w:pos="6240"/>
              </w:tabs>
              <w:bidi w:val="0"/>
              <w:rPr>
                <w:rFonts w:hint="eastAsia"/>
                <w:color w:val="auto"/>
              </w:rPr>
            </w:pPr>
            <w:r>
              <w:rPr>
                <w:rFonts w:hint="eastAsia"/>
                <w:color w:val="auto"/>
              </w:rPr>
              <w:t>经固化冷却后的塑料配件自动从模具上脱落，项目使用模具为注塑机配套的成套模具，均为外购，循环使用。项目脱模过程为自动过程，不使用脱模剂。模具使用过程中基本无磨损，若模具由于磨损影响产品质量时，将模具取出，送外维修。</w:t>
            </w:r>
          </w:p>
          <w:p>
            <w:pPr>
              <w:tabs>
                <w:tab w:val="left" w:pos="6240"/>
              </w:tabs>
              <w:bidi w:val="0"/>
              <w:rPr>
                <w:rFonts w:hint="eastAsia"/>
                <w:color w:val="auto"/>
              </w:rPr>
            </w:pPr>
            <w:r>
              <w:rPr>
                <w:color w:val="auto"/>
              </w:rPr>
              <w:t>（3）</w:t>
            </w:r>
            <w:r>
              <w:rPr>
                <w:rFonts w:hint="eastAsia"/>
                <w:color w:val="auto"/>
              </w:rPr>
              <w:t>过程检验</w:t>
            </w:r>
          </w:p>
          <w:p>
            <w:pPr>
              <w:tabs>
                <w:tab w:val="left" w:pos="6240"/>
              </w:tabs>
              <w:bidi w:val="0"/>
              <w:rPr>
                <w:rFonts w:hint="eastAsia"/>
                <w:color w:val="auto"/>
              </w:rPr>
            </w:pPr>
            <w:r>
              <w:rPr>
                <w:rFonts w:hint="eastAsia"/>
                <w:color w:val="auto"/>
              </w:rPr>
              <w:t>注塑成型的塑料配件利用注塑机配套的自动化流动生产线，从注塑机内部输出塑胶配件半成品，再送入</w:t>
            </w:r>
            <w:r>
              <w:rPr>
                <w:rFonts w:hint="eastAsia"/>
                <w:color w:val="auto"/>
                <w:lang w:eastAsia="zh-CN"/>
              </w:rPr>
              <w:t>检验区</w:t>
            </w:r>
            <w:r>
              <w:rPr>
                <w:rFonts w:hint="eastAsia"/>
                <w:color w:val="auto"/>
              </w:rPr>
              <w:t>检查其外观、尺寸等，合格品送入下一工序，不合格品</w:t>
            </w:r>
            <w:r>
              <w:rPr>
                <w:rFonts w:hint="default"/>
                <w:color w:val="auto"/>
                <w:lang w:val="en-US" w:eastAsia="zh-CN"/>
              </w:rPr>
              <w:t>全部破碎后回用至注塑工序</w:t>
            </w:r>
            <w:r>
              <w:rPr>
                <w:rFonts w:hint="eastAsia"/>
                <w:color w:val="auto"/>
              </w:rPr>
              <w:t>。</w:t>
            </w:r>
          </w:p>
          <w:p>
            <w:pPr>
              <w:tabs>
                <w:tab w:val="left" w:pos="6240"/>
              </w:tabs>
              <w:bidi w:val="0"/>
              <w:rPr>
                <w:rFonts w:hint="eastAsia"/>
                <w:color w:val="auto"/>
              </w:rPr>
            </w:pPr>
            <w:r>
              <w:rPr>
                <w:color w:val="auto"/>
              </w:rPr>
              <w:t>（</w:t>
            </w:r>
            <w:r>
              <w:rPr>
                <w:rFonts w:hint="eastAsia"/>
                <w:color w:val="auto"/>
              </w:rPr>
              <w:t>4</w:t>
            </w:r>
            <w:r>
              <w:rPr>
                <w:color w:val="auto"/>
              </w:rPr>
              <w:t>）</w:t>
            </w:r>
            <w:r>
              <w:rPr>
                <w:rFonts w:hint="eastAsia"/>
                <w:color w:val="auto"/>
              </w:rPr>
              <w:t>修边、</w:t>
            </w:r>
            <w:r>
              <w:rPr>
                <w:rFonts w:hint="eastAsia"/>
                <w:color w:val="auto"/>
                <w:lang w:eastAsia="zh-CN"/>
              </w:rPr>
              <w:t>焊接、</w:t>
            </w:r>
            <w:r>
              <w:rPr>
                <w:rFonts w:hint="eastAsia"/>
                <w:color w:val="auto"/>
              </w:rPr>
              <w:t>装配、检验、包装</w:t>
            </w:r>
          </w:p>
          <w:p>
            <w:pPr>
              <w:tabs>
                <w:tab w:val="left" w:pos="6240"/>
              </w:tabs>
              <w:bidi w:val="0"/>
              <w:rPr>
                <w:rFonts w:hint="eastAsia"/>
                <w:color w:val="auto"/>
                <w:lang w:val="en-US" w:eastAsia="zh-CN"/>
              </w:rPr>
            </w:pPr>
            <w:r>
              <w:rPr>
                <w:rFonts w:hint="eastAsia"/>
                <w:color w:val="auto"/>
              </w:rPr>
              <w:t>经过程检验的合格品利用人工对其进行修边，产生的边</w:t>
            </w:r>
            <w:r>
              <w:rPr>
                <w:rFonts w:hint="eastAsia"/>
                <w:color w:val="auto"/>
                <w:lang w:eastAsia="zh-CN"/>
              </w:rPr>
              <w:t>角</w:t>
            </w:r>
            <w:r>
              <w:rPr>
                <w:rFonts w:hint="eastAsia"/>
                <w:color w:val="auto"/>
              </w:rPr>
              <w:t>料回收利用。</w:t>
            </w:r>
            <w:r>
              <w:rPr>
                <w:rFonts w:hint="eastAsia"/>
                <w:color w:val="auto"/>
                <w:lang w:eastAsia="zh-CN"/>
              </w:rPr>
              <w:t>再</w:t>
            </w:r>
            <w:r>
              <w:rPr>
                <w:rFonts w:hint="eastAsia"/>
                <w:color w:val="auto"/>
              </w:rPr>
              <w:t>根据生产的配件要求进行装配，</w:t>
            </w:r>
            <w:r>
              <w:rPr>
                <w:rFonts w:hint="eastAsia"/>
                <w:color w:val="auto"/>
                <w:lang w:eastAsia="zh-CN"/>
              </w:rPr>
              <w:t>装配共有两部分，一部分需要进行焊接装配，此过程会使用超声波焊机，会产生少量有机废气，一部分只需要使用螺丝进行装配，</w:t>
            </w:r>
            <w:r>
              <w:rPr>
                <w:rFonts w:hint="eastAsia"/>
                <w:color w:val="auto"/>
              </w:rPr>
              <w:t>最终检验产品是否装配完整，包装后送入库房。</w:t>
            </w:r>
            <w:r>
              <w:rPr>
                <w:rFonts w:hint="eastAsia"/>
                <w:color w:val="auto"/>
                <w:lang w:eastAsia="zh-CN"/>
              </w:rPr>
              <w:t>修边会产生边角料，</w:t>
            </w:r>
            <w:r>
              <w:rPr>
                <w:rFonts w:hint="default"/>
                <w:color w:val="auto"/>
                <w:lang w:val="en-US" w:eastAsia="zh-CN"/>
              </w:rPr>
              <w:t>全部破碎后回用至注塑工序</w:t>
            </w:r>
            <w:r>
              <w:rPr>
                <w:rFonts w:hint="eastAsia"/>
                <w:color w:val="auto"/>
                <w:lang w:val="en-US" w:eastAsia="zh-CN"/>
              </w:rPr>
              <w:t>，包装过程中会产生少量废包装材料。</w:t>
            </w:r>
          </w:p>
          <w:p>
            <w:pPr>
              <w:tabs>
                <w:tab w:val="left" w:pos="6240"/>
              </w:tabs>
              <w:bidi w:val="0"/>
              <w:rPr>
                <w:rFonts w:hint="eastAsia"/>
                <w:color w:val="auto"/>
                <w:lang w:eastAsia="zh-CN"/>
              </w:rPr>
            </w:pPr>
            <w:r>
              <w:rPr>
                <w:rFonts w:hint="eastAsia"/>
                <w:color w:val="auto"/>
                <w:lang w:eastAsia="zh-CN"/>
              </w:rPr>
              <w:t>超声波塑料焊接的焊接原理：</w:t>
            </w:r>
          </w:p>
          <w:p>
            <w:pPr>
              <w:tabs>
                <w:tab w:val="left" w:pos="6240"/>
              </w:tabs>
              <w:bidi w:val="0"/>
              <w:rPr>
                <w:rFonts w:hint="eastAsia"/>
                <w:color w:val="auto"/>
              </w:rPr>
            </w:pPr>
            <w:r>
              <w:rPr>
                <w:rFonts w:hint="eastAsia"/>
                <w:color w:val="auto"/>
              </w:rPr>
              <w:t>超声波作用于热塑性的塑料接触面时，会产生每秒几万次的高频振动，这种达到一定振幅的高频振动，通过上焊件把超声能量传送到焊区，由于焊区即两个焊接的交界面处声阻大，因此会产生局部高温。由于塑料导热性差，一时还不能及时散发，聚集在焊区，致使两个塑料的接触面迅速熔化，加上一定压力后，使其融合成一体</w:t>
            </w:r>
            <w:r>
              <w:rPr>
                <w:rFonts w:hint="eastAsia"/>
                <w:color w:val="auto"/>
                <w:lang w:eastAsia="zh-CN"/>
              </w:rPr>
              <w:t>，无需使用焊材</w:t>
            </w:r>
            <w:r>
              <w:rPr>
                <w:rFonts w:hint="eastAsia"/>
                <w:color w:val="auto"/>
              </w:rPr>
              <w:t>。当超声波停止作用后，让压力持续几秒钟，使其凝固成型，这样就形成一个坚固的分子链，达到焊接的目的，焊接强度能接近于原材料强度。超声波塑料焊接的好坏取决于换能器焊头的振幅，所加压力及焊接时间等三个因素，焊接时间和焊头压力是可以调节的，振幅由换能器和变幅杆决定。这三个量相互作用有个适宜值，能量超过适宜值时，塑料的熔解量就大，焊接物易变形；若能量小，则不易焊牢，所加的压力也不能太大。这个最佳压力是焊接部分的边长与边缘每1mm的最佳压力之积。</w:t>
            </w:r>
          </w:p>
          <w:p>
            <w:pPr>
              <w:tabs>
                <w:tab w:val="left" w:pos="6240"/>
              </w:tabs>
              <w:bidi w:val="0"/>
              <w:rPr>
                <w:rFonts w:hint="eastAsia"/>
                <w:color w:val="auto"/>
              </w:rPr>
            </w:pPr>
            <w:r>
              <w:rPr>
                <w:rFonts w:hint="eastAsia"/>
                <w:color w:val="auto"/>
              </w:rPr>
              <w:t>（5）破碎</w:t>
            </w:r>
          </w:p>
          <w:p>
            <w:pPr>
              <w:tabs>
                <w:tab w:val="left" w:pos="6240"/>
              </w:tabs>
              <w:bidi w:val="0"/>
              <w:rPr>
                <w:rFonts w:hint="eastAsia"/>
                <w:color w:val="auto"/>
                <w:lang w:eastAsia="zh-CN"/>
              </w:rPr>
            </w:pPr>
            <w:r>
              <w:rPr>
                <w:rFonts w:hint="eastAsia"/>
                <w:color w:val="auto"/>
              </w:rPr>
              <w:t>经过程检验出的不合格品及修边产生的</w:t>
            </w:r>
            <w:r>
              <w:rPr>
                <w:rFonts w:hint="eastAsia"/>
                <w:color w:val="auto"/>
                <w:lang w:eastAsia="zh-CN"/>
              </w:rPr>
              <w:t>边角料</w:t>
            </w:r>
            <w:r>
              <w:rPr>
                <w:rFonts w:hint="eastAsia"/>
                <w:color w:val="auto"/>
              </w:rPr>
              <w:t>，送入</w:t>
            </w:r>
            <w:r>
              <w:rPr>
                <w:rFonts w:hint="eastAsia"/>
                <w:color w:val="auto"/>
                <w:lang w:eastAsia="zh-CN"/>
              </w:rPr>
              <w:t>粉碎间</w:t>
            </w:r>
            <w:r>
              <w:rPr>
                <w:rFonts w:hint="eastAsia"/>
                <w:color w:val="auto"/>
              </w:rPr>
              <w:t>的粉碎机粉碎</w:t>
            </w:r>
            <w:r>
              <w:rPr>
                <w:rFonts w:hint="eastAsia"/>
                <w:color w:val="auto"/>
                <w:lang w:eastAsia="zh-CN"/>
              </w:rPr>
              <w:t>成颗粒状</w:t>
            </w:r>
            <w:r>
              <w:rPr>
                <w:rFonts w:hint="eastAsia"/>
                <w:color w:val="auto"/>
              </w:rPr>
              <w:t>后重新注入注塑机的进料漏斗回收利用。</w:t>
            </w:r>
            <w:r>
              <w:rPr>
                <w:rFonts w:hint="eastAsia"/>
                <w:color w:val="auto"/>
                <w:lang w:eastAsia="zh-CN"/>
              </w:rPr>
              <w:t>破碎过程中会产生少量粉尘，粉尘经粉碎机自带布袋除尘器处理后，在粉碎间内无组织排放。</w:t>
            </w:r>
          </w:p>
          <w:p>
            <w:pPr>
              <w:tabs>
                <w:tab w:val="left" w:pos="6240"/>
              </w:tabs>
              <w:bidi w:val="0"/>
              <w:rPr>
                <w:rFonts w:hint="default"/>
                <w:color w:val="auto"/>
                <w:lang w:val="en-US" w:eastAsia="zh-CN"/>
              </w:rPr>
            </w:pPr>
            <w:r>
              <w:rPr>
                <w:rFonts w:hint="eastAsia"/>
                <w:color w:val="auto"/>
                <w:lang w:val="en-US" w:eastAsia="zh-CN"/>
              </w:rPr>
              <w:t>2、</w:t>
            </w:r>
            <w:r>
              <w:rPr>
                <w:rFonts w:hint="default"/>
                <w:color w:val="auto"/>
                <w:lang w:val="en-US" w:eastAsia="zh-CN"/>
              </w:rPr>
              <w:t>其他工序产污：</w:t>
            </w:r>
          </w:p>
          <w:p>
            <w:pPr>
              <w:tabs>
                <w:tab w:val="left" w:pos="6240"/>
              </w:tabs>
              <w:bidi w:val="0"/>
              <w:rPr>
                <w:rFonts w:hint="default"/>
                <w:color w:val="auto"/>
                <w:lang w:val="en-US" w:eastAsia="zh-CN"/>
              </w:rPr>
            </w:pPr>
            <w:r>
              <w:rPr>
                <w:rFonts w:hint="default"/>
                <w:color w:val="auto"/>
                <w:lang w:val="en-US" w:eastAsia="zh-CN"/>
              </w:rPr>
              <w:t>废气处理设施产生的废活性炭；员工办公、生活产生的生活垃圾及生活污水；</w:t>
            </w:r>
            <w:r>
              <w:rPr>
                <w:rFonts w:hint="eastAsia"/>
                <w:color w:val="auto"/>
                <w:lang w:val="en-US" w:eastAsia="zh-CN"/>
              </w:rPr>
              <w:t>设备运行、</w:t>
            </w:r>
            <w:r>
              <w:rPr>
                <w:rFonts w:hint="default"/>
                <w:color w:val="auto"/>
                <w:lang w:val="en-US" w:eastAsia="zh-CN"/>
              </w:rPr>
              <w:t>空调机组、废气处理设施</w:t>
            </w:r>
            <w:r>
              <w:rPr>
                <w:rFonts w:hint="eastAsia"/>
                <w:color w:val="auto"/>
                <w:lang w:val="en-US" w:eastAsia="zh-CN"/>
              </w:rPr>
              <w:t>风机</w:t>
            </w:r>
            <w:r>
              <w:rPr>
                <w:rFonts w:hint="default"/>
                <w:color w:val="auto"/>
                <w:lang w:val="en-US" w:eastAsia="zh-CN"/>
              </w:rPr>
              <w:t>等产生的噪声。</w:t>
            </w:r>
          </w:p>
          <w:p>
            <w:pPr>
              <w:tabs>
                <w:tab w:val="left" w:pos="6240"/>
              </w:tabs>
              <w:bidi w:val="0"/>
              <w:rPr>
                <w:rFonts w:hint="default"/>
                <w:color w:val="auto"/>
                <w:lang w:val="en-US" w:eastAsia="zh-CN"/>
              </w:rPr>
            </w:pPr>
            <w:r>
              <w:rPr>
                <w:rFonts w:hint="eastAsia"/>
                <w:color w:val="auto"/>
                <w:lang w:val="en-US" w:eastAsia="zh-CN"/>
              </w:rPr>
              <w:t>3、</w:t>
            </w:r>
            <w:r>
              <w:rPr>
                <w:rFonts w:hint="default"/>
                <w:color w:val="auto"/>
                <w:lang w:val="en-US" w:eastAsia="zh-CN"/>
              </w:rPr>
              <w:t>产污环节：</w:t>
            </w:r>
          </w:p>
          <w:p>
            <w:pPr>
              <w:pStyle w:val="29"/>
              <w:tabs>
                <w:tab w:val="left" w:pos="6240"/>
              </w:tabs>
              <w:bidi w:val="0"/>
              <w:rPr>
                <w:rFonts w:hint="default" w:ascii="Times New Roman" w:hAnsi="Times New Roman" w:cs="Times New Roman"/>
                <w:b/>
                <w:bCs/>
                <w:color w:val="auto"/>
              </w:rPr>
            </w:pPr>
            <w:r>
              <w:rPr>
                <w:rFonts w:hint="default" w:ascii="Times New Roman" w:hAnsi="Times New Roman" w:cs="Times New Roman"/>
                <w:b/>
                <w:bCs/>
                <w:color w:val="auto"/>
              </w:rPr>
              <w:t>表2-</w:t>
            </w:r>
            <w:r>
              <w:rPr>
                <w:rFonts w:hint="default" w:ascii="Times New Roman" w:hAnsi="Times New Roman" w:cs="Times New Roman"/>
                <w:b/>
                <w:bCs/>
                <w:color w:val="auto"/>
                <w:lang w:val="en-US" w:eastAsia="zh-CN"/>
              </w:rPr>
              <w:t>6</w:t>
            </w:r>
            <w:r>
              <w:rPr>
                <w:rFonts w:hint="default" w:ascii="Times New Roman" w:hAnsi="Times New Roman" w:cs="Times New Roman"/>
                <w:b/>
                <w:bCs/>
                <w:color w:val="auto"/>
              </w:rPr>
              <w:t xml:space="preserve">  项目产污环节一览表</w:t>
            </w:r>
          </w:p>
          <w:tbl>
            <w:tblPr>
              <w:tblStyle w:val="18"/>
              <w:tblW w:w="7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814"/>
              <w:gridCol w:w="1924"/>
              <w:gridCol w:w="4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4" w:type="dxa"/>
                  <w:gridSpan w:val="2"/>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rPr>
                    <w:t>项目</w:t>
                  </w:r>
                </w:p>
              </w:tc>
              <w:tc>
                <w:tcPr>
                  <w:tcW w:w="1924" w:type="dxa"/>
                  <w:vAlign w:val="center"/>
                </w:tcPr>
                <w:p>
                  <w:pPr>
                    <w:pStyle w:val="29"/>
                    <w:tabs>
                      <w:tab w:val="left" w:pos="6240"/>
                    </w:tabs>
                    <w:bidi w:val="0"/>
                    <w:ind w:firstLine="0" w:firstLineChars="0"/>
                    <w:rPr>
                      <w:rFonts w:hint="default" w:ascii="Times New Roman" w:hAnsi="Times New Roman" w:eastAsia="宋体" w:cs="Times New Roman"/>
                      <w:color w:val="auto"/>
                      <w:lang w:val="en-US" w:eastAsia="zh-CN"/>
                    </w:rPr>
                  </w:pPr>
                  <w:r>
                    <w:rPr>
                      <w:rFonts w:hint="default" w:ascii="Times New Roman" w:hAnsi="Times New Roman" w:cs="Times New Roman"/>
                      <w:color w:val="auto"/>
                    </w:rPr>
                    <w:t>污染源</w:t>
                  </w:r>
                  <w:r>
                    <w:rPr>
                      <w:rFonts w:hint="default" w:ascii="Times New Roman" w:hAnsi="Times New Roman" w:cs="Times New Roman"/>
                      <w:color w:val="auto"/>
                      <w:lang w:val="en-US" w:eastAsia="zh-CN"/>
                    </w:rPr>
                    <w:t>/物</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restart"/>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运营期</w:t>
                  </w:r>
                </w:p>
              </w:tc>
              <w:tc>
                <w:tcPr>
                  <w:tcW w:w="814" w:type="dxa"/>
                  <w:vMerge w:val="restart"/>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废气</w:t>
                  </w:r>
                </w:p>
              </w:tc>
              <w:tc>
                <w:tcPr>
                  <w:tcW w:w="1924" w:type="dxa"/>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注塑</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1924" w:type="dxa"/>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焊接</w:t>
                  </w:r>
                </w:p>
              </w:tc>
              <w:tc>
                <w:tcPr>
                  <w:tcW w:w="4451" w:type="dxa"/>
                  <w:vAlign w:val="center"/>
                </w:tcPr>
                <w:p>
                  <w:pPr>
                    <w:pStyle w:val="29"/>
                    <w:tabs>
                      <w:tab w:val="left" w:pos="6240"/>
                    </w:tabs>
                    <w:bidi w:val="0"/>
                    <w:rPr>
                      <w:rFonts w:hint="eastAsia" w:cs="Times New Roman"/>
                      <w:color w:val="auto"/>
                      <w:lang w:val="en-US" w:eastAsia="zh-CN"/>
                    </w:rPr>
                  </w:pPr>
                  <w:r>
                    <w:rPr>
                      <w:rFonts w:hint="eastAsia" w:cs="Times New Roman"/>
                      <w:color w:val="auto"/>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1924" w:type="dxa"/>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破碎</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restart"/>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固体废物</w:t>
                  </w:r>
                </w:p>
              </w:tc>
              <w:tc>
                <w:tcPr>
                  <w:tcW w:w="1924" w:type="dxa"/>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废包装材料</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箱、袋、盒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1924" w:type="dxa"/>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eastAsia" w:cs="Times New Roman"/>
                      <w:color w:val="auto"/>
                      <w:lang w:val="en-US" w:eastAsia="zh-CN"/>
                    </w:rPr>
                    <w:t>除尘器收尘</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1924" w:type="dxa"/>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废活性炭</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1924" w:type="dxa"/>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eastAsia" w:cs="Times New Roman"/>
                      <w:color w:val="auto"/>
                      <w:lang w:val="en-US" w:eastAsia="zh-CN"/>
                    </w:rPr>
                    <w:t>废液压油</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1924" w:type="dxa"/>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eastAsia" w:cs="Times New Roman"/>
                      <w:color w:val="auto"/>
                      <w:lang w:val="en-US" w:eastAsia="zh-CN"/>
                    </w:rPr>
                    <w:t>废油桶</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1924" w:type="dxa"/>
                  <w:vAlign w:val="center"/>
                </w:tcPr>
                <w:p>
                  <w:pPr>
                    <w:pStyle w:val="29"/>
                    <w:tabs>
                      <w:tab w:val="left" w:pos="6240"/>
                    </w:tabs>
                    <w:bidi w:val="0"/>
                    <w:ind w:firstLine="0" w:firstLineChars="0"/>
                    <w:rPr>
                      <w:rFonts w:hint="default" w:ascii="Times New Roman" w:hAnsi="Times New Roman" w:cs="Times New Roman"/>
                      <w:color w:val="auto"/>
                      <w:lang w:val="en-US" w:eastAsia="zh-CN"/>
                    </w:rPr>
                  </w:pPr>
                  <w:r>
                    <w:rPr>
                      <w:rFonts w:hint="eastAsia" w:cs="Times New Roman"/>
                      <w:color w:val="auto"/>
                      <w:lang w:val="en-US" w:eastAsia="zh-CN"/>
                    </w:rPr>
                    <w:t>废含油抹布及手套</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1924" w:type="dxa"/>
                  <w:vAlign w:val="center"/>
                </w:tcPr>
                <w:p>
                  <w:pPr>
                    <w:pStyle w:val="29"/>
                    <w:tabs>
                      <w:tab w:val="left" w:pos="6240"/>
                    </w:tabs>
                    <w:bidi w:val="0"/>
                    <w:ind w:firstLine="0" w:firstLineChars="0"/>
                    <w:rPr>
                      <w:rFonts w:hint="eastAsia" w:cs="Times New Roman"/>
                      <w:color w:val="auto"/>
                      <w:lang w:val="en-US" w:eastAsia="zh-CN"/>
                    </w:rPr>
                  </w:pPr>
                  <w:r>
                    <w:rPr>
                      <w:rFonts w:hint="default" w:ascii="Times New Roman" w:hAnsi="Times New Roman" w:cs="Times New Roman"/>
                      <w:color w:val="auto"/>
                      <w:lang w:val="en-US" w:eastAsia="zh-CN"/>
                    </w:rPr>
                    <w:t>生活垃圾</w:t>
                  </w:r>
                </w:p>
              </w:tc>
              <w:tc>
                <w:tcPr>
                  <w:tcW w:w="4451" w:type="dxa"/>
                  <w:vAlign w:val="center"/>
                </w:tcPr>
                <w:p>
                  <w:pPr>
                    <w:pStyle w:val="29"/>
                    <w:tabs>
                      <w:tab w:val="left" w:pos="6240"/>
                    </w:tabs>
                    <w:bidi w:val="0"/>
                    <w:rPr>
                      <w:rFonts w:hint="default"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restart"/>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噪声</w:t>
                  </w:r>
                </w:p>
              </w:tc>
              <w:tc>
                <w:tcPr>
                  <w:tcW w:w="1924" w:type="dxa"/>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机械设备噪声</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0"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814" w:type="dxa"/>
                  <w:vMerge w:val="continue"/>
                  <w:vAlign w:val="center"/>
                </w:tcPr>
                <w:p>
                  <w:pPr>
                    <w:pStyle w:val="29"/>
                    <w:tabs>
                      <w:tab w:val="left" w:pos="6240"/>
                    </w:tabs>
                    <w:bidi w:val="0"/>
                    <w:rPr>
                      <w:rFonts w:hint="default" w:ascii="Times New Roman" w:hAnsi="Times New Roman" w:cs="Times New Roman"/>
                      <w:color w:val="auto"/>
                      <w:lang w:val="en-US" w:eastAsia="zh-CN"/>
                    </w:rPr>
                  </w:pPr>
                </w:p>
              </w:tc>
              <w:tc>
                <w:tcPr>
                  <w:tcW w:w="1924" w:type="dxa"/>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废气处理设施噪声</w:t>
                  </w:r>
                </w:p>
              </w:tc>
              <w:tc>
                <w:tcPr>
                  <w:tcW w:w="4451" w:type="dxa"/>
                  <w:vAlign w:val="center"/>
                </w:tcPr>
                <w:p>
                  <w:pPr>
                    <w:pStyle w:val="29"/>
                    <w:tabs>
                      <w:tab w:val="left" w:pos="6240"/>
                    </w:tabs>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风机噪声</w:t>
                  </w:r>
                </w:p>
              </w:tc>
            </w:tr>
          </w:tbl>
          <w:p>
            <w:pPr>
              <w:tabs>
                <w:tab w:val="left" w:pos="6240"/>
              </w:tabs>
              <w:bidi w:val="0"/>
              <w:rPr>
                <w:rFonts w:hint="eastAsia"/>
                <w:color w:val="auto"/>
                <w:lang w:val="en-US" w:eastAsia="zh-CN"/>
              </w:rPr>
            </w:pPr>
          </w:p>
          <w:p>
            <w:pPr>
              <w:tabs>
                <w:tab w:val="left" w:pos="6240"/>
              </w:tabs>
              <w:bidi w:val="0"/>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16"/>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pStyle w:val="2"/>
              <w:tabs>
                <w:tab w:val="left" w:pos="6240"/>
              </w:tabs>
              <w:rPr>
                <w:rFonts w:hint="default" w:ascii="Times New Roman" w:hAnsi="Times New Roman" w:eastAsia="宋体" w:cs="Times New Roman"/>
                <w:color w:val="auto"/>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88" w:hRule="atLeast"/>
          <w:jc w:val="center"/>
        </w:trPr>
        <w:tc>
          <w:tcPr>
            <w:tcW w:w="804" w:type="dxa"/>
            <w:vAlign w:val="center"/>
          </w:tcPr>
          <w:p>
            <w:pPr>
              <w:pStyle w:val="15"/>
              <w:tabs>
                <w:tab w:val="left" w:pos="6240"/>
              </w:tabs>
              <w:adjustRightInd w:val="0"/>
              <w:snapToGrid w:val="0"/>
              <w:spacing w:before="0" w:beforeAutospacing="0" w:after="0" w:afterAutospacing="0"/>
              <w:ind w:firstLine="0" w:firstLineChars="0"/>
              <w:jc w:val="center"/>
              <w:rPr>
                <w:rFonts w:hint="default" w:ascii="Times New Roman" w:hAnsi="Times New Roman" w:cs="Times New Roman"/>
                <w:bCs/>
                <w:color w:val="auto"/>
                <w:kern w:val="2"/>
                <w:szCs w:val="24"/>
              </w:rPr>
            </w:pPr>
            <w:r>
              <w:rPr>
                <w:rFonts w:hint="default" w:ascii="Times New Roman" w:hAnsi="Times New Roman" w:cs="Times New Roman"/>
                <w:bCs/>
                <w:color w:val="auto"/>
                <w:kern w:val="2"/>
                <w:szCs w:val="24"/>
              </w:rPr>
              <w:t>与项目有关的原有环境污染问题</w:t>
            </w:r>
          </w:p>
        </w:tc>
        <w:tc>
          <w:tcPr>
            <w:tcW w:w="8256" w:type="dxa"/>
            <w:vAlign w:val="top"/>
          </w:tcPr>
          <w:p>
            <w:pPr>
              <w:tabs>
                <w:tab w:val="left" w:pos="6240"/>
              </w:tabs>
              <w:ind w:left="0" w:leftChars="0" w:firstLine="480" w:firstLineChars="200"/>
              <w:jc w:val="both"/>
              <w:rPr>
                <w:rFonts w:hint="default"/>
                <w:color w:val="auto"/>
                <w:lang w:val="en-US" w:eastAsia="zh-CN"/>
              </w:rPr>
            </w:pPr>
            <w:r>
              <w:rPr>
                <w:rFonts w:hint="eastAsia"/>
                <w:color w:val="auto"/>
                <w:lang w:val="en-US" w:eastAsia="zh-CN"/>
              </w:rPr>
              <w:t>根据调查，</w:t>
            </w:r>
            <w:r>
              <w:rPr>
                <w:color w:val="auto"/>
              </w:rPr>
              <w:t>西安瑞力实业有限公司</w:t>
            </w:r>
            <w:r>
              <w:rPr>
                <w:rFonts w:hint="eastAsia"/>
                <w:color w:val="auto"/>
                <w:lang w:eastAsia="zh-CN"/>
              </w:rPr>
              <w:t>于</w:t>
            </w:r>
            <w:r>
              <w:rPr>
                <w:rFonts w:ascii="Times New Roman" w:hAnsi="Times New Roman" w:eastAsia="宋体"/>
                <w:bCs/>
                <w:color w:val="auto"/>
                <w:sz w:val="24"/>
                <w:szCs w:val="24"/>
              </w:rPr>
              <w:t>2018年</w:t>
            </w:r>
            <w:r>
              <w:rPr>
                <w:rFonts w:hint="eastAsia" w:ascii="Times New Roman" w:hAnsi="Times New Roman" w:eastAsia="宋体"/>
                <w:bCs/>
                <w:color w:val="auto"/>
                <w:sz w:val="24"/>
                <w:szCs w:val="24"/>
                <w:lang w:val="en-US" w:eastAsia="zh-CN"/>
              </w:rPr>
              <w:t>2</w:t>
            </w:r>
            <w:r>
              <w:rPr>
                <w:rFonts w:ascii="Times New Roman" w:hAnsi="Times New Roman" w:eastAsia="宋体"/>
                <w:bCs/>
                <w:color w:val="auto"/>
                <w:sz w:val="24"/>
                <w:szCs w:val="24"/>
              </w:rPr>
              <w:t>月</w:t>
            </w:r>
            <w:r>
              <w:rPr>
                <w:rFonts w:hint="eastAsia" w:ascii="Times New Roman" w:hAnsi="Times New Roman" w:eastAsia="宋体"/>
                <w:bCs/>
                <w:color w:val="auto"/>
                <w:sz w:val="24"/>
                <w:szCs w:val="24"/>
              </w:rPr>
              <w:t>，</w:t>
            </w:r>
            <w:r>
              <w:rPr>
                <w:rFonts w:hint="eastAsia" w:ascii="Times New Roman" w:hAnsi="Times New Roman" w:eastAsia="宋体"/>
                <w:bCs/>
                <w:color w:val="auto"/>
                <w:sz w:val="24"/>
                <w:szCs w:val="24"/>
                <w:lang w:eastAsia="zh-CN"/>
              </w:rPr>
              <w:t>委托</w:t>
            </w:r>
            <w:r>
              <w:rPr>
                <w:rFonts w:hint="eastAsia" w:ascii="Times New Roman" w:hAnsi="Times New Roman" w:eastAsia="宋体"/>
                <w:color w:val="auto"/>
                <w:kern w:val="2"/>
                <w:sz w:val="24"/>
                <w:szCs w:val="24"/>
              </w:rPr>
              <w:t>河南汇能阜力科技有限公司编制了</w:t>
            </w:r>
            <w:r>
              <w:rPr>
                <w:rFonts w:hint="eastAsia" w:ascii="Times New Roman" w:hAnsi="Times New Roman" w:eastAsia="宋体"/>
                <w:color w:val="auto"/>
                <w:kern w:val="2"/>
                <w:sz w:val="24"/>
                <w:szCs w:val="24"/>
                <w:lang w:eastAsia="zh-CN"/>
              </w:rPr>
              <w:t>《</w:t>
            </w:r>
            <w:r>
              <w:rPr>
                <w:rFonts w:hint="eastAsia" w:ascii="Times New Roman" w:hAnsi="Times New Roman" w:eastAsia="宋体"/>
                <w:bCs/>
                <w:color w:val="auto"/>
                <w:sz w:val="24"/>
                <w:szCs w:val="24"/>
                <w:lang w:val="zh-CN" w:eastAsia="zh-CN"/>
              </w:rPr>
              <w:t>西安瑞力实业有限公司包装纸彩印生产线项目</w:t>
            </w:r>
            <w:r>
              <w:rPr>
                <w:rFonts w:ascii="Times New Roman" w:hAnsi="Times New Roman" w:eastAsia="宋体"/>
                <w:color w:val="auto"/>
                <w:kern w:val="2"/>
                <w:sz w:val="24"/>
                <w:szCs w:val="24"/>
              </w:rPr>
              <w:t>环境影响</w:t>
            </w:r>
            <w:r>
              <w:rPr>
                <w:rFonts w:hint="eastAsia" w:ascii="Times New Roman" w:hAnsi="Times New Roman" w:eastAsia="宋体"/>
                <w:color w:val="auto"/>
                <w:kern w:val="2"/>
                <w:sz w:val="24"/>
                <w:szCs w:val="24"/>
              </w:rPr>
              <w:t>报告表</w:t>
            </w:r>
            <w:r>
              <w:rPr>
                <w:rFonts w:hint="eastAsia" w:ascii="Times New Roman" w:hAnsi="Times New Roman" w:eastAsia="宋体"/>
                <w:color w:val="auto"/>
                <w:kern w:val="2"/>
                <w:sz w:val="24"/>
                <w:szCs w:val="24"/>
                <w:lang w:eastAsia="zh-CN"/>
              </w:rPr>
              <w:t>》</w:t>
            </w:r>
            <w:r>
              <w:rPr>
                <w:rFonts w:ascii="Times New Roman" w:hAnsi="Times New Roman" w:eastAsia="宋体"/>
                <w:color w:val="auto"/>
                <w:kern w:val="2"/>
                <w:sz w:val="24"/>
                <w:szCs w:val="24"/>
              </w:rPr>
              <w:t>，</w:t>
            </w:r>
            <w:r>
              <w:rPr>
                <w:rFonts w:hint="eastAsia"/>
                <w:color w:val="auto"/>
                <w:lang w:val="en-US" w:eastAsia="zh-CN"/>
              </w:rPr>
              <w:t>2018年8月9日取得环评批复，批复文号为：鄠环批复〔2018〕36号。2019年5月24日西安瑞力实业有限公司包装纸彩印生产线项目变更为西安瑞力金星印刷包装有限公司，经营场所和所有设备均无变动，详见附件。2019年8月16日西安瑞力金星印刷包装有限公司对《包装纸彩印生产线项目》进行了竣工环境保护验收，取得了竣工环境保护验收意见，及西安市生态环境局鄠邑分局关于西安瑞力金星印刷包装有限公司包装纸彩印生产线项目（固体废物污染防治设施）竣工环境保护验收的批复，批复文号为：鄠环验〔2019〕107号。本项目租赁厂房合法且环保手续健全，各类环保制度和组织机构完善，</w:t>
            </w:r>
            <w:r>
              <w:rPr>
                <w:rFonts w:hint="eastAsia"/>
                <w:color w:val="auto"/>
                <w:lang w:eastAsia="zh-CN"/>
              </w:rPr>
              <w:t>未发生过环境污染事件</w:t>
            </w:r>
            <w:r>
              <w:rPr>
                <w:rFonts w:hint="eastAsia"/>
                <w:color w:val="auto"/>
                <w:lang w:val="en-US" w:eastAsia="zh-CN"/>
              </w:rPr>
              <w:t>。且西安瑞力金星印刷包装有限公司已于2023年12月全面停产，现有厂房内部设施均已全部清空，项目地现为空置厂房，因此不存在与该项目有关的环境问题。</w:t>
            </w:r>
          </w:p>
        </w:tc>
      </w:tr>
    </w:tbl>
    <w:p>
      <w:pPr>
        <w:pStyle w:val="15"/>
        <w:tabs>
          <w:tab w:val="left" w:pos="6240"/>
        </w:tabs>
        <w:jc w:val="center"/>
        <w:rPr>
          <w:rFonts w:ascii="Times New Roman" w:hAnsi="Times New Roman" w:eastAsia="黑体"/>
          <w:snapToGrid w:val="0"/>
          <w:color w:val="auto"/>
          <w:sz w:val="36"/>
          <w:szCs w:val="36"/>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5"/>
        <w:tabs>
          <w:tab w:val="left" w:pos="6240"/>
        </w:tabs>
        <w:adjustRightInd w:val="0"/>
        <w:snapToGrid w:val="0"/>
        <w:spacing w:before="0" w:beforeAutospacing="0" w:after="0" w:afterAutospacing="0" w:line="14" w:lineRule="auto"/>
        <w:ind w:firstLine="600"/>
        <w:jc w:val="center"/>
        <w:outlineLvl w:val="0"/>
        <w:rPr>
          <w:rFonts w:ascii="Times New Roman" w:hAnsi="Times New Roman" w:eastAsia="黑体"/>
          <w:snapToGrid w:val="0"/>
          <w:color w:val="auto"/>
          <w:sz w:val="30"/>
          <w:szCs w:val="30"/>
        </w:rPr>
      </w:pPr>
    </w:p>
    <w:p>
      <w:pPr>
        <w:pStyle w:val="15"/>
        <w:tabs>
          <w:tab w:val="left" w:pos="6240"/>
        </w:tabs>
        <w:ind w:firstLine="600"/>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三、区域环境质量现状、环境保护目标及评价标准</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77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67" w:hRule="atLeast"/>
          <w:jc w:val="center"/>
        </w:trPr>
        <w:tc>
          <w:tcPr>
            <w:tcW w:w="1305" w:type="dxa"/>
            <w:vAlign w:val="center"/>
          </w:tcPr>
          <w:p>
            <w:pPr>
              <w:tabs>
                <w:tab w:val="left" w:pos="6240"/>
              </w:tabs>
              <w:adjustRightInd w:val="0"/>
              <w:snapToGrid w:val="0"/>
              <w:ind w:firstLine="0" w:firstLineChars="0"/>
              <w:jc w:val="center"/>
              <w:rPr>
                <w:color w:val="auto"/>
                <w:kern w:val="0"/>
              </w:rPr>
            </w:pPr>
            <w:r>
              <w:rPr>
                <w:color w:val="auto"/>
                <w:kern w:val="0"/>
              </w:rPr>
              <w:t>区域</w:t>
            </w:r>
          </w:p>
          <w:p>
            <w:pPr>
              <w:tabs>
                <w:tab w:val="left" w:pos="6240"/>
              </w:tabs>
              <w:adjustRightInd w:val="0"/>
              <w:snapToGrid w:val="0"/>
              <w:ind w:firstLine="0" w:firstLineChars="0"/>
              <w:jc w:val="center"/>
              <w:rPr>
                <w:color w:val="auto"/>
                <w:kern w:val="0"/>
              </w:rPr>
            </w:pPr>
            <w:r>
              <w:rPr>
                <w:color w:val="auto"/>
                <w:kern w:val="0"/>
              </w:rPr>
              <w:t>环境</w:t>
            </w:r>
          </w:p>
          <w:p>
            <w:pPr>
              <w:tabs>
                <w:tab w:val="left" w:pos="6240"/>
              </w:tabs>
              <w:adjustRightInd w:val="0"/>
              <w:snapToGrid w:val="0"/>
              <w:ind w:firstLine="0" w:firstLineChars="0"/>
              <w:jc w:val="center"/>
              <w:rPr>
                <w:color w:val="auto"/>
                <w:kern w:val="0"/>
              </w:rPr>
            </w:pPr>
            <w:r>
              <w:rPr>
                <w:color w:val="auto"/>
                <w:kern w:val="0"/>
              </w:rPr>
              <w:t>质量</w:t>
            </w:r>
          </w:p>
          <w:p>
            <w:pPr>
              <w:tabs>
                <w:tab w:val="left" w:pos="6240"/>
              </w:tabs>
              <w:adjustRightInd w:val="0"/>
              <w:snapToGrid w:val="0"/>
              <w:ind w:firstLine="0" w:firstLineChars="0"/>
              <w:jc w:val="center"/>
              <w:rPr>
                <w:color w:val="auto"/>
                <w:kern w:val="0"/>
              </w:rPr>
            </w:pPr>
            <w:r>
              <w:rPr>
                <w:color w:val="auto"/>
                <w:kern w:val="0"/>
              </w:rPr>
              <w:t>现状</w:t>
            </w:r>
          </w:p>
        </w:tc>
        <w:tc>
          <w:tcPr>
            <w:tcW w:w="7756" w:type="dxa"/>
            <w:vAlign w:val="center"/>
          </w:tcPr>
          <w:p>
            <w:pPr>
              <w:tabs>
                <w:tab w:val="left" w:pos="6240"/>
              </w:tabs>
              <w:ind w:firstLine="482"/>
              <w:rPr>
                <w:b/>
                <w:bCs/>
                <w:color w:val="auto"/>
              </w:rPr>
            </w:pPr>
            <w:r>
              <w:rPr>
                <w:b/>
                <w:bCs/>
                <w:color w:val="auto"/>
              </w:rPr>
              <w:t>一、环境空气质量现状</w:t>
            </w:r>
          </w:p>
          <w:p>
            <w:pPr>
              <w:tabs>
                <w:tab w:val="left" w:pos="6240"/>
                <w:tab w:val="left" w:pos="8607"/>
              </w:tabs>
              <w:adjustRightInd w:val="0"/>
              <w:snapToGrid w:val="0"/>
              <w:ind w:firstLine="480"/>
              <w:rPr>
                <w:rFonts w:hint="eastAsia" w:eastAsia="宋体"/>
                <w:color w:val="auto"/>
                <w:lang w:val="en-US" w:eastAsia="zh-CN"/>
              </w:rPr>
            </w:pPr>
            <w:r>
              <w:rPr>
                <w:rFonts w:hint="eastAsia"/>
                <w:color w:val="auto"/>
                <w:lang w:val="en-US" w:eastAsia="zh-CN"/>
              </w:rPr>
              <w:t>1、常规污染物</w:t>
            </w:r>
          </w:p>
          <w:p>
            <w:pPr>
              <w:tabs>
                <w:tab w:val="left" w:pos="6240"/>
                <w:tab w:val="left" w:pos="8607"/>
              </w:tabs>
              <w:adjustRightInd w:val="0"/>
              <w:snapToGrid w:val="0"/>
              <w:ind w:firstLine="480"/>
              <w:rPr>
                <w:color w:val="auto"/>
              </w:rPr>
            </w:pPr>
            <w:r>
              <w:rPr>
                <w:color w:val="auto"/>
              </w:rPr>
              <w:t>本项目位于</w:t>
            </w:r>
            <w:r>
              <w:rPr>
                <w:color w:val="auto"/>
                <w:sz w:val="24"/>
                <w:szCs w:val="24"/>
              </w:rPr>
              <w:t>陕西省</w:t>
            </w:r>
            <w:r>
              <w:rPr>
                <w:rFonts w:hint="eastAsia"/>
                <w:color w:val="auto"/>
                <w:sz w:val="24"/>
                <w:szCs w:val="24"/>
                <w:lang w:eastAsia="zh-CN"/>
              </w:rPr>
              <w:t>西安市鄠邑区。</w:t>
            </w:r>
            <w:r>
              <w:rPr>
                <w:rFonts w:hint="eastAsia"/>
                <w:color w:val="auto"/>
              </w:rPr>
              <w:t>根据陕西省生态环境厅办公室发布的《202</w:t>
            </w:r>
            <w:r>
              <w:rPr>
                <w:rFonts w:hint="eastAsia"/>
                <w:color w:val="auto"/>
                <w:lang w:val="en-US" w:eastAsia="zh-CN"/>
              </w:rPr>
              <w:t>3</w:t>
            </w:r>
            <w:r>
              <w:rPr>
                <w:rFonts w:hint="eastAsia"/>
                <w:color w:val="auto"/>
              </w:rPr>
              <w:t>年12月及1~12月全省环境空气质量状况》，</w:t>
            </w:r>
            <w:r>
              <w:rPr>
                <w:color w:val="auto"/>
              </w:rPr>
              <w:t>20</w:t>
            </w:r>
            <w:r>
              <w:rPr>
                <w:rFonts w:hint="eastAsia"/>
                <w:color w:val="auto"/>
              </w:rPr>
              <w:t>2</w:t>
            </w:r>
            <w:r>
              <w:rPr>
                <w:rFonts w:hint="eastAsia"/>
                <w:color w:val="auto"/>
                <w:lang w:val="en-US" w:eastAsia="zh-CN"/>
              </w:rPr>
              <w:t>3</w:t>
            </w:r>
            <w:r>
              <w:rPr>
                <w:color w:val="auto"/>
              </w:rPr>
              <w:t>年1</w:t>
            </w:r>
            <w:r>
              <w:rPr>
                <w:rFonts w:hint="eastAsia"/>
                <w:color w:val="auto"/>
              </w:rPr>
              <w:t>~</w:t>
            </w:r>
            <w:r>
              <w:rPr>
                <w:color w:val="auto"/>
              </w:rPr>
              <w:t>12月关中地区6</w:t>
            </w:r>
            <w:r>
              <w:rPr>
                <w:rFonts w:hint="eastAsia"/>
                <w:color w:val="auto"/>
              </w:rPr>
              <w:t>4</w:t>
            </w:r>
            <w:r>
              <w:rPr>
                <w:color w:val="auto"/>
              </w:rPr>
              <w:t>个县</w:t>
            </w:r>
            <w:r>
              <w:rPr>
                <w:rFonts w:hint="eastAsia"/>
                <w:color w:val="auto"/>
              </w:rPr>
              <w:t>（</w:t>
            </w:r>
            <w:r>
              <w:rPr>
                <w:color w:val="auto"/>
              </w:rPr>
              <w:t>区</w:t>
            </w:r>
            <w:r>
              <w:rPr>
                <w:rFonts w:hint="eastAsia"/>
                <w:color w:val="auto"/>
              </w:rPr>
              <w:t>）</w:t>
            </w:r>
            <w:r>
              <w:rPr>
                <w:color w:val="auto"/>
              </w:rPr>
              <w:t>空气质量状况统计表中</w:t>
            </w:r>
            <w:r>
              <w:rPr>
                <w:rFonts w:hint="eastAsia"/>
                <w:color w:val="auto"/>
                <w:lang w:eastAsia="zh-CN"/>
              </w:rPr>
              <w:t>鄠邑区</w:t>
            </w:r>
            <w:r>
              <w:rPr>
                <w:color w:val="auto"/>
              </w:rPr>
              <w:t>统计数据，</w:t>
            </w:r>
            <w:r>
              <w:rPr>
                <w:rFonts w:hint="eastAsia"/>
                <w:color w:val="auto"/>
              </w:rPr>
              <w:t>如下表3-1。</w:t>
            </w:r>
          </w:p>
          <w:p>
            <w:pPr>
              <w:tabs>
                <w:tab w:val="left" w:pos="6240"/>
              </w:tabs>
              <w:ind w:left="0" w:leftChars="0" w:firstLine="0" w:firstLineChars="0"/>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表3-1  区域空气质量现状评价表</w:t>
            </w:r>
          </w:p>
          <w:tbl>
            <w:tblPr>
              <w:tblStyle w:val="17"/>
              <w:tblW w:w="49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774"/>
              <w:gridCol w:w="846"/>
              <w:gridCol w:w="927"/>
              <w:gridCol w:w="824"/>
              <w:gridCol w:w="1059"/>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污染物</w:t>
                  </w:r>
                </w:p>
              </w:tc>
              <w:tc>
                <w:tcPr>
                  <w:tcW w:w="1198"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评价指标</w:t>
                  </w:r>
                </w:p>
              </w:tc>
              <w:tc>
                <w:tcPr>
                  <w:tcW w:w="571" w:type="pct"/>
                  <w:vAlign w:val="center"/>
                </w:tcPr>
                <w:p>
                  <w:pPr>
                    <w:tabs>
                      <w:tab w:val="left" w:pos="6240"/>
                    </w:tabs>
                    <w:adjustRightInd w:val="0"/>
                    <w:snapToGrid w:val="0"/>
                    <w:spacing w:line="360" w:lineRule="atLeast"/>
                    <w:ind w:firstLine="0" w:firstLineChars="0"/>
                    <w:jc w:val="center"/>
                    <w:rPr>
                      <w:color w:val="auto"/>
                      <w:sz w:val="21"/>
                      <w:szCs w:val="21"/>
                    </w:rPr>
                  </w:pPr>
                  <w:r>
                    <w:rPr>
                      <w:color w:val="auto"/>
                      <w:sz w:val="21"/>
                      <w:szCs w:val="21"/>
                    </w:rPr>
                    <w:t>单位</w:t>
                  </w:r>
                </w:p>
              </w:tc>
              <w:tc>
                <w:tcPr>
                  <w:tcW w:w="626"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现状浓度</w:t>
                  </w:r>
                </w:p>
              </w:tc>
              <w:tc>
                <w:tcPr>
                  <w:tcW w:w="556"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标准值</w:t>
                  </w:r>
                </w:p>
              </w:tc>
              <w:tc>
                <w:tcPr>
                  <w:tcW w:w="715"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占标率</w:t>
                  </w:r>
                </w:p>
              </w:tc>
              <w:tc>
                <w:tcPr>
                  <w:tcW w:w="720"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pct"/>
                  <w:vAlign w:val="center"/>
                </w:tcPr>
                <w:p>
                  <w:pPr>
                    <w:widowControl/>
                    <w:tabs>
                      <w:tab w:val="left" w:pos="6240"/>
                    </w:tabs>
                    <w:adjustRightInd w:val="0"/>
                    <w:snapToGrid w:val="0"/>
                    <w:spacing w:line="360" w:lineRule="atLeast"/>
                    <w:ind w:firstLine="0" w:firstLineChars="0"/>
                    <w:jc w:val="center"/>
                    <w:textAlignment w:val="center"/>
                    <w:rPr>
                      <w:color w:val="auto"/>
                      <w:sz w:val="21"/>
                      <w:szCs w:val="21"/>
                    </w:rPr>
                  </w:pPr>
                  <w:r>
                    <w:rPr>
                      <w:rFonts w:hint="eastAsia"/>
                      <w:color w:val="auto"/>
                      <w:sz w:val="21"/>
                      <w:szCs w:val="21"/>
                    </w:rPr>
                    <w:t>PM</w:t>
                  </w:r>
                  <w:r>
                    <w:rPr>
                      <w:rFonts w:hint="eastAsia"/>
                      <w:color w:val="auto"/>
                      <w:sz w:val="21"/>
                      <w:szCs w:val="21"/>
                      <w:vertAlign w:val="subscript"/>
                    </w:rPr>
                    <w:t>10</w:t>
                  </w:r>
                </w:p>
              </w:tc>
              <w:tc>
                <w:tcPr>
                  <w:tcW w:w="1198"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年平均质量浓度</w:t>
                  </w:r>
                </w:p>
              </w:tc>
              <w:tc>
                <w:tcPr>
                  <w:tcW w:w="571" w:type="pct"/>
                  <w:vAlign w:val="center"/>
                </w:tcPr>
                <w:p>
                  <w:pPr>
                    <w:tabs>
                      <w:tab w:val="left" w:pos="6240"/>
                    </w:tabs>
                    <w:adjustRightInd w:val="0"/>
                    <w:snapToGrid w:val="0"/>
                    <w:spacing w:line="360" w:lineRule="atLeast"/>
                    <w:ind w:firstLine="0" w:firstLineChars="0"/>
                    <w:jc w:val="center"/>
                    <w:rPr>
                      <w:color w:val="auto"/>
                      <w:sz w:val="21"/>
                      <w:szCs w:val="21"/>
                    </w:rPr>
                  </w:pPr>
                  <w:r>
                    <w:rPr>
                      <w:color w:val="auto"/>
                      <w:sz w:val="21"/>
                      <w:szCs w:val="21"/>
                    </w:rPr>
                    <w:t>μg/m</w:t>
                  </w:r>
                  <w:r>
                    <w:rPr>
                      <w:color w:val="auto"/>
                      <w:sz w:val="21"/>
                      <w:szCs w:val="21"/>
                      <w:vertAlign w:val="superscript"/>
                    </w:rPr>
                    <w:t>3</w:t>
                  </w:r>
                </w:p>
              </w:tc>
              <w:tc>
                <w:tcPr>
                  <w:tcW w:w="626" w:type="pct"/>
                  <w:vAlign w:val="center"/>
                </w:tcPr>
                <w:p>
                  <w:pPr>
                    <w:tabs>
                      <w:tab w:val="left" w:pos="6240"/>
                    </w:tabs>
                    <w:adjustRightInd w:val="0"/>
                    <w:snapToGrid w:val="0"/>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val="en-US" w:eastAsia="zh-CN"/>
                    </w:rPr>
                    <w:t>77</w:t>
                  </w:r>
                </w:p>
              </w:tc>
              <w:tc>
                <w:tcPr>
                  <w:tcW w:w="556"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70</w:t>
                  </w:r>
                </w:p>
              </w:tc>
              <w:tc>
                <w:tcPr>
                  <w:tcW w:w="715" w:type="pct"/>
                  <w:vAlign w:val="center"/>
                </w:tcPr>
                <w:p>
                  <w:pPr>
                    <w:widowControl/>
                    <w:tabs>
                      <w:tab w:val="left" w:pos="6240"/>
                    </w:tabs>
                    <w:spacing w:line="360" w:lineRule="atLeast"/>
                    <w:ind w:firstLine="0" w:firstLineChars="0"/>
                    <w:jc w:val="center"/>
                    <w:rPr>
                      <w:color w:val="auto"/>
                      <w:sz w:val="21"/>
                      <w:szCs w:val="21"/>
                    </w:rPr>
                  </w:pPr>
                  <w:r>
                    <w:rPr>
                      <w:color w:val="auto"/>
                      <w:sz w:val="21"/>
                      <w:szCs w:val="21"/>
                    </w:rPr>
                    <w:t>1</w:t>
                  </w:r>
                  <w:r>
                    <w:rPr>
                      <w:rFonts w:hint="eastAsia"/>
                      <w:color w:val="auto"/>
                      <w:sz w:val="21"/>
                      <w:szCs w:val="21"/>
                      <w:lang w:val="en-US" w:eastAsia="zh-CN"/>
                    </w:rPr>
                    <w:t>10</w:t>
                  </w:r>
                  <w:r>
                    <w:rPr>
                      <w:color w:val="auto"/>
                      <w:sz w:val="21"/>
                      <w:szCs w:val="21"/>
                    </w:rPr>
                    <w:t>%</w:t>
                  </w:r>
                </w:p>
              </w:tc>
              <w:tc>
                <w:tcPr>
                  <w:tcW w:w="720"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PM</w:t>
                  </w:r>
                  <w:r>
                    <w:rPr>
                      <w:rFonts w:hint="eastAsia"/>
                      <w:color w:val="auto"/>
                      <w:sz w:val="21"/>
                      <w:szCs w:val="21"/>
                      <w:vertAlign w:val="subscript"/>
                    </w:rPr>
                    <w:t>2.5</w:t>
                  </w:r>
                </w:p>
              </w:tc>
              <w:tc>
                <w:tcPr>
                  <w:tcW w:w="1198"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年平均质量浓度</w:t>
                  </w:r>
                </w:p>
              </w:tc>
              <w:tc>
                <w:tcPr>
                  <w:tcW w:w="571" w:type="pct"/>
                  <w:vAlign w:val="center"/>
                </w:tcPr>
                <w:p>
                  <w:pPr>
                    <w:tabs>
                      <w:tab w:val="left" w:pos="6240"/>
                    </w:tabs>
                    <w:adjustRightInd w:val="0"/>
                    <w:snapToGrid w:val="0"/>
                    <w:spacing w:line="360" w:lineRule="atLeast"/>
                    <w:ind w:firstLine="0" w:firstLineChars="0"/>
                    <w:jc w:val="center"/>
                    <w:rPr>
                      <w:color w:val="auto"/>
                      <w:sz w:val="21"/>
                      <w:szCs w:val="21"/>
                    </w:rPr>
                  </w:pPr>
                  <w:r>
                    <w:rPr>
                      <w:color w:val="auto"/>
                      <w:sz w:val="21"/>
                      <w:szCs w:val="21"/>
                    </w:rPr>
                    <w:t>μg/m</w:t>
                  </w:r>
                  <w:r>
                    <w:rPr>
                      <w:color w:val="auto"/>
                      <w:sz w:val="21"/>
                      <w:szCs w:val="21"/>
                      <w:vertAlign w:val="superscript"/>
                    </w:rPr>
                    <w:t>3</w:t>
                  </w:r>
                </w:p>
              </w:tc>
              <w:tc>
                <w:tcPr>
                  <w:tcW w:w="626" w:type="pct"/>
                  <w:vAlign w:val="center"/>
                </w:tcPr>
                <w:p>
                  <w:pPr>
                    <w:tabs>
                      <w:tab w:val="left" w:pos="6240"/>
                    </w:tabs>
                    <w:adjustRightInd w:val="0"/>
                    <w:snapToGrid w:val="0"/>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val="en-US" w:eastAsia="zh-CN"/>
                    </w:rPr>
                    <w:t>49</w:t>
                  </w:r>
                </w:p>
              </w:tc>
              <w:tc>
                <w:tcPr>
                  <w:tcW w:w="556"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35</w:t>
                  </w:r>
                </w:p>
              </w:tc>
              <w:tc>
                <w:tcPr>
                  <w:tcW w:w="715"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lang w:val="en-US" w:eastAsia="zh-CN"/>
                    </w:rPr>
                    <w:t>140</w:t>
                  </w:r>
                  <w:r>
                    <w:rPr>
                      <w:color w:val="auto"/>
                      <w:sz w:val="21"/>
                      <w:szCs w:val="21"/>
                    </w:rPr>
                    <w:t>%</w:t>
                  </w:r>
                </w:p>
              </w:tc>
              <w:tc>
                <w:tcPr>
                  <w:tcW w:w="720"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SO</w:t>
                  </w:r>
                  <w:r>
                    <w:rPr>
                      <w:rFonts w:hint="eastAsia"/>
                      <w:color w:val="auto"/>
                      <w:sz w:val="21"/>
                      <w:szCs w:val="21"/>
                      <w:vertAlign w:val="subscript"/>
                    </w:rPr>
                    <w:t>2</w:t>
                  </w:r>
                </w:p>
              </w:tc>
              <w:tc>
                <w:tcPr>
                  <w:tcW w:w="1198"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年平均质量浓度</w:t>
                  </w:r>
                </w:p>
              </w:tc>
              <w:tc>
                <w:tcPr>
                  <w:tcW w:w="571" w:type="pct"/>
                  <w:vAlign w:val="center"/>
                </w:tcPr>
                <w:p>
                  <w:pPr>
                    <w:tabs>
                      <w:tab w:val="left" w:pos="6240"/>
                    </w:tabs>
                    <w:adjustRightInd w:val="0"/>
                    <w:snapToGrid w:val="0"/>
                    <w:spacing w:line="360" w:lineRule="atLeast"/>
                    <w:ind w:firstLine="0" w:firstLineChars="0"/>
                    <w:jc w:val="center"/>
                    <w:rPr>
                      <w:color w:val="auto"/>
                      <w:sz w:val="21"/>
                      <w:szCs w:val="21"/>
                    </w:rPr>
                  </w:pPr>
                  <w:r>
                    <w:rPr>
                      <w:color w:val="auto"/>
                      <w:sz w:val="21"/>
                      <w:szCs w:val="21"/>
                    </w:rPr>
                    <w:t>μg/m</w:t>
                  </w:r>
                  <w:r>
                    <w:rPr>
                      <w:color w:val="auto"/>
                      <w:sz w:val="21"/>
                      <w:szCs w:val="21"/>
                      <w:vertAlign w:val="superscript"/>
                    </w:rPr>
                    <w:t>3</w:t>
                  </w:r>
                </w:p>
              </w:tc>
              <w:tc>
                <w:tcPr>
                  <w:tcW w:w="626" w:type="pct"/>
                  <w:vAlign w:val="center"/>
                </w:tcPr>
                <w:p>
                  <w:pPr>
                    <w:tabs>
                      <w:tab w:val="left" w:pos="6240"/>
                    </w:tabs>
                    <w:adjustRightInd w:val="0"/>
                    <w:snapToGrid w:val="0"/>
                    <w:spacing w:line="360" w:lineRule="atLeast"/>
                    <w:ind w:firstLine="0" w:firstLineChars="0"/>
                    <w:jc w:val="center"/>
                    <w:rPr>
                      <w:rFonts w:hint="eastAsia" w:eastAsia="宋体"/>
                      <w:color w:val="auto"/>
                      <w:sz w:val="21"/>
                      <w:szCs w:val="21"/>
                      <w:lang w:eastAsia="zh-CN"/>
                    </w:rPr>
                  </w:pPr>
                  <w:r>
                    <w:rPr>
                      <w:rFonts w:hint="eastAsia"/>
                      <w:color w:val="auto"/>
                      <w:sz w:val="21"/>
                      <w:szCs w:val="21"/>
                      <w:lang w:val="en-US" w:eastAsia="zh-CN"/>
                    </w:rPr>
                    <w:t>6</w:t>
                  </w:r>
                </w:p>
              </w:tc>
              <w:tc>
                <w:tcPr>
                  <w:tcW w:w="556"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60</w:t>
                  </w:r>
                </w:p>
              </w:tc>
              <w:tc>
                <w:tcPr>
                  <w:tcW w:w="715"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lang w:val="en-US" w:eastAsia="zh-CN"/>
                    </w:rPr>
                    <w:t>10</w:t>
                  </w:r>
                  <w:r>
                    <w:rPr>
                      <w:color w:val="auto"/>
                      <w:sz w:val="21"/>
                      <w:szCs w:val="21"/>
                    </w:rPr>
                    <w:t>%</w:t>
                  </w:r>
                </w:p>
              </w:tc>
              <w:tc>
                <w:tcPr>
                  <w:tcW w:w="720"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NO</w:t>
                  </w:r>
                  <w:r>
                    <w:rPr>
                      <w:rFonts w:hint="eastAsia"/>
                      <w:color w:val="auto"/>
                      <w:sz w:val="21"/>
                      <w:szCs w:val="21"/>
                      <w:vertAlign w:val="subscript"/>
                    </w:rPr>
                    <w:t>2</w:t>
                  </w:r>
                </w:p>
              </w:tc>
              <w:tc>
                <w:tcPr>
                  <w:tcW w:w="1198"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年平均质量浓度</w:t>
                  </w:r>
                </w:p>
              </w:tc>
              <w:tc>
                <w:tcPr>
                  <w:tcW w:w="571" w:type="pct"/>
                  <w:vAlign w:val="center"/>
                </w:tcPr>
                <w:p>
                  <w:pPr>
                    <w:tabs>
                      <w:tab w:val="left" w:pos="6240"/>
                    </w:tabs>
                    <w:adjustRightInd w:val="0"/>
                    <w:snapToGrid w:val="0"/>
                    <w:spacing w:line="360" w:lineRule="atLeast"/>
                    <w:ind w:firstLine="0" w:firstLineChars="0"/>
                    <w:jc w:val="center"/>
                    <w:rPr>
                      <w:color w:val="auto"/>
                      <w:sz w:val="21"/>
                      <w:szCs w:val="21"/>
                    </w:rPr>
                  </w:pPr>
                  <w:r>
                    <w:rPr>
                      <w:color w:val="auto"/>
                      <w:sz w:val="21"/>
                      <w:szCs w:val="21"/>
                    </w:rPr>
                    <w:t>μg/m</w:t>
                  </w:r>
                  <w:r>
                    <w:rPr>
                      <w:color w:val="auto"/>
                      <w:sz w:val="21"/>
                      <w:szCs w:val="21"/>
                      <w:vertAlign w:val="superscript"/>
                    </w:rPr>
                    <w:t>3</w:t>
                  </w:r>
                </w:p>
              </w:tc>
              <w:tc>
                <w:tcPr>
                  <w:tcW w:w="626" w:type="pct"/>
                  <w:vAlign w:val="center"/>
                </w:tcPr>
                <w:p>
                  <w:pPr>
                    <w:tabs>
                      <w:tab w:val="left" w:pos="6240"/>
                    </w:tabs>
                    <w:adjustRightInd w:val="0"/>
                    <w:snapToGrid w:val="0"/>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val="en-US" w:eastAsia="zh-CN"/>
                    </w:rPr>
                    <w:t>27</w:t>
                  </w:r>
                </w:p>
              </w:tc>
              <w:tc>
                <w:tcPr>
                  <w:tcW w:w="556"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40</w:t>
                  </w:r>
                </w:p>
              </w:tc>
              <w:tc>
                <w:tcPr>
                  <w:tcW w:w="715"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lang w:val="en-US" w:eastAsia="zh-CN"/>
                    </w:rPr>
                    <w:t>68</w:t>
                  </w:r>
                  <w:r>
                    <w:rPr>
                      <w:color w:val="auto"/>
                      <w:sz w:val="21"/>
                      <w:szCs w:val="21"/>
                    </w:rPr>
                    <w:t>%</w:t>
                  </w:r>
                </w:p>
              </w:tc>
              <w:tc>
                <w:tcPr>
                  <w:tcW w:w="720"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10"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CO</w:t>
                  </w:r>
                </w:p>
              </w:tc>
              <w:tc>
                <w:tcPr>
                  <w:tcW w:w="1198"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24h平均第95百分位浓度</w:t>
                  </w:r>
                </w:p>
              </w:tc>
              <w:tc>
                <w:tcPr>
                  <w:tcW w:w="571" w:type="pct"/>
                  <w:vAlign w:val="center"/>
                </w:tcPr>
                <w:p>
                  <w:pPr>
                    <w:tabs>
                      <w:tab w:val="left" w:pos="6240"/>
                    </w:tabs>
                    <w:adjustRightInd w:val="0"/>
                    <w:snapToGrid w:val="0"/>
                    <w:spacing w:line="360" w:lineRule="atLeast"/>
                    <w:ind w:firstLine="0" w:firstLineChars="0"/>
                    <w:jc w:val="center"/>
                    <w:rPr>
                      <w:color w:val="auto"/>
                      <w:sz w:val="21"/>
                      <w:szCs w:val="21"/>
                    </w:rPr>
                  </w:pPr>
                  <w:r>
                    <w:rPr>
                      <w:color w:val="auto"/>
                      <w:sz w:val="21"/>
                      <w:szCs w:val="21"/>
                    </w:rPr>
                    <w:t>μg/m</w:t>
                  </w:r>
                  <w:r>
                    <w:rPr>
                      <w:color w:val="auto"/>
                      <w:sz w:val="21"/>
                      <w:szCs w:val="21"/>
                      <w:vertAlign w:val="superscript"/>
                    </w:rPr>
                    <w:t>3</w:t>
                  </w:r>
                </w:p>
              </w:tc>
              <w:tc>
                <w:tcPr>
                  <w:tcW w:w="626"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1</w:t>
                  </w:r>
                  <w:r>
                    <w:rPr>
                      <w:rFonts w:hint="eastAsia"/>
                      <w:color w:val="auto"/>
                      <w:sz w:val="21"/>
                      <w:szCs w:val="21"/>
                      <w:lang w:val="en-US" w:eastAsia="zh-CN"/>
                    </w:rPr>
                    <w:t>7</w:t>
                  </w:r>
                  <w:r>
                    <w:rPr>
                      <w:rFonts w:hint="eastAsia"/>
                      <w:color w:val="auto"/>
                      <w:sz w:val="21"/>
                      <w:szCs w:val="21"/>
                    </w:rPr>
                    <w:t>00</w:t>
                  </w:r>
                </w:p>
              </w:tc>
              <w:tc>
                <w:tcPr>
                  <w:tcW w:w="556"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4000</w:t>
                  </w:r>
                </w:p>
              </w:tc>
              <w:tc>
                <w:tcPr>
                  <w:tcW w:w="715"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lang w:val="en-US" w:eastAsia="zh-CN"/>
                    </w:rPr>
                    <w:t>43</w:t>
                  </w:r>
                  <w:r>
                    <w:rPr>
                      <w:color w:val="auto"/>
                      <w:sz w:val="21"/>
                      <w:szCs w:val="21"/>
                    </w:rPr>
                    <w:t>%</w:t>
                  </w:r>
                </w:p>
              </w:tc>
              <w:tc>
                <w:tcPr>
                  <w:tcW w:w="720"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10"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O</w:t>
                  </w:r>
                  <w:r>
                    <w:rPr>
                      <w:rFonts w:hint="eastAsia"/>
                      <w:color w:val="auto"/>
                      <w:sz w:val="21"/>
                      <w:szCs w:val="21"/>
                      <w:vertAlign w:val="subscript"/>
                    </w:rPr>
                    <w:t>3</w:t>
                  </w:r>
                </w:p>
              </w:tc>
              <w:tc>
                <w:tcPr>
                  <w:tcW w:w="1198" w:type="pct"/>
                  <w:vAlign w:val="center"/>
                </w:tcPr>
                <w:p>
                  <w:pPr>
                    <w:tabs>
                      <w:tab w:val="left" w:pos="6240"/>
                    </w:tabs>
                    <w:adjustRightInd w:val="0"/>
                    <w:snapToGrid w:val="0"/>
                    <w:spacing w:line="360" w:lineRule="atLeast"/>
                    <w:ind w:firstLine="0" w:firstLineChars="0"/>
                    <w:jc w:val="center"/>
                    <w:rPr>
                      <w:color w:val="auto"/>
                      <w:sz w:val="21"/>
                      <w:szCs w:val="21"/>
                    </w:rPr>
                  </w:pPr>
                  <w:r>
                    <w:rPr>
                      <w:rFonts w:hint="eastAsia"/>
                      <w:color w:val="auto"/>
                      <w:sz w:val="21"/>
                      <w:szCs w:val="21"/>
                    </w:rPr>
                    <w:t>日最大8小时平均第90百分位浓度</w:t>
                  </w:r>
                </w:p>
              </w:tc>
              <w:tc>
                <w:tcPr>
                  <w:tcW w:w="571" w:type="pct"/>
                  <w:vAlign w:val="center"/>
                </w:tcPr>
                <w:p>
                  <w:pPr>
                    <w:tabs>
                      <w:tab w:val="left" w:pos="6240"/>
                    </w:tabs>
                    <w:adjustRightInd w:val="0"/>
                    <w:snapToGrid w:val="0"/>
                    <w:spacing w:line="360" w:lineRule="atLeast"/>
                    <w:ind w:firstLine="0" w:firstLineChars="0"/>
                    <w:jc w:val="center"/>
                    <w:rPr>
                      <w:color w:val="auto"/>
                      <w:sz w:val="21"/>
                      <w:szCs w:val="21"/>
                    </w:rPr>
                  </w:pPr>
                  <w:r>
                    <w:rPr>
                      <w:color w:val="auto"/>
                      <w:sz w:val="21"/>
                      <w:szCs w:val="21"/>
                    </w:rPr>
                    <w:t>μg/m</w:t>
                  </w:r>
                  <w:r>
                    <w:rPr>
                      <w:color w:val="auto"/>
                      <w:sz w:val="21"/>
                      <w:szCs w:val="21"/>
                      <w:vertAlign w:val="superscript"/>
                    </w:rPr>
                    <w:t>3</w:t>
                  </w:r>
                </w:p>
              </w:tc>
              <w:tc>
                <w:tcPr>
                  <w:tcW w:w="626" w:type="pct"/>
                  <w:vAlign w:val="center"/>
                </w:tcPr>
                <w:p>
                  <w:pPr>
                    <w:tabs>
                      <w:tab w:val="left" w:pos="6240"/>
                    </w:tabs>
                    <w:adjustRightInd w:val="0"/>
                    <w:snapToGrid w:val="0"/>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val="en-US" w:eastAsia="zh-CN"/>
                    </w:rPr>
                    <w:t>185</w:t>
                  </w:r>
                </w:p>
              </w:tc>
              <w:tc>
                <w:tcPr>
                  <w:tcW w:w="556"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160</w:t>
                  </w:r>
                </w:p>
              </w:tc>
              <w:tc>
                <w:tcPr>
                  <w:tcW w:w="715" w:type="pct"/>
                  <w:vAlign w:val="center"/>
                </w:tcPr>
                <w:p>
                  <w:pPr>
                    <w:widowControl/>
                    <w:tabs>
                      <w:tab w:val="left" w:pos="6240"/>
                    </w:tabs>
                    <w:spacing w:line="360" w:lineRule="atLeast"/>
                    <w:ind w:firstLine="0" w:firstLineChars="0"/>
                    <w:jc w:val="center"/>
                    <w:rPr>
                      <w:color w:val="auto"/>
                      <w:sz w:val="21"/>
                      <w:szCs w:val="21"/>
                    </w:rPr>
                  </w:pPr>
                  <w:r>
                    <w:rPr>
                      <w:color w:val="auto"/>
                      <w:sz w:val="21"/>
                      <w:szCs w:val="21"/>
                    </w:rPr>
                    <w:t>1</w:t>
                  </w:r>
                  <w:r>
                    <w:rPr>
                      <w:rFonts w:hint="eastAsia"/>
                      <w:color w:val="auto"/>
                      <w:sz w:val="21"/>
                      <w:szCs w:val="21"/>
                      <w:lang w:val="en-US" w:eastAsia="zh-CN"/>
                    </w:rPr>
                    <w:t>16</w:t>
                  </w:r>
                  <w:r>
                    <w:rPr>
                      <w:color w:val="auto"/>
                      <w:sz w:val="21"/>
                      <w:szCs w:val="21"/>
                    </w:rPr>
                    <w:t>%</w:t>
                  </w:r>
                </w:p>
              </w:tc>
              <w:tc>
                <w:tcPr>
                  <w:tcW w:w="720" w:type="pct"/>
                  <w:vAlign w:val="center"/>
                </w:tcPr>
                <w:p>
                  <w:pPr>
                    <w:widowControl/>
                    <w:tabs>
                      <w:tab w:val="left" w:pos="6240"/>
                    </w:tabs>
                    <w:spacing w:line="360" w:lineRule="atLeast"/>
                    <w:ind w:firstLine="0" w:firstLineChars="0"/>
                    <w:jc w:val="center"/>
                    <w:rPr>
                      <w:color w:val="auto"/>
                      <w:sz w:val="21"/>
                      <w:szCs w:val="21"/>
                    </w:rPr>
                  </w:pPr>
                  <w:r>
                    <w:rPr>
                      <w:rFonts w:hint="eastAsia"/>
                      <w:color w:val="auto"/>
                      <w:sz w:val="21"/>
                      <w:szCs w:val="21"/>
                    </w:rPr>
                    <w:t>超标</w:t>
                  </w:r>
                </w:p>
              </w:tc>
            </w:tr>
          </w:tbl>
          <w:p>
            <w:pPr>
              <w:tabs>
                <w:tab w:val="left" w:pos="6240"/>
              </w:tabs>
              <w:ind w:firstLine="480"/>
              <w:rPr>
                <w:rFonts w:hint="eastAsia" w:eastAsia="宋体"/>
                <w:color w:val="auto"/>
                <w:lang w:val="en-US" w:eastAsia="zh-CN"/>
              </w:rPr>
            </w:pPr>
            <w:r>
              <w:rPr>
                <w:color w:val="auto"/>
              </w:rPr>
              <w:t>根据以上监测结果可知，</w:t>
            </w:r>
            <w:r>
              <w:rPr>
                <w:rFonts w:hint="eastAsia"/>
                <w:color w:val="auto"/>
                <w:lang w:eastAsia="zh-CN"/>
              </w:rPr>
              <w:t>鄠邑</w:t>
            </w:r>
            <w:r>
              <w:rPr>
                <w:rFonts w:hint="eastAsia"/>
                <w:color w:val="auto"/>
              </w:rPr>
              <w:t>区</w:t>
            </w:r>
            <w:r>
              <w:rPr>
                <w:color w:val="auto"/>
              </w:rPr>
              <w:t>SO</w:t>
            </w:r>
            <w:r>
              <w:rPr>
                <w:color w:val="auto"/>
                <w:vertAlign w:val="subscript"/>
              </w:rPr>
              <w:t>2</w:t>
            </w:r>
            <w:r>
              <w:rPr>
                <w:rFonts w:hint="eastAsia"/>
                <w:color w:val="auto"/>
              </w:rPr>
              <w:t>、N</w:t>
            </w:r>
            <w:r>
              <w:rPr>
                <w:color w:val="auto"/>
              </w:rPr>
              <w:t>O</w:t>
            </w:r>
            <w:r>
              <w:rPr>
                <w:color w:val="auto"/>
                <w:vertAlign w:val="subscript"/>
              </w:rPr>
              <w:t>2</w:t>
            </w:r>
            <w:r>
              <w:rPr>
                <w:color w:val="auto"/>
              </w:rPr>
              <w:t>的年</w:t>
            </w:r>
            <w:r>
              <w:rPr>
                <w:rFonts w:hint="eastAsia"/>
                <w:color w:val="auto"/>
              </w:rPr>
              <w:t>平</w:t>
            </w:r>
            <w:r>
              <w:rPr>
                <w:color w:val="auto"/>
              </w:rPr>
              <w:t>均</w:t>
            </w:r>
            <w:r>
              <w:rPr>
                <w:rFonts w:hint="eastAsia"/>
                <w:color w:val="auto"/>
              </w:rPr>
              <w:t>质量</w:t>
            </w:r>
            <w:r>
              <w:rPr>
                <w:color w:val="auto"/>
              </w:rPr>
              <w:t>浓度值、CO的24小时平均第95百分位浓度值均达到《环境空气质量标准》（</w:t>
            </w:r>
            <w:r>
              <w:rPr>
                <w:rFonts w:hint="eastAsia"/>
                <w:color w:val="auto"/>
              </w:rPr>
              <w:t>GB3095-2012</w:t>
            </w:r>
            <w:r>
              <w:rPr>
                <w:color w:val="auto"/>
              </w:rPr>
              <w:t>）及其修改单（公告</w:t>
            </w:r>
            <w:r>
              <w:rPr>
                <w:rFonts w:hint="eastAsia"/>
                <w:color w:val="auto"/>
              </w:rPr>
              <w:t>2018年第29号</w:t>
            </w:r>
            <w:r>
              <w:rPr>
                <w:color w:val="auto"/>
              </w:rPr>
              <w:t>）中二级标准限值要求；PM</w:t>
            </w:r>
            <w:r>
              <w:rPr>
                <w:color w:val="auto"/>
                <w:vertAlign w:val="subscript"/>
              </w:rPr>
              <w:t>10</w:t>
            </w:r>
            <w:r>
              <w:rPr>
                <w:color w:val="auto"/>
              </w:rPr>
              <w:t>、PM</w:t>
            </w:r>
            <w:r>
              <w:rPr>
                <w:color w:val="auto"/>
                <w:vertAlign w:val="subscript"/>
              </w:rPr>
              <w:t>2.5</w:t>
            </w:r>
            <w:r>
              <w:rPr>
                <w:color w:val="auto"/>
              </w:rPr>
              <w:t>的年</w:t>
            </w:r>
            <w:r>
              <w:rPr>
                <w:rFonts w:hint="eastAsia"/>
                <w:color w:val="auto"/>
              </w:rPr>
              <w:t>平</w:t>
            </w:r>
            <w:r>
              <w:rPr>
                <w:color w:val="auto"/>
              </w:rPr>
              <w:t>均</w:t>
            </w:r>
            <w:r>
              <w:rPr>
                <w:rFonts w:hint="eastAsia"/>
                <w:color w:val="auto"/>
              </w:rPr>
              <w:t>质量</w:t>
            </w:r>
            <w:r>
              <w:rPr>
                <w:color w:val="auto"/>
              </w:rPr>
              <w:t>浓度值</w:t>
            </w:r>
            <w:r>
              <w:rPr>
                <w:rFonts w:hint="eastAsia"/>
                <w:color w:val="auto"/>
              </w:rPr>
              <w:t>和</w:t>
            </w:r>
            <w:r>
              <w:rPr>
                <w:color w:val="auto"/>
              </w:rPr>
              <w:t>O</w:t>
            </w:r>
            <w:r>
              <w:rPr>
                <w:color w:val="auto"/>
                <w:vertAlign w:val="subscript"/>
              </w:rPr>
              <w:t>3</w:t>
            </w:r>
            <w:r>
              <w:rPr>
                <w:color w:val="auto"/>
              </w:rPr>
              <w:t>的日最大8小时平均第90百分位浓度值均超过《环境空气质量标准》（</w:t>
            </w:r>
            <w:r>
              <w:rPr>
                <w:rFonts w:hint="eastAsia"/>
                <w:color w:val="auto"/>
              </w:rPr>
              <w:t>GB3095-2012</w:t>
            </w:r>
            <w:r>
              <w:rPr>
                <w:color w:val="auto"/>
              </w:rPr>
              <w:t>）及其修改单（公告</w:t>
            </w:r>
            <w:r>
              <w:rPr>
                <w:rFonts w:hint="eastAsia"/>
                <w:color w:val="auto"/>
              </w:rPr>
              <w:t>2018年第29号</w:t>
            </w:r>
            <w:r>
              <w:rPr>
                <w:color w:val="auto"/>
              </w:rPr>
              <w:t>）中二级标准限值要求。</w:t>
            </w:r>
          </w:p>
          <w:p>
            <w:pPr>
              <w:tabs>
                <w:tab w:val="left" w:pos="6240"/>
              </w:tabs>
              <w:bidi w:val="0"/>
              <w:rPr>
                <w:rFonts w:hint="eastAsia"/>
                <w:color w:val="auto"/>
                <w:lang w:val="en-US" w:eastAsia="zh-CN"/>
              </w:rPr>
            </w:pPr>
          </w:p>
          <w:p>
            <w:pPr>
              <w:keepNext w:val="0"/>
              <w:keepLines w:val="0"/>
              <w:pageBreakBefore w:val="0"/>
              <w:widowControl w:val="0"/>
              <w:tabs>
                <w:tab w:val="left" w:pos="6240"/>
              </w:tabs>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color w:val="auto"/>
                <w:lang w:val="en-US" w:eastAsia="zh-CN"/>
              </w:rPr>
              <w:t>2、特征污染物</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textAlignment w:val="auto"/>
              <w:rPr>
                <w:rFonts w:hint="eastAsia" w:eastAsia="宋体"/>
                <w:color w:val="auto"/>
                <w:lang w:eastAsia="zh-CN"/>
              </w:rPr>
            </w:pPr>
            <w:r>
              <w:rPr>
                <w:color w:val="auto"/>
                <w:sz w:val="24"/>
              </w:rPr>
              <w:t>本项目特征污染物为TSP。TSP</w:t>
            </w:r>
            <w:r>
              <w:rPr>
                <w:rFonts w:hint="eastAsia"/>
                <w:color w:val="auto"/>
                <w:sz w:val="24"/>
              </w:rPr>
              <w:t>监测数据引用西安</w:t>
            </w:r>
            <w:r>
              <w:rPr>
                <w:color w:val="auto"/>
                <w:sz w:val="24"/>
              </w:rPr>
              <w:t>华测环保技术</w:t>
            </w:r>
            <w:r>
              <w:rPr>
                <w:rFonts w:hint="eastAsia"/>
                <w:color w:val="auto"/>
                <w:sz w:val="24"/>
              </w:rPr>
              <w:t>有限公司编制的</w:t>
            </w:r>
            <w:r>
              <w:rPr>
                <w:color w:val="auto"/>
                <w:sz w:val="24"/>
              </w:rPr>
              <w:t>《</w:t>
            </w:r>
            <w:r>
              <w:rPr>
                <w:rFonts w:hint="eastAsia"/>
                <w:color w:val="auto"/>
                <w:sz w:val="24"/>
              </w:rPr>
              <w:t>陕西博</w:t>
            </w:r>
            <w:r>
              <w:rPr>
                <w:color w:val="auto"/>
                <w:sz w:val="24"/>
              </w:rPr>
              <w:t>发塑</w:t>
            </w:r>
            <w:r>
              <w:rPr>
                <w:rFonts w:hint="eastAsia"/>
                <w:color w:val="auto"/>
                <w:sz w:val="24"/>
              </w:rPr>
              <w:t>业有限公司新建环保型</w:t>
            </w:r>
            <w:r>
              <w:rPr>
                <w:color w:val="auto"/>
                <w:sz w:val="24"/>
              </w:rPr>
              <w:t>电力电缆保护管材生产线项目环境质量现状监测报告》</w:t>
            </w:r>
            <w:r>
              <w:rPr>
                <w:rFonts w:hint="eastAsia"/>
                <w:color w:val="auto"/>
                <w:sz w:val="24"/>
                <w:lang w:eastAsia="zh-CN"/>
              </w:rPr>
              <w:t>（</w:t>
            </w:r>
            <w:r>
              <w:rPr>
                <w:rFonts w:hint="eastAsia"/>
                <w:color w:val="auto"/>
                <w:sz w:val="24"/>
              </w:rPr>
              <w:t>西</w:t>
            </w:r>
            <w:r>
              <w:rPr>
                <w:color w:val="auto"/>
                <w:sz w:val="24"/>
              </w:rPr>
              <w:t>华监</w:t>
            </w:r>
            <w:r>
              <w:rPr>
                <w:rFonts w:hint="eastAsia"/>
                <w:color w:val="auto"/>
                <w:sz w:val="24"/>
              </w:rPr>
              <w:t>（现）字</w:t>
            </w:r>
            <w:r>
              <w:rPr>
                <w:color w:val="auto"/>
                <w:sz w:val="24"/>
              </w:rPr>
              <w:t>（</w:t>
            </w:r>
            <w:r>
              <w:rPr>
                <w:rFonts w:hint="eastAsia"/>
                <w:color w:val="auto"/>
                <w:sz w:val="24"/>
              </w:rPr>
              <w:t>2021</w:t>
            </w:r>
            <w:r>
              <w:rPr>
                <w:color w:val="auto"/>
                <w:sz w:val="24"/>
              </w:rPr>
              <w:t>）</w:t>
            </w:r>
            <w:r>
              <w:rPr>
                <w:rFonts w:hint="eastAsia"/>
                <w:color w:val="auto"/>
                <w:sz w:val="24"/>
              </w:rPr>
              <w:t>第0015号</w:t>
            </w:r>
            <w:r>
              <w:rPr>
                <w:rFonts w:hint="eastAsia"/>
                <w:color w:val="auto"/>
                <w:sz w:val="24"/>
                <w:lang w:eastAsia="zh-CN"/>
              </w:rPr>
              <w:t>）</w:t>
            </w:r>
            <w:r>
              <w:rPr>
                <w:color w:val="auto"/>
                <w:sz w:val="24"/>
              </w:rPr>
              <w:t>中项目地的监测数据，监测点位于本项目</w:t>
            </w:r>
            <w:r>
              <w:rPr>
                <w:rFonts w:hint="eastAsia"/>
                <w:color w:val="auto"/>
                <w:sz w:val="24"/>
              </w:rPr>
              <w:t>东</w:t>
            </w:r>
            <w:r>
              <w:rPr>
                <w:color w:val="auto"/>
                <w:sz w:val="24"/>
              </w:rPr>
              <w:t>北侧</w:t>
            </w:r>
            <w:r>
              <w:rPr>
                <w:rFonts w:hint="eastAsia"/>
                <w:color w:val="auto"/>
                <w:sz w:val="24"/>
                <w:lang w:val="en-US" w:eastAsia="zh-CN"/>
              </w:rPr>
              <w:t>3090</w:t>
            </w:r>
            <w:r>
              <w:rPr>
                <w:color w:val="auto"/>
                <w:sz w:val="24"/>
              </w:rPr>
              <w:t>m处，监测时间为2021年11月19日~20</w:t>
            </w:r>
            <w:r>
              <w:rPr>
                <w:rFonts w:hint="eastAsia"/>
                <w:color w:val="auto"/>
                <w:sz w:val="24"/>
              </w:rPr>
              <w:t>21</w:t>
            </w:r>
            <w:r>
              <w:rPr>
                <w:color w:val="auto"/>
                <w:sz w:val="24"/>
              </w:rPr>
              <w:t>年11月21日，监测因子为TSP，监测时限和监测点位置均满足</w:t>
            </w:r>
            <w:r>
              <w:rPr>
                <w:rFonts w:hint="eastAsia"/>
                <w:color w:val="auto"/>
                <w:sz w:val="24"/>
              </w:rPr>
              <w:t>指南</w:t>
            </w:r>
            <w:r>
              <w:rPr>
                <w:color w:val="auto"/>
                <w:sz w:val="24"/>
              </w:rPr>
              <w:t>对于环境空气质量现状评价的要求，可以引用其监测数据进行评价，具体如</w:t>
            </w:r>
            <w:r>
              <w:rPr>
                <w:rFonts w:hint="eastAsia"/>
                <w:color w:val="auto"/>
                <w:sz w:val="24"/>
                <w:lang w:eastAsia="zh-CN"/>
              </w:rPr>
              <w:t>下</w:t>
            </w:r>
            <w:r>
              <w:rPr>
                <w:color w:val="auto"/>
                <w:sz w:val="24"/>
              </w:rPr>
              <w:t>表</w:t>
            </w:r>
            <w:r>
              <w:rPr>
                <w:rFonts w:hint="eastAsia"/>
                <w:color w:val="auto"/>
                <w:sz w:val="24"/>
                <w:lang w:eastAsia="zh-CN"/>
              </w:rPr>
              <w:t>：,</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表3-2引用特征污染物环境质量现状监测结果表</w:t>
            </w:r>
          </w:p>
          <w:tbl>
            <w:tblPr>
              <w:tblStyle w:val="17"/>
              <w:tblW w:w="7457"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660"/>
              <w:gridCol w:w="750"/>
              <w:gridCol w:w="780"/>
              <w:gridCol w:w="435"/>
              <w:gridCol w:w="810"/>
              <w:gridCol w:w="900"/>
              <w:gridCol w:w="680"/>
              <w:gridCol w:w="445"/>
              <w:gridCol w:w="705"/>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396" w:type="pct"/>
                  <w:vMerge w:val="restar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污染物</w:t>
                  </w:r>
                </w:p>
              </w:tc>
              <w:tc>
                <w:tcPr>
                  <w:tcW w:w="442" w:type="pct"/>
                  <w:vMerge w:val="restart"/>
                  <w:noWrap w:val="0"/>
                  <w:vAlign w:val="center"/>
                </w:tcPr>
                <w:p>
                  <w:pPr>
                    <w:tabs>
                      <w:tab w:val="left" w:pos="6240"/>
                    </w:tabs>
                    <w:adjustRightInd w:val="0"/>
                    <w:snapToGrid w:val="0"/>
                    <w:spacing w:line="360" w:lineRule="atLeast"/>
                    <w:ind w:firstLine="0" w:firstLineChars="0"/>
                    <w:jc w:val="center"/>
                    <w:rPr>
                      <w:rFonts w:hint="eastAsia" w:eastAsia="宋体"/>
                      <w:color w:val="auto"/>
                      <w:sz w:val="21"/>
                      <w:szCs w:val="21"/>
                      <w:lang w:eastAsia="zh-CN"/>
                    </w:rPr>
                  </w:pPr>
                  <w:r>
                    <w:rPr>
                      <w:rFonts w:hint="eastAsia"/>
                      <w:color w:val="auto"/>
                      <w:sz w:val="21"/>
                      <w:szCs w:val="21"/>
                      <w:lang w:eastAsia="zh-CN"/>
                    </w:rPr>
                    <w:t>监测点名称</w:t>
                  </w:r>
                </w:p>
              </w:tc>
              <w:tc>
                <w:tcPr>
                  <w:tcW w:w="1025" w:type="pct"/>
                  <w:gridSpan w:val="2"/>
                  <w:noWrap w:val="0"/>
                  <w:vAlign w:val="center"/>
                </w:tcPr>
                <w:p>
                  <w:pPr>
                    <w:tabs>
                      <w:tab w:val="left" w:pos="6240"/>
                    </w:tabs>
                    <w:adjustRightInd w:val="0"/>
                    <w:snapToGrid w:val="0"/>
                    <w:spacing w:line="360" w:lineRule="atLeast"/>
                    <w:ind w:firstLine="0" w:firstLineChars="0"/>
                    <w:jc w:val="center"/>
                    <w:rPr>
                      <w:rFonts w:hint="eastAsia" w:eastAsia="宋体"/>
                      <w:color w:val="auto"/>
                      <w:sz w:val="21"/>
                      <w:szCs w:val="21"/>
                      <w:lang w:eastAsia="zh-CN"/>
                    </w:rPr>
                  </w:pPr>
                  <w:r>
                    <w:rPr>
                      <w:rFonts w:hint="eastAsia"/>
                      <w:color w:val="auto"/>
                      <w:sz w:val="21"/>
                      <w:szCs w:val="21"/>
                      <w:lang w:eastAsia="zh-CN"/>
                    </w:rPr>
                    <w:t>坐标</w:t>
                  </w:r>
                </w:p>
              </w:tc>
              <w:tc>
                <w:tcPr>
                  <w:tcW w:w="291" w:type="pct"/>
                  <w:vMerge w:val="restar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平均时间</w:t>
                  </w:r>
                </w:p>
              </w:tc>
              <w:tc>
                <w:tcPr>
                  <w:tcW w:w="543" w:type="pct"/>
                  <w:vMerge w:val="restar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评价标准/（mg/m</w:t>
                  </w:r>
                  <w:r>
                    <w:rPr>
                      <w:rFonts w:hint="eastAsia"/>
                      <w:color w:val="auto"/>
                      <w:sz w:val="21"/>
                      <w:szCs w:val="21"/>
                      <w:vertAlign w:val="superscript"/>
                    </w:rPr>
                    <w:t>3</w:t>
                  </w:r>
                  <w:r>
                    <w:rPr>
                      <w:rFonts w:hint="eastAsia"/>
                      <w:color w:val="auto"/>
                      <w:sz w:val="21"/>
                      <w:szCs w:val="21"/>
                    </w:rPr>
                    <w:t>）</w:t>
                  </w:r>
                </w:p>
              </w:tc>
              <w:tc>
                <w:tcPr>
                  <w:tcW w:w="603" w:type="pct"/>
                  <w:vMerge w:val="restar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监测浓度范围/（mg/m</w:t>
                  </w:r>
                  <w:r>
                    <w:rPr>
                      <w:rFonts w:hint="eastAsia"/>
                      <w:color w:val="auto"/>
                      <w:sz w:val="21"/>
                      <w:szCs w:val="21"/>
                      <w:vertAlign w:val="superscript"/>
                    </w:rPr>
                    <w:t>3</w:t>
                  </w:r>
                  <w:r>
                    <w:rPr>
                      <w:rFonts w:hint="eastAsia"/>
                      <w:color w:val="auto"/>
                      <w:sz w:val="21"/>
                      <w:szCs w:val="21"/>
                    </w:rPr>
                    <w:t>）</w:t>
                  </w:r>
                </w:p>
              </w:tc>
              <w:tc>
                <w:tcPr>
                  <w:tcW w:w="455" w:type="pct"/>
                  <w:vMerge w:val="restar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最大浓度占标率/%</w:t>
                  </w:r>
                </w:p>
              </w:tc>
              <w:tc>
                <w:tcPr>
                  <w:tcW w:w="298" w:type="pct"/>
                  <w:vMerge w:val="restar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达标情况</w:t>
                  </w:r>
                </w:p>
              </w:tc>
              <w:tc>
                <w:tcPr>
                  <w:tcW w:w="472" w:type="pct"/>
                  <w:vMerge w:val="restar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相对厂址方位</w:t>
                  </w:r>
                </w:p>
              </w:tc>
              <w:tc>
                <w:tcPr>
                  <w:tcW w:w="470" w:type="pct"/>
                  <w:vMerge w:val="restar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相对厂址距离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96" w:type="pct"/>
                  <w:vMerge w:val="continue"/>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p>
              </w:tc>
              <w:tc>
                <w:tcPr>
                  <w:tcW w:w="442" w:type="pct"/>
                  <w:vMerge w:val="continue"/>
                  <w:noWrap w:val="0"/>
                  <w:vAlign w:val="center"/>
                </w:tcPr>
                <w:p>
                  <w:pPr>
                    <w:tabs>
                      <w:tab w:val="left" w:pos="6240"/>
                    </w:tabs>
                    <w:adjustRightInd w:val="0"/>
                    <w:snapToGrid w:val="0"/>
                    <w:spacing w:line="360" w:lineRule="atLeast"/>
                    <w:ind w:firstLine="0" w:firstLineChars="0"/>
                    <w:jc w:val="center"/>
                    <w:rPr>
                      <w:rFonts w:hint="eastAsia"/>
                      <w:color w:val="auto"/>
                      <w:sz w:val="21"/>
                      <w:szCs w:val="21"/>
                      <w:lang w:eastAsia="zh-CN"/>
                    </w:rPr>
                  </w:pPr>
                </w:p>
              </w:tc>
              <w:tc>
                <w:tcPr>
                  <w:tcW w:w="502" w:type="pct"/>
                  <w:noWrap w:val="0"/>
                  <w:vAlign w:val="center"/>
                </w:tcPr>
                <w:p>
                  <w:pPr>
                    <w:tabs>
                      <w:tab w:val="left" w:pos="6240"/>
                    </w:tabs>
                    <w:spacing w:line="360" w:lineRule="exact"/>
                    <w:ind w:firstLine="0" w:firstLineChars="0"/>
                    <w:jc w:val="center"/>
                    <w:rPr>
                      <w:rFonts w:hint="eastAsia" w:eastAsia="宋体"/>
                      <w:color w:val="auto"/>
                      <w:sz w:val="21"/>
                      <w:szCs w:val="21"/>
                      <w:lang w:val="en-US" w:eastAsia="zh-CN"/>
                    </w:rPr>
                  </w:pPr>
                  <w:r>
                    <w:rPr>
                      <w:color w:val="auto"/>
                      <w:sz w:val="21"/>
                      <w:szCs w:val="21"/>
                    </w:rPr>
                    <w:t>X</w:t>
                  </w:r>
                  <w:r>
                    <w:rPr>
                      <w:rFonts w:hint="eastAsia"/>
                      <w:color w:val="auto"/>
                      <w:sz w:val="21"/>
                      <w:szCs w:val="21"/>
                      <w:lang w:val="en-US" w:eastAsia="zh-CN"/>
                    </w:rPr>
                    <w:t>(度)</w:t>
                  </w:r>
                </w:p>
              </w:tc>
              <w:tc>
                <w:tcPr>
                  <w:tcW w:w="522" w:type="pct"/>
                  <w:noWrap w:val="0"/>
                  <w:vAlign w:val="center"/>
                </w:tcPr>
                <w:p>
                  <w:pPr>
                    <w:tabs>
                      <w:tab w:val="left" w:pos="6240"/>
                    </w:tabs>
                    <w:spacing w:line="360" w:lineRule="exact"/>
                    <w:ind w:firstLine="0" w:firstLineChars="0"/>
                    <w:jc w:val="center"/>
                    <w:rPr>
                      <w:rFonts w:hint="eastAsia" w:eastAsia="宋体"/>
                      <w:color w:val="auto"/>
                      <w:sz w:val="21"/>
                      <w:szCs w:val="21"/>
                      <w:lang w:val="en-US" w:eastAsia="zh-CN"/>
                    </w:rPr>
                  </w:pPr>
                  <w:r>
                    <w:rPr>
                      <w:color w:val="auto"/>
                      <w:sz w:val="21"/>
                      <w:szCs w:val="21"/>
                    </w:rPr>
                    <w:t>Y</w:t>
                  </w:r>
                  <w:r>
                    <w:rPr>
                      <w:rFonts w:hint="eastAsia"/>
                      <w:color w:val="auto"/>
                      <w:sz w:val="21"/>
                      <w:szCs w:val="21"/>
                      <w:lang w:val="en-US" w:eastAsia="zh-CN"/>
                    </w:rPr>
                    <w:t>(</w:t>
                  </w:r>
                  <w:r>
                    <w:rPr>
                      <w:color w:val="auto"/>
                      <w:sz w:val="21"/>
                      <w:szCs w:val="21"/>
                    </w:rPr>
                    <w:t>度</w:t>
                  </w:r>
                  <w:r>
                    <w:rPr>
                      <w:rFonts w:hint="eastAsia"/>
                      <w:color w:val="auto"/>
                      <w:sz w:val="21"/>
                      <w:szCs w:val="21"/>
                      <w:lang w:val="en-US" w:eastAsia="zh-CN"/>
                    </w:rPr>
                    <w:t>)</w:t>
                  </w:r>
                </w:p>
              </w:tc>
              <w:tc>
                <w:tcPr>
                  <w:tcW w:w="291" w:type="pct"/>
                  <w:vMerge w:val="continue"/>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p>
              </w:tc>
              <w:tc>
                <w:tcPr>
                  <w:tcW w:w="543" w:type="pct"/>
                  <w:vMerge w:val="continue"/>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p>
              </w:tc>
              <w:tc>
                <w:tcPr>
                  <w:tcW w:w="603" w:type="pct"/>
                  <w:vMerge w:val="continue"/>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p>
              </w:tc>
              <w:tc>
                <w:tcPr>
                  <w:tcW w:w="455" w:type="pct"/>
                  <w:vMerge w:val="continue"/>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p>
              </w:tc>
              <w:tc>
                <w:tcPr>
                  <w:tcW w:w="298" w:type="pct"/>
                  <w:vMerge w:val="continue"/>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p>
              </w:tc>
              <w:tc>
                <w:tcPr>
                  <w:tcW w:w="472" w:type="pct"/>
                  <w:vMerge w:val="continue"/>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p>
              </w:tc>
              <w:tc>
                <w:tcPr>
                  <w:tcW w:w="470" w:type="pct"/>
                  <w:vMerge w:val="continue"/>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96"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TSP</w:t>
                  </w:r>
                </w:p>
              </w:tc>
              <w:tc>
                <w:tcPr>
                  <w:tcW w:w="442"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lang w:eastAsia="zh-CN"/>
                    </w:rPr>
                  </w:pPr>
                  <w:r>
                    <w:rPr>
                      <w:rFonts w:hint="eastAsia"/>
                      <w:color w:val="auto"/>
                      <w:sz w:val="21"/>
                      <w:szCs w:val="21"/>
                      <w:lang w:eastAsia="zh-CN"/>
                    </w:rPr>
                    <w:t>陕西博发塑业有限公司</w:t>
                  </w:r>
                </w:p>
              </w:tc>
              <w:tc>
                <w:tcPr>
                  <w:tcW w:w="502"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lang w:eastAsia="zh-CN"/>
                    </w:rPr>
                  </w:pPr>
                  <w:r>
                    <w:rPr>
                      <w:rFonts w:hint="eastAsia"/>
                      <w:color w:val="auto"/>
                      <w:sz w:val="21"/>
                      <w:szCs w:val="21"/>
                      <w:lang w:eastAsia="zh-CN"/>
                    </w:rPr>
                    <w:t>108.616488</w:t>
                  </w:r>
                </w:p>
              </w:tc>
              <w:tc>
                <w:tcPr>
                  <w:tcW w:w="522"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lang w:eastAsia="zh-CN"/>
                    </w:rPr>
                  </w:pPr>
                  <w:r>
                    <w:rPr>
                      <w:rFonts w:hint="eastAsia"/>
                      <w:color w:val="auto"/>
                      <w:sz w:val="21"/>
                      <w:szCs w:val="21"/>
                      <w:lang w:eastAsia="zh-CN"/>
                    </w:rPr>
                    <w:t>34.209715</w:t>
                  </w:r>
                </w:p>
              </w:tc>
              <w:tc>
                <w:tcPr>
                  <w:tcW w:w="291"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24h</w:t>
                  </w:r>
                </w:p>
              </w:tc>
              <w:tc>
                <w:tcPr>
                  <w:tcW w:w="543"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0.3</w:t>
                  </w:r>
                </w:p>
              </w:tc>
              <w:tc>
                <w:tcPr>
                  <w:tcW w:w="603"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0.160~0.290</w:t>
                  </w:r>
                </w:p>
              </w:tc>
              <w:tc>
                <w:tcPr>
                  <w:tcW w:w="455"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96.7</w:t>
                  </w:r>
                </w:p>
              </w:tc>
              <w:tc>
                <w:tcPr>
                  <w:tcW w:w="298"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达标</w:t>
                  </w:r>
                </w:p>
              </w:tc>
              <w:tc>
                <w:tcPr>
                  <w:tcW w:w="472"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rPr>
                    <w:t>东北</w:t>
                  </w:r>
                </w:p>
              </w:tc>
              <w:tc>
                <w:tcPr>
                  <w:tcW w:w="470" w:type="pct"/>
                  <w:noWrap w:val="0"/>
                  <w:vAlign w:val="center"/>
                </w:tcPr>
                <w:p>
                  <w:pPr>
                    <w:tabs>
                      <w:tab w:val="left" w:pos="6240"/>
                    </w:tabs>
                    <w:adjustRightInd w:val="0"/>
                    <w:snapToGrid w:val="0"/>
                    <w:spacing w:line="360" w:lineRule="atLeast"/>
                    <w:ind w:firstLine="0" w:firstLineChars="0"/>
                    <w:jc w:val="center"/>
                    <w:rPr>
                      <w:rFonts w:hint="eastAsia"/>
                      <w:color w:val="auto"/>
                      <w:sz w:val="21"/>
                      <w:szCs w:val="21"/>
                    </w:rPr>
                  </w:pPr>
                  <w:r>
                    <w:rPr>
                      <w:rFonts w:hint="eastAsia"/>
                      <w:color w:val="auto"/>
                      <w:sz w:val="21"/>
                      <w:szCs w:val="21"/>
                      <w:lang w:val="en-US" w:eastAsia="zh-CN"/>
                    </w:rPr>
                    <w:t>3090</w:t>
                  </w:r>
                  <w:r>
                    <w:rPr>
                      <w:rFonts w:hint="eastAsia"/>
                      <w:color w:val="auto"/>
                      <w:sz w:val="21"/>
                      <w:szCs w:val="21"/>
                    </w:rPr>
                    <w:t>m</w:t>
                  </w:r>
                </w:p>
              </w:tc>
            </w:tr>
          </w:tbl>
          <w:p>
            <w:pPr>
              <w:keepNext w:val="0"/>
              <w:keepLines w:val="0"/>
              <w:pageBreakBefore w:val="0"/>
              <w:widowControl w:val="0"/>
              <w:tabs>
                <w:tab w:val="left" w:pos="6240"/>
              </w:tabs>
              <w:kinsoku/>
              <w:wordWrap/>
              <w:overflowPunct/>
              <w:topLinePunct w:val="0"/>
              <w:autoSpaceDE/>
              <w:autoSpaceDN/>
              <w:bidi w:val="0"/>
              <w:adjustRightInd/>
              <w:snapToGrid/>
              <w:spacing w:line="360" w:lineRule="auto"/>
              <w:textAlignment w:val="auto"/>
              <w:rPr>
                <w:color w:val="auto"/>
              </w:rPr>
            </w:pPr>
            <w:r>
              <w:rPr>
                <w:color w:val="auto"/>
              </w:rPr>
              <w:t>根据引用监测结果，项目区域监测点位浓度TSP满足《环境空气质量标准》（GB3095-2012）</w:t>
            </w:r>
            <w:r>
              <w:rPr>
                <w:rFonts w:hint="eastAsia"/>
                <w:color w:val="auto"/>
                <w:lang w:eastAsia="zh-CN"/>
              </w:rPr>
              <w:t>二级标准</w:t>
            </w:r>
            <w:r>
              <w:rPr>
                <w:color w:val="auto"/>
              </w:rPr>
              <w:t>要求。项目所在区域环境空气质量现状较好。</w:t>
            </w:r>
          </w:p>
          <w:p>
            <w:pPr>
              <w:keepNext w:val="0"/>
              <w:keepLines w:val="0"/>
              <w:pageBreakBefore w:val="0"/>
              <w:widowControl w:val="0"/>
              <w:tabs>
                <w:tab w:val="left" w:pos="6240"/>
              </w:tabs>
              <w:kinsoku/>
              <w:wordWrap/>
              <w:overflowPunct/>
              <w:topLinePunct w:val="0"/>
              <w:autoSpaceDE/>
              <w:autoSpaceDN/>
              <w:bidi w:val="0"/>
              <w:spacing w:line="360" w:lineRule="auto"/>
              <w:textAlignment w:val="auto"/>
              <w:rPr>
                <w:b/>
                <w:bCs/>
                <w:color w:val="auto"/>
              </w:rPr>
            </w:pPr>
            <w:r>
              <w:rPr>
                <w:b/>
                <w:bCs/>
                <w:color w:val="auto"/>
              </w:rPr>
              <w:t>二、声环境质量现状</w:t>
            </w:r>
          </w:p>
          <w:p>
            <w:pPr>
              <w:keepNext w:val="0"/>
              <w:keepLines w:val="0"/>
              <w:pageBreakBefore w:val="0"/>
              <w:widowControl w:val="0"/>
              <w:tabs>
                <w:tab w:val="left" w:pos="6240"/>
              </w:tabs>
              <w:kinsoku/>
              <w:wordWrap/>
              <w:overflowPunct/>
              <w:topLinePunct w:val="0"/>
              <w:autoSpaceDE/>
              <w:autoSpaceDN/>
              <w:bidi w:val="0"/>
              <w:adjustRightInd w:val="0"/>
              <w:snapToGrid w:val="0"/>
              <w:spacing w:line="360" w:lineRule="auto"/>
              <w:ind w:firstLine="480"/>
              <w:textAlignment w:val="auto"/>
              <w:rPr>
                <w:rFonts w:hint="eastAsia"/>
                <w:color w:val="auto"/>
                <w:lang w:val="en-US" w:eastAsia="zh-CN"/>
              </w:rPr>
            </w:pPr>
            <w:r>
              <w:rPr>
                <w:rFonts w:hint="eastAsia"/>
                <w:color w:val="auto"/>
              </w:rPr>
              <w:t>根据现场踏勘及调查，</w:t>
            </w:r>
            <w:r>
              <w:rPr>
                <w:rFonts w:hint="eastAsia"/>
                <w:color w:val="auto"/>
                <w:lang w:val="en-US" w:eastAsia="zh-CN"/>
              </w:rPr>
              <w:t>本项目厂界外周边50m范围内不存在声环境保护目标，因此不对声环境质量现状进行监测。</w:t>
            </w:r>
          </w:p>
          <w:p>
            <w:pPr>
              <w:keepNext w:val="0"/>
              <w:keepLines w:val="0"/>
              <w:pageBreakBefore w:val="0"/>
              <w:widowControl w:val="0"/>
              <w:tabs>
                <w:tab w:val="left" w:pos="6240"/>
              </w:tabs>
              <w:kinsoku/>
              <w:wordWrap/>
              <w:overflowPunct/>
              <w:topLinePunct w:val="0"/>
              <w:autoSpaceDE/>
              <w:autoSpaceDN/>
              <w:bidi w:val="0"/>
              <w:spacing w:line="360" w:lineRule="auto"/>
              <w:textAlignment w:val="auto"/>
              <w:rPr>
                <w:rFonts w:hint="eastAsia" w:eastAsia="宋体"/>
                <w:b/>
                <w:bCs/>
                <w:color w:val="auto"/>
                <w:lang w:val="en-US" w:eastAsia="zh-CN"/>
              </w:rPr>
            </w:pPr>
            <w:r>
              <w:rPr>
                <w:rFonts w:hint="eastAsia" w:eastAsia="宋体"/>
                <w:b/>
                <w:bCs/>
                <w:color w:val="auto"/>
                <w:lang w:val="en-US" w:eastAsia="zh-CN"/>
              </w:rPr>
              <w:t>三、土壤、地下水环境质量现状</w:t>
            </w:r>
          </w:p>
          <w:p>
            <w:pPr>
              <w:keepNext w:val="0"/>
              <w:keepLines w:val="0"/>
              <w:pageBreakBefore w:val="0"/>
              <w:widowControl w:val="0"/>
              <w:tabs>
                <w:tab w:val="left" w:pos="6240"/>
              </w:tabs>
              <w:kinsoku/>
              <w:wordWrap/>
              <w:overflowPunct/>
              <w:topLinePunct w:val="0"/>
              <w:autoSpaceDE/>
              <w:autoSpaceDN/>
              <w:bidi w:val="0"/>
              <w:adjustRightInd w:val="0"/>
              <w:snapToGrid w:val="0"/>
              <w:spacing w:line="360" w:lineRule="auto"/>
              <w:ind w:firstLine="480"/>
              <w:textAlignment w:val="auto"/>
              <w:rPr>
                <w:rFonts w:hint="eastAsia" w:eastAsia="宋体"/>
                <w:color w:val="auto"/>
                <w:lang w:val="en-US" w:eastAsia="zh-CN"/>
              </w:rPr>
            </w:pPr>
            <w:r>
              <w:rPr>
                <w:rFonts w:hint="eastAsia" w:eastAsia="宋体"/>
                <w:color w:val="auto"/>
                <w:lang w:val="en-US" w:eastAsia="zh-CN"/>
              </w:rPr>
              <w:t>项目</w:t>
            </w:r>
            <w:r>
              <w:rPr>
                <w:rFonts w:hint="eastAsia"/>
                <w:color w:val="auto"/>
                <w:lang w:eastAsia="zh-CN"/>
              </w:rPr>
              <w:t>租赁已建成标准厂房进行建设</w:t>
            </w:r>
            <w:r>
              <w:rPr>
                <w:rFonts w:hint="eastAsia" w:eastAsia="宋体"/>
                <w:color w:val="auto"/>
                <w:lang w:val="en-US" w:eastAsia="zh-CN"/>
              </w:rPr>
              <w:t>，车间地面均</w:t>
            </w:r>
            <w:r>
              <w:rPr>
                <w:rFonts w:hint="eastAsia"/>
                <w:color w:val="auto"/>
                <w:lang w:val="en-US" w:eastAsia="zh-CN"/>
              </w:rPr>
              <w:t>已</w:t>
            </w:r>
            <w:r>
              <w:rPr>
                <w:rFonts w:hint="eastAsia" w:eastAsia="宋体"/>
                <w:color w:val="auto"/>
                <w:lang w:val="en-US" w:eastAsia="zh-CN"/>
              </w:rPr>
              <w:t>硬化，不存在地下水、土壤环境污染途径，不需要开展地下水和土壤环境质量现状调查。</w:t>
            </w:r>
          </w:p>
          <w:p>
            <w:pPr>
              <w:tabs>
                <w:tab w:val="left" w:pos="6240"/>
              </w:tabs>
              <w:adjustRightInd w:val="0"/>
              <w:snapToGrid w:val="0"/>
              <w:ind w:left="0" w:leftChars="0" w:firstLine="0" w:firstLineChars="0"/>
              <w:rPr>
                <w:rFonts w:hint="eastAsia" w:eastAsia="宋体"/>
                <w:color w:val="auto"/>
                <w:kern w:val="0"/>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76" w:hRule="atLeast"/>
          <w:jc w:val="center"/>
        </w:trPr>
        <w:tc>
          <w:tcPr>
            <w:tcW w:w="1305" w:type="dxa"/>
            <w:vAlign w:val="center"/>
          </w:tcPr>
          <w:p>
            <w:pPr>
              <w:tabs>
                <w:tab w:val="left" w:pos="6240"/>
              </w:tabs>
              <w:adjustRightInd w:val="0"/>
              <w:snapToGrid w:val="0"/>
              <w:ind w:firstLine="0" w:firstLineChars="0"/>
              <w:jc w:val="center"/>
              <w:rPr>
                <w:color w:val="auto"/>
                <w:kern w:val="0"/>
              </w:rPr>
            </w:pPr>
            <w:r>
              <w:rPr>
                <w:color w:val="auto"/>
                <w:kern w:val="0"/>
              </w:rPr>
              <w:t>环境</w:t>
            </w:r>
          </w:p>
          <w:p>
            <w:pPr>
              <w:tabs>
                <w:tab w:val="left" w:pos="6240"/>
              </w:tabs>
              <w:adjustRightInd w:val="0"/>
              <w:snapToGrid w:val="0"/>
              <w:ind w:firstLine="0" w:firstLineChars="0"/>
              <w:jc w:val="center"/>
              <w:rPr>
                <w:color w:val="auto"/>
                <w:kern w:val="0"/>
              </w:rPr>
            </w:pPr>
            <w:r>
              <w:rPr>
                <w:color w:val="auto"/>
                <w:kern w:val="0"/>
              </w:rPr>
              <w:t>保护</w:t>
            </w:r>
          </w:p>
          <w:p>
            <w:pPr>
              <w:tabs>
                <w:tab w:val="left" w:pos="6240"/>
              </w:tabs>
              <w:adjustRightInd w:val="0"/>
              <w:snapToGrid w:val="0"/>
              <w:ind w:firstLine="0" w:firstLineChars="0"/>
              <w:jc w:val="center"/>
              <w:rPr>
                <w:color w:val="auto"/>
                <w:kern w:val="0"/>
              </w:rPr>
            </w:pPr>
            <w:r>
              <w:rPr>
                <w:color w:val="auto"/>
                <w:kern w:val="0"/>
              </w:rPr>
              <w:t>目标</w:t>
            </w:r>
          </w:p>
        </w:tc>
        <w:tc>
          <w:tcPr>
            <w:tcW w:w="7756" w:type="dxa"/>
            <w:vAlign w:val="top"/>
          </w:tcPr>
          <w:p>
            <w:pPr>
              <w:tabs>
                <w:tab w:val="left" w:pos="6240"/>
              </w:tabs>
              <w:ind w:firstLine="480"/>
              <w:rPr>
                <w:color w:val="auto"/>
              </w:rPr>
            </w:pPr>
            <w:r>
              <w:rPr>
                <w:color w:val="auto"/>
              </w:rPr>
              <w:t>根据项目工程特点及周围环境特征，确定本次评价的环境保护目标详见表</w:t>
            </w:r>
            <w:r>
              <w:rPr>
                <w:rFonts w:hint="eastAsia"/>
                <w:color w:val="auto"/>
              </w:rPr>
              <w:t>3-</w:t>
            </w:r>
            <w:r>
              <w:rPr>
                <w:rFonts w:hint="eastAsia"/>
                <w:color w:val="auto"/>
                <w:lang w:val="en-US" w:eastAsia="zh-CN"/>
              </w:rPr>
              <w:t>3</w:t>
            </w:r>
            <w:r>
              <w:rPr>
                <w:color w:val="auto"/>
              </w:rPr>
              <w:t>。</w:t>
            </w:r>
            <w:r>
              <w:rPr>
                <w:rFonts w:hint="eastAsia"/>
                <w:color w:val="auto"/>
              </w:rPr>
              <w:t>环境保护目标</w:t>
            </w:r>
            <w:r>
              <w:rPr>
                <w:color w:val="auto"/>
              </w:rPr>
              <w:t>分布情</w:t>
            </w:r>
            <w:r>
              <w:rPr>
                <w:rFonts w:hint="eastAsia" w:ascii="Times New Roman" w:hAnsi="Times New Roman" w:eastAsia="宋体" w:cs="Times New Roman"/>
                <w:color w:val="auto"/>
              </w:rPr>
              <w:t>况见附图</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w:t>
            </w:r>
          </w:p>
          <w:p>
            <w:pPr>
              <w:tabs>
                <w:tab w:val="left" w:pos="6240"/>
              </w:tabs>
              <w:adjustRightInd w:val="0"/>
              <w:snapToGrid w:val="0"/>
              <w:ind w:firstLine="480"/>
              <w:jc w:val="center"/>
              <w:rPr>
                <w:rFonts w:hint="default"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表3-3  项目厂区周边主要环境保护目标</w:t>
            </w:r>
          </w:p>
          <w:tbl>
            <w:tblPr>
              <w:tblStyle w:val="18"/>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5"/>
              <w:gridCol w:w="1158"/>
              <w:gridCol w:w="637"/>
              <w:gridCol w:w="955"/>
              <w:gridCol w:w="1274"/>
              <w:gridCol w:w="586"/>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62" w:type="pct"/>
                  <w:vMerge w:val="restar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名称</w:t>
                  </w:r>
                </w:p>
              </w:tc>
              <w:tc>
                <w:tcPr>
                  <w:tcW w:w="1600" w:type="pct"/>
                  <w:gridSpan w:val="2"/>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坐标/m</w:t>
                  </w:r>
                </w:p>
              </w:tc>
              <w:tc>
                <w:tcPr>
                  <w:tcW w:w="424" w:type="pct"/>
                  <w:vMerge w:val="restar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保护对象</w:t>
                  </w:r>
                </w:p>
              </w:tc>
              <w:tc>
                <w:tcPr>
                  <w:tcW w:w="635" w:type="pct"/>
                  <w:vMerge w:val="restar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保护</w:t>
                  </w:r>
                </w:p>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内容</w:t>
                  </w:r>
                </w:p>
              </w:tc>
              <w:tc>
                <w:tcPr>
                  <w:tcW w:w="848" w:type="pct"/>
                  <w:vMerge w:val="restar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环境功能区</w:t>
                  </w:r>
                </w:p>
              </w:tc>
              <w:tc>
                <w:tcPr>
                  <w:tcW w:w="390" w:type="pct"/>
                  <w:vMerge w:val="restar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相对厂址方位</w:t>
                  </w:r>
                </w:p>
              </w:tc>
              <w:tc>
                <w:tcPr>
                  <w:tcW w:w="438" w:type="pct"/>
                  <w:vMerge w:val="restar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62" w:type="pct"/>
                  <w:vMerge w:val="continue"/>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p>
              </w:tc>
              <w:tc>
                <w:tcPr>
                  <w:tcW w:w="829" w:type="pc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X（°）</w:t>
                  </w:r>
                </w:p>
              </w:tc>
              <w:tc>
                <w:tcPr>
                  <w:tcW w:w="771" w:type="pc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Y（°）</w:t>
                  </w:r>
                </w:p>
              </w:tc>
              <w:tc>
                <w:tcPr>
                  <w:tcW w:w="424" w:type="pct"/>
                  <w:vMerge w:val="continue"/>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p>
              </w:tc>
              <w:tc>
                <w:tcPr>
                  <w:tcW w:w="635" w:type="pct"/>
                  <w:vMerge w:val="continue"/>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p>
              </w:tc>
              <w:tc>
                <w:tcPr>
                  <w:tcW w:w="848" w:type="pct"/>
                  <w:vMerge w:val="continue"/>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p>
              </w:tc>
              <w:tc>
                <w:tcPr>
                  <w:tcW w:w="390" w:type="pct"/>
                  <w:vMerge w:val="continue"/>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p>
              </w:tc>
              <w:tc>
                <w:tcPr>
                  <w:tcW w:w="438" w:type="pct"/>
                  <w:vMerge w:val="continue"/>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2" w:type="pc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hint="eastAsia" w:cs="Times New Roman"/>
                      <w:color w:val="auto"/>
                      <w:kern w:val="0"/>
                      <w:sz w:val="21"/>
                      <w:szCs w:val="21"/>
                      <w:lang w:eastAsia="zh-CN"/>
                    </w:rPr>
                    <w:t>冯村</w:t>
                  </w:r>
                </w:p>
              </w:tc>
              <w:tc>
                <w:tcPr>
                  <w:tcW w:w="829"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108.59200</w:t>
                  </w:r>
                </w:p>
              </w:tc>
              <w:tc>
                <w:tcPr>
                  <w:tcW w:w="771"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34.19253</w:t>
                  </w:r>
                </w:p>
              </w:tc>
              <w:tc>
                <w:tcPr>
                  <w:tcW w:w="424" w:type="pct"/>
                  <w:vAlign w:val="center"/>
                </w:tcPr>
                <w:p>
                  <w:pPr>
                    <w:widowControl/>
                    <w:tabs>
                      <w:tab w:val="left" w:pos="6240"/>
                    </w:tabs>
                    <w:spacing w:line="360" w:lineRule="atLeast"/>
                    <w:ind w:firstLine="0" w:firstLineChars="0"/>
                    <w:jc w:val="center"/>
                    <w:textAlignment w:val="center"/>
                    <w:rPr>
                      <w:rFonts w:hint="eastAsia" w:ascii="Times New Roman" w:hAnsi="Times New Roman" w:eastAsia="宋体" w:cs="Times New Roman"/>
                      <w:color w:val="auto"/>
                      <w:kern w:val="0"/>
                      <w:sz w:val="21"/>
                      <w:szCs w:val="21"/>
                      <w:lang w:eastAsia="zh-CN"/>
                    </w:rPr>
                  </w:pPr>
                  <w:r>
                    <w:rPr>
                      <w:rFonts w:hint="eastAsia" w:cs="Times New Roman"/>
                      <w:color w:val="auto"/>
                      <w:kern w:val="0"/>
                      <w:sz w:val="21"/>
                      <w:szCs w:val="21"/>
                      <w:lang w:eastAsia="zh-CN"/>
                    </w:rPr>
                    <w:t>居民</w:t>
                  </w:r>
                </w:p>
              </w:tc>
              <w:tc>
                <w:tcPr>
                  <w:tcW w:w="635"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rPr>
                  </w:pPr>
                  <w:r>
                    <w:rPr>
                      <w:rFonts w:hint="eastAsia" w:cs="Times New Roman"/>
                      <w:color w:val="auto"/>
                      <w:kern w:val="0"/>
                      <w:sz w:val="21"/>
                      <w:szCs w:val="21"/>
                      <w:lang w:val="en-US" w:eastAsia="zh-CN"/>
                    </w:rPr>
                    <w:t>350人</w:t>
                  </w:r>
                </w:p>
              </w:tc>
              <w:tc>
                <w:tcPr>
                  <w:tcW w:w="848" w:type="pct"/>
                  <w:vMerge w:val="restar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环境空气二类区</w:t>
                  </w:r>
                </w:p>
              </w:tc>
              <w:tc>
                <w:tcPr>
                  <w:tcW w:w="390"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NW</w:t>
                  </w:r>
                </w:p>
              </w:tc>
              <w:tc>
                <w:tcPr>
                  <w:tcW w:w="438"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62"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坳河村</w:t>
                  </w:r>
                </w:p>
              </w:tc>
              <w:tc>
                <w:tcPr>
                  <w:tcW w:w="829"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108.79403</w:t>
                  </w:r>
                </w:p>
              </w:tc>
              <w:tc>
                <w:tcPr>
                  <w:tcW w:w="771"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34.</w:t>
                  </w:r>
                  <w:r>
                    <w:rPr>
                      <w:rFonts w:hint="eastAsia" w:cs="Times New Roman"/>
                      <w:color w:val="auto"/>
                      <w:kern w:val="0"/>
                      <w:sz w:val="21"/>
                      <w:szCs w:val="21"/>
                      <w:lang w:val="en-US" w:eastAsia="zh-CN"/>
                    </w:rPr>
                    <w:t>41718</w:t>
                  </w:r>
                </w:p>
              </w:tc>
              <w:tc>
                <w:tcPr>
                  <w:tcW w:w="424"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居民</w:t>
                  </w:r>
                </w:p>
              </w:tc>
              <w:tc>
                <w:tcPr>
                  <w:tcW w:w="635"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600</w:t>
                  </w:r>
                  <w:r>
                    <w:rPr>
                      <w:rFonts w:hint="eastAsia" w:ascii="Times New Roman" w:hAnsi="Times New Roman" w:eastAsia="宋体" w:cs="Times New Roman"/>
                      <w:color w:val="auto"/>
                      <w:kern w:val="0"/>
                      <w:sz w:val="21"/>
                      <w:szCs w:val="21"/>
                      <w:lang w:val="en-US" w:eastAsia="zh-CN"/>
                    </w:rPr>
                    <w:t>人</w:t>
                  </w:r>
                </w:p>
              </w:tc>
              <w:tc>
                <w:tcPr>
                  <w:tcW w:w="848" w:type="pct"/>
                  <w:vMerge w:val="continue"/>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p>
              </w:tc>
              <w:tc>
                <w:tcPr>
                  <w:tcW w:w="390"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S</w:t>
                  </w:r>
                  <w:r>
                    <w:rPr>
                      <w:rFonts w:hint="eastAsia" w:cs="Times New Roman"/>
                      <w:color w:val="auto"/>
                      <w:kern w:val="0"/>
                      <w:sz w:val="21"/>
                      <w:szCs w:val="21"/>
                      <w:lang w:val="en-US" w:eastAsia="zh-CN"/>
                    </w:rPr>
                    <w:t>E</w:t>
                  </w:r>
                </w:p>
              </w:tc>
              <w:tc>
                <w:tcPr>
                  <w:tcW w:w="438" w:type="pct"/>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250</w:t>
                  </w:r>
                </w:p>
              </w:tc>
            </w:tr>
          </w:tbl>
          <w:p>
            <w:pPr>
              <w:tabs>
                <w:tab w:val="left" w:pos="6240"/>
              </w:tabs>
              <w:bidi w:val="0"/>
              <w:rPr>
                <w:rFonts w:hint="eastAsia" w:eastAsia="宋体"/>
                <w:color w:val="auto"/>
                <w:lang w:val="en-US" w:eastAsia="zh-CN"/>
              </w:rPr>
            </w:pPr>
          </w:p>
          <w:p>
            <w:pPr>
              <w:pStyle w:val="23"/>
              <w:tabs>
                <w:tab w:val="left" w:pos="6240"/>
              </w:tabs>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0" w:hRule="atLeast"/>
          <w:jc w:val="center"/>
        </w:trPr>
        <w:tc>
          <w:tcPr>
            <w:tcW w:w="1305" w:type="dxa"/>
            <w:tcMar>
              <w:left w:w="28" w:type="dxa"/>
              <w:right w:w="28" w:type="dxa"/>
            </w:tcMar>
            <w:vAlign w:val="center"/>
          </w:tcPr>
          <w:p>
            <w:pPr>
              <w:tabs>
                <w:tab w:val="left" w:pos="6240"/>
              </w:tabs>
              <w:adjustRightInd w:val="0"/>
              <w:snapToGrid w:val="0"/>
              <w:ind w:firstLine="0" w:firstLineChars="0"/>
              <w:jc w:val="center"/>
              <w:rPr>
                <w:color w:val="auto"/>
                <w:kern w:val="0"/>
              </w:rPr>
            </w:pPr>
            <w:r>
              <w:rPr>
                <w:color w:val="auto"/>
                <w:kern w:val="0"/>
              </w:rPr>
              <w:t>污染</w:t>
            </w:r>
          </w:p>
          <w:p>
            <w:pPr>
              <w:tabs>
                <w:tab w:val="left" w:pos="6240"/>
              </w:tabs>
              <w:adjustRightInd w:val="0"/>
              <w:snapToGrid w:val="0"/>
              <w:ind w:firstLine="0" w:firstLineChars="0"/>
              <w:jc w:val="center"/>
              <w:rPr>
                <w:color w:val="auto"/>
                <w:kern w:val="0"/>
              </w:rPr>
            </w:pPr>
            <w:r>
              <w:rPr>
                <w:color w:val="auto"/>
                <w:kern w:val="0"/>
              </w:rPr>
              <w:t>物排</w:t>
            </w:r>
          </w:p>
          <w:p>
            <w:pPr>
              <w:tabs>
                <w:tab w:val="left" w:pos="6240"/>
              </w:tabs>
              <w:adjustRightInd w:val="0"/>
              <w:snapToGrid w:val="0"/>
              <w:ind w:firstLine="0" w:firstLineChars="0"/>
              <w:jc w:val="center"/>
              <w:rPr>
                <w:color w:val="auto"/>
                <w:kern w:val="0"/>
              </w:rPr>
            </w:pPr>
            <w:r>
              <w:rPr>
                <w:color w:val="auto"/>
                <w:kern w:val="0"/>
              </w:rPr>
              <w:t>放控</w:t>
            </w:r>
          </w:p>
          <w:p>
            <w:pPr>
              <w:tabs>
                <w:tab w:val="left" w:pos="6240"/>
              </w:tabs>
              <w:adjustRightInd w:val="0"/>
              <w:snapToGrid w:val="0"/>
              <w:ind w:firstLine="0" w:firstLineChars="0"/>
              <w:jc w:val="center"/>
              <w:rPr>
                <w:color w:val="auto"/>
                <w:kern w:val="0"/>
              </w:rPr>
            </w:pPr>
            <w:r>
              <w:rPr>
                <w:color w:val="auto"/>
                <w:kern w:val="0"/>
              </w:rPr>
              <w:t>制标</w:t>
            </w:r>
          </w:p>
          <w:p>
            <w:pPr>
              <w:tabs>
                <w:tab w:val="left" w:pos="6240"/>
              </w:tabs>
              <w:adjustRightInd w:val="0"/>
              <w:snapToGrid w:val="0"/>
              <w:ind w:firstLine="0" w:firstLineChars="0"/>
              <w:jc w:val="center"/>
              <w:rPr>
                <w:color w:val="auto"/>
                <w:kern w:val="0"/>
              </w:rPr>
            </w:pPr>
            <w:r>
              <w:rPr>
                <w:color w:val="auto"/>
                <w:kern w:val="0"/>
              </w:rPr>
              <w:t>准</w:t>
            </w:r>
          </w:p>
        </w:tc>
        <w:tc>
          <w:tcPr>
            <w:tcW w:w="7756" w:type="dxa"/>
            <w:vAlign w:val="center"/>
          </w:tcPr>
          <w:p>
            <w:pPr>
              <w:tabs>
                <w:tab w:val="left" w:pos="6240"/>
              </w:tabs>
              <w:bidi w:val="0"/>
              <w:rPr>
                <w:b/>
                <w:bCs/>
                <w:color w:val="auto"/>
              </w:rPr>
            </w:pPr>
            <w:r>
              <w:rPr>
                <w:b/>
                <w:bCs/>
                <w:color w:val="auto"/>
              </w:rPr>
              <w:t>1、废气排放标准：</w:t>
            </w:r>
          </w:p>
          <w:p>
            <w:pPr>
              <w:tabs>
                <w:tab w:val="left" w:pos="6240"/>
              </w:tabs>
              <w:bidi w:val="0"/>
              <w:rPr>
                <w:rFonts w:hint="eastAsia"/>
                <w:color w:val="auto"/>
                <w:sz w:val="24"/>
                <w:lang w:val="en-US" w:eastAsia="zh-CN"/>
              </w:rPr>
            </w:pPr>
            <w:r>
              <w:rPr>
                <w:rFonts w:hint="eastAsia"/>
                <w:color w:val="auto"/>
                <w:lang w:eastAsia="zh-CN"/>
              </w:rPr>
              <w:t>注塑及焊接产生的</w:t>
            </w:r>
            <w:r>
              <w:rPr>
                <w:rFonts w:hint="eastAsia"/>
                <w:color w:val="auto"/>
              </w:rPr>
              <w:t>有机废气</w:t>
            </w:r>
            <w:r>
              <w:rPr>
                <w:rFonts w:hint="eastAsia"/>
                <w:color w:val="auto"/>
                <w:lang w:eastAsia="zh-CN"/>
              </w:rPr>
              <w:t>执行《合成树脂工业污染物排放标准》（</w:t>
            </w:r>
            <w:r>
              <w:rPr>
                <w:rFonts w:hint="eastAsia"/>
                <w:color w:val="auto"/>
                <w:lang w:val="en-US" w:eastAsia="zh-CN"/>
              </w:rPr>
              <w:t>GB31572-2015</w:t>
            </w:r>
            <w:r>
              <w:rPr>
                <w:rFonts w:hint="eastAsia"/>
                <w:color w:val="auto"/>
                <w:lang w:eastAsia="zh-CN"/>
              </w:rPr>
              <w:t>）表</w:t>
            </w:r>
            <w:r>
              <w:rPr>
                <w:rFonts w:hint="eastAsia"/>
                <w:color w:val="auto"/>
                <w:lang w:val="en-US" w:eastAsia="zh-CN"/>
              </w:rPr>
              <w:t>5特别排放限值要求；</w:t>
            </w:r>
            <w:r>
              <w:rPr>
                <w:rFonts w:hint="eastAsia"/>
                <w:color w:val="auto"/>
                <w:lang w:eastAsia="zh-CN"/>
              </w:rPr>
              <w:t>本项目破碎工艺产生的粉尘及</w:t>
            </w:r>
            <w:r>
              <w:rPr>
                <w:rFonts w:hint="eastAsia"/>
                <w:color w:val="auto"/>
                <w:sz w:val="24"/>
                <w:lang w:eastAsia="zh-CN"/>
              </w:rPr>
              <w:t>厂界外</w:t>
            </w:r>
            <w:r>
              <w:rPr>
                <w:color w:val="auto"/>
                <w:sz w:val="24"/>
              </w:rPr>
              <w:t>无组织非甲烷总烃排放执行</w:t>
            </w:r>
            <w:r>
              <w:rPr>
                <w:rFonts w:hint="eastAsia"/>
                <w:color w:val="auto"/>
                <w:lang w:eastAsia="zh-CN"/>
              </w:rPr>
              <w:t>《合成树脂工业污染物排放标准》（</w:t>
            </w:r>
            <w:r>
              <w:rPr>
                <w:rFonts w:hint="eastAsia"/>
                <w:color w:val="auto"/>
                <w:lang w:val="en-US" w:eastAsia="zh-CN"/>
              </w:rPr>
              <w:t>GB31572-2015</w:t>
            </w:r>
            <w:r>
              <w:rPr>
                <w:rFonts w:hint="eastAsia"/>
                <w:color w:val="auto"/>
                <w:lang w:eastAsia="zh-CN"/>
              </w:rPr>
              <w:t>）</w:t>
            </w:r>
            <w:r>
              <w:rPr>
                <w:color w:val="auto"/>
                <w:sz w:val="24"/>
              </w:rPr>
              <w:t>表</w:t>
            </w:r>
            <w:r>
              <w:rPr>
                <w:rFonts w:hint="eastAsia"/>
                <w:color w:val="auto"/>
                <w:sz w:val="24"/>
                <w:lang w:val="en-US" w:eastAsia="zh-CN"/>
              </w:rPr>
              <w:t>9</w:t>
            </w:r>
            <w:r>
              <w:rPr>
                <w:color w:val="auto"/>
                <w:sz w:val="24"/>
              </w:rPr>
              <w:t>企业边界</w:t>
            </w:r>
            <w:r>
              <w:rPr>
                <w:rFonts w:hint="eastAsia"/>
                <w:color w:val="auto"/>
                <w:sz w:val="24"/>
                <w:lang w:eastAsia="zh-CN"/>
              </w:rPr>
              <w:t>大气污染物</w:t>
            </w:r>
            <w:r>
              <w:rPr>
                <w:color w:val="auto"/>
                <w:sz w:val="24"/>
              </w:rPr>
              <w:t>浓度限值</w:t>
            </w:r>
            <w:r>
              <w:rPr>
                <w:rFonts w:hint="eastAsia"/>
                <w:color w:val="auto"/>
                <w:sz w:val="24"/>
                <w:lang w:eastAsia="zh-CN"/>
              </w:rPr>
              <w:t>；</w:t>
            </w:r>
            <w:r>
              <w:rPr>
                <w:rFonts w:hint="eastAsia"/>
                <w:color w:val="auto"/>
                <w:lang w:val="en-US" w:eastAsia="zh-CN"/>
              </w:rPr>
              <w:t>厂房外</w:t>
            </w:r>
            <w:r>
              <w:rPr>
                <w:color w:val="auto"/>
                <w:sz w:val="24"/>
              </w:rPr>
              <w:t>无组织非甲烷总烃排放执行</w:t>
            </w:r>
            <w:r>
              <w:rPr>
                <w:rFonts w:hint="eastAsia"/>
                <w:color w:val="auto"/>
                <w:sz w:val="24"/>
                <w:lang w:eastAsia="zh-CN"/>
              </w:rPr>
              <w:t>《</w:t>
            </w:r>
            <w:r>
              <w:rPr>
                <w:rFonts w:ascii="宋体" w:hAnsi="宋体" w:eastAsia="宋体" w:cs="宋体"/>
                <w:color w:val="auto"/>
                <w:sz w:val="24"/>
                <w:szCs w:val="24"/>
              </w:rPr>
              <w:t>挥发性有机物无组织排放控制标准</w:t>
            </w:r>
            <w:r>
              <w:rPr>
                <w:rFonts w:hint="eastAsia"/>
                <w:color w:val="auto"/>
                <w:sz w:val="24"/>
                <w:lang w:eastAsia="zh-CN"/>
              </w:rPr>
              <w:t>》（</w:t>
            </w:r>
            <w:r>
              <w:rPr>
                <w:rFonts w:hint="eastAsia"/>
                <w:color w:val="auto"/>
                <w:sz w:val="24"/>
                <w:lang w:val="en-US" w:eastAsia="zh-CN"/>
              </w:rPr>
              <w:t>GB37822-2019</w:t>
            </w:r>
            <w:r>
              <w:rPr>
                <w:rFonts w:hint="eastAsia"/>
                <w:color w:val="auto"/>
                <w:sz w:val="24"/>
                <w:lang w:eastAsia="zh-CN"/>
              </w:rPr>
              <w:t>）中排放限值要求。</w:t>
            </w:r>
          </w:p>
          <w:p>
            <w:pPr>
              <w:pStyle w:val="27"/>
              <w:tabs>
                <w:tab w:val="left" w:pos="6240"/>
              </w:tabs>
              <w:bidi w:val="0"/>
              <w:rPr>
                <w:rFonts w:hint="eastAsia"/>
                <w:color w:val="auto"/>
                <w:lang w:val="en-US" w:eastAsia="zh-CN"/>
              </w:rPr>
            </w:pPr>
            <w:r>
              <w:rPr>
                <w:rFonts w:hint="eastAsia"/>
                <w:color w:val="auto"/>
                <w:lang w:val="en-US" w:eastAsia="zh-CN"/>
              </w:rPr>
              <w:t>表3-4废气排放标准及限值</w:t>
            </w:r>
          </w:p>
          <w:tbl>
            <w:tblPr>
              <w:tblStyle w:val="17"/>
              <w:tblW w:w="7459" w:type="dxa"/>
              <w:tblInd w:w="11"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2896"/>
              <w:gridCol w:w="1398"/>
              <w:gridCol w:w="1891"/>
              <w:gridCol w:w="1274"/>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896" w:type="dxa"/>
                  <w:tcBorders>
                    <w:tl2br w:val="nil"/>
                    <w:tr2bl w:val="nil"/>
                  </w:tcBorders>
                  <w:noWrap w:val="0"/>
                  <w:vAlign w:val="center"/>
                </w:tcPr>
                <w:p>
                  <w:pPr>
                    <w:pStyle w:val="29"/>
                    <w:tabs>
                      <w:tab w:val="left" w:pos="6240"/>
                    </w:tabs>
                    <w:bidi w:val="0"/>
                    <w:rPr>
                      <w:rFonts w:hint="default"/>
                      <w:color w:val="auto"/>
                      <w:lang w:val="en-US" w:eastAsia="zh-CN"/>
                    </w:rPr>
                  </w:pPr>
                  <w:r>
                    <w:rPr>
                      <w:rFonts w:hint="default"/>
                      <w:color w:val="auto"/>
                      <w:lang w:val="en-US" w:eastAsia="zh-CN"/>
                    </w:rPr>
                    <w:t>执行标准</w:t>
                  </w:r>
                </w:p>
              </w:tc>
              <w:tc>
                <w:tcPr>
                  <w:tcW w:w="3289" w:type="dxa"/>
                  <w:gridSpan w:val="2"/>
                  <w:tcBorders>
                    <w:tl2br w:val="nil"/>
                    <w:tr2bl w:val="nil"/>
                  </w:tcBorders>
                  <w:noWrap w:val="0"/>
                  <w:vAlign w:val="center"/>
                </w:tcPr>
                <w:p>
                  <w:pPr>
                    <w:pStyle w:val="29"/>
                    <w:tabs>
                      <w:tab w:val="left" w:pos="6240"/>
                    </w:tabs>
                    <w:bidi w:val="0"/>
                    <w:rPr>
                      <w:rFonts w:hint="default"/>
                      <w:color w:val="auto"/>
                      <w:lang w:val="en-US" w:eastAsia="zh-CN"/>
                    </w:rPr>
                  </w:pPr>
                  <w:r>
                    <w:rPr>
                      <w:rFonts w:hint="default"/>
                      <w:color w:val="auto"/>
                      <w:lang w:val="en-US" w:eastAsia="zh-CN"/>
                    </w:rPr>
                    <w:t>污染物</w:t>
                  </w:r>
                </w:p>
              </w:tc>
              <w:tc>
                <w:tcPr>
                  <w:tcW w:w="1274" w:type="dxa"/>
                  <w:tcBorders>
                    <w:tl2br w:val="nil"/>
                    <w:tr2bl w:val="nil"/>
                  </w:tcBorders>
                  <w:noWrap w:val="0"/>
                  <w:vAlign w:val="center"/>
                </w:tcPr>
                <w:p>
                  <w:pPr>
                    <w:pStyle w:val="29"/>
                    <w:tabs>
                      <w:tab w:val="left" w:pos="6240"/>
                    </w:tabs>
                    <w:bidi w:val="0"/>
                    <w:rPr>
                      <w:rFonts w:hint="default"/>
                      <w:color w:val="auto"/>
                      <w:lang w:val="en-US" w:eastAsia="zh-CN"/>
                    </w:rPr>
                  </w:pPr>
                  <w:r>
                    <w:rPr>
                      <w:rFonts w:hint="default"/>
                      <w:color w:val="auto"/>
                      <w:lang w:val="en-US" w:eastAsia="zh-CN"/>
                    </w:rPr>
                    <w:t>排放限值</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896" w:type="dxa"/>
                  <w:tcBorders>
                    <w:top w:val="single" w:color="auto" w:sz="4" w:space="0"/>
                    <w:tl2br w:val="nil"/>
                    <w:tr2bl w:val="nil"/>
                  </w:tcBorders>
                  <w:noWrap w:val="0"/>
                  <w:vAlign w:val="center"/>
                </w:tcPr>
                <w:p>
                  <w:pPr>
                    <w:pStyle w:val="29"/>
                    <w:tabs>
                      <w:tab w:val="left" w:pos="6240"/>
                    </w:tabs>
                    <w:bidi w:val="0"/>
                    <w:rPr>
                      <w:rFonts w:hint="default"/>
                      <w:color w:val="auto"/>
                      <w:lang w:val="en-US" w:eastAsia="zh-CN"/>
                    </w:rPr>
                  </w:pPr>
                  <w:r>
                    <w:rPr>
                      <w:rFonts w:hint="eastAsia"/>
                      <w:color w:val="auto"/>
                      <w:lang w:eastAsia="zh-CN"/>
                    </w:rPr>
                    <w:t>《合成树脂工业污染物排放标准》（</w:t>
                  </w:r>
                  <w:r>
                    <w:rPr>
                      <w:rFonts w:hint="eastAsia"/>
                      <w:color w:val="auto"/>
                      <w:lang w:val="en-US" w:eastAsia="zh-CN"/>
                    </w:rPr>
                    <w:t>GB31572-2015</w:t>
                  </w:r>
                  <w:r>
                    <w:rPr>
                      <w:rFonts w:hint="eastAsia"/>
                      <w:color w:val="auto"/>
                      <w:lang w:eastAsia="zh-CN"/>
                    </w:rPr>
                    <w:t>）表</w:t>
                  </w:r>
                  <w:r>
                    <w:rPr>
                      <w:rFonts w:hint="eastAsia"/>
                      <w:color w:val="auto"/>
                      <w:lang w:val="en-US" w:eastAsia="zh-CN"/>
                    </w:rPr>
                    <w:t>5</w:t>
                  </w:r>
                </w:p>
              </w:tc>
              <w:tc>
                <w:tcPr>
                  <w:tcW w:w="1398" w:type="dxa"/>
                  <w:tcBorders>
                    <w:top w:val="single" w:color="auto" w:sz="4" w:space="0"/>
                    <w:bottom w:val="single" w:color="auto" w:sz="4" w:space="0"/>
                    <w:right w:val="single" w:color="auto" w:sz="4" w:space="0"/>
                    <w:tl2br w:val="nil"/>
                    <w:tr2bl w:val="nil"/>
                  </w:tcBorders>
                  <w:noWrap w:val="0"/>
                  <w:vAlign w:val="center"/>
                </w:tcPr>
                <w:p>
                  <w:pPr>
                    <w:pStyle w:val="29"/>
                    <w:tabs>
                      <w:tab w:val="left" w:pos="6240"/>
                    </w:tabs>
                    <w:bidi w:val="0"/>
                    <w:rPr>
                      <w:rFonts w:hint="eastAsia"/>
                      <w:color w:val="auto"/>
                      <w:lang w:val="en-US" w:eastAsia="zh-CN"/>
                    </w:rPr>
                  </w:pPr>
                  <w:r>
                    <w:rPr>
                      <w:rFonts w:hint="eastAsia"/>
                      <w:color w:val="auto"/>
                      <w:lang w:val="en-US" w:eastAsia="zh-CN"/>
                    </w:rPr>
                    <w:t>非甲烷总烃</w:t>
                  </w:r>
                </w:p>
              </w:tc>
              <w:tc>
                <w:tcPr>
                  <w:tcW w:w="1891" w:type="dxa"/>
                  <w:tcBorders>
                    <w:left w:val="single" w:color="auto" w:sz="4" w:space="0"/>
                    <w:tl2br w:val="nil"/>
                    <w:tr2bl w:val="nil"/>
                  </w:tcBorders>
                  <w:noWrap w:val="0"/>
                  <w:vAlign w:val="center"/>
                </w:tcPr>
                <w:p>
                  <w:pPr>
                    <w:pStyle w:val="29"/>
                    <w:tabs>
                      <w:tab w:val="left" w:pos="6240"/>
                    </w:tabs>
                    <w:bidi w:val="0"/>
                    <w:rPr>
                      <w:rFonts w:hint="eastAsia"/>
                      <w:color w:val="auto"/>
                      <w:lang w:val="en-US" w:eastAsia="zh-CN"/>
                    </w:rPr>
                  </w:pPr>
                  <w:r>
                    <w:rPr>
                      <w:rFonts w:hint="eastAsia"/>
                      <w:color w:val="auto"/>
                      <w:lang w:val="en-US" w:eastAsia="zh-CN"/>
                    </w:rPr>
                    <w:t>有组织</w:t>
                  </w:r>
                </w:p>
              </w:tc>
              <w:tc>
                <w:tcPr>
                  <w:tcW w:w="1274" w:type="dxa"/>
                  <w:tcBorders>
                    <w:tl2br w:val="nil"/>
                    <w:tr2bl w:val="nil"/>
                  </w:tcBorders>
                  <w:noWrap w:val="0"/>
                  <w:vAlign w:val="center"/>
                </w:tcPr>
                <w:p>
                  <w:pPr>
                    <w:pStyle w:val="29"/>
                    <w:tabs>
                      <w:tab w:val="left" w:pos="6240"/>
                    </w:tabs>
                    <w:bidi w:val="0"/>
                    <w:rPr>
                      <w:rFonts w:hint="default"/>
                      <w:color w:val="auto"/>
                      <w:lang w:val="en-US" w:eastAsia="zh-CN"/>
                    </w:rPr>
                  </w:pPr>
                  <w:r>
                    <w:rPr>
                      <w:rFonts w:hint="eastAsia"/>
                      <w:color w:val="auto"/>
                      <w:lang w:val="en-US" w:eastAsia="zh-CN"/>
                    </w:rPr>
                    <w:t>60</w:t>
                  </w:r>
                  <w:r>
                    <w:rPr>
                      <w:rFonts w:hint="default"/>
                      <w:color w:val="auto"/>
                      <w:lang w:val="en-US" w:eastAsia="zh-CN"/>
                    </w:rPr>
                    <w:t>mg/m³</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896" w:type="dxa"/>
                  <w:vMerge w:val="restart"/>
                  <w:tcBorders>
                    <w:top w:val="single" w:color="auto" w:sz="4" w:space="0"/>
                    <w:tl2br w:val="nil"/>
                    <w:tr2bl w:val="nil"/>
                  </w:tcBorders>
                  <w:noWrap w:val="0"/>
                  <w:vAlign w:val="center"/>
                </w:tcPr>
                <w:p>
                  <w:pPr>
                    <w:pStyle w:val="29"/>
                    <w:tabs>
                      <w:tab w:val="left" w:pos="6240"/>
                    </w:tabs>
                    <w:bidi w:val="0"/>
                    <w:ind w:firstLine="0" w:firstLineChars="0"/>
                    <w:rPr>
                      <w:rFonts w:hint="eastAsia"/>
                      <w:color w:val="auto"/>
                      <w:lang w:eastAsia="zh-CN"/>
                    </w:rPr>
                  </w:pPr>
                  <w:r>
                    <w:rPr>
                      <w:rFonts w:hint="eastAsia"/>
                      <w:color w:val="auto"/>
                      <w:lang w:eastAsia="zh-CN"/>
                    </w:rPr>
                    <w:t>《合成树脂工业污染物排放标准》（</w:t>
                  </w:r>
                  <w:r>
                    <w:rPr>
                      <w:rFonts w:hint="eastAsia"/>
                      <w:color w:val="auto"/>
                      <w:lang w:val="en-US" w:eastAsia="zh-CN"/>
                    </w:rPr>
                    <w:t>GB31572-2015</w:t>
                  </w:r>
                  <w:r>
                    <w:rPr>
                      <w:rFonts w:hint="eastAsia"/>
                      <w:color w:val="auto"/>
                      <w:lang w:eastAsia="zh-CN"/>
                    </w:rPr>
                    <w:t>）表</w:t>
                  </w:r>
                  <w:r>
                    <w:rPr>
                      <w:rFonts w:hint="eastAsia"/>
                      <w:color w:val="auto"/>
                      <w:lang w:val="en-US" w:eastAsia="zh-CN"/>
                    </w:rPr>
                    <w:t>9</w:t>
                  </w:r>
                </w:p>
              </w:tc>
              <w:tc>
                <w:tcPr>
                  <w:tcW w:w="1398" w:type="dxa"/>
                  <w:tcBorders>
                    <w:top w:val="single" w:color="auto" w:sz="4" w:space="0"/>
                    <w:bottom w:val="single" w:color="auto" w:sz="4" w:space="0"/>
                    <w:right w:val="single" w:color="auto" w:sz="4" w:space="0"/>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颗粒物</w:t>
                  </w:r>
                </w:p>
              </w:tc>
              <w:tc>
                <w:tcPr>
                  <w:tcW w:w="1891" w:type="dxa"/>
                  <w:tcBorders>
                    <w:left w:val="single" w:color="auto" w:sz="4" w:space="0"/>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无组织</w:t>
                  </w:r>
                </w:p>
              </w:tc>
              <w:tc>
                <w:tcPr>
                  <w:tcW w:w="1274" w:type="dxa"/>
                  <w:tcBorders>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1.0</w:t>
                  </w:r>
                  <w:r>
                    <w:rPr>
                      <w:rFonts w:hint="default"/>
                      <w:color w:val="auto"/>
                      <w:lang w:val="en-US" w:eastAsia="zh-CN"/>
                    </w:rPr>
                    <w:t>mg/m³</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896" w:type="dxa"/>
                  <w:vMerge w:val="continue"/>
                  <w:tcBorders>
                    <w:bottom w:val="single" w:color="auto" w:sz="4" w:space="0"/>
                    <w:tl2br w:val="nil"/>
                    <w:tr2bl w:val="nil"/>
                  </w:tcBorders>
                  <w:noWrap w:val="0"/>
                  <w:vAlign w:val="center"/>
                </w:tcPr>
                <w:p>
                  <w:pPr>
                    <w:pStyle w:val="29"/>
                    <w:tabs>
                      <w:tab w:val="left" w:pos="6240"/>
                    </w:tabs>
                    <w:bidi w:val="0"/>
                    <w:ind w:firstLine="0" w:firstLineChars="0"/>
                    <w:rPr>
                      <w:rFonts w:hint="eastAsia"/>
                      <w:color w:val="auto"/>
                      <w:lang w:eastAsia="zh-CN"/>
                    </w:rPr>
                  </w:pPr>
                </w:p>
              </w:tc>
              <w:tc>
                <w:tcPr>
                  <w:tcW w:w="1398" w:type="dxa"/>
                  <w:tcBorders>
                    <w:top w:val="single" w:color="auto" w:sz="4" w:space="0"/>
                    <w:bottom w:val="single" w:color="auto" w:sz="4" w:space="0"/>
                    <w:right w:val="single" w:color="auto" w:sz="4" w:space="0"/>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非甲烷总烃（厂界外）</w:t>
                  </w:r>
                </w:p>
              </w:tc>
              <w:tc>
                <w:tcPr>
                  <w:tcW w:w="1891" w:type="dxa"/>
                  <w:tcBorders>
                    <w:left w:val="single" w:color="auto" w:sz="4" w:space="0"/>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无组织</w:t>
                  </w:r>
                </w:p>
              </w:tc>
              <w:tc>
                <w:tcPr>
                  <w:tcW w:w="1274" w:type="dxa"/>
                  <w:tcBorders>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4.0</w:t>
                  </w:r>
                  <w:r>
                    <w:rPr>
                      <w:rFonts w:hint="default"/>
                      <w:color w:val="auto"/>
                      <w:lang w:val="en-US" w:eastAsia="zh-CN"/>
                    </w:rPr>
                    <w:t>mg/m³</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896" w:type="dxa"/>
                  <w:vMerge w:val="restart"/>
                  <w:tcBorders>
                    <w:tl2br w:val="nil"/>
                    <w:tr2bl w:val="nil"/>
                  </w:tcBorders>
                  <w:noWrap w:val="0"/>
                  <w:vAlign w:val="center"/>
                </w:tcPr>
                <w:p>
                  <w:pPr>
                    <w:pStyle w:val="29"/>
                    <w:tabs>
                      <w:tab w:val="left" w:pos="6240"/>
                    </w:tabs>
                    <w:bidi w:val="0"/>
                    <w:ind w:firstLine="0" w:firstLineChars="0"/>
                    <w:rPr>
                      <w:rFonts w:hint="eastAsia" w:ascii="Times New Roman" w:hAnsi="Times New Roman" w:eastAsia="宋体" w:cs="Times New Roman"/>
                      <w:color w:val="auto"/>
                      <w:lang w:eastAsia="zh-CN"/>
                    </w:rPr>
                  </w:pPr>
                  <w:r>
                    <w:rPr>
                      <w:rFonts w:hint="eastAsia"/>
                      <w:color w:val="auto"/>
                      <w:lang w:eastAsia="zh-CN"/>
                    </w:rPr>
                    <w:t>《挥发性有机物无组织排放控制标准》（</w:t>
                  </w:r>
                  <w:r>
                    <w:rPr>
                      <w:rFonts w:hint="eastAsia"/>
                      <w:color w:val="auto"/>
                      <w:lang w:val="en-US" w:eastAsia="zh-CN"/>
                    </w:rPr>
                    <w:t>GB37822-2019</w:t>
                  </w:r>
                  <w:r>
                    <w:rPr>
                      <w:rFonts w:hint="eastAsia"/>
                      <w:color w:val="auto"/>
                      <w:lang w:eastAsia="zh-CN"/>
                    </w:rPr>
                    <w:t>）</w:t>
                  </w:r>
                </w:p>
              </w:tc>
              <w:tc>
                <w:tcPr>
                  <w:tcW w:w="1398" w:type="dxa"/>
                  <w:vMerge w:val="restart"/>
                  <w:tcBorders>
                    <w:right w:val="single" w:color="auto" w:sz="4" w:space="0"/>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非甲烷总烃（厂房外）</w:t>
                  </w:r>
                </w:p>
              </w:tc>
              <w:tc>
                <w:tcPr>
                  <w:tcW w:w="1891" w:type="dxa"/>
                  <w:tcBorders>
                    <w:left w:val="single" w:color="auto" w:sz="4" w:space="0"/>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无组织（监控点处1h平均浓度值）</w:t>
                  </w:r>
                </w:p>
              </w:tc>
              <w:tc>
                <w:tcPr>
                  <w:tcW w:w="1274" w:type="dxa"/>
                  <w:tcBorders>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6</w:t>
                  </w:r>
                  <w:r>
                    <w:rPr>
                      <w:rFonts w:hint="default"/>
                      <w:color w:val="auto"/>
                      <w:lang w:val="en-US" w:eastAsia="zh-CN"/>
                    </w:rPr>
                    <w:t>mg/m³</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896" w:type="dxa"/>
                  <w:vMerge w:val="continue"/>
                  <w:tcBorders>
                    <w:tl2br w:val="nil"/>
                    <w:tr2bl w:val="nil"/>
                  </w:tcBorders>
                  <w:noWrap w:val="0"/>
                  <w:vAlign w:val="center"/>
                </w:tcPr>
                <w:p>
                  <w:pPr>
                    <w:pStyle w:val="29"/>
                    <w:tabs>
                      <w:tab w:val="left" w:pos="6240"/>
                    </w:tabs>
                    <w:bidi w:val="0"/>
                    <w:ind w:firstLine="0" w:firstLineChars="0"/>
                    <w:rPr>
                      <w:rFonts w:hint="eastAsia" w:ascii="Times New Roman" w:hAnsi="Times New Roman" w:eastAsia="宋体" w:cs="Times New Roman"/>
                      <w:color w:val="auto"/>
                      <w:lang w:eastAsia="zh-CN"/>
                    </w:rPr>
                  </w:pPr>
                </w:p>
              </w:tc>
              <w:tc>
                <w:tcPr>
                  <w:tcW w:w="1398" w:type="dxa"/>
                  <w:vMerge w:val="continue"/>
                  <w:tcBorders>
                    <w:right w:val="single" w:color="auto" w:sz="4" w:space="0"/>
                    <w:tl2br w:val="nil"/>
                    <w:tr2bl w:val="nil"/>
                  </w:tcBorders>
                  <w:noWrap w:val="0"/>
                  <w:vAlign w:val="center"/>
                </w:tcPr>
                <w:p>
                  <w:pPr>
                    <w:pStyle w:val="29"/>
                    <w:tabs>
                      <w:tab w:val="left" w:pos="6240"/>
                    </w:tabs>
                    <w:bidi w:val="0"/>
                    <w:ind w:firstLine="0" w:firstLineChars="0"/>
                    <w:rPr>
                      <w:rFonts w:hint="eastAsia"/>
                      <w:color w:val="auto"/>
                      <w:lang w:val="en-US" w:eastAsia="zh-CN"/>
                    </w:rPr>
                  </w:pPr>
                </w:p>
              </w:tc>
              <w:tc>
                <w:tcPr>
                  <w:tcW w:w="1891" w:type="dxa"/>
                  <w:tcBorders>
                    <w:left w:val="single" w:color="auto" w:sz="4" w:space="0"/>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无组织（监控点处任意一次浓度值）</w:t>
                  </w:r>
                </w:p>
              </w:tc>
              <w:tc>
                <w:tcPr>
                  <w:tcW w:w="1274" w:type="dxa"/>
                  <w:tcBorders>
                    <w:tl2br w:val="nil"/>
                    <w:tr2bl w:val="nil"/>
                  </w:tcBorders>
                  <w:noWrap w:val="0"/>
                  <w:vAlign w:val="center"/>
                </w:tcPr>
                <w:p>
                  <w:pPr>
                    <w:pStyle w:val="29"/>
                    <w:tabs>
                      <w:tab w:val="left" w:pos="6240"/>
                    </w:tabs>
                    <w:bidi w:val="0"/>
                    <w:ind w:firstLine="0" w:firstLineChars="0"/>
                    <w:rPr>
                      <w:rFonts w:hint="eastAsia"/>
                      <w:color w:val="auto"/>
                      <w:lang w:val="en-US" w:eastAsia="zh-CN"/>
                    </w:rPr>
                  </w:pPr>
                  <w:r>
                    <w:rPr>
                      <w:rFonts w:hint="eastAsia"/>
                      <w:color w:val="auto"/>
                      <w:lang w:val="en-US" w:eastAsia="zh-CN"/>
                    </w:rPr>
                    <w:t>20</w:t>
                  </w:r>
                  <w:r>
                    <w:rPr>
                      <w:rFonts w:hint="default"/>
                      <w:color w:val="auto"/>
                      <w:lang w:val="en-US" w:eastAsia="zh-CN"/>
                    </w:rPr>
                    <w:t>mg/m³</w:t>
                  </w:r>
                </w:p>
              </w:tc>
            </w:tr>
          </w:tbl>
          <w:p>
            <w:pPr>
              <w:keepNext w:val="0"/>
              <w:keepLines w:val="0"/>
              <w:pageBreakBefore w:val="0"/>
              <w:widowControl w:val="0"/>
              <w:tabs>
                <w:tab w:val="left" w:pos="6240"/>
              </w:tabs>
              <w:kinsoku/>
              <w:wordWrap/>
              <w:overflowPunct/>
              <w:topLinePunct w:val="0"/>
              <w:autoSpaceDE/>
              <w:autoSpaceDN/>
              <w:bidi w:val="0"/>
              <w:spacing w:line="360" w:lineRule="auto"/>
              <w:ind w:firstLine="480"/>
              <w:textAlignment w:val="auto"/>
              <w:rPr>
                <w:b/>
                <w:bCs/>
                <w:color w:val="auto"/>
              </w:rPr>
            </w:pPr>
            <w:r>
              <w:rPr>
                <w:rFonts w:hint="eastAsia"/>
                <w:b/>
                <w:bCs/>
                <w:color w:val="auto"/>
              </w:rPr>
              <w:t>2、废水排放标准：</w:t>
            </w:r>
          </w:p>
          <w:p>
            <w:pPr>
              <w:keepNext w:val="0"/>
              <w:keepLines w:val="0"/>
              <w:pageBreakBefore w:val="0"/>
              <w:widowControl w:val="0"/>
              <w:tabs>
                <w:tab w:val="left" w:pos="6240"/>
              </w:tabs>
              <w:kinsoku/>
              <w:wordWrap/>
              <w:overflowPunct/>
              <w:topLinePunct w:val="0"/>
              <w:autoSpaceDE/>
              <w:autoSpaceDN/>
              <w:bidi w:val="0"/>
              <w:spacing w:line="360" w:lineRule="auto"/>
              <w:ind w:firstLine="480"/>
              <w:textAlignment w:val="auto"/>
              <w:rPr>
                <w:b/>
                <w:bCs/>
                <w:color w:val="auto"/>
              </w:rPr>
            </w:pPr>
            <w:r>
              <w:rPr>
                <w:rFonts w:hint="eastAsia"/>
                <w:color w:val="auto"/>
                <w:lang w:eastAsia="zh-CN"/>
              </w:rPr>
              <w:t>本项目无外排废水。</w:t>
            </w:r>
          </w:p>
          <w:p>
            <w:pPr>
              <w:keepNext w:val="0"/>
              <w:keepLines w:val="0"/>
              <w:pageBreakBefore w:val="0"/>
              <w:widowControl w:val="0"/>
              <w:tabs>
                <w:tab w:val="left" w:pos="6240"/>
              </w:tabs>
              <w:kinsoku/>
              <w:wordWrap/>
              <w:overflowPunct/>
              <w:topLinePunct w:val="0"/>
              <w:autoSpaceDE/>
              <w:autoSpaceDN/>
              <w:bidi w:val="0"/>
              <w:spacing w:line="360" w:lineRule="auto"/>
              <w:ind w:firstLine="480"/>
              <w:textAlignment w:val="auto"/>
              <w:rPr>
                <w:b/>
                <w:bCs/>
                <w:color w:val="auto"/>
              </w:rPr>
            </w:pPr>
            <w:r>
              <w:rPr>
                <w:b/>
                <w:bCs/>
                <w:color w:val="auto"/>
              </w:rPr>
              <w:t>3、噪声排放标准</w:t>
            </w:r>
            <w:r>
              <w:rPr>
                <w:rFonts w:hint="eastAsia"/>
                <w:b/>
                <w:bCs/>
                <w:color w:val="auto"/>
              </w:rPr>
              <w:t>：</w:t>
            </w:r>
          </w:p>
          <w:p>
            <w:pPr>
              <w:keepNext w:val="0"/>
              <w:keepLines w:val="0"/>
              <w:pageBreakBefore w:val="0"/>
              <w:widowControl w:val="0"/>
              <w:tabs>
                <w:tab w:val="left" w:pos="6240"/>
              </w:tabs>
              <w:kinsoku/>
              <w:wordWrap/>
              <w:overflowPunct/>
              <w:topLinePunct w:val="0"/>
              <w:autoSpaceDE/>
              <w:autoSpaceDN/>
              <w:bidi w:val="0"/>
              <w:spacing w:line="360" w:lineRule="auto"/>
              <w:ind w:firstLine="480"/>
              <w:textAlignment w:val="auto"/>
              <w:rPr>
                <w:color w:val="auto"/>
              </w:rPr>
            </w:pPr>
            <w:r>
              <w:rPr>
                <w:rFonts w:hint="eastAsia"/>
                <w:color w:val="auto"/>
                <w:lang w:eastAsia="zh-CN"/>
              </w:rPr>
              <w:t>根据《西安市声环境功能区划方案》（</w:t>
            </w:r>
            <w:r>
              <w:rPr>
                <w:rFonts w:hint="eastAsia"/>
                <w:color w:val="auto"/>
                <w:lang w:val="en-US" w:eastAsia="zh-CN"/>
              </w:rPr>
              <w:t>2019年版</w:t>
            </w:r>
            <w:r>
              <w:rPr>
                <w:rFonts w:hint="eastAsia"/>
                <w:color w:val="auto"/>
                <w:lang w:eastAsia="zh-CN"/>
              </w:rPr>
              <w:t>），项目所在区域未进行声环境功能区划分，参考出租方《西安瑞力实业有限公司包装彩印生产线项目环境影响报告表的批复》（鄠环批复</w:t>
            </w:r>
            <w:r>
              <w:rPr>
                <w:rFonts w:hint="eastAsia" w:ascii="宋体" w:hAnsi="宋体" w:eastAsia="宋体" w:cs="宋体"/>
                <w:color w:val="auto"/>
                <w:lang w:eastAsia="zh-CN"/>
              </w:rPr>
              <w:t>〔</w:t>
            </w:r>
            <w:r>
              <w:rPr>
                <w:rFonts w:hint="eastAsia" w:ascii="宋体" w:hAnsi="宋体" w:eastAsia="宋体" w:cs="宋体"/>
                <w:color w:val="auto"/>
                <w:lang w:val="en-US" w:eastAsia="zh-CN"/>
              </w:rPr>
              <w:t>2018</w:t>
            </w:r>
            <w:r>
              <w:rPr>
                <w:rFonts w:hint="eastAsia" w:ascii="宋体" w:hAnsi="宋体" w:eastAsia="宋体" w:cs="宋体"/>
                <w:color w:val="auto"/>
                <w:lang w:eastAsia="zh-CN"/>
              </w:rPr>
              <w:t>〕</w:t>
            </w:r>
            <w:r>
              <w:rPr>
                <w:rFonts w:hint="eastAsia" w:ascii="宋体" w:hAnsi="宋体" w:eastAsia="宋体" w:cs="宋体"/>
                <w:color w:val="auto"/>
                <w:lang w:val="en-US" w:eastAsia="zh-CN"/>
              </w:rPr>
              <w:t>36号</w:t>
            </w:r>
            <w:r>
              <w:rPr>
                <w:rFonts w:hint="eastAsia"/>
                <w:color w:val="auto"/>
                <w:lang w:eastAsia="zh-CN"/>
              </w:rPr>
              <w:t>），厂界噪声执行</w:t>
            </w:r>
            <w:r>
              <w:rPr>
                <w:rFonts w:hint="eastAsia"/>
                <w:color w:val="auto"/>
                <w:lang w:val="en-US" w:eastAsia="zh-CN"/>
              </w:rPr>
              <w:t>3类标准</w:t>
            </w:r>
            <w:r>
              <w:rPr>
                <w:rFonts w:hint="eastAsia"/>
                <w:color w:val="auto"/>
                <w:lang w:eastAsia="zh-CN"/>
              </w:rPr>
              <w:t>，因此，本项目</w:t>
            </w:r>
            <w:r>
              <w:rPr>
                <w:rFonts w:hint="eastAsia"/>
                <w:color w:val="auto"/>
              </w:rPr>
              <w:t>运营</w:t>
            </w:r>
            <w:r>
              <w:rPr>
                <w:color w:val="auto"/>
              </w:rPr>
              <w:t>期</w:t>
            </w:r>
            <w:r>
              <w:rPr>
                <w:rFonts w:hint="eastAsia"/>
                <w:color w:val="auto"/>
              </w:rPr>
              <w:t>厂界</w:t>
            </w:r>
            <w:r>
              <w:rPr>
                <w:color w:val="auto"/>
              </w:rPr>
              <w:t>噪声执行</w:t>
            </w:r>
            <w:r>
              <w:rPr>
                <w:rFonts w:hint="default"/>
                <w:color w:val="auto"/>
              </w:rPr>
              <w:t>《工业企业厂界环境噪声排放标准》（GB12348-2008）</w:t>
            </w:r>
            <w:r>
              <w:rPr>
                <w:rFonts w:hint="eastAsia"/>
                <w:color w:val="auto"/>
                <w:lang w:val="en-US" w:eastAsia="zh-CN"/>
              </w:rPr>
              <w:t>3</w:t>
            </w:r>
            <w:r>
              <w:rPr>
                <w:rFonts w:hint="default"/>
                <w:color w:val="auto"/>
              </w:rPr>
              <w:t>类</w:t>
            </w:r>
            <w:r>
              <w:rPr>
                <w:rFonts w:hint="default"/>
                <w:color w:val="auto"/>
                <w:lang w:eastAsia="zh-CN"/>
              </w:rPr>
              <w:t>标准</w:t>
            </w:r>
            <w:r>
              <w:rPr>
                <w:rFonts w:hint="eastAsia"/>
                <w:color w:val="auto"/>
              </w:rPr>
              <w:t>。</w:t>
            </w:r>
          </w:p>
          <w:p>
            <w:pPr>
              <w:keepNext w:val="0"/>
              <w:keepLines w:val="0"/>
              <w:pageBreakBefore w:val="0"/>
              <w:widowControl w:val="0"/>
              <w:tabs>
                <w:tab w:val="left" w:pos="6240"/>
              </w:tabs>
              <w:kinsoku/>
              <w:wordWrap/>
              <w:overflowPunct/>
              <w:topLinePunct w:val="0"/>
              <w:autoSpaceDE/>
              <w:autoSpaceDN/>
              <w:bidi w:val="0"/>
              <w:adjustRightInd w:val="0"/>
              <w:snapToGrid w:val="0"/>
              <w:spacing w:line="360" w:lineRule="auto"/>
              <w:ind w:firstLine="480"/>
              <w:jc w:val="center"/>
              <w:textAlignment w:val="auto"/>
              <w:rPr>
                <w:rFonts w:hint="eastAsia" w:ascii="Times New Roman" w:hAnsi="Times New Roman" w:eastAsia="宋体" w:cs="Times New Roman"/>
                <w:b/>
                <w:bCs/>
                <w:color w:val="auto"/>
                <w:kern w:val="2"/>
                <w:sz w:val="21"/>
                <w:szCs w:val="21"/>
                <w:lang w:val="en-US" w:eastAsia="zh-CN" w:bidi="ar-SA"/>
              </w:rPr>
            </w:pPr>
          </w:p>
          <w:p>
            <w:pPr>
              <w:keepNext w:val="0"/>
              <w:keepLines w:val="0"/>
              <w:pageBreakBefore w:val="0"/>
              <w:widowControl w:val="0"/>
              <w:tabs>
                <w:tab w:val="left" w:pos="6240"/>
              </w:tabs>
              <w:kinsoku/>
              <w:wordWrap/>
              <w:overflowPunct/>
              <w:topLinePunct w:val="0"/>
              <w:autoSpaceDE/>
              <w:autoSpaceDN/>
              <w:bidi w:val="0"/>
              <w:adjustRightInd w:val="0"/>
              <w:snapToGrid w:val="0"/>
              <w:spacing w:line="360" w:lineRule="auto"/>
              <w:ind w:firstLine="480"/>
              <w:jc w:val="center"/>
              <w:textAlignment w:val="auto"/>
              <w:rPr>
                <w:rFonts w:hint="eastAsia" w:ascii="Times New Roman" w:hAnsi="Times New Roman" w:eastAsia="宋体" w:cs="Times New Roman"/>
                <w:b/>
                <w:bCs/>
                <w:color w:val="auto"/>
                <w:kern w:val="2"/>
                <w:sz w:val="21"/>
                <w:szCs w:val="21"/>
                <w:lang w:val="en-US" w:eastAsia="zh-CN" w:bidi="ar-SA"/>
              </w:rPr>
            </w:pPr>
          </w:p>
          <w:p>
            <w:pPr>
              <w:keepNext w:val="0"/>
              <w:keepLines w:val="0"/>
              <w:pageBreakBefore w:val="0"/>
              <w:widowControl w:val="0"/>
              <w:tabs>
                <w:tab w:val="left" w:pos="6240"/>
              </w:tabs>
              <w:kinsoku/>
              <w:wordWrap/>
              <w:overflowPunct/>
              <w:topLinePunct w:val="0"/>
              <w:autoSpaceDE/>
              <w:autoSpaceDN/>
              <w:bidi w:val="0"/>
              <w:adjustRightInd w:val="0"/>
              <w:snapToGrid w:val="0"/>
              <w:spacing w:line="360" w:lineRule="auto"/>
              <w:ind w:firstLine="480"/>
              <w:jc w:val="center"/>
              <w:textAlignment w:val="auto"/>
              <w:rPr>
                <w:rFonts w:hint="eastAsia" w:ascii="Times New Roman" w:hAnsi="Times New Roman" w:eastAsia="宋体" w:cs="Times New Roman"/>
                <w:b/>
                <w:bCs/>
                <w:color w:val="auto"/>
                <w:kern w:val="2"/>
                <w:sz w:val="21"/>
                <w:szCs w:val="21"/>
                <w:lang w:val="en-US" w:eastAsia="zh-CN" w:bidi="ar-SA"/>
              </w:rPr>
            </w:pPr>
          </w:p>
          <w:p>
            <w:pPr>
              <w:keepNext w:val="0"/>
              <w:keepLines w:val="0"/>
              <w:pageBreakBefore w:val="0"/>
              <w:widowControl w:val="0"/>
              <w:tabs>
                <w:tab w:val="left" w:pos="6240"/>
              </w:tabs>
              <w:kinsoku/>
              <w:wordWrap/>
              <w:overflowPunct/>
              <w:topLinePunct w:val="0"/>
              <w:autoSpaceDE/>
              <w:autoSpaceDN/>
              <w:bidi w:val="0"/>
              <w:adjustRightInd w:val="0"/>
              <w:snapToGrid w:val="0"/>
              <w:spacing w:line="360" w:lineRule="auto"/>
              <w:ind w:firstLine="48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表3-</w:t>
            </w:r>
            <w:r>
              <w:rPr>
                <w:rFonts w:hint="eastAsia" w:cs="Times New Roman"/>
                <w:b/>
                <w:bCs/>
                <w:color w:val="auto"/>
                <w:kern w:val="2"/>
                <w:sz w:val="21"/>
                <w:szCs w:val="21"/>
                <w:lang w:val="en-US" w:eastAsia="zh-CN" w:bidi="ar-SA"/>
              </w:rPr>
              <w:t>5</w:t>
            </w:r>
            <w:r>
              <w:rPr>
                <w:rFonts w:hint="eastAsia" w:ascii="Times New Roman" w:hAnsi="Times New Roman" w:eastAsia="宋体" w:cs="Times New Roman"/>
                <w:b/>
                <w:bCs/>
                <w:color w:val="auto"/>
                <w:kern w:val="2"/>
                <w:sz w:val="21"/>
                <w:szCs w:val="21"/>
                <w:lang w:val="en-US" w:eastAsia="zh-CN" w:bidi="ar-SA"/>
              </w:rPr>
              <w:t xml:space="preserve">  工业企业厂界环境噪声排放标准限值</w:t>
            </w:r>
          </w:p>
          <w:tbl>
            <w:tblPr>
              <w:tblStyle w:val="17"/>
              <w:tblW w:w="7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1149"/>
              <w:gridCol w:w="1449"/>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52" w:type="dxa"/>
                  <w:vMerge w:val="restar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标准名称</w:t>
                  </w:r>
                </w:p>
              </w:tc>
              <w:tc>
                <w:tcPr>
                  <w:tcW w:w="1149" w:type="dxa"/>
                  <w:vMerge w:val="restart"/>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类别</w:t>
                  </w:r>
                </w:p>
              </w:tc>
              <w:tc>
                <w:tcPr>
                  <w:tcW w:w="2998" w:type="dxa"/>
                  <w:gridSpan w:val="2"/>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252" w:type="dxa"/>
                  <w:vMerge w:val="continue"/>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p>
              </w:tc>
              <w:tc>
                <w:tcPr>
                  <w:tcW w:w="1149" w:type="dxa"/>
                  <w:vMerge w:val="continue"/>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p>
              </w:tc>
              <w:tc>
                <w:tcPr>
                  <w:tcW w:w="1449" w:type="dxa"/>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昼间/dB（A）</w:t>
                  </w:r>
                </w:p>
              </w:tc>
              <w:tc>
                <w:tcPr>
                  <w:tcW w:w="1549" w:type="dxa"/>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252" w:type="dxa"/>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《工业企业厂界环境噪声排放标准》（GB12348-2008）</w:t>
                  </w:r>
                </w:p>
              </w:tc>
              <w:tc>
                <w:tcPr>
                  <w:tcW w:w="1149" w:type="dxa"/>
                  <w:vAlign w:val="center"/>
                </w:tcPr>
                <w:p>
                  <w:pPr>
                    <w:widowControl/>
                    <w:tabs>
                      <w:tab w:val="left" w:pos="6240"/>
                    </w:tabs>
                    <w:spacing w:line="360" w:lineRule="atLeast"/>
                    <w:ind w:firstLine="0" w:firstLineChars="0"/>
                    <w:jc w:val="center"/>
                    <w:textAlignment w:val="center"/>
                    <w:rPr>
                      <w:rFonts w:ascii="Times New Roman" w:hAnsi="Times New Roman" w:eastAsia="宋体" w:cs="Times New Roman"/>
                      <w:color w:val="auto"/>
                      <w:kern w:val="0"/>
                      <w:sz w:val="21"/>
                      <w:szCs w:val="21"/>
                    </w:rPr>
                  </w:pPr>
                  <w:r>
                    <w:rPr>
                      <w:rFonts w:hint="eastAsia" w:cs="Times New Roman"/>
                      <w:color w:val="auto"/>
                      <w:kern w:val="0"/>
                      <w:sz w:val="21"/>
                      <w:szCs w:val="21"/>
                      <w:lang w:val="en-US" w:eastAsia="zh-CN"/>
                    </w:rPr>
                    <w:t>3</w:t>
                  </w:r>
                  <w:r>
                    <w:rPr>
                      <w:rFonts w:hint="default" w:ascii="Times New Roman" w:hAnsi="Times New Roman" w:eastAsia="宋体" w:cs="Times New Roman"/>
                      <w:color w:val="auto"/>
                      <w:kern w:val="0"/>
                      <w:sz w:val="21"/>
                      <w:szCs w:val="21"/>
                      <w:lang w:val="en-US" w:eastAsia="zh-CN"/>
                    </w:rPr>
                    <w:t>类</w:t>
                  </w:r>
                </w:p>
              </w:tc>
              <w:tc>
                <w:tcPr>
                  <w:tcW w:w="1449" w:type="dxa"/>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w:t>
                  </w:r>
                  <w:r>
                    <w:rPr>
                      <w:rFonts w:hint="eastAsia" w:cs="Times New Roman"/>
                      <w:color w:val="auto"/>
                      <w:kern w:val="0"/>
                      <w:sz w:val="21"/>
                      <w:szCs w:val="21"/>
                      <w:lang w:val="en-US" w:eastAsia="zh-CN"/>
                    </w:rPr>
                    <w:t>5</w:t>
                  </w:r>
                </w:p>
              </w:tc>
              <w:tc>
                <w:tcPr>
                  <w:tcW w:w="1549" w:type="dxa"/>
                  <w:vAlign w:val="center"/>
                </w:tcPr>
                <w:p>
                  <w:pPr>
                    <w:widowControl/>
                    <w:tabs>
                      <w:tab w:val="left" w:pos="6240"/>
                    </w:tabs>
                    <w:spacing w:line="360" w:lineRule="atLeast"/>
                    <w:ind w:firstLine="0" w:firstLineChars="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w:t>
                  </w:r>
                  <w:r>
                    <w:rPr>
                      <w:rFonts w:hint="eastAsia" w:cs="Times New Roman"/>
                      <w:color w:val="auto"/>
                      <w:kern w:val="0"/>
                      <w:sz w:val="21"/>
                      <w:szCs w:val="21"/>
                      <w:lang w:val="en-US" w:eastAsia="zh-CN"/>
                    </w:rPr>
                    <w:t>5</w:t>
                  </w:r>
                </w:p>
              </w:tc>
            </w:tr>
          </w:tbl>
          <w:p>
            <w:pPr>
              <w:tabs>
                <w:tab w:val="left" w:pos="6240"/>
              </w:tabs>
              <w:rPr>
                <w:b/>
                <w:bCs/>
                <w:color w:val="auto"/>
              </w:rPr>
            </w:pPr>
          </w:p>
          <w:p>
            <w:pPr>
              <w:tabs>
                <w:tab w:val="left" w:pos="6240"/>
              </w:tabs>
              <w:rPr>
                <w:b/>
                <w:bCs/>
                <w:color w:val="auto"/>
              </w:rPr>
            </w:pPr>
            <w:r>
              <w:rPr>
                <w:b/>
                <w:bCs/>
                <w:color w:val="auto"/>
              </w:rPr>
              <w:t>4、固体废物控制指标</w:t>
            </w:r>
            <w:r>
              <w:rPr>
                <w:rFonts w:hint="eastAsia"/>
                <w:b/>
                <w:bCs/>
                <w:color w:val="auto"/>
              </w:rPr>
              <w:t>：</w:t>
            </w:r>
          </w:p>
          <w:p>
            <w:pPr>
              <w:tabs>
                <w:tab w:val="left" w:pos="6240"/>
              </w:tabs>
              <w:bidi w:val="0"/>
              <w:rPr>
                <w:rFonts w:hint="eastAsia" w:eastAsia="宋体"/>
                <w:color w:val="auto"/>
                <w:lang w:val="en-US" w:eastAsia="zh-CN"/>
              </w:rPr>
            </w:pPr>
            <w:r>
              <w:rPr>
                <w:color w:val="auto"/>
              </w:rPr>
              <w:t>一般固体废物执行《一般工业固体废物贮存和填埋污染控制标准》（GB18599-2020）中有关要求；危险废物应执行《危险废物贮存污染控制标准》（GB18597-2023）中有关要求。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75" w:hRule="atLeast"/>
          <w:jc w:val="center"/>
        </w:trPr>
        <w:tc>
          <w:tcPr>
            <w:tcW w:w="1305" w:type="dxa"/>
            <w:vAlign w:val="center"/>
          </w:tcPr>
          <w:p>
            <w:pPr>
              <w:tabs>
                <w:tab w:val="left" w:pos="6240"/>
              </w:tabs>
              <w:adjustRightInd w:val="0"/>
              <w:snapToGrid w:val="0"/>
              <w:ind w:firstLine="0" w:firstLineChars="0"/>
              <w:jc w:val="center"/>
              <w:rPr>
                <w:rFonts w:ascii="Times New Roman" w:hAnsi="Times New Roman" w:eastAsia="宋体" w:cs="Times New Roman"/>
                <w:color w:val="auto"/>
                <w:kern w:val="0"/>
              </w:rPr>
            </w:pPr>
            <w:r>
              <w:rPr>
                <w:rFonts w:ascii="Times New Roman" w:hAnsi="Times New Roman" w:eastAsia="宋体" w:cs="Times New Roman"/>
                <w:color w:val="auto"/>
                <w:kern w:val="0"/>
              </w:rPr>
              <w:t>总量控制指标</w:t>
            </w:r>
          </w:p>
        </w:tc>
        <w:tc>
          <w:tcPr>
            <w:tcW w:w="7756" w:type="dxa"/>
            <w:vAlign w:val="center"/>
          </w:tcPr>
          <w:p>
            <w:pPr>
              <w:tabs>
                <w:tab w:val="left" w:pos="6240"/>
              </w:tabs>
              <w:adjustRightInd w:val="0"/>
              <w:snapToGrid w:val="0"/>
              <w:ind w:firstLine="480"/>
              <w:rPr>
                <w:rFonts w:hint="eastAsia" w:eastAsia="宋体"/>
                <w:color w:val="auto"/>
                <w:lang w:val="en-US" w:eastAsia="zh-CN"/>
              </w:rPr>
            </w:pPr>
            <w:r>
              <w:rPr>
                <w:rFonts w:hint="eastAsia"/>
                <w:color w:val="auto"/>
                <w:lang w:val="en-US" w:eastAsia="zh-CN"/>
              </w:rPr>
              <w:t>结合本项目实际情况，</w:t>
            </w:r>
            <w:r>
              <w:rPr>
                <w:rFonts w:hint="eastAsia"/>
                <w:color w:val="auto"/>
                <w:lang w:eastAsia="zh-CN"/>
              </w:rPr>
              <w:t>本项目</w:t>
            </w:r>
            <w:r>
              <w:rPr>
                <w:color w:val="auto"/>
                <w:sz w:val="24"/>
                <w:lang w:val="zh-CN"/>
              </w:rPr>
              <w:t>主要污染物总量控制指标</w:t>
            </w:r>
            <w:r>
              <w:rPr>
                <w:rFonts w:hint="eastAsia"/>
                <w:color w:val="auto"/>
                <w:sz w:val="24"/>
                <w:lang w:val="zh-CN"/>
              </w:rPr>
              <w:t>为</w:t>
            </w:r>
            <w:r>
              <w:rPr>
                <w:rFonts w:hint="eastAsia"/>
                <w:color w:val="auto"/>
                <w:sz w:val="24"/>
                <w:lang w:val="en-US" w:eastAsia="zh-CN"/>
              </w:rPr>
              <w:t>VOCs：0.504t/a。</w:t>
            </w:r>
          </w:p>
        </w:tc>
      </w:tr>
    </w:tbl>
    <w:p>
      <w:pPr>
        <w:pStyle w:val="15"/>
        <w:tabs>
          <w:tab w:val="left" w:pos="6240"/>
        </w:tabs>
        <w:jc w:val="center"/>
        <w:outlineLvl w:val="0"/>
        <w:rPr>
          <w:rFonts w:ascii="Times New Roman" w:hAnsi="Times New Roman" w:eastAsia="黑体"/>
          <w:snapToGrid w:val="0"/>
          <w:color w:val="auto"/>
          <w:sz w:val="36"/>
          <w:szCs w:val="36"/>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5"/>
        <w:tabs>
          <w:tab w:val="left" w:pos="6240"/>
        </w:tabs>
        <w:ind w:firstLine="600"/>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四、主要环境影响和保护措施</w:t>
      </w:r>
    </w:p>
    <w:tbl>
      <w:tblPr>
        <w:tblStyle w:val="17"/>
        <w:tblW w:w="507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5"/>
        <w:gridCol w:w="83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45" w:hRule="atLeast"/>
          <w:jc w:val="center"/>
        </w:trPr>
        <w:tc>
          <w:tcPr>
            <w:tcW w:w="419" w:type="pct"/>
            <w:tcMar>
              <w:left w:w="28" w:type="dxa"/>
              <w:right w:w="28" w:type="dxa"/>
            </w:tcMar>
            <w:vAlign w:val="center"/>
          </w:tcPr>
          <w:p>
            <w:pPr>
              <w:pStyle w:val="15"/>
              <w:tabs>
                <w:tab w:val="left" w:pos="6240"/>
              </w:tabs>
              <w:adjustRightInd w:val="0"/>
              <w:snapToGrid w:val="0"/>
              <w:spacing w:before="0" w:beforeAutospacing="0" w:after="0" w:afterAutospacing="0"/>
              <w:ind w:firstLine="0" w:firstLineChars="0"/>
              <w:jc w:val="center"/>
              <w:rPr>
                <w:rFonts w:ascii="Times New Roman" w:hAnsi="Times New Roman" w:eastAsia="宋体" w:cs="Times New Roman"/>
                <w:color w:val="auto"/>
                <w:kern w:val="0"/>
                <w:sz w:val="24"/>
                <w:szCs w:val="24"/>
                <w:lang w:val="en-US" w:eastAsia="zh-CN" w:bidi="ar-SA"/>
              </w:rPr>
            </w:pPr>
            <w:r>
              <w:rPr>
                <w:rFonts w:ascii="Times New Roman" w:hAnsi="Times New Roman" w:eastAsia="宋体" w:cs="Times New Roman"/>
                <w:color w:val="auto"/>
                <w:kern w:val="0"/>
                <w:sz w:val="24"/>
                <w:szCs w:val="24"/>
                <w:lang w:val="en-US" w:eastAsia="zh-CN" w:bidi="ar-SA"/>
              </w:rPr>
              <w:t>施工</w:t>
            </w:r>
          </w:p>
          <w:p>
            <w:pPr>
              <w:pStyle w:val="15"/>
              <w:tabs>
                <w:tab w:val="left" w:pos="6240"/>
              </w:tabs>
              <w:adjustRightInd w:val="0"/>
              <w:snapToGrid w:val="0"/>
              <w:spacing w:before="0" w:beforeAutospacing="0" w:after="0" w:afterAutospacing="0"/>
              <w:ind w:firstLine="0" w:firstLineChars="0"/>
              <w:jc w:val="center"/>
              <w:rPr>
                <w:rFonts w:ascii="Times New Roman" w:hAnsi="Times New Roman" w:eastAsia="宋体" w:cs="Times New Roman"/>
                <w:color w:val="auto"/>
                <w:kern w:val="0"/>
                <w:sz w:val="24"/>
                <w:szCs w:val="24"/>
                <w:lang w:val="en-US" w:eastAsia="zh-CN" w:bidi="ar-SA"/>
              </w:rPr>
            </w:pPr>
            <w:r>
              <w:rPr>
                <w:rFonts w:ascii="Times New Roman" w:hAnsi="Times New Roman" w:eastAsia="宋体" w:cs="Times New Roman"/>
                <w:color w:val="auto"/>
                <w:kern w:val="0"/>
                <w:sz w:val="24"/>
                <w:szCs w:val="24"/>
                <w:lang w:val="en-US" w:eastAsia="zh-CN" w:bidi="ar-SA"/>
              </w:rPr>
              <w:t>期环</w:t>
            </w:r>
          </w:p>
          <w:p>
            <w:pPr>
              <w:pStyle w:val="15"/>
              <w:tabs>
                <w:tab w:val="left" w:pos="6240"/>
              </w:tabs>
              <w:adjustRightInd w:val="0"/>
              <w:snapToGrid w:val="0"/>
              <w:spacing w:before="0" w:beforeAutospacing="0" w:after="0" w:afterAutospacing="0"/>
              <w:ind w:firstLine="0" w:firstLineChars="0"/>
              <w:jc w:val="center"/>
              <w:rPr>
                <w:rFonts w:ascii="Times New Roman" w:hAnsi="Times New Roman" w:eastAsia="宋体" w:cs="Times New Roman"/>
                <w:color w:val="auto"/>
                <w:kern w:val="0"/>
                <w:sz w:val="24"/>
                <w:szCs w:val="24"/>
                <w:lang w:val="en-US" w:eastAsia="zh-CN" w:bidi="ar-SA"/>
              </w:rPr>
            </w:pPr>
            <w:r>
              <w:rPr>
                <w:rFonts w:ascii="Times New Roman" w:hAnsi="Times New Roman" w:eastAsia="宋体" w:cs="Times New Roman"/>
                <w:color w:val="auto"/>
                <w:kern w:val="0"/>
                <w:sz w:val="24"/>
                <w:szCs w:val="24"/>
                <w:lang w:val="en-US" w:eastAsia="zh-CN" w:bidi="ar-SA"/>
              </w:rPr>
              <w:t>境保</w:t>
            </w:r>
          </w:p>
          <w:p>
            <w:pPr>
              <w:pStyle w:val="15"/>
              <w:tabs>
                <w:tab w:val="left" w:pos="6240"/>
              </w:tabs>
              <w:adjustRightInd w:val="0"/>
              <w:snapToGrid w:val="0"/>
              <w:spacing w:before="0" w:beforeAutospacing="0" w:after="0" w:afterAutospacing="0"/>
              <w:ind w:firstLine="0" w:firstLineChars="0"/>
              <w:jc w:val="center"/>
              <w:rPr>
                <w:rFonts w:ascii="Times New Roman" w:hAnsi="Times New Roman" w:eastAsia="宋体" w:cs="Times New Roman"/>
                <w:color w:val="auto"/>
                <w:kern w:val="0"/>
                <w:sz w:val="24"/>
                <w:szCs w:val="24"/>
                <w:lang w:val="en-US" w:eastAsia="zh-CN" w:bidi="ar-SA"/>
              </w:rPr>
            </w:pPr>
            <w:r>
              <w:rPr>
                <w:rFonts w:ascii="Times New Roman" w:hAnsi="Times New Roman" w:eastAsia="宋体" w:cs="Times New Roman"/>
                <w:color w:val="auto"/>
                <w:kern w:val="0"/>
                <w:sz w:val="24"/>
                <w:szCs w:val="24"/>
                <w:lang w:val="en-US" w:eastAsia="zh-CN" w:bidi="ar-SA"/>
              </w:rPr>
              <w:t>护措</w:t>
            </w:r>
          </w:p>
          <w:p>
            <w:pPr>
              <w:pStyle w:val="15"/>
              <w:tabs>
                <w:tab w:val="left" w:pos="6240"/>
              </w:tabs>
              <w:adjustRightInd w:val="0"/>
              <w:snapToGrid w:val="0"/>
              <w:spacing w:before="0" w:beforeAutospacing="0" w:after="0" w:afterAutospacing="0"/>
              <w:ind w:firstLine="0" w:firstLineChars="0"/>
              <w:jc w:val="center"/>
              <w:rPr>
                <w:rFonts w:ascii="Times New Roman" w:hAnsi="Times New Roman"/>
                <w:bCs/>
                <w:color w:val="auto"/>
                <w:kern w:val="2"/>
                <w:sz w:val="21"/>
                <w:szCs w:val="21"/>
              </w:rPr>
            </w:pPr>
            <w:r>
              <w:rPr>
                <w:rFonts w:ascii="Times New Roman" w:hAnsi="Times New Roman" w:eastAsia="宋体" w:cs="Times New Roman"/>
                <w:color w:val="auto"/>
                <w:kern w:val="0"/>
                <w:sz w:val="24"/>
                <w:szCs w:val="24"/>
                <w:lang w:val="en-US" w:eastAsia="zh-CN" w:bidi="ar-SA"/>
              </w:rPr>
              <w:t>施</w:t>
            </w:r>
          </w:p>
        </w:tc>
        <w:tc>
          <w:tcPr>
            <w:tcW w:w="4580" w:type="pct"/>
            <w:vAlign w:val="top"/>
          </w:tcPr>
          <w:p>
            <w:pPr>
              <w:keepNext w:val="0"/>
              <w:keepLines w:val="0"/>
              <w:pageBreakBefore w:val="0"/>
              <w:widowControl w:val="0"/>
              <w:tabs>
                <w:tab w:val="left" w:pos="6240"/>
              </w:tabs>
              <w:kinsoku/>
              <w:wordWrap/>
              <w:overflowPunct/>
              <w:topLinePunct w:val="0"/>
              <w:autoSpaceDE/>
              <w:autoSpaceDN/>
              <w:bidi w:val="0"/>
              <w:adjustRightInd/>
              <w:snapToGrid/>
              <w:spacing w:line="520" w:lineRule="exact"/>
              <w:ind w:firstLine="480" w:firstLineChars="200"/>
              <w:textAlignment w:val="auto"/>
              <w:rPr>
                <w:rFonts w:hint="eastAsia"/>
                <w:color w:val="auto"/>
                <w:lang w:eastAsia="zh-CN"/>
              </w:rPr>
            </w:pPr>
            <w:bookmarkStart w:id="4" w:name="_Toc13868"/>
            <w:bookmarkStart w:id="5" w:name="_Toc32035"/>
            <w:r>
              <w:rPr>
                <w:rFonts w:hint="eastAsia"/>
                <w:color w:val="auto"/>
                <w:lang w:eastAsia="zh-CN"/>
              </w:rPr>
              <w:t>本项目租赁西安瑞力实业有限公司已建成标准化工业厂房，不存在土建及建筑施工。其施工期产生的环境影响主要来自于设备安装期间产生的废气、废水、噪声和固废影响，其中：</w:t>
            </w:r>
            <w:bookmarkEnd w:id="4"/>
            <w:bookmarkEnd w:id="5"/>
          </w:p>
          <w:p>
            <w:pPr>
              <w:keepNext w:val="0"/>
              <w:keepLines w:val="0"/>
              <w:pageBreakBefore w:val="0"/>
              <w:widowControl w:val="0"/>
              <w:tabs>
                <w:tab w:val="left" w:pos="6240"/>
              </w:tabs>
              <w:kinsoku/>
              <w:wordWrap/>
              <w:overflowPunct/>
              <w:topLinePunct w:val="0"/>
              <w:autoSpaceDE/>
              <w:autoSpaceDN/>
              <w:bidi w:val="0"/>
              <w:adjustRightInd/>
              <w:snapToGrid/>
              <w:spacing w:line="520" w:lineRule="exact"/>
              <w:ind w:firstLine="480" w:firstLineChars="200"/>
              <w:textAlignment w:val="auto"/>
              <w:rPr>
                <w:rFonts w:hint="eastAsia"/>
                <w:color w:val="auto"/>
                <w:lang w:eastAsia="zh-CN"/>
              </w:rPr>
            </w:pPr>
            <w:r>
              <w:rPr>
                <w:rFonts w:hint="eastAsia"/>
                <w:color w:val="auto"/>
                <w:lang w:eastAsia="zh-CN"/>
              </w:rPr>
              <w:t>废气主要为焊接烟尘，采取加强通风换气，本项目施工期时间较短，废气对环境产生的影响较小。</w:t>
            </w:r>
          </w:p>
          <w:p>
            <w:pPr>
              <w:keepNext w:val="0"/>
              <w:keepLines w:val="0"/>
              <w:pageBreakBefore w:val="0"/>
              <w:widowControl w:val="0"/>
              <w:tabs>
                <w:tab w:val="left" w:pos="6240"/>
              </w:tabs>
              <w:kinsoku/>
              <w:wordWrap/>
              <w:overflowPunct/>
              <w:topLinePunct w:val="0"/>
              <w:autoSpaceDE/>
              <w:autoSpaceDN/>
              <w:bidi w:val="0"/>
              <w:adjustRightInd/>
              <w:snapToGrid/>
              <w:spacing w:line="520" w:lineRule="exact"/>
              <w:ind w:firstLine="480" w:firstLineChars="200"/>
              <w:textAlignment w:val="auto"/>
              <w:rPr>
                <w:rFonts w:hint="eastAsia"/>
                <w:color w:val="auto"/>
                <w:lang w:eastAsia="zh-CN"/>
              </w:rPr>
            </w:pPr>
            <w:r>
              <w:rPr>
                <w:rFonts w:hint="eastAsia"/>
                <w:color w:val="auto"/>
                <w:lang w:eastAsia="zh-CN"/>
              </w:rPr>
              <w:t>污水主要为生活污水，依托西安瑞力实业有限公司卫生间，经化粪池（依托）处理后，由附近农户定期清掏肥田。</w:t>
            </w:r>
          </w:p>
          <w:p>
            <w:pPr>
              <w:keepNext w:val="0"/>
              <w:keepLines w:val="0"/>
              <w:pageBreakBefore w:val="0"/>
              <w:widowControl w:val="0"/>
              <w:tabs>
                <w:tab w:val="left" w:pos="6240"/>
              </w:tabs>
              <w:kinsoku/>
              <w:wordWrap/>
              <w:overflowPunct/>
              <w:topLinePunct w:val="0"/>
              <w:autoSpaceDE/>
              <w:autoSpaceDN/>
              <w:bidi w:val="0"/>
              <w:adjustRightInd/>
              <w:snapToGrid/>
              <w:spacing w:line="520" w:lineRule="exact"/>
              <w:ind w:firstLine="480" w:firstLineChars="200"/>
              <w:textAlignment w:val="auto"/>
              <w:rPr>
                <w:rFonts w:hint="eastAsia"/>
                <w:color w:val="auto"/>
                <w:lang w:eastAsia="zh-CN"/>
              </w:rPr>
            </w:pPr>
            <w:r>
              <w:rPr>
                <w:rFonts w:hint="eastAsia"/>
                <w:color w:val="auto"/>
                <w:lang w:eastAsia="zh-CN"/>
              </w:rPr>
              <w:t>噪声方面采取文明施工，选择低噪声的施工设备，合理安排施工时间，禁止夜间施工，以确保周围环境不受施工影响。</w:t>
            </w:r>
          </w:p>
          <w:p>
            <w:pPr>
              <w:keepNext w:val="0"/>
              <w:keepLines w:val="0"/>
              <w:pageBreakBefore w:val="0"/>
              <w:widowControl w:val="0"/>
              <w:tabs>
                <w:tab w:val="left" w:pos="6240"/>
              </w:tabs>
              <w:kinsoku/>
              <w:wordWrap/>
              <w:overflowPunct/>
              <w:topLinePunct w:val="0"/>
              <w:autoSpaceDE/>
              <w:autoSpaceDN/>
              <w:bidi w:val="0"/>
              <w:adjustRightInd/>
              <w:snapToGrid/>
              <w:spacing w:line="520" w:lineRule="exact"/>
              <w:ind w:firstLine="480" w:firstLineChars="200"/>
              <w:textAlignment w:val="auto"/>
              <w:rPr>
                <w:rFonts w:ascii="宋体" w:hAnsi="宋体" w:eastAsia="宋体" w:cs="宋体"/>
                <w:color w:val="auto"/>
                <w:sz w:val="24"/>
                <w:szCs w:val="24"/>
              </w:rPr>
            </w:pPr>
            <w:r>
              <w:rPr>
                <w:rFonts w:ascii="宋体" w:hAnsi="宋体" w:eastAsia="宋体" w:cs="宋体"/>
                <w:color w:val="auto"/>
                <w:sz w:val="24"/>
                <w:szCs w:val="24"/>
              </w:rPr>
              <w:t>施工固废主要为施工人员的生活垃圾、设备废弃包装物。施工生活垃圾设置垃圾桶，交由环卫部门清运处置，避免对环境的影响；设备废弃包装物，外</w:t>
            </w:r>
            <w:r>
              <w:rPr>
                <w:rFonts w:hint="eastAsia" w:ascii="宋体" w:hAnsi="宋体" w:eastAsia="宋体" w:cs="宋体"/>
                <w:color w:val="auto"/>
                <w:sz w:val="24"/>
                <w:szCs w:val="24"/>
                <w:lang w:eastAsia="zh-CN"/>
              </w:rPr>
              <w:t>售</w:t>
            </w:r>
            <w:r>
              <w:rPr>
                <w:rFonts w:ascii="宋体" w:hAnsi="宋体" w:eastAsia="宋体" w:cs="宋体"/>
                <w:color w:val="auto"/>
                <w:sz w:val="24"/>
                <w:szCs w:val="24"/>
              </w:rPr>
              <w:t>废品站。</w:t>
            </w:r>
          </w:p>
          <w:p>
            <w:pPr>
              <w:keepNext w:val="0"/>
              <w:keepLines w:val="0"/>
              <w:pageBreakBefore w:val="0"/>
              <w:widowControl w:val="0"/>
              <w:tabs>
                <w:tab w:val="left" w:pos="6240"/>
              </w:tabs>
              <w:kinsoku/>
              <w:wordWrap/>
              <w:overflowPunct/>
              <w:topLinePunct w:val="0"/>
              <w:autoSpaceDE/>
              <w:autoSpaceDN/>
              <w:bidi w:val="0"/>
              <w:adjustRightInd/>
              <w:snapToGrid/>
              <w:spacing w:line="520" w:lineRule="exact"/>
              <w:ind w:firstLine="440"/>
              <w:textAlignment w:val="auto"/>
              <w:rPr>
                <w:rFonts w:hint="eastAsia" w:eastAsia="宋体"/>
                <w:bCs/>
                <w:color w:val="auto"/>
                <w:spacing w:val="-10"/>
                <w:szCs w:val="21"/>
                <w:lang w:eastAsia="zh-CN"/>
              </w:rPr>
            </w:pPr>
            <w:r>
              <w:rPr>
                <w:rFonts w:ascii="宋体" w:hAnsi="宋体" w:eastAsia="宋体" w:cs="宋体"/>
                <w:color w:val="auto"/>
                <w:sz w:val="24"/>
                <w:szCs w:val="24"/>
              </w:rPr>
              <w:t>本项目施工期的影响是短暂的，会随着施工期的结束而消失。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32" w:hRule="atLeast"/>
          <w:jc w:val="center"/>
        </w:trPr>
        <w:tc>
          <w:tcPr>
            <w:tcW w:w="419" w:type="pct"/>
            <w:tcMar>
              <w:left w:w="28" w:type="dxa"/>
              <w:right w:w="28" w:type="dxa"/>
            </w:tcMar>
            <w:vAlign w:val="center"/>
          </w:tcPr>
          <w:p>
            <w:pPr>
              <w:tabs>
                <w:tab w:val="left" w:pos="6240"/>
              </w:tabs>
              <w:adjustRightInd w:val="0"/>
              <w:snapToGrid w:val="0"/>
              <w:ind w:firstLine="0" w:firstLineChars="0"/>
              <w:jc w:val="center"/>
              <w:rPr>
                <w:bCs/>
                <w:color w:val="auto"/>
                <w:sz w:val="21"/>
                <w:szCs w:val="21"/>
              </w:rPr>
            </w:pPr>
            <w:r>
              <w:rPr>
                <w:bCs/>
                <w:color w:val="auto"/>
                <w:sz w:val="21"/>
                <w:szCs w:val="21"/>
              </w:rPr>
              <w:t>运营</w:t>
            </w:r>
          </w:p>
          <w:p>
            <w:pPr>
              <w:tabs>
                <w:tab w:val="left" w:pos="6240"/>
              </w:tabs>
              <w:adjustRightInd w:val="0"/>
              <w:snapToGrid w:val="0"/>
              <w:ind w:firstLine="0" w:firstLineChars="0"/>
              <w:jc w:val="center"/>
              <w:rPr>
                <w:bCs/>
                <w:color w:val="auto"/>
                <w:sz w:val="21"/>
                <w:szCs w:val="21"/>
              </w:rPr>
            </w:pPr>
            <w:r>
              <w:rPr>
                <w:bCs/>
                <w:color w:val="auto"/>
                <w:sz w:val="21"/>
                <w:szCs w:val="21"/>
              </w:rPr>
              <w:t>期环</w:t>
            </w:r>
          </w:p>
          <w:p>
            <w:pPr>
              <w:tabs>
                <w:tab w:val="left" w:pos="6240"/>
              </w:tabs>
              <w:adjustRightInd w:val="0"/>
              <w:snapToGrid w:val="0"/>
              <w:ind w:firstLine="0" w:firstLineChars="0"/>
              <w:jc w:val="center"/>
              <w:rPr>
                <w:bCs/>
                <w:color w:val="auto"/>
                <w:sz w:val="21"/>
                <w:szCs w:val="21"/>
              </w:rPr>
            </w:pPr>
            <w:r>
              <w:rPr>
                <w:bCs/>
                <w:color w:val="auto"/>
                <w:sz w:val="21"/>
                <w:szCs w:val="21"/>
              </w:rPr>
              <w:t>境影</w:t>
            </w:r>
          </w:p>
          <w:p>
            <w:pPr>
              <w:tabs>
                <w:tab w:val="left" w:pos="6240"/>
              </w:tabs>
              <w:adjustRightInd w:val="0"/>
              <w:snapToGrid w:val="0"/>
              <w:ind w:firstLine="0" w:firstLineChars="0"/>
              <w:jc w:val="center"/>
              <w:rPr>
                <w:bCs/>
                <w:color w:val="auto"/>
                <w:sz w:val="21"/>
                <w:szCs w:val="21"/>
              </w:rPr>
            </w:pPr>
            <w:r>
              <w:rPr>
                <w:bCs/>
                <w:color w:val="auto"/>
                <w:sz w:val="21"/>
                <w:szCs w:val="21"/>
              </w:rPr>
              <w:t>响和</w:t>
            </w:r>
          </w:p>
          <w:p>
            <w:pPr>
              <w:tabs>
                <w:tab w:val="left" w:pos="6240"/>
              </w:tabs>
              <w:adjustRightInd w:val="0"/>
              <w:snapToGrid w:val="0"/>
              <w:ind w:firstLine="0" w:firstLineChars="0"/>
              <w:jc w:val="center"/>
              <w:rPr>
                <w:bCs/>
                <w:color w:val="auto"/>
                <w:sz w:val="21"/>
                <w:szCs w:val="21"/>
              </w:rPr>
            </w:pPr>
            <w:r>
              <w:rPr>
                <w:bCs/>
                <w:color w:val="auto"/>
                <w:sz w:val="21"/>
                <w:szCs w:val="21"/>
              </w:rPr>
              <w:t>保护</w:t>
            </w:r>
          </w:p>
          <w:p>
            <w:pPr>
              <w:tabs>
                <w:tab w:val="left" w:pos="6240"/>
              </w:tabs>
              <w:adjustRightInd w:val="0"/>
              <w:snapToGrid w:val="0"/>
              <w:ind w:firstLine="0" w:firstLineChars="0"/>
              <w:jc w:val="center"/>
              <w:rPr>
                <w:bCs/>
                <w:color w:val="auto"/>
                <w:sz w:val="21"/>
                <w:szCs w:val="21"/>
              </w:rPr>
            </w:pPr>
            <w:r>
              <w:rPr>
                <w:bCs/>
                <w:color w:val="auto"/>
                <w:sz w:val="21"/>
                <w:szCs w:val="21"/>
              </w:rPr>
              <w:t>措施</w:t>
            </w:r>
          </w:p>
        </w:tc>
        <w:tc>
          <w:tcPr>
            <w:tcW w:w="4580" w:type="pct"/>
            <w:vAlign w:val="center"/>
          </w:tcPr>
          <w:p>
            <w:pPr>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2"/>
              <w:textAlignment w:val="auto"/>
              <w:rPr>
                <w:b/>
                <w:bCs/>
                <w:color w:val="auto"/>
              </w:rPr>
            </w:pPr>
            <w:r>
              <w:rPr>
                <w:rFonts w:hint="eastAsia"/>
                <w:b/>
                <w:bCs/>
                <w:color w:val="auto"/>
              </w:rPr>
              <w:t>一、废气</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2"/>
              <w:textAlignment w:val="auto"/>
              <w:rPr>
                <w:color w:val="auto"/>
              </w:rPr>
            </w:pPr>
            <w:r>
              <w:rPr>
                <w:rFonts w:hint="eastAsia"/>
                <w:b/>
                <w:bCs/>
                <w:color w:val="auto"/>
              </w:rPr>
              <w:t>1、废气</w:t>
            </w:r>
            <w:r>
              <w:rPr>
                <w:rFonts w:hint="eastAsia"/>
                <w:b/>
                <w:bCs/>
                <w:color w:val="auto"/>
                <w:lang w:eastAsia="zh-CN"/>
              </w:rPr>
              <w:t>源强</w:t>
            </w:r>
            <w:r>
              <w:rPr>
                <w:rFonts w:hint="eastAsia"/>
                <w:b/>
                <w:bCs/>
                <w:color w:val="auto"/>
              </w:rPr>
              <w:t>计算</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0"/>
              <w:textAlignment w:val="auto"/>
              <w:rPr>
                <w:color w:val="auto"/>
              </w:rPr>
            </w:pPr>
            <w:r>
              <w:rPr>
                <w:rFonts w:hint="eastAsia"/>
                <w:color w:val="auto"/>
              </w:rPr>
              <w:t>项目运营期废气主要</w:t>
            </w:r>
            <w:r>
              <w:rPr>
                <w:rFonts w:hint="eastAsia" w:eastAsia="宋体"/>
                <w:color w:val="auto"/>
              </w:rPr>
              <w:t>为</w:t>
            </w:r>
            <w:r>
              <w:rPr>
                <w:rFonts w:hint="eastAsia" w:eastAsia="宋体"/>
                <w:color w:val="auto"/>
                <w:lang w:eastAsia="zh-CN"/>
              </w:rPr>
              <w:t>注塑</w:t>
            </w:r>
            <w:r>
              <w:rPr>
                <w:rFonts w:hint="eastAsia"/>
                <w:color w:val="auto"/>
                <w:lang w:eastAsia="zh-CN"/>
              </w:rPr>
              <w:t>和塑料波焊过程</w:t>
            </w:r>
            <w:r>
              <w:rPr>
                <w:rFonts w:hint="eastAsia" w:eastAsia="宋体"/>
                <w:color w:val="auto"/>
                <w:lang w:eastAsia="zh-CN"/>
              </w:rPr>
              <w:t>产生的</w:t>
            </w:r>
            <w:r>
              <w:rPr>
                <w:rFonts w:hint="eastAsia" w:eastAsia="宋体"/>
                <w:color w:val="auto"/>
              </w:rPr>
              <w:t>有机废气</w:t>
            </w:r>
            <w:r>
              <w:rPr>
                <w:rFonts w:hint="eastAsia"/>
                <w:color w:val="auto"/>
                <w:lang w:eastAsia="zh-CN"/>
              </w:rPr>
              <w:t>以及破碎过程产生的粉尘，污染因子为</w:t>
            </w:r>
            <w:r>
              <w:rPr>
                <w:rFonts w:hint="eastAsia" w:eastAsia="宋体"/>
                <w:color w:val="auto"/>
                <w:lang w:eastAsia="zh-CN"/>
              </w:rPr>
              <w:t>非甲烷总烃</w:t>
            </w:r>
            <w:r>
              <w:rPr>
                <w:rFonts w:hint="eastAsia"/>
                <w:color w:val="auto"/>
                <w:lang w:eastAsia="zh-CN"/>
              </w:rPr>
              <w:t>、颗粒物。</w:t>
            </w:r>
            <w:r>
              <w:rPr>
                <w:rFonts w:hint="eastAsia" w:eastAsia="宋体"/>
                <w:color w:val="auto"/>
              </w:rPr>
              <w:t>项目大</w:t>
            </w:r>
            <w:r>
              <w:rPr>
                <w:rFonts w:hint="eastAsia"/>
                <w:color w:val="auto"/>
              </w:rPr>
              <w:t>气污染物产生及排放情况见表4-1。</w:t>
            </w:r>
          </w:p>
          <w:p>
            <w:pPr>
              <w:pStyle w:val="27"/>
              <w:tabs>
                <w:tab w:val="left" w:pos="6240"/>
              </w:tabs>
              <w:bidi w:val="0"/>
              <w:rPr>
                <w:rFonts w:hint="eastAsia"/>
                <w:color w:val="auto"/>
                <w:lang w:val="en-US" w:eastAsia="zh-CN"/>
              </w:rPr>
            </w:pPr>
            <w:r>
              <w:rPr>
                <w:rFonts w:hint="eastAsia"/>
                <w:color w:val="auto"/>
                <w:lang w:val="en-US" w:eastAsia="zh-CN"/>
              </w:rPr>
              <w:t>表4-1  大气污染物产生及排放情况一览表</w:t>
            </w:r>
          </w:p>
          <w:tbl>
            <w:tblPr>
              <w:tblStyle w:val="18"/>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502"/>
              <w:gridCol w:w="703"/>
              <w:gridCol w:w="675"/>
              <w:gridCol w:w="540"/>
              <w:gridCol w:w="712"/>
              <w:gridCol w:w="758"/>
              <w:gridCol w:w="589"/>
              <w:gridCol w:w="472"/>
              <w:gridCol w:w="645"/>
              <w:gridCol w:w="694"/>
              <w:gridCol w:w="70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96" w:type="pct"/>
                  <w:vMerge w:val="restar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产污环节</w:t>
                  </w:r>
                </w:p>
              </w:tc>
              <w:tc>
                <w:tcPr>
                  <w:tcW w:w="309" w:type="pct"/>
                  <w:vMerge w:val="restar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污染物种类</w:t>
                  </w:r>
                </w:p>
              </w:tc>
              <w:tc>
                <w:tcPr>
                  <w:tcW w:w="848" w:type="pct"/>
                  <w:gridSpan w:val="2"/>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污染物产生情况</w:t>
                  </w:r>
                </w:p>
              </w:tc>
              <w:tc>
                <w:tcPr>
                  <w:tcW w:w="332" w:type="pct"/>
                  <w:vMerge w:val="restar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排放形式</w:t>
                  </w:r>
                </w:p>
              </w:tc>
              <w:tc>
                <w:tcPr>
                  <w:tcW w:w="1955" w:type="pct"/>
                  <w:gridSpan w:val="5"/>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治理设施</w:t>
                  </w:r>
                </w:p>
              </w:tc>
              <w:tc>
                <w:tcPr>
                  <w:tcW w:w="1258" w:type="pct"/>
                  <w:gridSpan w:val="3"/>
                  <w:vAlign w:val="center"/>
                </w:tcPr>
                <w:p>
                  <w:pPr>
                    <w:tabs>
                      <w:tab w:val="left" w:pos="6240"/>
                    </w:tabs>
                    <w:spacing w:line="360" w:lineRule="atLeast"/>
                    <w:ind w:firstLine="0" w:firstLineChars="0"/>
                    <w:jc w:val="center"/>
                    <w:rPr>
                      <w:color w:val="auto"/>
                      <w:sz w:val="21"/>
                      <w:szCs w:val="21"/>
                    </w:rPr>
                  </w:pPr>
                  <w:r>
                    <w:rPr>
                      <w:color w:val="auto"/>
                      <w:sz w:val="21"/>
                      <w:szCs w:val="21"/>
                    </w:rPr>
                    <w:t>污染物排放情况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96" w:type="pct"/>
                  <w:vMerge w:val="continue"/>
                  <w:vAlign w:val="center"/>
                </w:tcPr>
                <w:p>
                  <w:pPr>
                    <w:tabs>
                      <w:tab w:val="left" w:pos="6240"/>
                    </w:tabs>
                    <w:spacing w:line="360" w:lineRule="atLeast"/>
                    <w:ind w:firstLine="0" w:firstLineChars="0"/>
                    <w:jc w:val="center"/>
                    <w:rPr>
                      <w:color w:val="auto"/>
                      <w:sz w:val="21"/>
                      <w:szCs w:val="21"/>
                    </w:rPr>
                  </w:pPr>
                </w:p>
              </w:tc>
              <w:tc>
                <w:tcPr>
                  <w:tcW w:w="309" w:type="pct"/>
                  <w:vMerge w:val="continue"/>
                  <w:vAlign w:val="center"/>
                </w:tcPr>
                <w:p>
                  <w:pPr>
                    <w:tabs>
                      <w:tab w:val="left" w:pos="6240"/>
                    </w:tabs>
                    <w:spacing w:line="360" w:lineRule="atLeast"/>
                    <w:ind w:firstLine="0" w:firstLineChars="0"/>
                    <w:jc w:val="center"/>
                    <w:rPr>
                      <w:color w:val="auto"/>
                      <w:sz w:val="21"/>
                      <w:szCs w:val="21"/>
                    </w:rPr>
                  </w:pPr>
                </w:p>
              </w:tc>
              <w:tc>
                <w:tcPr>
                  <w:tcW w:w="432" w:type="pc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产生量/t/a</w:t>
                  </w:r>
                </w:p>
              </w:tc>
              <w:tc>
                <w:tcPr>
                  <w:tcW w:w="415" w:type="pc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产生浓度/</w:t>
                  </w:r>
                  <w:r>
                    <w:rPr>
                      <w:color w:val="auto"/>
                      <w:sz w:val="21"/>
                      <w:szCs w:val="21"/>
                    </w:rPr>
                    <w:t>mg/m</w:t>
                  </w:r>
                  <w:r>
                    <w:rPr>
                      <w:color w:val="auto"/>
                      <w:sz w:val="21"/>
                      <w:szCs w:val="21"/>
                      <w:vertAlign w:val="superscript"/>
                    </w:rPr>
                    <w:t>3</w:t>
                  </w:r>
                </w:p>
              </w:tc>
              <w:tc>
                <w:tcPr>
                  <w:tcW w:w="332" w:type="pct"/>
                  <w:vMerge w:val="continue"/>
                  <w:vAlign w:val="center"/>
                </w:tcPr>
                <w:p>
                  <w:pPr>
                    <w:tabs>
                      <w:tab w:val="left" w:pos="6240"/>
                    </w:tabs>
                    <w:spacing w:line="360" w:lineRule="atLeast"/>
                    <w:ind w:firstLine="0" w:firstLineChars="0"/>
                    <w:jc w:val="center"/>
                    <w:rPr>
                      <w:color w:val="auto"/>
                      <w:sz w:val="21"/>
                      <w:szCs w:val="21"/>
                    </w:rPr>
                  </w:pPr>
                </w:p>
              </w:tc>
              <w:tc>
                <w:tcPr>
                  <w:tcW w:w="438" w:type="pct"/>
                  <w:vAlign w:val="center"/>
                </w:tcPr>
                <w:p>
                  <w:pPr>
                    <w:tabs>
                      <w:tab w:val="left" w:pos="6240"/>
                    </w:tabs>
                    <w:spacing w:line="360" w:lineRule="atLeast"/>
                    <w:ind w:firstLine="0" w:firstLineChars="0"/>
                    <w:jc w:val="center"/>
                    <w:rPr>
                      <w:color w:val="auto"/>
                      <w:sz w:val="21"/>
                      <w:szCs w:val="21"/>
                    </w:rPr>
                  </w:pPr>
                  <w:r>
                    <w:rPr>
                      <w:color w:val="auto"/>
                      <w:sz w:val="21"/>
                      <w:szCs w:val="21"/>
                    </w:rPr>
                    <w:t>治理设施</w:t>
                  </w:r>
                </w:p>
              </w:tc>
              <w:tc>
                <w:tcPr>
                  <w:tcW w:w="466" w:type="pct"/>
                  <w:vAlign w:val="center"/>
                </w:tcPr>
                <w:p>
                  <w:pPr>
                    <w:tabs>
                      <w:tab w:val="left" w:pos="6240"/>
                    </w:tabs>
                    <w:spacing w:line="360" w:lineRule="atLeast"/>
                    <w:ind w:firstLine="0" w:firstLineChars="0"/>
                    <w:jc w:val="center"/>
                    <w:rPr>
                      <w:color w:val="auto"/>
                      <w:sz w:val="21"/>
                      <w:szCs w:val="21"/>
                    </w:rPr>
                  </w:pPr>
                  <w:r>
                    <w:rPr>
                      <w:color w:val="auto"/>
                      <w:sz w:val="21"/>
                      <w:szCs w:val="21"/>
                    </w:rPr>
                    <w:t>处理能力</w:t>
                  </w:r>
                  <w:r>
                    <w:rPr>
                      <w:rFonts w:hint="eastAsia"/>
                      <w:color w:val="auto"/>
                      <w:sz w:val="21"/>
                      <w:szCs w:val="21"/>
                    </w:rPr>
                    <w:t>m</w:t>
                  </w:r>
                  <w:r>
                    <w:rPr>
                      <w:rFonts w:hint="eastAsia"/>
                      <w:color w:val="auto"/>
                      <w:sz w:val="21"/>
                      <w:szCs w:val="21"/>
                      <w:vertAlign w:val="superscript"/>
                    </w:rPr>
                    <w:t>3</w:t>
                  </w:r>
                  <w:r>
                    <w:rPr>
                      <w:rFonts w:hint="eastAsia"/>
                      <w:color w:val="auto"/>
                      <w:sz w:val="21"/>
                      <w:szCs w:val="21"/>
                    </w:rPr>
                    <w:t>/h</w:t>
                  </w:r>
                </w:p>
              </w:tc>
              <w:tc>
                <w:tcPr>
                  <w:tcW w:w="362" w:type="pct"/>
                  <w:vAlign w:val="center"/>
                </w:tcPr>
                <w:p>
                  <w:pPr>
                    <w:tabs>
                      <w:tab w:val="left" w:pos="6240"/>
                    </w:tabs>
                    <w:spacing w:line="360" w:lineRule="atLeast"/>
                    <w:ind w:firstLine="0" w:firstLineChars="0"/>
                    <w:jc w:val="center"/>
                    <w:rPr>
                      <w:color w:val="auto"/>
                      <w:sz w:val="21"/>
                      <w:szCs w:val="21"/>
                    </w:rPr>
                  </w:pPr>
                  <w:r>
                    <w:rPr>
                      <w:color w:val="auto"/>
                      <w:sz w:val="21"/>
                      <w:szCs w:val="21"/>
                    </w:rPr>
                    <w:t>收集效率</w:t>
                  </w:r>
                  <w:r>
                    <w:rPr>
                      <w:rFonts w:hint="eastAsia"/>
                      <w:color w:val="auto"/>
                      <w:sz w:val="21"/>
                      <w:szCs w:val="21"/>
                    </w:rPr>
                    <w:t>%</w:t>
                  </w:r>
                </w:p>
              </w:tc>
              <w:tc>
                <w:tcPr>
                  <w:tcW w:w="290" w:type="pct"/>
                  <w:vAlign w:val="center"/>
                </w:tcPr>
                <w:p>
                  <w:pPr>
                    <w:tabs>
                      <w:tab w:val="left" w:pos="6240"/>
                    </w:tabs>
                    <w:spacing w:line="360" w:lineRule="atLeast"/>
                    <w:ind w:firstLine="0" w:firstLineChars="0"/>
                    <w:jc w:val="center"/>
                    <w:rPr>
                      <w:color w:val="auto"/>
                      <w:sz w:val="21"/>
                      <w:szCs w:val="21"/>
                    </w:rPr>
                  </w:pPr>
                  <w:r>
                    <w:rPr>
                      <w:color w:val="auto"/>
                      <w:sz w:val="21"/>
                      <w:szCs w:val="21"/>
                    </w:rPr>
                    <w:t>去除率</w:t>
                  </w:r>
                  <w:r>
                    <w:rPr>
                      <w:rFonts w:hint="eastAsia"/>
                      <w:color w:val="auto"/>
                      <w:sz w:val="21"/>
                      <w:szCs w:val="21"/>
                    </w:rPr>
                    <w:t>%</w:t>
                  </w:r>
                </w:p>
              </w:tc>
              <w:tc>
                <w:tcPr>
                  <w:tcW w:w="397" w:type="pc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是否为可行技术</w:t>
                  </w:r>
                </w:p>
              </w:tc>
              <w:tc>
                <w:tcPr>
                  <w:tcW w:w="427" w:type="pc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排放浓度/mg/m</w:t>
                  </w:r>
                  <w:r>
                    <w:rPr>
                      <w:rFonts w:hint="eastAsia"/>
                      <w:color w:val="auto"/>
                      <w:sz w:val="21"/>
                      <w:szCs w:val="21"/>
                      <w:vertAlign w:val="superscript"/>
                    </w:rPr>
                    <w:t>3</w:t>
                  </w:r>
                </w:p>
              </w:tc>
              <w:tc>
                <w:tcPr>
                  <w:tcW w:w="434" w:type="pc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排放速率/kg/h</w:t>
                  </w:r>
                </w:p>
              </w:tc>
              <w:tc>
                <w:tcPr>
                  <w:tcW w:w="396" w:type="pc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96" w:type="pct"/>
                  <w:vMerge w:val="restart"/>
                  <w:vAlign w:val="center"/>
                </w:tcPr>
                <w:p>
                  <w:pPr>
                    <w:tabs>
                      <w:tab w:val="left" w:pos="6240"/>
                    </w:tabs>
                    <w:spacing w:line="360" w:lineRule="atLeast"/>
                    <w:ind w:firstLine="0" w:firstLineChars="0"/>
                    <w:jc w:val="center"/>
                    <w:rPr>
                      <w:rFonts w:hint="eastAsia" w:eastAsia="宋体"/>
                      <w:color w:val="auto"/>
                      <w:sz w:val="21"/>
                      <w:szCs w:val="21"/>
                      <w:lang w:eastAsia="zh-CN"/>
                    </w:rPr>
                  </w:pPr>
                  <w:r>
                    <w:rPr>
                      <w:rFonts w:hint="eastAsia"/>
                      <w:color w:val="auto"/>
                      <w:sz w:val="21"/>
                      <w:szCs w:val="21"/>
                      <w:lang w:eastAsia="zh-CN"/>
                    </w:rPr>
                    <w:t>注塑、塑料波焊</w:t>
                  </w:r>
                </w:p>
              </w:tc>
              <w:tc>
                <w:tcPr>
                  <w:tcW w:w="309" w:type="pct"/>
                  <w:vMerge w:val="restart"/>
                  <w:vAlign w:val="center"/>
                </w:tcPr>
                <w:p>
                  <w:pPr>
                    <w:tabs>
                      <w:tab w:val="left" w:pos="6240"/>
                    </w:tabs>
                    <w:spacing w:line="360" w:lineRule="atLeast"/>
                    <w:ind w:firstLine="0" w:firstLineChars="0"/>
                    <w:jc w:val="center"/>
                    <w:rPr>
                      <w:rFonts w:hint="eastAsia" w:eastAsia="宋体"/>
                      <w:color w:val="auto"/>
                      <w:sz w:val="21"/>
                      <w:szCs w:val="21"/>
                      <w:vertAlign w:val="subscript"/>
                      <w:lang w:eastAsia="zh-CN"/>
                    </w:rPr>
                  </w:pPr>
                  <w:r>
                    <w:rPr>
                      <w:rFonts w:hint="eastAsia"/>
                      <w:color w:val="auto"/>
                      <w:sz w:val="21"/>
                      <w:szCs w:val="21"/>
                      <w:lang w:eastAsia="zh-CN"/>
                    </w:rPr>
                    <w:t>非甲烷总烃</w:t>
                  </w:r>
                </w:p>
              </w:tc>
              <w:tc>
                <w:tcPr>
                  <w:tcW w:w="432" w:type="pct"/>
                  <w:vAlign w:val="center"/>
                </w:tcPr>
                <w:p>
                  <w:pPr>
                    <w:tabs>
                      <w:tab w:val="left" w:pos="6240"/>
                    </w:tabs>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0.672</w:t>
                  </w:r>
                </w:p>
              </w:tc>
              <w:tc>
                <w:tcPr>
                  <w:tcW w:w="415" w:type="pct"/>
                  <w:vAlign w:val="center"/>
                </w:tcPr>
                <w:p>
                  <w:pPr>
                    <w:tabs>
                      <w:tab w:val="left" w:pos="6240"/>
                    </w:tabs>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3.73</w:t>
                  </w:r>
                </w:p>
              </w:tc>
              <w:tc>
                <w:tcPr>
                  <w:tcW w:w="332" w:type="pct"/>
                  <w:vAlign w:val="center"/>
                </w:tcPr>
                <w:p>
                  <w:pPr>
                    <w:tabs>
                      <w:tab w:val="left" w:pos="6240"/>
                    </w:tabs>
                    <w:spacing w:line="360" w:lineRule="atLeast"/>
                    <w:ind w:firstLine="0" w:firstLineChars="0"/>
                    <w:jc w:val="center"/>
                    <w:rPr>
                      <w:color w:val="auto"/>
                      <w:sz w:val="21"/>
                      <w:szCs w:val="21"/>
                    </w:rPr>
                  </w:pPr>
                  <w:r>
                    <w:rPr>
                      <w:rFonts w:hint="eastAsia"/>
                      <w:color w:val="auto"/>
                      <w:sz w:val="21"/>
                      <w:szCs w:val="21"/>
                      <w:lang w:val="en-US" w:eastAsia="zh-CN"/>
                    </w:rPr>
                    <w:t>有</w:t>
                  </w:r>
                  <w:r>
                    <w:rPr>
                      <w:color w:val="auto"/>
                      <w:sz w:val="21"/>
                      <w:szCs w:val="21"/>
                    </w:rPr>
                    <w:t>组织</w:t>
                  </w:r>
                </w:p>
              </w:tc>
              <w:tc>
                <w:tcPr>
                  <w:tcW w:w="438" w:type="pct"/>
                  <w:vAlign w:val="center"/>
                </w:tcPr>
                <w:p>
                  <w:pPr>
                    <w:tabs>
                      <w:tab w:val="left" w:pos="6240"/>
                    </w:tabs>
                    <w:spacing w:line="360" w:lineRule="atLeast"/>
                    <w:ind w:firstLine="0" w:firstLineChars="0"/>
                    <w:jc w:val="center"/>
                    <w:rPr>
                      <w:rFonts w:hint="eastAsia" w:eastAsia="宋体"/>
                      <w:color w:val="auto"/>
                      <w:sz w:val="21"/>
                      <w:szCs w:val="21"/>
                      <w:lang w:eastAsia="zh-CN"/>
                    </w:rPr>
                  </w:pPr>
                  <w:r>
                    <w:rPr>
                      <w:rFonts w:hint="eastAsia"/>
                      <w:color w:val="auto"/>
                      <w:sz w:val="21"/>
                      <w:szCs w:val="21"/>
                      <w:lang w:eastAsia="zh-CN"/>
                    </w:rPr>
                    <w:t>集气罩</w:t>
                  </w:r>
                  <w:r>
                    <w:rPr>
                      <w:rFonts w:hint="eastAsia"/>
                      <w:color w:val="auto"/>
                      <w:sz w:val="21"/>
                      <w:szCs w:val="21"/>
                      <w:lang w:val="en-US" w:eastAsia="zh-CN"/>
                    </w:rPr>
                    <w:t>+软帘+两</w:t>
                  </w:r>
                  <w:r>
                    <w:rPr>
                      <w:rFonts w:hint="eastAsia"/>
                      <w:color w:val="auto"/>
                      <w:sz w:val="21"/>
                      <w:szCs w:val="21"/>
                      <w:lang w:eastAsia="zh-CN"/>
                    </w:rPr>
                    <w:t>级活性炭吸附</w:t>
                  </w:r>
                </w:p>
              </w:tc>
              <w:tc>
                <w:tcPr>
                  <w:tcW w:w="466" w:type="pct"/>
                  <w:vAlign w:val="center"/>
                </w:tcPr>
                <w:p>
                  <w:pPr>
                    <w:tabs>
                      <w:tab w:val="left" w:pos="6240"/>
                    </w:tabs>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val="en-US" w:eastAsia="zh-CN"/>
                    </w:rPr>
                    <w:t>30000</w:t>
                  </w:r>
                </w:p>
              </w:tc>
              <w:tc>
                <w:tcPr>
                  <w:tcW w:w="362" w:type="pct"/>
                  <w:vAlign w:val="center"/>
                </w:tcPr>
                <w:p>
                  <w:pPr>
                    <w:tabs>
                      <w:tab w:val="left" w:pos="6240"/>
                    </w:tabs>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val="en-US" w:eastAsia="zh-CN"/>
                    </w:rPr>
                    <w:t>60</w:t>
                  </w:r>
                </w:p>
              </w:tc>
              <w:tc>
                <w:tcPr>
                  <w:tcW w:w="290" w:type="pct"/>
                  <w:vAlign w:val="center"/>
                </w:tcPr>
                <w:p>
                  <w:pPr>
                    <w:tabs>
                      <w:tab w:val="left" w:pos="6240"/>
                    </w:tabs>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val="en-US" w:eastAsia="zh-CN"/>
                    </w:rPr>
                    <w:t>85</w:t>
                  </w:r>
                </w:p>
              </w:tc>
              <w:tc>
                <w:tcPr>
                  <w:tcW w:w="397" w:type="pct"/>
                  <w:vAlign w:val="center"/>
                </w:tcPr>
                <w:p>
                  <w:pPr>
                    <w:tabs>
                      <w:tab w:val="left" w:pos="6240"/>
                    </w:tabs>
                    <w:spacing w:line="360" w:lineRule="atLeast"/>
                    <w:ind w:firstLine="0" w:firstLineChars="0"/>
                    <w:jc w:val="center"/>
                    <w:rPr>
                      <w:rFonts w:hint="eastAsia" w:eastAsia="宋体"/>
                      <w:color w:val="auto"/>
                      <w:sz w:val="21"/>
                      <w:szCs w:val="21"/>
                      <w:lang w:eastAsia="zh-CN"/>
                    </w:rPr>
                  </w:pPr>
                  <w:r>
                    <w:rPr>
                      <w:rFonts w:hint="eastAsia"/>
                      <w:color w:val="auto"/>
                      <w:sz w:val="21"/>
                      <w:szCs w:val="21"/>
                      <w:lang w:eastAsia="zh-CN"/>
                    </w:rPr>
                    <w:t>是</w:t>
                  </w:r>
                </w:p>
              </w:tc>
              <w:tc>
                <w:tcPr>
                  <w:tcW w:w="427" w:type="pct"/>
                  <w:vAlign w:val="center"/>
                </w:tcPr>
                <w:p>
                  <w:pPr>
                    <w:tabs>
                      <w:tab w:val="left" w:pos="6240"/>
                    </w:tabs>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0.56</w:t>
                  </w:r>
                </w:p>
              </w:tc>
              <w:tc>
                <w:tcPr>
                  <w:tcW w:w="434" w:type="pct"/>
                  <w:vAlign w:val="center"/>
                </w:tcPr>
                <w:p>
                  <w:pPr>
                    <w:tabs>
                      <w:tab w:val="left" w:pos="6240"/>
                    </w:tabs>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0.017</w:t>
                  </w:r>
                </w:p>
              </w:tc>
              <w:tc>
                <w:tcPr>
                  <w:tcW w:w="396" w:type="pct"/>
                  <w:vAlign w:val="center"/>
                </w:tcPr>
                <w:p>
                  <w:pPr>
                    <w:tabs>
                      <w:tab w:val="left" w:pos="6240"/>
                    </w:tabs>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96" w:type="pct"/>
                  <w:vMerge w:val="continue"/>
                  <w:vAlign w:val="center"/>
                </w:tcPr>
                <w:p>
                  <w:pPr>
                    <w:tabs>
                      <w:tab w:val="left" w:pos="6240"/>
                    </w:tabs>
                    <w:spacing w:line="360" w:lineRule="atLeast"/>
                    <w:ind w:firstLine="0" w:firstLineChars="0"/>
                    <w:jc w:val="center"/>
                    <w:rPr>
                      <w:rFonts w:hint="eastAsia"/>
                      <w:color w:val="auto"/>
                      <w:sz w:val="21"/>
                      <w:szCs w:val="21"/>
                      <w:lang w:eastAsia="zh-CN"/>
                    </w:rPr>
                  </w:pPr>
                </w:p>
              </w:tc>
              <w:tc>
                <w:tcPr>
                  <w:tcW w:w="309" w:type="pct"/>
                  <w:vMerge w:val="continue"/>
                  <w:vAlign w:val="center"/>
                </w:tcPr>
                <w:p>
                  <w:pPr>
                    <w:tabs>
                      <w:tab w:val="left" w:pos="6240"/>
                    </w:tabs>
                    <w:spacing w:line="360" w:lineRule="atLeast"/>
                    <w:ind w:firstLine="0" w:firstLineChars="0"/>
                    <w:jc w:val="center"/>
                    <w:rPr>
                      <w:rFonts w:hint="eastAsia"/>
                      <w:color w:val="auto"/>
                      <w:sz w:val="21"/>
                      <w:szCs w:val="21"/>
                      <w:lang w:eastAsia="zh-CN"/>
                    </w:rPr>
                  </w:pPr>
                </w:p>
              </w:tc>
              <w:tc>
                <w:tcPr>
                  <w:tcW w:w="432" w:type="pct"/>
                  <w:vAlign w:val="center"/>
                </w:tcPr>
                <w:p>
                  <w:pPr>
                    <w:tabs>
                      <w:tab w:val="left" w:pos="6240"/>
                    </w:tabs>
                    <w:spacing w:line="360" w:lineRule="atLeast"/>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0.403</w:t>
                  </w:r>
                </w:p>
              </w:tc>
              <w:tc>
                <w:tcPr>
                  <w:tcW w:w="415" w:type="pct"/>
                  <w:vAlign w:val="center"/>
                </w:tcPr>
                <w:p>
                  <w:pPr>
                    <w:tabs>
                      <w:tab w:val="left" w:pos="6240"/>
                    </w:tabs>
                    <w:spacing w:line="360" w:lineRule="atLeast"/>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c>
                <w:tcPr>
                  <w:tcW w:w="332" w:type="pct"/>
                  <w:vAlign w:val="center"/>
                </w:tcPr>
                <w:p>
                  <w:pPr>
                    <w:tabs>
                      <w:tab w:val="left" w:pos="6240"/>
                    </w:tabs>
                    <w:spacing w:line="360" w:lineRule="atLeast"/>
                    <w:ind w:firstLine="0" w:firstLineChars="0"/>
                    <w:jc w:val="center"/>
                    <w:rPr>
                      <w:rFonts w:hint="eastAsia"/>
                      <w:color w:val="auto"/>
                      <w:sz w:val="21"/>
                      <w:szCs w:val="21"/>
                      <w:lang w:val="en-US" w:eastAsia="zh-CN"/>
                    </w:rPr>
                  </w:pPr>
                  <w:r>
                    <w:rPr>
                      <w:rFonts w:hint="eastAsia"/>
                      <w:color w:val="auto"/>
                      <w:sz w:val="21"/>
                      <w:szCs w:val="21"/>
                      <w:lang w:val="en-US" w:eastAsia="zh-CN"/>
                    </w:rPr>
                    <w:t>无组织</w:t>
                  </w:r>
                </w:p>
              </w:tc>
              <w:tc>
                <w:tcPr>
                  <w:tcW w:w="438" w:type="pct"/>
                  <w:vAlign w:val="center"/>
                </w:tcPr>
                <w:p>
                  <w:pPr>
                    <w:tabs>
                      <w:tab w:val="left" w:pos="6240"/>
                    </w:tabs>
                    <w:spacing w:line="360" w:lineRule="atLeast"/>
                    <w:ind w:firstLine="0" w:firstLineChars="0"/>
                    <w:jc w:val="center"/>
                    <w:rPr>
                      <w:rFonts w:hint="eastAsia" w:eastAsia="宋体"/>
                      <w:color w:val="auto"/>
                      <w:sz w:val="21"/>
                      <w:szCs w:val="21"/>
                      <w:lang w:val="en-US" w:eastAsia="zh-CN"/>
                    </w:rPr>
                  </w:pPr>
                  <w:r>
                    <w:rPr>
                      <w:rFonts w:hint="eastAsia"/>
                      <w:color w:val="auto"/>
                      <w:sz w:val="21"/>
                      <w:szCs w:val="21"/>
                      <w:lang w:val="en-US" w:eastAsia="zh-CN"/>
                    </w:rPr>
                    <w:t>厂房阻隔</w:t>
                  </w:r>
                </w:p>
              </w:tc>
              <w:tc>
                <w:tcPr>
                  <w:tcW w:w="466" w:type="pct"/>
                  <w:vAlign w:val="center"/>
                </w:tcPr>
                <w:p>
                  <w:pPr>
                    <w:tabs>
                      <w:tab w:val="left" w:pos="6240"/>
                    </w:tabs>
                    <w:spacing w:line="360" w:lineRule="atLeast"/>
                    <w:ind w:firstLine="0" w:firstLineChars="0"/>
                    <w:jc w:val="center"/>
                    <w:rPr>
                      <w:rFonts w:hint="default"/>
                      <w:color w:val="auto"/>
                      <w:sz w:val="21"/>
                      <w:szCs w:val="21"/>
                      <w:lang w:val="en-US" w:eastAsia="zh-CN"/>
                    </w:rPr>
                  </w:pPr>
                  <w:r>
                    <w:rPr>
                      <w:rFonts w:hint="eastAsia"/>
                      <w:color w:val="auto"/>
                      <w:sz w:val="21"/>
                      <w:szCs w:val="21"/>
                      <w:lang w:val="en-US" w:eastAsia="zh-CN"/>
                    </w:rPr>
                    <w:t>/</w:t>
                  </w:r>
                </w:p>
              </w:tc>
              <w:tc>
                <w:tcPr>
                  <w:tcW w:w="362" w:type="pct"/>
                  <w:vAlign w:val="center"/>
                </w:tcPr>
                <w:p>
                  <w:pPr>
                    <w:tabs>
                      <w:tab w:val="left" w:pos="6240"/>
                    </w:tabs>
                    <w:spacing w:line="360" w:lineRule="atLeast"/>
                    <w:ind w:firstLine="0" w:firstLineChars="0"/>
                    <w:jc w:val="center"/>
                    <w:rPr>
                      <w:rFonts w:hint="default"/>
                      <w:color w:val="auto"/>
                      <w:sz w:val="21"/>
                      <w:szCs w:val="21"/>
                      <w:lang w:val="en-US" w:eastAsia="zh-CN"/>
                    </w:rPr>
                  </w:pPr>
                  <w:r>
                    <w:rPr>
                      <w:rFonts w:hint="eastAsia"/>
                      <w:color w:val="auto"/>
                      <w:sz w:val="21"/>
                      <w:szCs w:val="21"/>
                      <w:lang w:val="en-US" w:eastAsia="zh-CN"/>
                    </w:rPr>
                    <w:t>/</w:t>
                  </w:r>
                </w:p>
              </w:tc>
              <w:tc>
                <w:tcPr>
                  <w:tcW w:w="290" w:type="pct"/>
                  <w:vAlign w:val="center"/>
                </w:tcPr>
                <w:p>
                  <w:pPr>
                    <w:tabs>
                      <w:tab w:val="left" w:pos="6240"/>
                    </w:tabs>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val="en-US" w:eastAsia="zh-CN"/>
                    </w:rPr>
                    <w:t>10</w:t>
                  </w:r>
                </w:p>
              </w:tc>
              <w:tc>
                <w:tcPr>
                  <w:tcW w:w="397" w:type="pct"/>
                  <w:vAlign w:val="center"/>
                </w:tcPr>
                <w:p>
                  <w:pPr>
                    <w:tabs>
                      <w:tab w:val="left" w:pos="6240"/>
                    </w:tabs>
                    <w:spacing w:line="360" w:lineRule="atLeast"/>
                    <w:ind w:firstLine="0" w:firstLineChars="0"/>
                    <w:jc w:val="center"/>
                    <w:rPr>
                      <w:rFonts w:hint="eastAsia" w:eastAsia="宋体"/>
                      <w:color w:val="auto"/>
                      <w:sz w:val="21"/>
                      <w:szCs w:val="21"/>
                      <w:lang w:val="en-US" w:eastAsia="zh-CN"/>
                    </w:rPr>
                  </w:pPr>
                  <w:r>
                    <w:rPr>
                      <w:rFonts w:hint="eastAsia"/>
                      <w:color w:val="auto"/>
                      <w:sz w:val="21"/>
                      <w:szCs w:val="21"/>
                      <w:lang w:val="en-US" w:eastAsia="zh-CN"/>
                    </w:rPr>
                    <w:t>/</w:t>
                  </w:r>
                </w:p>
              </w:tc>
              <w:tc>
                <w:tcPr>
                  <w:tcW w:w="427" w:type="pct"/>
                  <w:vAlign w:val="center"/>
                </w:tcPr>
                <w:p>
                  <w:pPr>
                    <w:tabs>
                      <w:tab w:val="left" w:pos="6240"/>
                    </w:tabs>
                    <w:spacing w:line="360" w:lineRule="atLeast"/>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c>
                <w:tcPr>
                  <w:tcW w:w="434" w:type="pct"/>
                  <w:vAlign w:val="center"/>
                </w:tcPr>
                <w:p>
                  <w:pPr>
                    <w:tabs>
                      <w:tab w:val="left" w:pos="6240"/>
                    </w:tabs>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0.067</w:t>
                  </w:r>
                </w:p>
              </w:tc>
              <w:tc>
                <w:tcPr>
                  <w:tcW w:w="396" w:type="pct"/>
                  <w:vAlign w:val="center"/>
                </w:tcPr>
                <w:p>
                  <w:pPr>
                    <w:tabs>
                      <w:tab w:val="left" w:pos="6240"/>
                    </w:tabs>
                    <w:spacing w:line="360" w:lineRule="atLeas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96" w:type="pct"/>
                  <w:vMerge w:val="restart"/>
                  <w:vAlign w:val="center"/>
                </w:tcPr>
                <w:p>
                  <w:pPr>
                    <w:tabs>
                      <w:tab w:val="left" w:pos="6240"/>
                    </w:tabs>
                    <w:spacing w:line="360" w:lineRule="atLeast"/>
                    <w:ind w:firstLine="0" w:firstLineChars="0"/>
                    <w:jc w:val="center"/>
                    <w:rPr>
                      <w:rFonts w:hint="eastAsia"/>
                      <w:color w:val="auto"/>
                      <w:sz w:val="21"/>
                      <w:szCs w:val="21"/>
                      <w:lang w:eastAsia="zh-CN"/>
                    </w:rPr>
                  </w:pPr>
                  <w:r>
                    <w:rPr>
                      <w:rFonts w:hint="eastAsia"/>
                      <w:color w:val="auto"/>
                      <w:sz w:val="21"/>
                      <w:szCs w:val="21"/>
                      <w:lang w:eastAsia="zh-CN"/>
                    </w:rPr>
                    <w:t>破碎</w:t>
                  </w:r>
                </w:p>
              </w:tc>
              <w:tc>
                <w:tcPr>
                  <w:tcW w:w="309" w:type="pct"/>
                  <w:vMerge w:val="restart"/>
                  <w:vAlign w:val="center"/>
                </w:tcPr>
                <w:p>
                  <w:pPr>
                    <w:tabs>
                      <w:tab w:val="left" w:pos="6240"/>
                    </w:tabs>
                    <w:spacing w:line="360" w:lineRule="atLeast"/>
                    <w:ind w:firstLine="0" w:firstLineChars="0"/>
                    <w:jc w:val="center"/>
                    <w:rPr>
                      <w:rFonts w:hint="eastAsia"/>
                      <w:color w:val="auto"/>
                      <w:sz w:val="21"/>
                      <w:szCs w:val="21"/>
                      <w:lang w:eastAsia="zh-CN"/>
                    </w:rPr>
                  </w:pPr>
                  <w:r>
                    <w:rPr>
                      <w:rFonts w:hint="eastAsia"/>
                      <w:color w:val="auto"/>
                      <w:sz w:val="21"/>
                      <w:szCs w:val="21"/>
                      <w:lang w:eastAsia="zh-CN"/>
                    </w:rPr>
                    <w:t>颗粒物</w:t>
                  </w:r>
                </w:p>
              </w:tc>
              <w:tc>
                <w:tcPr>
                  <w:tcW w:w="432" w:type="pct"/>
                  <w:vMerge w:val="restart"/>
                  <w:vAlign w:val="center"/>
                </w:tcPr>
                <w:p>
                  <w:pPr>
                    <w:tabs>
                      <w:tab w:val="left" w:pos="6240"/>
                    </w:tabs>
                    <w:spacing w:line="360" w:lineRule="atLeast"/>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0.008</w:t>
                  </w:r>
                </w:p>
              </w:tc>
              <w:tc>
                <w:tcPr>
                  <w:tcW w:w="415" w:type="pct"/>
                  <w:vMerge w:val="restart"/>
                  <w:vAlign w:val="center"/>
                </w:tcPr>
                <w:p>
                  <w:pPr>
                    <w:tabs>
                      <w:tab w:val="left" w:pos="6240"/>
                    </w:tabs>
                    <w:spacing w:line="360" w:lineRule="atLeast"/>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c>
                <w:tcPr>
                  <w:tcW w:w="332" w:type="pct"/>
                  <w:vMerge w:val="restart"/>
                  <w:vAlign w:val="center"/>
                </w:tcPr>
                <w:p>
                  <w:pPr>
                    <w:tabs>
                      <w:tab w:val="left" w:pos="6240"/>
                    </w:tabs>
                    <w:spacing w:line="360" w:lineRule="atLeast"/>
                    <w:ind w:firstLine="0" w:firstLineChars="0"/>
                    <w:jc w:val="center"/>
                    <w:rPr>
                      <w:rFonts w:hint="eastAsia"/>
                      <w:color w:val="auto"/>
                      <w:sz w:val="21"/>
                      <w:szCs w:val="21"/>
                      <w:lang w:val="en-US" w:eastAsia="zh-CN"/>
                    </w:rPr>
                  </w:pPr>
                  <w:r>
                    <w:rPr>
                      <w:rFonts w:hint="eastAsia"/>
                      <w:color w:val="auto"/>
                      <w:sz w:val="21"/>
                      <w:szCs w:val="21"/>
                      <w:lang w:val="en-US" w:eastAsia="zh-CN"/>
                    </w:rPr>
                    <w:t>无组织</w:t>
                  </w:r>
                </w:p>
              </w:tc>
              <w:tc>
                <w:tcPr>
                  <w:tcW w:w="438" w:type="pct"/>
                  <w:vAlign w:val="center"/>
                </w:tcPr>
                <w:p>
                  <w:pPr>
                    <w:tabs>
                      <w:tab w:val="left" w:pos="6240"/>
                    </w:tabs>
                    <w:spacing w:line="360" w:lineRule="atLeast"/>
                    <w:ind w:firstLine="0" w:firstLineChars="0"/>
                    <w:jc w:val="center"/>
                    <w:rPr>
                      <w:rFonts w:hint="default"/>
                      <w:color w:val="auto"/>
                      <w:sz w:val="21"/>
                      <w:szCs w:val="21"/>
                      <w:lang w:val="en-US" w:eastAsia="zh-CN"/>
                    </w:rPr>
                  </w:pPr>
                  <w:r>
                    <w:rPr>
                      <w:rFonts w:hint="eastAsia"/>
                      <w:color w:val="auto"/>
                      <w:sz w:val="21"/>
                      <w:szCs w:val="21"/>
                      <w:lang w:val="en-US" w:eastAsia="zh-CN"/>
                    </w:rPr>
                    <w:t>布袋除尘器</w:t>
                  </w:r>
                </w:p>
              </w:tc>
              <w:tc>
                <w:tcPr>
                  <w:tcW w:w="466" w:type="pct"/>
                  <w:vAlign w:val="center"/>
                </w:tcPr>
                <w:p>
                  <w:pPr>
                    <w:tabs>
                      <w:tab w:val="left" w:pos="6240"/>
                    </w:tabs>
                    <w:spacing w:line="360" w:lineRule="atLeast"/>
                    <w:ind w:firstLine="0" w:firstLineChars="0"/>
                    <w:jc w:val="center"/>
                    <w:rPr>
                      <w:rFonts w:hint="default"/>
                      <w:color w:val="auto"/>
                      <w:sz w:val="21"/>
                      <w:szCs w:val="21"/>
                      <w:lang w:val="en-US" w:eastAsia="zh-CN"/>
                    </w:rPr>
                  </w:pPr>
                  <w:r>
                    <w:rPr>
                      <w:rFonts w:hint="eastAsia"/>
                      <w:color w:val="auto"/>
                      <w:sz w:val="21"/>
                      <w:szCs w:val="21"/>
                      <w:lang w:val="en-US" w:eastAsia="zh-CN"/>
                    </w:rPr>
                    <w:t>/</w:t>
                  </w:r>
                </w:p>
              </w:tc>
              <w:tc>
                <w:tcPr>
                  <w:tcW w:w="362" w:type="pct"/>
                  <w:vAlign w:val="center"/>
                </w:tcPr>
                <w:p>
                  <w:pPr>
                    <w:tabs>
                      <w:tab w:val="left" w:pos="6240"/>
                    </w:tabs>
                    <w:spacing w:line="360" w:lineRule="atLeast"/>
                    <w:ind w:firstLine="0" w:firstLineChars="0"/>
                    <w:jc w:val="center"/>
                    <w:rPr>
                      <w:rFonts w:hint="default"/>
                      <w:color w:val="auto"/>
                      <w:sz w:val="21"/>
                      <w:szCs w:val="21"/>
                      <w:lang w:val="en-US" w:eastAsia="zh-CN"/>
                    </w:rPr>
                  </w:pPr>
                  <w:r>
                    <w:rPr>
                      <w:rFonts w:hint="eastAsia"/>
                      <w:color w:val="auto"/>
                      <w:sz w:val="21"/>
                      <w:szCs w:val="21"/>
                      <w:lang w:val="en-US" w:eastAsia="zh-CN"/>
                    </w:rPr>
                    <w:t>95</w:t>
                  </w:r>
                </w:p>
              </w:tc>
              <w:tc>
                <w:tcPr>
                  <w:tcW w:w="290" w:type="pct"/>
                  <w:vAlign w:val="center"/>
                </w:tcPr>
                <w:p>
                  <w:pPr>
                    <w:tabs>
                      <w:tab w:val="left" w:pos="6240"/>
                    </w:tabs>
                    <w:spacing w:line="360" w:lineRule="atLeast"/>
                    <w:ind w:firstLine="0" w:firstLineChars="0"/>
                    <w:jc w:val="center"/>
                    <w:rPr>
                      <w:rFonts w:hint="default"/>
                      <w:color w:val="auto"/>
                      <w:sz w:val="21"/>
                      <w:szCs w:val="21"/>
                      <w:lang w:val="en-US" w:eastAsia="zh-CN"/>
                    </w:rPr>
                  </w:pPr>
                  <w:r>
                    <w:rPr>
                      <w:rFonts w:hint="eastAsia"/>
                      <w:color w:val="auto"/>
                      <w:sz w:val="21"/>
                      <w:szCs w:val="21"/>
                      <w:lang w:val="en-US" w:eastAsia="zh-CN"/>
                    </w:rPr>
                    <w:t>95</w:t>
                  </w:r>
                </w:p>
              </w:tc>
              <w:tc>
                <w:tcPr>
                  <w:tcW w:w="397" w:type="pct"/>
                  <w:vMerge w:val="restart"/>
                  <w:vAlign w:val="center"/>
                </w:tcPr>
                <w:p>
                  <w:pPr>
                    <w:tabs>
                      <w:tab w:val="left" w:pos="6240"/>
                    </w:tabs>
                    <w:spacing w:line="360" w:lineRule="atLeast"/>
                    <w:ind w:firstLine="0" w:firstLineChars="0"/>
                    <w:jc w:val="center"/>
                    <w:rPr>
                      <w:rFonts w:hint="eastAsia"/>
                      <w:color w:val="auto"/>
                      <w:sz w:val="21"/>
                      <w:szCs w:val="21"/>
                      <w:lang w:val="en-US" w:eastAsia="zh-CN"/>
                    </w:rPr>
                  </w:pPr>
                  <w:r>
                    <w:rPr>
                      <w:rFonts w:hint="eastAsia"/>
                      <w:color w:val="auto"/>
                      <w:sz w:val="21"/>
                      <w:szCs w:val="21"/>
                      <w:lang w:val="en-US" w:eastAsia="zh-CN"/>
                    </w:rPr>
                    <w:t>是</w:t>
                  </w:r>
                </w:p>
              </w:tc>
              <w:tc>
                <w:tcPr>
                  <w:tcW w:w="427" w:type="pct"/>
                  <w:vMerge w:val="restart"/>
                  <w:vAlign w:val="center"/>
                </w:tcPr>
                <w:p>
                  <w:pPr>
                    <w:tabs>
                      <w:tab w:val="left" w:pos="6240"/>
                    </w:tabs>
                    <w:spacing w:line="360" w:lineRule="atLeast"/>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c>
                <w:tcPr>
                  <w:tcW w:w="434" w:type="pct"/>
                  <w:vMerge w:val="restart"/>
                  <w:vAlign w:val="center"/>
                </w:tcPr>
                <w:p>
                  <w:pPr>
                    <w:tabs>
                      <w:tab w:val="left" w:pos="6240"/>
                    </w:tabs>
                    <w:spacing w:line="360" w:lineRule="atLeast"/>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0.0001</w:t>
                  </w:r>
                </w:p>
              </w:tc>
              <w:tc>
                <w:tcPr>
                  <w:tcW w:w="396" w:type="pct"/>
                  <w:vMerge w:val="restart"/>
                  <w:vAlign w:val="center"/>
                </w:tcPr>
                <w:p>
                  <w:pPr>
                    <w:tabs>
                      <w:tab w:val="left" w:pos="6240"/>
                    </w:tabs>
                    <w:spacing w:line="360" w:lineRule="atLeast"/>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96" w:type="pct"/>
                  <w:vMerge w:val="continue"/>
                  <w:vAlign w:val="center"/>
                </w:tcPr>
                <w:p>
                  <w:pPr>
                    <w:tabs>
                      <w:tab w:val="left" w:pos="6240"/>
                    </w:tabs>
                    <w:spacing w:line="360" w:lineRule="atLeast"/>
                    <w:ind w:firstLine="0" w:firstLineChars="0"/>
                    <w:jc w:val="center"/>
                    <w:rPr>
                      <w:rFonts w:hint="eastAsia"/>
                      <w:color w:val="auto"/>
                      <w:sz w:val="21"/>
                      <w:szCs w:val="21"/>
                      <w:lang w:eastAsia="zh-CN"/>
                    </w:rPr>
                  </w:pPr>
                </w:p>
              </w:tc>
              <w:tc>
                <w:tcPr>
                  <w:tcW w:w="309" w:type="pct"/>
                  <w:vMerge w:val="continue"/>
                  <w:vAlign w:val="center"/>
                </w:tcPr>
                <w:p>
                  <w:pPr>
                    <w:tabs>
                      <w:tab w:val="left" w:pos="6240"/>
                    </w:tabs>
                    <w:spacing w:line="360" w:lineRule="atLeast"/>
                    <w:ind w:firstLine="0" w:firstLineChars="0"/>
                    <w:jc w:val="center"/>
                    <w:rPr>
                      <w:rFonts w:hint="eastAsia"/>
                      <w:color w:val="auto"/>
                      <w:sz w:val="21"/>
                      <w:szCs w:val="21"/>
                      <w:lang w:eastAsia="zh-CN"/>
                    </w:rPr>
                  </w:pPr>
                </w:p>
              </w:tc>
              <w:tc>
                <w:tcPr>
                  <w:tcW w:w="432" w:type="pct"/>
                  <w:vMerge w:val="continue"/>
                  <w:vAlign w:val="center"/>
                </w:tcPr>
                <w:p>
                  <w:pPr>
                    <w:tabs>
                      <w:tab w:val="left" w:pos="6240"/>
                    </w:tabs>
                    <w:spacing w:line="360" w:lineRule="atLeast"/>
                    <w:ind w:firstLine="0" w:firstLineChars="0"/>
                    <w:jc w:val="center"/>
                    <w:rPr>
                      <w:rFonts w:hint="eastAsia" w:cs="Times New Roman"/>
                      <w:color w:val="auto"/>
                      <w:sz w:val="21"/>
                      <w:szCs w:val="21"/>
                      <w:lang w:val="en-US" w:eastAsia="zh-CN"/>
                    </w:rPr>
                  </w:pPr>
                </w:p>
              </w:tc>
              <w:tc>
                <w:tcPr>
                  <w:tcW w:w="415" w:type="pct"/>
                  <w:vMerge w:val="continue"/>
                  <w:vAlign w:val="center"/>
                </w:tcPr>
                <w:p>
                  <w:pPr>
                    <w:tabs>
                      <w:tab w:val="left" w:pos="6240"/>
                    </w:tabs>
                    <w:spacing w:line="360" w:lineRule="atLeast"/>
                    <w:ind w:firstLine="0" w:firstLineChars="0"/>
                    <w:jc w:val="center"/>
                    <w:rPr>
                      <w:rFonts w:hint="eastAsia" w:cs="Times New Roman"/>
                      <w:color w:val="auto"/>
                      <w:sz w:val="21"/>
                      <w:szCs w:val="21"/>
                      <w:lang w:val="en-US" w:eastAsia="zh-CN"/>
                    </w:rPr>
                  </w:pPr>
                </w:p>
              </w:tc>
              <w:tc>
                <w:tcPr>
                  <w:tcW w:w="332" w:type="pct"/>
                  <w:vMerge w:val="continue"/>
                  <w:vAlign w:val="center"/>
                </w:tcPr>
                <w:p>
                  <w:pPr>
                    <w:tabs>
                      <w:tab w:val="left" w:pos="6240"/>
                    </w:tabs>
                    <w:spacing w:line="360" w:lineRule="atLeast"/>
                    <w:ind w:firstLine="0" w:firstLineChars="0"/>
                    <w:jc w:val="center"/>
                    <w:rPr>
                      <w:rFonts w:hint="eastAsia"/>
                      <w:color w:val="auto"/>
                      <w:sz w:val="21"/>
                      <w:szCs w:val="21"/>
                      <w:lang w:val="en-US" w:eastAsia="zh-CN"/>
                    </w:rPr>
                  </w:pPr>
                </w:p>
              </w:tc>
              <w:tc>
                <w:tcPr>
                  <w:tcW w:w="438" w:type="pct"/>
                  <w:vAlign w:val="center"/>
                </w:tcPr>
                <w:p>
                  <w:pPr>
                    <w:tabs>
                      <w:tab w:val="left" w:pos="6240"/>
                    </w:tabs>
                    <w:spacing w:line="360" w:lineRule="atLeast"/>
                    <w:ind w:firstLine="0" w:firstLineChars="0"/>
                    <w:jc w:val="center"/>
                    <w:rPr>
                      <w:rFonts w:hint="eastAsia"/>
                      <w:color w:val="auto"/>
                      <w:sz w:val="21"/>
                      <w:szCs w:val="21"/>
                      <w:lang w:val="en-US" w:eastAsia="zh-CN"/>
                    </w:rPr>
                  </w:pPr>
                  <w:r>
                    <w:rPr>
                      <w:rFonts w:hint="eastAsia"/>
                      <w:color w:val="auto"/>
                      <w:sz w:val="21"/>
                      <w:szCs w:val="21"/>
                      <w:lang w:val="en-US" w:eastAsia="zh-CN"/>
                    </w:rPr>
                    <w:t>厂房阻隔</w:t>
                  </w:r>
                </w:p>
              </w:tc>
              <w:tc>
                <w:tcPr>
                  <w:tcW w:w="466" w:type="pct"/>
                  <w:vAlign w:val="center"/>
                </w:tcPr>
                <w:p>
                  <w:pPr>
                    <w:tabs>
                      <w:tab w:val="left" w:pos="6240"/>
                    </w:tabs>
                    <w:spacing w:line="360" w:lineRule="atLeast"/>
                    <w:ind w:firstLine="0" w:firstLineChars="0"/>
                    <w:jc w:val="center"/>
                    <w:rPr>
                      <w:rFonts w:hint="default"/>
                      <w:color w:val="auto"/>
                      <w:sz w:val="21"/>
                      <w:szCs w:val="21"/>
                      <w:lang w:val="en-US" w:eastAsia="zh-CN"/>
                    </w:rPr>
                  </w:pPr>
                  <w:r>
                    <w:rPr>
                      <w:rFonts w:hint="eastAsia"/>
                      <w:color w:val="auto"/>
                      <w:sz w:val="21"/>
                      <w:szCs w:val="21"/>
                      <w:lang w:val="en-US" w:eastAsia="zh-CN"/>
                    </w:rPr>
                    <w:t>/</w:t>
                  </w:r>
                </w:p>
              </w:tc>
              <w:tc>
                <w:tcPr>
                  <w:tcW w:w="362" w:type="pct"/>
                  <w:vAlign w:val="center"/>
                </w:tcPr>
                <w:p>
                  <w:pPr>
                    <w:tabs>
                      <w:tab w:val="left" w:pos="6240"/>
                    </w:tabs>
                    <w:spacing w:line="360" w:lineRule="atLeast"/>
                    <w:ind w:firstLine="0" w:firstLineChars="0"/>
                    <w:jc w:val="center"/>
                    <w:rPr>
                      <w:rFonts w:hint="default"/>
                      <w:color w:val="auto"/>
                      <w:sz w:val="21"/>
                      <w:szCs w:val="21"/>
                      <w:lang w:val="en-US" w:eastAsia="zh-CN"/>
                    </w:rPr>
                  </w:pPr>
                  <w:r>
                    <w:rPr>
                      <w:rFonts w:hint="eastAsia"/>
                      <w:color w:val="auto"/>
                      <w:sz w:val="21"/>
                      <w:szCs w:val="21"/>
                      <w:lang w:val="en-US" w:eastAsia="zh-CN"/>
                    </w:rPr>
                    <w:t>/</w:t>
                  </w:r>
                </w:p>
              </w:tc>
              <w:tc>
                <w:tcPr>
                  <w:tcW w:w="290" w:type="pct"/>
                  <w:vAlign w:val="center"/>
                </w:tcPr>
                <w:p>
                  <w:pPr>
                    <w:tabs>
                      <w:tab w:val="left" w:pos="6240"/>
                    </w:tabs>
                    <w:spacing w:line="360" w:lineRule="atLeast"/>
                    <w:ind w:firstLine="0" w:firstLineChars="0"/>
                    <w:jc w:val="center"/>
                    <w:rPr>
                      <w:rFonts w:hint="default"/>
                      <w:color w:val="auto"/>
                      <w:sz w:val="21"/>
                      <w:szCs w:val="21"/>
                      <w:lang w:val="en-US" w:eastAsia="zh-CN"/>
                    </w:rPr>
                  </w:pPr>
                  <w:r>
                    <w:rPr>
                      <w:rFonts w:hint="eastAsia"/>
                      <w:color w:val="auto"/>
                      <w:sz w:val="21"/>
                      <w:szCs w:val="21"/>
                      <w:lang w:val="en-US" w:eastAsia="zh-CN"/>
                    </w:rPr>
                    <w:t>80</w:t>
                  </w:r>
                </w:p>
              </w:tc>
              <w:tc>
                <w:tcPr>
                  <w:tcW w:w="397" w:type="pct"/>
                  <w:vMerge w:val="continue"/>
                  <w:vAlign w:val="center"/>
                </w:tcPr>
                <w:p>
                  <w:pPr>
                    <w:tabs>
                      <w:tab w:val="left" w:pos="6240"/>
                    </w:tabs>
                    <w:spacing w:line="360" w:lineRule="atLeast"/>
                    <w:ind w:firstLine="0" w:firstLineChars="0"/>
                    <w:jc w:val="center"/>
                    <w:rPr>
                      <w:rFonts w:hint="eastAsia"/>
                      <w:color w:val="auto"/>
                      <w:sz w:val="21"/>
                      <w:szCs w:val="21"/>
                      <w:lang w:val="en-US" w:eastAsia="zh-CN"/>
                    </w:rPr>
                  </w:pPr>
                </w:p>
              </w:tc>
              <w:tc>
                <w:tcPr>
                  <w:tcW w:w="427" w:type="pct"/>
                  <w:vMerge w:val="continue"/>
                  <w:vAlign w:val="center"/>
                </w:tcPr>
                <w:p>
                  <w:pPr>
                    <w:tabs>
                      <w:tab w:val="left" w:pos="6240"/>
                    </w:tabs>
                    <w:spacing w:line="360" w:lineRule="atLeast"/>
                    <w:ind w:firstLine="0" w:firstLineChars="0"/>
                    <w:jc w:val="center"/>
                    <w:rPr>
                      <w:rFonts w:hint="eastAsia" w:cs="Times New Roman"/>
                      <w:color w:val="auto"/>
                      <w:sz w:val="21"/>
                      <w:szCs w:val="21"/>
                      <w:lang w:val="en-US" w:eastAsia="zh-CN"/>
                    </w:rPr>
                  </w:pPr>
                </w:p>
              </w:tc>
              <w:tc>
                <w:tcPr>
                  <w:tcW w:w="434" w:type="pct"/>
                  <w:vMerge w:val="continue"/>
                  <w:vAlign w:val="center"/>
                </w:tcPr>
                <w:p>
                  <w:pPr>
                    <w:tabs>
                      <w:tab w:val="left" w:pos="6240"/>
                    </w:tabs>
                    <w:spacing w:line="360" w:lineRule="atLeast"/>
                    <w:ind w:firstLine="0" w:firstLineChars="0"/>
                    <w:jc w:val="center"/>
                    <w:rPr>
                      <w:rFonts w:hint="eastAsia" w:cs="Times New Roman"/>
                      <w:color w:val="auto"/>
                      <w:sz w:val="21"/>
                      <w:szCs w:val="21"/>
                      <w:lang w:val="en-US" w:eastAsia="zh-CN"/>
                    </w:rPr>
                  </w:pPr>
                </w:p>
              </w:tc>
              <w:tc>
                <w:tcPr>
                  <w:tcW w:w="396" w:type="pct"/>
                  <w:vMerge w:val="continue"/>
                  <w:vAlign w:val="center"/>
                </w:tcPr>
                <w:p>
                  <w:pPr>
                    <w:tabs>
                      <w:tab w:val="left" w:pos="6240"/>
                    </w:tabs>
                    <w:spacing w:line="360" w:lineRule="atLeast"/>
                    <w:ind w:firstLine="0" w:firstLineChars="0"/>
                    <w:jc w:val="center"/>
                    <w:rPr>
                      <w:rFonts w:hint="eastAsia" w:cs="Times New Roman"/>
                      <w:color w:val="auto"/>
                      <w:sz w:val="21"/>
                      <w:szCs w:val="21"/>
                      <w:lang w:val="en-US" w:eastAsia="zh-CN"/>
                    </w:rPr>
                  </w:pPr>
                </w:p>
              </w:tc>
            </w:tr>
          </w:tbl>
          <w:p>
            <w:pPr>
              <w:tabs>
                <w:tab w:val="left" w:pos="6240"/>
              </w:tabs>
              <w:ind w:firstLine="482"/>
              <w:rPr>
                <w:b/>
                <w:bCs/>
                <w:color w:val="auto"/>
              </w:rPr>
            </w:pPr>
            <w:r>
              <w:rPr>
                <w:rFonts w:hint="eastAsia"/>
                <w:b/>
                <w:bCs/>
                <w:color w:val="auto"/>
              </w:rPr>
              <w:t>源强核算过程：</w:t>
            </w:r>
          </w:p>
          <w:p>
            <w:pPr>
              <w:tabs>
                <w:tab w:val="left" w:pos="6240"/>
              </w:tabs>
              <w:bidi w:val="0"/>
              <w:rPr>
                <w:rFonts w:hint="eastAsia" w:ascii="Times New Roman" w:hAnsi="Times New Roman" w:eastAsia="宋体" w:cs="Times New Roman"/>
                <w:b/>
                <w:bCs/>
                <w:color w:val="auto"/>
                <w:kern w:val="2"/>
                <w:sz w:val="21"/>
                <w:szCs w:val="21"/>
                <w:lang w:val="en-US" w:eastAsia="zh-CN" w:bidi="ar-SA"/>
              </w:rPr>
            </w:pPr>
            <w:r>
              <w:rPr>
                <w:color w:val="auto"/>
              </w:rPr>
              <w:t>①注塑有机废气：本项目注塑过程有机废气产生量参考《排放源统计调查 产排污核算方法和系数手册》292 塑料制品行业的292</w:t>
            </w:r>
            <w:r>
              <w:rPr>
                <w:rFonts w:hint="eastAsia"/>
                <w:color w:val="auto"/>
                <w:lang w:val="en-US" w:eastAsia="zh-CN"/>
              </w:rPr>
              <w:t>9</w:t>
            </w:r>
            <w:r>
              <w:rPr>
                <w:color w:val="auto"/>
              </w:rPr>
              <w:t>塑料零件及其他塑料制品制造行业系数表中产污系数进行计算，其产污系数如下表所示</w:t>
            </w:r>
            <w:r>
              <w:rPr>
                <w:rFonts w:hint="eastAsia"/>
                <w:color w:val="auto"/>
                <w:lang w:eastAsia="zh-CN"/>
              </w:rPr>
              <w:t>：</w:t>
            </w:r>
          </w:p>
          <w:p>
            <w:pPr>
              <w:tabs>
                <w:tab w:val="left" w:pos="6240"/>
              </w:tabs>
              <w:adjustRightInd w:val="0"/>
              <w:snapToGrid w:val="0"/>
              <w:ind w:firstLine="480"/>
              <w:jc w:val="center"/>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表4-2  </w:t>
            </w:r>
            <w:r>
              <w:rPr>
                <w:rFonts w:hint="eastAsia" w:cs="Times New Roman"/>
                <w:b/>
                <w:bCs/>
                <w:color w:val="auto"/>
                <w:kern w:val="2"/>
                <w:sz w:val="21"/>
                <w:szCs w:val="21"/>
                <w:lang w:val="en-US" w:eastAsia="zh-CN" w:bidi="ar-SA"/>
              </w:rPr>
              <w:t>产污系数一览表</w:t>
            </w:r>
          </w:p>
          <w:tbl>
            <w:tblPr>
              <w:tblStyle w:val="18"/>
              <w:tblW w:w="8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200"/>
              <w:gridCol w:w="1095"/>
              <w:gridCol w:w="1110"/>
              <w:gridCol w:w="1440"/>
              <w:gridCol w:w="1125"/>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86" w:type="dxa"/>
                  <w:vAlign w:val="center"/>
                </w:tcPr>
                <w:p>
                  <w:pPr>
                    <w:pStyle w:val="29"/>
                    <w:tabs>
                      <w:tab w:val="left" w:pos="6240"/>
                    </w:tabs>
                    <w:bidi w:val="0"/>
                    <w:rPr>
                      <w:rFonts w:hint="eastAsia"/>
                      <w:b/>
                      <w:bCs/>
                      <w:color w:val="auto"/>
                      <w:lang w:eastAsia="zh-CN"/>
                    </w:rPr>
                  </w:pPr>
                  <w:r>
                    <w:rPr>
                      <w:rFonts w:hint="eastAsia"/>
                      <w:b/>
                      <w:bCs/>
                      <w:color w:val="auto"/>
                      <w:lang w:eastAsia="zh-CN"/>
                    </w:rPr>
                    <w:t>产品名称</w:t>
                  </w:r>
                </w:p>
              </w:tc>
              <w:tc>
                <w:tcPr>
                  <w:tcW w:w="1200" w:type="dxa"/>
                  <w:vAlign w:val="center"/>
                </w:tcPr>
                <w:p>
                  <w:pPr>
                    <w:pStyle w:val="29"/>
                    <w:tabs>
                      <w:tab w:val="left" w:pos="6240"/>
                    </w:tabs>
                    <w:bidi w:val="0"/>
                    <w:rPr>
                      <w:rFonts w:hint="eastAsia" w:eastAsia="宋体"/>
                      <w:b/>
                      <w:bCs/>
                      <w:color w:val="auto"/>
                      <w:lang w:eastAsia="zh-CN"/>
                    </w:rPr>
                  </w:pPr>
                  <w:r>
                    <w:rPr>
                      <w:rFonts w:hint="eastAsia"/>
                      <w:b/>
                      <w:bCs/>
                      <w:color w:val="auto"/>
                      <w:lang w:eastAsia="zh-CN"/>
                    </w:rPr>
                    <w:t>原料名称</w:t>
                  </w:r>
                </w:p>
              </w:tc>
              <w:tc>
                <w:tcPr>
                  <w:tcW w:w="1095" w:type="dxa"/>
                  <w:vAlign w:val="center"/>
                </w:tcPr>
                <w:p>
                  <w:pPr>
                    <w:pStyle w:val="29"/>
                    <w:tabs>
                      <w:tab w:val="left" w:pos="6240"/>
                    </w:tabs>
                    <w:bidi w:val="0"/>
                    <w:rPr>
                      <w:rFonts w:hint="eastAsia" w:eastAsia="宋体"/>
                      <w:b/>
                      <w:bCs/>
                      <w:color w:val="auto"/>
                      <w:lang w:eastAsia="zh-CN"/>
                    </w:rPr>
                  </w:pPr>
                  <w:r>
                    <w:rPr>
                      <w:rFonts w:hint="eastAsia"/>
                      <w:b/>
                      <w:bCs/>
                      <w:color w:val="auto"/>
                      <w:lang w:eastAsia="zh-CN"/>
                    </w:rPr>
                    <w:t>工艺名称</w:t>
                  </w:r>
                </w:p>
              </w:tc>
              <w:tc>
                <w:tcPr>
                  <w:tcW w:w="1110" w:type="dxa"/>
                  <w:vAlign w:val="center"/>
                </w:tcPr>
                <w:p>
                  <w:pPr>
                    <w:pStyle w:val="29"/>
                    <w:tabs>
                      <w:tab w:val="left" w:pos="6240"/>
                    </w:tabs>
                    <w:bidi w:val="0"/>
                    <w:rPr>
                      <w:rFonts w:hint="eastAsia" w:eastAsia="宋体"/>
                      <w:b/>
                      <w:bCs/>
                      <w:color w:val="auto"/>
                      <w:lang w:eastAsia="zh-CN"/>
                    </w:rPr>
                  </w:pPr>
                  <w:r>
                    <w:rPr>
                      <w:rFonts w:hint="eastAsia"/>
                      <w:b/>
                      <w:bCs/>
                      <w:color w:val="auto"/>
                      <w:lang w:eastAsia="zh-CN"/>
                    </w:rPr>
                    <w:t>规模等级</w:t>
                  </w:r>
                </w:p>
              </w:tc>
              <w:tc>
                <w:tcPr>
                  <w:tcW w:w="1440" w:type="dxa"/>
                  <w:vAlign w:val="center"/>
                </w:tcPr>
                <w:p>
                  <w:pPr>
                    <w:pStyle w:val="29"/>
                    <w:tabs>
                      <w:tab w:val="left" w:pos="6240"/>
                    </w:tabs>
                    <w:bidi w:val="0"/>
                    <w:rPr>
                      <w:rFonts w:hint="eastAsia" w:eastAsia="宋体"/>
                      <w:b/>
                      <w:bCs/>
                      <w:color w:val="auto"/>
                      <w:lang w:eastAsia="zh-CN"/>
                    </w:rPr>
                  </w:pPr>
                  <w:r>
                    <w:rPr>
                      <w:rFonts w:hint="eastAsia"/>
                      <w:b/>
                      <w:bCs/>
                      <w:color w:val="auto"/>
                      <w:lang w:eastAsia="zh-CN"/>
                    </w:rPr>
                    <w:t>污染物指标</w:t>
                  </w:r>
                </w:p>
              </w:tc>
              <w:tc>
                <w:tcPr>
                  <w:tcW w:w="1125" w:type="dxa"/>
                  <w:vAlign w:val="center"/>
                </w:tcPr>
                <w:p>
                  <w:pPr>
                    <w:pStyle w:val="29"/>
                    <w:tabs>
                      <w:tab w:val="left" w:pos="6240"/>
                    </w:tabs>
                    <w:bidi w:val="0"/>
                    <w:rPr>
                      <w:rFonts w:hint="eastAsia" w:eastAsia="宋体"/>
                      <w:b/>
                      <w:bCs/>
                      <w:color w:val="auto"/>
                      <w:lang w:eastAsia="zh-CN"/>
                    </w:rPr>
                  </w:pPr>
                  <w:r>
                    <w:rPr>
                      <w:rFonts w:hint="eastAsia"/>
                      <w:b/>
                      <w:bCs/>
                      <w:color w:val="auto"/>
                      <w:lang w:eastAsia="zh-CN"/>
                    </w:rPr>
                    <w:t>系数单位</w:t>
                  </w:r>
                </w:p>
              </w:tc>
              <w:tc>
                <w:tcPr>
                  <w:tcW w:w="1103" w:type="dxa"/>
                  <w:vAlign w:val="center"/>
                </w:tcPr>
                <w:p>
                  <w:pPr>
                    <w:pStyle w:val="29"/>
                    <w:tabs>
                      <w:tab w:val="left" w:pos="6240"/>
                    </w:tabs>
                    <w:bidi w:val="0"/>
                    <w:rPr>
                      <w:rFonts w:hint="eastAsia" w:eastAsia="宋体"/>
                      <w:b/>
                      <w:bCs/>
                      <w:color w:val="auto"/>
                      <w:lang w:eastAsia="zh-CN"/>
                    </w:rPr>
                  </w:pPr>
                  <w:r>
                    <w:rPr>
                      <w:rFonts w:hint="eastAsia"/>
                      <w:b/>
                      <w:bCs/>
                      <w:color w:val="auto"/>
                      <w:lang w:eastAsia="zh-CN"/>
                    </w:rPr>
                    <w:t>产污系数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86" w:type="dxa"/>
                  <w:vAlign w:val="center"/>
                </w:tcPr>
                <w:p>
                  <w:pPr>
                    <w:pStyle w:val="29"/>
                    <w:tabs>
                      <w:tab w:val="left" w:pos="6240"/>
                    </w:tabs>
                    <w:bidi w:val="0"/>
                    <w:rPr>
                      <w:rFonts w:hint="eastAsia" w:eastAsia="宋体"/>
                      <w:color w:val="auto"/>
                      <w:lang w:eastAsia="zh-CN"/>
                    </w:rPr>
                  </w:pPr>
                  <w:r>
                    <w:rPr>
                      <w:rFonts w:hint="eastAsia"/>
                      <w:color w:val="auto"/>
                      <w:lang w:eastAsia="zh-CN"/>
                    </w:rPr>
                    <w:t>塑料零件</w:t>
                  </w:r>
                </w:p>
              </w:tc>
              <w:tc>
                <w:tcPr>
                  <w:tcW w:w="1200" w:type="dxa"/>
                  <w:vAlign w:val="center"/>
                </w:tcPr>
                <w:p>
                  <w:pPr>
                    <w:pStyle w:val="29"/>
                    <w:tabs>
                      <w:tab w:val="left" w:pos="6240"/>
                    </w:tabs>
                    <w:bidi w:val="0"/>
                    <w:rPr>
                      <w:rFonts w:hint="eastAsia" w:eastAsia="宋体"/>
                      <w:color w:val="auto"/>
                      <w:lang w:eastAsia="zh-CN"/>
                    </w:rPr>
                  </w:pPr>
                  <w:r>
                    <w:rPr>
                      <w:rFonts w:hint="eastAsia"/>
                      <w:color w:val="auto"/>
                      <w:lang w:eastAsia="zh-CN"/>
                    </w:rPr>
                    <w:t>树脂、助剂</w:t>
                  </w:r>
                </w:p>
              </w:tc>
              <w:tc>
                <w:tcPr>
                  <w:tcW w:w="1095" w:type="dxa"/>
                  <w:vAlign w:val="center"/>
                </w:tcPr>
                <w:p>
                  <w:pPr>
                    <w:pStyle w:val="29"/>
                    <w:tabs>
                      <w:tab w:val="left" w:pos="6240"/>
                    </w:tabs>
                    <w:bidi w:val="0"/>
                    <w:rPr>
                      <w:rFonts w:hint="default" w:eastAsia="宋体"/>
                      <w:color w:val="auto"/>
                      <w:lang w:val="en-US" w:eastAsia="zh-CN"/>
                    </w:rPr>
                  </w:pPr>
                  <w:r>
                    <w:rPr>
                      <w:rFonts w:hint="eastAsia"/>
                      <w:color w:val="auto"/>
                      <w:lang w:eastAsia="zh-CN"/>
                    </w:rPr>
                    <w:t>配料</w:t>
                  </w:r>
                  <w:r>
                    <w:rPr>
                      <w:rFonts w:hint="eastAsia"/>
                      <w:color w:val="auto"/>
                      <w:lang w:val="en-US" w:eastAsia="zh-CN"/>
                    </w:rPr>
                    <w:t>-混合-挤出/注塑</w:t>
                  </w:r>
                </w:p>
              </w:tc>
              <w:tc>
                <w:tcPr>
                  <w:tcW w:w="1110" w:type="dxa"/>
                  <w:vAlign w:val="center"/>
                </w:tcPr>
                <w:p>
                  <w:pPr>
                    <w:pStyle w:val="29"/>
                    <w:tabs>
                      <w:tab w:val="left" w:pos="6240"/>
                    </w:tabs>
                    <w:bidi w:val="0"/>
                    <w:rPr>
                      <w:rFonts w:hint="eastAsia" w:eastAsia="宋体"/>
                      <w:color w:val="auto"/>
                      <w:lang w:eastAsia="zh-CN"/>
                    </w:rPr>
                  </w:pPr>
                  <w:r>
                    <w:rPr>
                      <w:rFonts w:hint="eastAsia"/>
                      <w:color w:val="auto"/>
                      <w:lang w:eastAsia="zh-CN"/>
                    </w:rPr>
                    <w:t>所有规模</w:t>
                  </w:r>
                </w:p>
              </w:tc>
              <w:tc>
                <w:tcPr>
                  <w:tcW w:w="1440" w:type="dxa"/>
                  <w:vAlign w:val="center"/>
                </w:tcPr>
                <w:p>
                  <w:pPr>
                    <w:pStyle w:val="29"/>
                    <w:tabs>
                      <w:tab w:val="left" w:pos="6240"/>
                    </w:tabs>
                    <w:bidi w:val="0"/>
                    <w:rPr>
                      <w:rFonts w:hint="eastAsia" w:ascii="Times New Roman" w:hAnsi="Times New Roman" w:eastAsia="宋体"/>
                      <w:color w:val="auto"/>
                      <w:lang w:eastAsia="zh-CN"/>
                    </w:rPr>
                  </w:pPr>
                  <w:r>
                    <w:rPr>
                      <w:rFonts w:hint="eastAsia" w:ascii="Times New Roman" w:hAnsi="Times New Roman" w:eastAsia="宋体"/>
                      <w:color w:val="auto"/>
                      <w:lang w:eastAsia="zh-CN"/>
                    </w:rPr>
                    <w:t>挥发性有机物（以非甲烷总烃计）</w:t>
                  </w:r>
                </w:p>
              </w:tc>
              <w:tc>
                <w:tcPr>
                  <w:tcW w:w="1125" w:type="dxa"/>
                  <w:vAlign w:val="center"/>
                </w:tcPr>
                <w:p>
                  <w:pPr>
                    <w:pStyle w:val="29"/>
                    <w:tabs>
                      <w:tab w:val="left" w:pos="6240"/>
                    </w:tabs>
                    <w:bidi w:val="0"/>
                    <w:rPr>
                      <w:rFonts w:hint="eastAsia" w:ascii="Times New Roman" w:hAnsi="Times New Roman" w:eastAsia="宋体"/>
                      <w:color w:val="auto"/>
                      <w:lang w:eastAsia="zh-CN"/>
                    </w:rPr>
                  </w:pPr>
                  <w:r>
                    <w:rPr>
                      <w:rFonts w:hint="eastAsia" w:ascii="Times New Roman" w:hAnsi="Times New Roman" w:eastAsia="宋体"/>
                      <w:color w:val="auto"/>
                      <w:lang w:eastAsia="zh-CN"/>
                    </w:rPr>
                    <w:t>千克/吨-产品</w:t>
                  </w:r>
                </w:p>
              </w:tc>
              <w:tc>
                <w:tcPr>
                  <w:tcW w:w="1103" w:type="dxa"/>
                  <w:vAlign w:val="center"/>
                </w:tcPr>
                <w:p>
                  <w:pPr>
                    <w:pStyle w:val="29"/>
                    <w:tabs>
                      <w:tab w:val="left" w:pos="6240"/>
                    </w:tabs>
                    <w:bidi w:val="0"/>
                    <w:rPr>
                      <w:rFonts w:hint="default" w:eastAsia="宋体"/>
                      <w:color w:val="auto"/>
                      <w:lang w:val="en-US" w:eastAsia="zh-CN"/>
                    </w:rPr>
                  </w:pPr>
                  <w:r>
                    <w:rPr>
                      <w:rFonts w:hint="eastAsia"/>
                      <w:color w:val="auto"/>
                      <w:lang w:val="en-US" w:eastAsia="zh-CN"/>
                    </w:rPr>
                    <w:t>2.70</w:t>
                  </w:r>
                </w:p>
              </w:tc>
            </w:tr>
          </w:tbl>
          <w:p>
            <w:pPr>
              <w:keepNext w:val="0"/>
              <w:keepLines w:val="0"/>
              <w:pageBreakBefore w:val="0"/>
              <w:widowControl w:val="0"/>
              <w:tabs>
                <w:tab w:val="left" w:pos="6240"/>
              </w:tabs>
              <w:kinsoku/>
              <w:wordWrap/>
              <w:overflowPunct/>
              <w:topLinePunct w:val="0"/>
              <w:autoSpaceDE/>
              <w:autoSpaceDN/>
              <w:bidi w:val="0"/>
              <w:adjustRightInd/>
              <w:snapToGrid/>
              <w:spacing w:line="360" w:lineRule="auto"/>
              <w:textAlignment w:val="auto"/>
              <w:rPr>
                <w:rFonts w:hint="default" w:eastAsia="宋体"/>
                <w:color w:val="auto"/>
                <w:lang w:val="en-US" w:eastAsia="zh-CN"/>
              </w:rPr>
            </w:pPr>
            <w:r>
              <w:rPr>
                <w:color w:val="auto"/>
              </w:rPr>
              <w:t>本项目</w:t>
            </w:r>
            <w:r>
              <w:rPr>
                <w:rFonts w:hint="eastAsia"/>
                <w:color w:val="auto"/>
                <w:lang w:eastAsia="zh-CN"/>
              </w:rPr>
              <w:t>涉及注塑的产品为汽车零部件（储物盒、前舱、柱护板、前舱盖板、框架等），</w:t>
            </w:r>
            <w:r>
              <w:rPr>
                <w:color w:val="auto"/>
              </w:rPr>
              <w:t>年产的</w:t>
            </w:r>
            <w:r>
              <w:rPr>
                <w:rFonts w:hint="eastAsia"/>
                <w:color w:val="auto"/>
                <w:lang w:eastAsia="zh-CN"/>
              </w:rPr>
              <w:t>塑料产品</w:t>
            </w:r>
            <w:r>
              <w:rPr>
                <w:color w:val="auto"/>
              </w:rPr>
              <w:t>总量约为</w:t>
            </w:r>
            <w:r>
              <w:rPr>
                <w:rFonts w:hint="eastAsia"/>
                <w:color w:val="auto"/>
                <w:lang w:val="en-US" w:eastAsia="zh-CN"/>
              </w:rPr>
              <w:t>412</w:t>
            </w:r>
            <w:r>
              <w:rPr>
                <w:color w:val="auto"/>
              </w:rPr>
              <w:t>t/a</w:t>
            </w:r>
            <w:r>
              <w:rPr>
                <w:rFonts w:hint="eastAsia"/>
                <w:color w:val="auto"/>
                <w:lang w:eastAsia="zh-CN"/>
              </w:rPr>
              <w:t>（扣除金属件）</w:t>
            </w:r>
            <w:r>
              <w:rPr>
                <w:color w:val="auto"/>
              </w:rPr>
              <w:t>，根据上表产污系数计算可知，本项目非甲烷总烃产生量约为</w:t>
            </w:r>
            <w:r>
              <w:rPr>
                <w:rFonts w:hint="eastAsia"/>
                <w:color w:val="auto"/>
                <w:lang w:val="en-US" w:eastAsia="zh-CN"/>
              </w:rPr>
              <w:t>1.112</w:t>
            </w:r>
            <w:r>
              <w:rPr>
                <w:color w:val="auto"/>
              </w:rPr>
              <w:t>t/a，年工作时间为</w:t>
            </w:r>
            <w:r>
              <w:rPr>
                <w:rFonts w:hint="eastAsia"/>
                <w:color w:val="auto"/>
                <w:lang w:val="en-US" w:eastAsia="zh-CN"/>
              </w:rPr>
              <w:t>300d，每天注塑时间20h</w:t>
            </w:r>
            <w:r>
              <w:rPr>
                <w:color w:val="auto"/>
              </w:rPr>
              <w:t>。</w:t>
            </w:r>
            <w:r>
              <w:rPr>
                <w:rFonts w:hint="eastAsia"/>
                <w:color w:val="auto"/>
                <w:lang w:eastAsia="zh-CN"/>
              </w:rPr>
              <w:t>产生的废</w:t>
            </w:r>
            <w:r>
              <w:rPr>
                <w:rFonts w:hint="eastAsia"/>
                <w:color w:val="auto"/>
                <w:lang w:val="en-US" w:eastAsia="zh-CN"/>
              </w:rPr>
              <w:t>气经集气罩+软帘收集，再经两级活性炭吸附装置处理后，通过15m排气筒DA001排放</w:t>
            </w:r>
            <w:r>
              <w:rPr>
                <w:rFonts w:hint="eastAsia"/>
                <w:color w:val="auto"/>
                <w:lang w:eastAsia="zh-CN"/>
              </w:rPr>
              <w:t>，单台</w:t>
            </w:r>
            <w:r>
              <w:rPr>
                <w:rFonts w:hint="eastAsia" w:cs="Times New Roman"/>
                <w:color w:val="auto"/>
                <w:lang w:val="en-US" w:eastAsia="zh-CN"/>
              </w:rPr>
              <w:t>集气罩的罩面面积为1m</w:t>
            </w:r>
            <w:r>
              <w:rPr>
                <w:rFonts w:hint="eastAsia" w:cs="Times New Roman"/>
                <w:color w:val="auto"/>
                <w:vertAlign w:val="superscript"/>
                <w:lang w:val="en-US" w:eastAsia="zh-CN"/>
              </w:rPr>
              <w:t>2</w:t>
            </w:r>
            <w:r>
              <w:rPr>
                <w:rFonts w:hint="eastAsia" w:ascii="Times New Roman" w:hAnsi="Times New Roman" w:cs="Times New Roman"/>
                <w:color w:val="auto"/>
                <w:lang w:val="en-US" w:eastAsia="zh-CN"/>
              </w:rPr>
              <w:t>，本项目共设置</w:t>
            </w:r>
            <w:r>
              <w:rPr>
                <w:rFonts w:hint="eastAsia" w:cs="Times New Roman"/>
                <w:color w:val="auto"/>
                <w:lang w:val="en-US" w:eastAsia="zh-CN"/>
              </w:rPr>
              <w:t>15</w:t>
            </w:r>
            <w:r>
              <w:rPr>
                <w:rFonts w:hint="eastAsia" w:ascii="Times New Roman" w:hAnsi="Times New Roman" w:cs="Times New Roman"/>
                <w:color w:val="auto"/>
                <w:lang w:val="en-US" w:eastAsia="zh-CN"/>
              </w:rPr>
              <w:t>台集气罩，</w:t>
            </w:r>
            <w:r>
              <w:rPr>
                <w:rFonts w:hint="eastAsia" w:cs="Times New Roman"/>
                <w:color w:val="auto"/>
                <w:lang w:val="en-US" w:eastAsia="zh-CN"/>
              </w:rPr>
              <w:t>根据</w:t>
            </w:r>
            <w:r>
              <w:rPr>
                <w:rFonts w:hint="eastAsia" w:ascii="Times New Roman" w:hAnsi="Times New Roman" w:cs="Times New Roman"/>
                <w:color w:val="auto"/>
                <w:lang w:val="en-US" w:eastAsia="zh-CN"/>
              </w:rPr>
              <w:t>《挥发性有机物无组织排放控制标准》（GB37822-2019）“</w:t>
            </w:r>
            <w:r>
              <w:rPr>
                <w:rFonts w:hint="eastAsia" w:cs="Times New Roman"/>
                <w:color w:val="auto"/>
                <w:lang w:val="en-US" w:eastAsia="zh-CN"/>
              </w:rPr>
              <w:t>集气罩最近端</w:t>
            </w:r>
            <w:r>
              <w:rPr>
                <w:rFonts w:hint="eastAsia" w:ascii="Times New Roman" w:hAnsi="Times New Roman" w:cs="Times New Roman"/>
                <w:color w:val="auto"/>
                <w:lang w:val="en-US" w:eastAsia="zh-CN"/>
              </w:rPr>
              <w:t>控制风速不应低于0.3m/s”，本项目</w:t>
            </w:r>
            <w:r>
              <w:rPr>
                <w:rFonts w:hint="eastAsia" w:cs="Times New Roman"/>
                <w:color w:val="auto"/>
                <w:lang w:val="en-US" w:eastAsia="zh-CN"/>
              </w:rPr>
              <w:t>风机总风量为30000</w:t>
            </w:r>
            <w:r>
              <w:rPr>
                <w:rFonts w:hint="eastAsia"/>
                <w:color w:val="auto"/>
                <w:sz w:val="21"/>
                <w:szCs w:val="21"/>
              </w:rPr>
              <w:t>m</w:t>
            </w:r>
            <w:r>
              <w:rPr>
                <w:rFonts w:hint="eastAsia"/>
                <w:color w:val="auto"/>
                <w:sz w:val="21"/>
                <w:szCs w:val="21"/>
                <w:vertAlign w:val="superscript"/>
              </w:rPr>
              <w:t>3</w:t>
            </w:r>
            <w:r>
              <w:rPr>
                <w:rFonts w:hint="eastAsia"/>
                <w:color w:val="auto"/>
                <w:sz w:val="21"/>
                <w:szCs w:val="21"/>
              </w:rPr>
              <w:t>/h</w:t>
            </w:r>
            <w:r>
              <w:rPr>
                <w:rFonts w:hint="eastAsia"/>
                <w:color w:val="auto"/>
                <w:sz w:val="21"/>
                <w:szCs w:val="21"/>
                <w:lang w:eastAsia="zh-CN"/>
              </w:rPr>
              <w:t>，</w:t>
            </w:r>
            <w:r>
              <w:rPr>
                <w:rFonts w:hint="eastAsia" w:ascii="Times New Roman" w:hAnsi="Times New Roman" w:cs="Times New Roman"/>
                <w:color w:val="auto"/>
                <w:lang w:val="en-US" w:eastAsia="zh-CN"/>
              </w:rPr>
              <w:t>集气罩风速设计为</w:t>
            </w:r>
            <w:r>
              <w:rPr>
                <w:rFonts w:hint="eastAsia" w:cs="Times New Roman"/>
                <w:color w:val="auto"/>
                <w:lang w:val="en-US" w:eastAsia="zh-CN"/>
              </w:rPr>
              <w:t>0.56</w:t>
            </w:r>
            <w:r>
              <w:rPr>
                <w:rFonts w:hint="eastAsia" w:ascii="Times New Roman" w:hAnsi="Times New Roman" w:cs="Times New Roman"/>
                <w:color w:val="auto"/>
                <w:lang w:val="en-US" w:eastAsia="zh-CN"/>
              </w:rPr>
              <w:t>m/s，</w:t>
            </w:r>
            <w:r>
              <w:rPr>
                <w:rFonts w:hint="eastAsia" w:cs="Times New Roman"/>
                <w:color w:val="auto"/>
                <w:lang w:val="en-US" w:eastAsia="zh-CN"/>
              </w:rPr>
              <w:t>可以满足集气罩最近端风速不低于0.3m/s的标准要求</w:t>
            </w:r>
            <w:r>
              <w:rPr>
                <w:rFonts w:hint="eastAsia"/>
                <w:color w:val="auto"/>
                <w:lang w:val="en-US" w:eastAsia="zh-CN"/>
              </w:rPr>
              <w:t>。</w:t>
            </w:r>
            <w:r>
              <w:rPr>
                <w:rFonts w:hint="eastAsia" w:ascii="Times New Roman" w:hAnsi="Times New Roman" w:cs="Times New Roman"/>
                <w:color w:val="auto"/>
                <w:lang w:val="en-US" w:eastAsia="zh-CN"/>
              </w:rPr>
              <w:t>根据《陕西省大气主要污染物许可排放量及实际排放量核定方法》中表1“通过软质垂帘四周围挡</w:t>
            </w:r>
            <w:r>
              <w:rPr>
                <w:rFonts w:hint="eastAsia" w:cs="Times New Roman"/>
                <w:color w:val="auto"/>
                <w:lang w:val="en-US" w:eastAsia="zh-CN"/>
              </w:rPr>
              <w:t>（</w:t>
            </w:r>
            <w:r>
              <w:rPr>
                <w:rFonts w:hint="eastAsia" w:ascii="Times New Roman" w:hAnsi="Times New Roman" w:cs="Times New Roman"/>
                <w:color w:val="auto"/>
                <w:lang w:val="en-US" w:eastAsia="zh-CN"/>
              </w:rPr>
              <w:t>偶有部分敞开</w:t>
            </w:r>
            <w:r>
              <w:rPr>
                <w:rFonts w:hint="eastAsia" w:cs="Times New Roman"/>
                <w:color w:val="auto"/>
                <w:lang w:val="en-US" w:eastAsia="zh-CN"/>
              </w:rPr>
              <w:t>），</w:t>
            </w:r>
            <w:r>
              <w:rPr>
                <w:rFonts w:hint="eastAsia" w:ascii="Times New Roman" w:hAnsi="Times New Roman" w:cs="Times New Roman"/>
                <w:color w:val="auto"/>
                <w:lang w:val="en-US" w:eastAsia="zh-CN"/>
              </w:rPr>
              <w:t>敞开面控制风速不小于0.5m/s</w:t>
            </w:r>
            <w:r>
              <w:rPr>
                <w:rFonts w:hint="eastAsia" w:cs="Times New Roman"/>
                <w:color w:val="auto"/>
                <w:lang w:val="en-US" w:eastAsia="zh-CN"/>
              </w:rPr>
              <w:t>时，</w:t>
            </w:r>
            <w:r>
              <w:rPr>
                <w:rFonts w:hint="eastAsia" w:ascii="Times New Roman" w:hAnsi="Times New Roman" w:cs="Times New Roman"/>
                <w:color w:val="auto"/>
                <w:lang w:val="en-US" w:eastAsia="zh-CN"/>
              </w:rPr>
              <w:t>集气效率取值60%”</w:t>
            </w:r>
            <w:r>
              <w:rPr>
                <w:rFonts w:hint="eastAsia" w:cs="Times New Roman"/>
                <w:color w:val="auto"/>
                <w:lang w:val="en-US" w:eastAsia="zh-CN"/>
              </w:rPr>
              <w:t>，因此，本项目集气效率为60%。</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textAlignment w:val="auto"/>
              <w:rPr>
                <w:rFonts w:hint="eastAsia"/>
                <w:color w:val="auto"/>
                <w:lang w:eastAsia="zh-CN"/>
              </w:rPr>
            </w:pPr>
            <w:r>
              <w:rPr>
                <w:rFonts w:hint="eastAsia"/>
                <w:color w:val="auto"/>
                <w:lang w:eastAsia="zh-CN"/>
              </w:rPr>
              <w:t>②焊接</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textAlignment w:val="auto"/>
              <w:rPr>
                <w:rFonts w:hint="eastAsia"/>
                <w:color w:val="auto"/>
                <w:lang w:eastAsia="zh-CN"/>
              </w:rPr>
            </w:pPr>
            <w:r>
              <w:rPr>
                <w:rFonts w:hint="eastAsia"/>
                <w:color w:val="auto"/>
                <w:lang w:eastAsia="zh-CN"/>
              </w:rPr>
              <w:t>焊接使用超声波焊机进行焊接，该工序会产生有机废气，以非甲烷总烃计，参照《排放源统计调查产排污核算方法和系数手册》（试用版）中的“292塑料制品行业系数手册”中的“</w:t>
            </w:r>
            <w:r>
              <w:rPr>
                <w:color w:val="auto"/>
              </w:rPr>
              <w:t>292</w:t>
            </w:r>
            <w:r>
              <w:rPr>
                <w:rFonts w:hint="eastAsia"/>
                <w:color w:val="auto"/>
                <w:lang w:val="en-US" w:eastAsia="zh-CN"/>
              </w:rPr>
              <w:t>9</w:t>
            </w:r>
            <w:r>
              <w:rPr>
                <w:color w:val="auto"/>
              </w:rPr>
              <w:t>塑料零件及其他塑料制品制造行业</w:t>
            </w:r>
            <w:r>
              <w:rPr>
                <w:rFonts w:hint="eastAsia"/>
                <w:color w:val="auto"/>
                <w:lang w:eastAsia="zh-CN"/>
              </w:rPr>
              <w:t>”的挥发性有机物产污系数“2.70kg/t产品”来计算非甲烷总烃产生情况，根据建设单位提供资料，用于超声波焊接的塑料用量约</w:t>
            </w:r>
            <w:r>
              <w:rPr>
                <w:rFonts w:hint="eastAsia"/>
                <w:color w:val="auto"/>
                <w:lang w:val="en-US" w:eastAsia="zh-CN"/>
              </w:rPr>
              <w:t>300</w:t>
            </w:r>
            <w:r>
              <w:rPr>
                <w:rFonts w:hint="eastAsia"/>
                <w:color w:val="auto"/>
                <w:lang w:eastAsia="zh-CN"/>
              </w:rPr>
              <w:t>t/a，塑料焊接接触面熔化的塑料占塑料用量的1%，则本扩建项目超声波塑料焊接过程中非甲烷总烃产生量约为0.00</w:t>
            </w:r>
            <w:r>
              <w:rPr>
                <w:rFonts w:hint="eastAsia"/>
                <w:color w:val="auto"/>
                <w:lang w:val="en-US" w:eastAsia="zh-CN"/>
              </w:rPr>
              <w:t>8</w:t>
            </w:r>
            <w:r>
              <w:rPr>
                <w:rFonts w:hint="eastAsia"/>
                <w:color w:val="auto"/>
                <w:lang w:eastAsia="zh-CN"/>
              </w:rPr>
              <w:t>t/a，经集气罩</w:t>
            </w:r>
            <w:r>
              <w:rPr>
                <w:rFonts w:hint="eastAsia"/>
                <w:color w:val="auto"/>
                <w:lang w:val="en-US" w:eastAsia="zh-CN"/>
              </w:rPr>
              <w:t>+软帘</w:t>
            </w:r>
            <w:r>
              <w:rPr>
                <w:rFonts w:hint="eastAsia"/>
                <w:color w:val="auto"/>
                <w:lang w:eastAsia="zh-CN"/>
              </w:rPr>
              <w:t>收集</w:t>
            </w:r>
            <w:r>
              <w:rPr>
                <w:rFonts w:hint="eastAsia"/>
                <w:color w:val="auto"/>
                <w:lang w:val="en-US" w:eastAsia="zh-CN"/>
              </w:rPr>
              <w:t>（收集效率60%），再经两级活性炭吸附装置处理后，通过15m排气筒DA001排放</w:t>
            </w:r>
            <w:r>
              <w:rPr>
                <w:rFonts w:hint="eastAsia"/>
                <w:color w:val="auto"/>
                <w:lang w:eastAsia="zh-CN"/>
              </w:rPr>
              <w:t>。</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textAlignment w:val="auto"/>
              <w:rPr>
                <w:rFonts w:hint="eastAsia"/>
                <w:color w:val="auto"/>
                <w:lang w:eastAsia="zh-CN"/>
              </w:rPr>
            </w:pPr>
            <w:r>
              <w:rPr>
                <w:rFonts w:hint="eastAsia"/>
                <w:color w:val="auto"/>
                <w:lang w:eastAsia="zh-CN"/>
              </w:rPr>
              <w:t>③破碎粉尘：本项目破碎工序在单独的粉碎间内进行，破碎物主要为生产过程中的塑料废边角料以及塑料不合格产品，经过破碎回用于注塑环节，破碎的颗粒物粒径较大，约为</w:t>
            </w:r>
            <w:r>
              <w:rPr>
                <w:rFonts w:hint="eastAsia"/>
                <w:color w:val="auto"/>
                <w:lang w:val="en-US" w:eastAsia="zh-CN"/>
              </w:rPr>
              <w:t>2~4mm，产生粉尘量较少，产生的粉尘经布袋除尘器（除尘效率95%）处理后在粉碎间内无组织排放。根据建设单位考察同行业运行经验</w:t>
            </w:r>
            <w:r>
              <w:rPr>
                <w:rFonts w:hint="default"/>
                <w:color w:val="auto"/>
                <w:lang w:val="en-US" w:eastAsia="zh-CN"/>
              </w:rPr>
              <w:t>，</w:t>
            </w:r>
            <w:r>
              <w:rPr>
                <w:rFonts w:hint="eastAsia"/>
                <w:color w:val="auto"/>
                <w:lang w:val="en-US" w:eastAsia="zh-CN"/>
              </w:rPr>
              <w:t>每天破碎时长约为5h，参照</w:t>
            </w:r>
            <w:r>
              <w:rPr>
                <w:color w:val="auto"/>
              </w:rPr>
              <w:t>《排放源统计调查产排污核算方法和系数手册》</w:t>
            </w:r>
            <w:r>
              <w:rPr>
                <w:rFonts w:hint="eastAsia"/>
                <w:color w:val="auto"/>
                <w:lang w:val="en-US" w:eastAsia="zh-CN"/>
              </w:rPr>
              <w:t>4</w:t>
            </w:r>
            <w:r>
              <w:rPr>
                <w:color w:val="auto"/>
              </w:rPr>
              <w:t xml:space="preserve">2 </w:t>
            </w:r>
            <w:r>
              <w:rPr>
                <w:rFonts w:hint="eastAsia"/>
                <w:color w:val="auto"/>
              </w:rPr>
              <w:t>废弃资源综合利用行业</w:t>
            </w:r>
            <w:r>
              <w:rPr>
                <w:color w:val="auto"/>
              </w:rPr>
              <w:t>的</w:t>
            </w:r>
            <w:r>
              <w:rPr>
                <w:rFonts w:hint="eastAsia"/>
                <w:color w:val="auto"/>
                <w:lang w:val="en-US" w:eastAsia="zh-CN"/>
              </w:rPr>
              <w:t>4220</w:t>
            </w:r>
            <w:r>
              <w:rPr>
                <w:rFonts w:hint="eastAsia"/>
                <w:color w:val="auto"/>
              </w:rPr>
              <w:t>非金属废料和碎屑加工处理行业系数表</w:t>
            </w:r>
            <w:r>
              <w:rPr>
                <w:color w:val="auto"/>
              </w:rPr>
              <w:t>中产污系数进行计算，其产污系数</w:t>
            </w:r>
            <w:r>
              <w:rPr>
                <w:rFonts w:hint="eastAsia"/>
                <w:color w:val="auto"/>
                <w:lang w:eastAsia="zh-CN"/>
              </w:rPr>
              <w:t>为</w:t>
            </w:r>
            <w:r>
              <w:rPr>
                <w:rFonts w:hint="eastAsia"/>
                <w:color w:val="auto"/>
                <w:lang w:val="en-US" w:eastAsia="zh-CN"/>
              </w:rPr>
              <w:t>375克/吨-原料</w:t>
            </w:r>
            <w:r>
              <w:rPr>
                <w:rFonts w:hint="default"/>
                <w:color w:val="auto"/>
                <w:lang w:val="en-US" w:eastAsia="zh-CN"/>
              </w:rPr>
              <w:t>，</w:t>
            </w:r>
            <w:r>
              <w:rPr>
                <w:rFonts w:hint="eastAsia"/>
                <w:color w:val="auto"/>
                <w:lang w:val="en-US" w:eastAsia="zh-CN"/>
              </w:rPr>
              <w:t>塑料原料为412t/a</w:t>
            </w:r>
            <w:r>
              <w:rPr>
                <w:rFonts w:hint="default"/>
                <w:color w:val="auto"/>
                <w:lang w:val="en-US" w:eastAsia="zh-CN"/>
              </w:rPr>
              <w:t>，</w:t>
            </w:r>
            <w:r>
              <w:rPr>
                <w:rFonts w:hint="eastAsia"/>
                <w:color w:val="auto"/>
                <w:lang w:val="en-US" w:eastAsia="zh-CN"/>
              </w:rPr>
              <w:t>破碎量约占塑料原料的5%，则破碎量约为20t/a，则破碎粉尘产生量约为0.008</w:t>
            </w:r>
            <w:r>
              <w:rPr>
                <w:color w:val="auto"/>
              </w:rPr>
              <w:t>t/a</w:t>
            </w:r>
            <w:r>
              <w:rPr>
                <w:rFonts w:hint="eastAsia"/>
                <w:color w:val="auto"/>
                <w:lang w:eastAsia="zh-CN"/>
              </w:rPr>
              <w:t>，通过布袋除尘器处理后粉尘排放量约为</w:t>
            </w:r>
            <w:r>
              <w:rPr>
                <w:rFonts w:hint="eastAsia"/>
                <w:color w:val="auto"/>
                <w:lang w:val="en-US" w:eastAsia="zh-CN"/>
              </w:rPr>
              <w:t>0.0004t/a</w:t>
            </w:r>
            <w:r>
              <w:rPr>
                <w:rFonts w:hint="eastAsia"/>
                <w:color w:val="auto"/>
                <w:lang w:eastAsia="zh-CN"/>
              </w:rPr>
              <w:t>。</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textAlignment w:val="auto"/>
              <w:rPr>
                <w:rFonts w:hint="eastAsia"/>
                <w:color w:val="auto"/>
                <w:lang w:eastAsia="zh-CN"/>
              </w:rPr>
            </w:pPr>
            <w:r>
              <w:rPr>
                <w:rFonts w:hint="eastAsia"/>
                <w:color w:val="auto"/>
                <w:lang w:eastAsia="zh-CN"/>
              </w:rPr>
              <w:t>无组织废气参考《逸散性工业粉尘控制技术》中逸散尘源的控制技术和控制效率，封闭结构对粉尘的控制效率在50%~</w:t>
            </w:r>
            <w:r>
              <w:rPr>
                <w:rFonts w:hint="eastAsia"/>
                <w:color w:val="auto"/>
                <w:lang w:val="en-US" w:eastAsia="zh-CN"/>
              </w:rPr>
              <w:t>80</w:t>
            </w:r>
            <w:r>
              <w:rPr>
                <w:rFonts w:hint="eastAsia"/>
                <w:color w:val="auto"/>
                <w:lang w:eastAsia="zh-CN"/>
              </w:rPr>
              <w:t>%之间，项目粉尘为塑料尘粒，密度在</w:t>
            </w:r>
            <w:r>
              <w:rPr>
                <w:rFonts w:hint="eastAsia"/>
                <w:color w:val="auto"/>
                <w:lang w:val="en-US" w:eastAsia="zh-CN"/>
              </w:rPr>
              <w:t>0.88</w:t>
            </w:r>
            <w:r>
              <w:rPr>
                <w:rFonts w:hint="eastAsia"/>
                <w:color w:val="auto"/>
                <w:lang w:eastAsia="zh-CN"/>
              </w:rPr>
              <w:t>-</w:t>
            </w:r>
            <w:r>
              <w:rPr>
                <w:rFonts w:hint="eastAsia"/>
                <w:color w:val="auto"/>
                <w:lang w:val="en-US" w:eastAsia="zh-CN"/>
              </w:rPr>
              <w:t>1.41g/cm</w:t>
            </w:r>
            <w:r>
              <w:rPr>
                <w:rFonts w:hint="eastAsia"/>
                <w:color w:val="auto"/>
                <w:vertAlign w:val="superscript"/>
                <w:lang w:val="en-US" w:eastAsia="zh-CN"/>
              </w:rPr>
              <w:t>3</w:t>
            </w:r>
            <w:r>
              <w:rPr>
                <w:rFonts w:hint="eastAsia"/>
                <w:color w:val="auto"/>
                <w:lang w:eastAsia="zh-CN"/>
              </w:rPr>
              <w:t>之间，质量较轻，封闭厂房阻隔效率取</w:t>
            </w:r>
            <w:r>
              <w:rPr>
                <w:rFonts w:hint="eastAsia"/>
                <w:color w:val="auto"/>
                <w:lang w:val="en-US" w:eastAsia="zh-CN"/>
              </w:rPr>
              <w:t>8</w:t>
            </w:r>
            <w:r>
              <w:rPr>
                <w:rFonts w:hint="eastAsia"/>
                <w:color w:val="auto"/>
                <w:lang w:eastAsia="zh-CN"/>
              </w:rPr>
              <w:t>0%；非甲烷总烃为气态污染物，基本不沉降，本次评价封闭厂房对其阻隔效率取</w:t>
            </w:r>
            <w:r>
              <w:rPr>
                <w:rFonts w:hint="eastAsia"/>
                <w:color w:val="auto"/>
                <w:lang w:val="en-US" w:eastAsia="zh-CN"/>
              </w:rPr>
              <w:t>10%</w:t>
            </w:r>
            <w:r>
              <w:rPr>
                <w:rFonts w:hint="eastAsia"/>
                <w:color w:val="auto"/>
                <w:lang w:eastAsia="zh-CN"/>
              </w:rPr>
              <w:t>。</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color w:val="auto"/>
                <w:lang w:eastAsia="zh-CN"/>
              </w:rPr>
              <w:t>综上可得：非甲烷总烃有组织排放量为</w:t>
            </w:r>
            <w:r>
              <w:rPr>
                <w:rFonts w:hint="eastAsia"/>
                <w:color w:val="auto"/>
                <w:lang w:val="en-US" w:eastAsia="zh-CN"/>
              </w:rPr>
              <w:t>0.101t/a，无组织排放量为0.403t/a；颗粒物无组织排放量为0.00008t/a。</w:t>
            </w:r>
          </w:p>
          <w:p>
            <w:pPr>
              <w:keepNext w:val="0"/>
              <w:keepLines w:val="0"/>
              <w:pageBreakBefore w:val="0"/>
              <w:widowControl w:val="0"/>
              <w:tabs>
                <w:tab w:val="left" w:pos="6240"/>
              </w:tabs>
              <w:kinsoku/>
              <w:wordWrap/>
              <w:overflowPunct/>
              <w:topLinePunct w:val="0"/>
              <w:autoSpaceDE/>
              <w:autoSpaceDN/>
              <w:bidi w:val="0"/>
              <w:spacing w:line="360" w:lineRule="auto"/>
              <w:ind w:firstLine="482"/>
              <w:textAlignment w:val="auto"/>
              <w:rPr>
                <w:b/>
                <w:bCs/>
                <w:color w:val="auto"/>
              </w:rPr>
            </w:pPr>
            <w:r>
              <w:rPr>
                <w:rFonts w:hint="eastAsia"/>
                <w:b/>
                <w:bCs/>
                <w:color w:val="auto"/>
              </w:rPr>
              <w:t>2、排放口基本情况</w:t>
            </w:r>
          </w:p>
          <w:p>
            <w:pPr>
              <w:keepNext w:val="0"/>
              <w:keepLines w:val="0"/>
              <w:pageBreakBefore w:val="0"/>
              <w:widowControl w:val="0"/>
              <w:tabs>
                <w:tab w:val="left" w:pos="6240"/>
              </w:tabs>
              <w:kinsoku/>
              <w:wordWrap/>
              <w:overflowPunct/>
              <w:topLinePunct w:val="0"/>
              <w:autoSpaceDE/>
              <w:autoSpaceDN/>
              <w:bidi w:val="0"/>
              <w:spacing w:line="360" w:lineRule="auto"/>
              <w:ind w:firstLine="480"/>
              <w:textAlignment w:val="auto"/>
              <w:rPr>
                <w:rFonts w:hint="eastAsia" w:ascii="黑体" w:hAnsi="黑体" w:eastAsia="黑体" w:cs="黑体"/>
                <w:color w:val="auto"/>
              </w:rPr>
            </w:pPr>
            <w:r>
              <w:rPr>
                <w:rFonts w:hint="eastAsia"/>
                <w:color w:val="auto"/>
              </w:rPr>
              <w:t>本项目排放口设置情况见下表4-</w:t>
            </w:r>
            <w:r>
              <w:rPr>
                <w:rFonts w:hint="eastAsia"/>
                <w:color w:val="auto"/>
                <w:lang w:val="en-US" w:eastAsia="zh-CN"/>
              </w:rPr>
              <w:t>3</w:t>
            </w:r>
            <w:r>
              <w:rPr>
                <w:rFonts w:hint="eastAsia"/>
                <w:color w:val="auto"/>
              </w:rPr>
              <w:t>。</w:t>
            </w:r>
          </w:p>
          <w:p>
            <w:pPr>
              <w:keepNext w:val="0"/>
              <w:keepLines w:val="0"/>
              <w:pageBreakBefore w:val="0"/>
              <w:widowControl w:val="0"/>
              <w:tabs>
                <w:tab w:val="left" w:pos="6240"/>
              </w:tabs>
              <w:kinsoku/>
              <w:wordWrap/>
              <w:overflowPunct/>
              <w:topLinePunct w:val="0"/>
              <w:autoSpaceDE/>
              <w:autoSpaceDN/>
              <w:bidi w:val="0"/>
              <w:adjustRightInd w:val="0"/>
              <w:snapToGrid w:val="0"/>
              <w:spacing w:line="360" w:lineRule="auto"/>
              <w:ind w:firstLine="48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表4-</w:t>
            </w:r>
            <w:r>
              <w:rPr>
                <w:rFonts w:hint="eastAsia" w:cs="Times New Roman"/>
                <w:b/>
                <w:bCs/>
                <w:color w:val="auto"/>
                <w:kern w:val="2"/>
                <w:sz w:val="21"/>
                <w:szCs w:val="21"/>
                <w:lang w:val="en-US" w:eastAsia="zh-CN" w:bidi="ar-SA"/>
              </w:rPr>
              <w:t>3</w:t>
            </w:r>
            <w:r>
              <w:rPr>
                <w:rFonts w:hint="eastAsia" w:ascii="Times New Roman" w:hAnsi="Times New Roman" w:eastAsia="宋体" w:cs="Times New Roman"/>
                <w:b/>
                <w:bCs/>
                <w:color w:val="auto"/>
                <w:kern w:val="2"/>
                <w:sz w:val="21"/>
                <w:szCs w:val="21"/>
                <w:lang w:val="en-US" w:eastAsia="zh-CN" w:bidi="ar-SA"/>
              </w:rPr>
              <w:t xml:space="preserve">  排放口设置情况一览表</w:t>
            </w:r>
          </w:p>
          <w:tbl>
            <w:tblPr>
              <w:tblStyle w:val="17"/>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78"/>
              <w:gridCol w:w="1719"/>
              <w:gridCol w:w="708"/>
              <w:gridCol w:w="754"/>
              <w:gridCol w:w="723"/>
              <w:gridCol w:w="1237"/>
              <w:gridCol w:w="1252"/>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0" w:hRule="atLeast"/>
                <w:jc w:val="center"/>
              </w:trPr>
              <w:tc>
                <w:tcPr>
                  <w:tcW w:w="467" w:type="pct"/>
                  <w:vMerge w:val="restart"/>
                  <w:tcBorders>
                    <w:right w:val="single" w:color="auto" w:sz="4" w:space="0"/>
                  </w:tcBorders>
                  <w:vAlign w:val="center"/>
                </w:tcPr>
                <w:p>
                  <w:pPr>
                    <w:tabs>
                      <w:tab w:val="left" w:pos="6240"/>
                    </w:tabs>
                    <w:spacing w:line="360" w:lineRule="exact"/>
                    <w:ind w:firstLine="0" w:firstLineChars="0"/>
                    <w:jc w:val="center"/>
                    <w:rPr>
                      <w:color w:val="auto"/>
                      <w:sz w:val="21"/>
                      <w:szCs w:val="21"/>
                    </w:rPr>
                  </w:pPr>
                  <w:r>
                    <w:rPr>
                      <w:rFonts w:hint="eastAsia"/>
                      <w:color w:val="auto"/>
                      <w:sz w:val="21"/>
                      <w:szCs w:val="21"/>
                    </w:rPr>
                    <w:t>排放口编号</w:t>
                  </w:r>
                </w:p>
              </w:tc>
              <w:tc>
                <w:tcPr>
                  <w:tcW w:w="1033" w:type="pct"/>
                  <w:vMerge w:val="restart"/>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r>
                    <w:rPr>
                      <w:rFonts w:hint="eastAsia"/>
                      <w:color w:val="auto"/>
                      <w:sz w:val="21"/>
                      <w:szCs w:val="21"/>
                    </w:rPr>
                    <w:t>名称</w:t>
                  </w:r>
                </w:p>
              </w:tc>
              <w:tc>
                <w:tcPr>
                  <w:tcW w:w="425" w:type="pct"/>
                  <w:vMerge w:val="restart"/>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r>
                    <w:rPr>
                      <w:color w:val="auto"/>
                      <w:sz w:val="21"/>
                      <w:szCs w:val="21"/>
                    </w:rPr>
                    <w:t>高度</w:t>
                  </w:r>
                  <w:r>
                    <w:rPr>
                      <w:rFonts w:hint="eastAsia"/>
                      <w:color w:val="auto"/>
                      <w:sz w:val="21"/>
                      <w:szCs w:val="21"/>
                    </w:rPr>
                    <w:t>/</w:t>
                  </w:r>
                  <w:r>
                    <w:rPr>
                      <w:color w:val="auto"/>
                      <w:sz w:val="21"/>
                      <w:szCs w:val="21"/>
                    </w:rPr>
                    <w:t>m</w:t>
                  </w:r>
                </w:p>
              </w:tc>
              <w:tc>
                <w:tcPr>
                  <w:tcW w:w="453" w:type="pct"/>
                  <w:vMerge w:val="restart"/>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r>
                    <w:rPr>
                      <w:color w:val="auto"/>
                      <w:sz w:val="21"/>
                      <w:szCs w:val="21"/>
                    </w:rPr>
                    <w:t>内径</w:t>
                  </w:r>
                  <w:r>
                    <w:rPr>
                      <w:rFonts w:hint="eastAsia"/>
                      <w:color w:val="auto"/>
                      <w:sz w:val="21"/>
                      <w:szCs w:val="21"/>
                    </w:rPr>
                    <w:t>/</w:t>
                  </w:r>
                  <w:r>
                    <w:rPr>
                      <w:color w:val="auto"/>
                      <w:sz w:val="21"/>
                      <w:szCs w:val="21"/>
                    </w:rPr>
                    <w:t>m</w:t>
                  </w:r>
                </w:p>
              </w:tc>
              <w:tc>
                <w:tcPr>
                  <w:tcW w:w="434" w:type="pct"/>
                  <w:vMerge w:val="restart"/>
                  <w:tcBorders>
                    <w:left w:val="single" w:color="auto" w:sz="4" w:space="0"/>
                    <w:right w:val="single" w:color="auto" w:sz="4" w:space="0"/>
                  </w:tcBorders>
                  <w:vAlign w:val="center"/>
                </w:tcPr>
                <w:p>
                  <w:pPr>
                    <w:widowControl/>
                    <w:tabs>
                      <w:tab w:val="left" w:pos="6240"/>
                    </w:tabs>
                    <w:spacing w:line="360" w:lineRule="exact"/>
                    <w:ind w:firstLine="0" w:firstLineChars="0"/>
                    <w:jc w:val="center"/>
                    <w:rPr>
                      <w:color w:val="auto"/>
                      <w:sz w:val="21"/>
                      <w:szCs w:val="21"/>
                    </w:rPr>
                  </w:pPr>
                  <w:r>
                    <w:rPr>
                      <w:color w:val="auto"/>
                      <w:sz w:val="21"/>
                      <w:szCs w:val="21"/>
                    </w:rPr>
                    <w:t>温度</w:t>
                  </w:r>
                  <w:r>
                    <w:rPr>
                      <w:rFonts w:hint="eastAsia"/>
                      <w:color w:val="auto"/>
                      <w:sz w:val="21"/>
                      <w:szCs w:val="21"/>
                    </w:rPr>
                    <w:t>/</w:t>
                  </w:r>
                  <w:r>
                    <w:rPr>
                      <w:color w:val="auto"/>
                      <w:sz w:val="21"/>
                      <w:szCs w:val="21"/>
                    </w:rPr>
                    <w:t>ºC</w:t>
                  </w:r>
                </w:p>
              </w:tc>
              <w:tc>
                <w:tcPr>
                  <w:tcW w:w="743" w:type="pct"/>
                  <w:vMerge w:val="restart"/>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r>
                    <w:rPr>
                      <w:rFonts w:hint="eastAsia"/>
                      <w:color w:val="auto"/>
                      <w:sz w:val="21"/>
                      <w:szCs w:val="21"/>
                    </w:rPr>
                    <w:t>类型</w:t>
                  </w:r>
                </w:p>
              </w:tc>
              <w:tc>
                <w:tcPr>
                  <w:tcW w:w="1441" w:type="pct"/>
                  <w:gridSpan w:val="2"/>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r>
                    <w:rPr>
                      <w:rFonts w:hint="eastAsia"/>
                      <w:color w:val="auto"/>
                      <w:sz w:val="21"/>
                      <w:szCs w:val="21"/>
                    </w:rPr>
                    <w:t>地理</w:t>
                  </w:r>
                  <w:r>
                    <w:rPr>
                      <w:color w:val="auto"/>
                      <w:sz w:val="21"/>
                      <w:szCs w:val="21"/>
                    </w:rPr>
                    <w:t>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0" w:hRule="atLeast"/>
                <w:jc w:val="center"/>
              </w:trPr>
              <w:tc>
                <w:tcPr>
                  <w:tcW w:w="467" w:type="pct"/>
                  <w:vMerge w:val="continue"/>
                  <w:tcBorders>
                    <w:right w:val="single" w:color="auto" w:sz="4" w:space="0"/>
                  </w:tcBorders>
                  <w:vAlign w:val="center"/>
                </w:tcPr>
                <w:p>
                  <w:pPr>
                    <w:tabs>
                      <w:tab w:val="left" w:pos="6240"/>
                    </w:tabs>
                    <w:spacing w:line="360" w:lineRule="exact"/>
                    <w:ind w:firstLine="0" w:firstLineChars="0"/>
                    <w:jc w:val="center"/>
                    <w:rPr>
                      <w:color w:val="auto"/>
                      <w:sz w:val="21"/>
                      <w:szCs w:val="21"/>
                    </w:rPr>
                  </w:pPr>
                </w:p>
              </w:tc>
              <w:tc>
                <w:tcPr>
                  <w:tcW w:w="1033" w:type="pct"/>
                  <w:vMerge w:val="continue"/>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p>
              </w:tc>
              <w:tc>
                <w:tcPr>
                  <w:tcW w:w="425" w:type="pct"/>
                  <w:vMerge w:val="continue"/>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p>
              </w:tc>
              <w:tc>
                <w:tcPr>
                  <w:tcW w:w="453" w:type="pct"/>
                  <w:vMerge w:val="continue"/>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p>
              </w:tc>
              <w:tc>
                <w:tcPr>
                  <w:tcW w:w="434" w:type="pct"/>
                  <w:vMerge w:val="continue"/>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p>
              </w:tc>
              <w:tc>
                <w:tcPr>
                  <w:tcW w:w="743" w:type="pct"/>
                  <w:vMerge w:val="continue"/>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p>
              </w:tc>
              <w:tc>
                <w:tcPr>
                  <w:tcW w:w="752" w:type="pct"/>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r>
                    <w:rPr>
                      <w:color w:val="auto"/>
                      <w:sz w:val="21"/>
                      <w:szCs w:val="21"/>
                    </w:rPr>
                    <w:t>X（度）</w:t>
                  </w:r>
                </w:p>
              </w:tc>
              <w:tc>
                <w:tcPr>
                  <w:tcW w:w="688" w:type="pct"/>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r>
                    <w:rPr>
                      <w:color w:val="auto"/>
                      <w:sz w:val="21"/>
                      <w:szCs w:val="21"/>
                    </w:rPr>
                    <w:t>Y（度）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 w:hRule="atLeast"/>
                <w:jc w:val="center"/>
              </w:trPr>
              <w:tc>
                <w:tcPr>
                  <w:tcW w:w="467" w:type="pct"/>
                  <w:tcBorders>
                    <w:right w:val="single" w:color="auto" w:sz="4" w:space="0"/>
                  </w:tcBorders>
                  <w:vAlign w:val="center"/>
                </w:tcPr>
                <w:p>
                  <w:pPr>
                    <w:tabs>
                      <w:tab w:val="left" w:pos="6240"/>
                    </w:tabs>
                    <w:spacing w:line="360" w:lineRule="exact"/>
                    <w:ind w:firstLine="0" w:firstLineChars="0"/>
                    <w:jc w:val="center"/>
                    <w:rPr>
                      <w:color w:val="auto"/>
                      <w:sz w:val="21"/>
                      <w:szCs w:val="21"/>
                    </w:rPr>
                  </w:pPr>
                  <w:r>
                    <w:rPr>
                      <w:rFonts w:hint="eastAsia"/>
                      <w:color w:val="auto"/>
                      <w:sz w:val="21"/>
                      <w:szCs w:val="21"/>
                    </w:rPr>
                    <w:t>DA001</w:t>
                  </w:r>
                </w:p>
              </w:tc>
              <w:tc>
                <w:tcPr>
                  <w:tcW w:w="1033" w:type="pct"/>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r>
                    <w:rPr>
                      <w:rFonts w:hint="eastAsia"/>
                      <w:color w:val="auto"/>
                      <w:sz w:val="21"/>
                      <w:szCs w:val="21"/>
                    </w:rPr>
                    <w:t>废气</w:t>
                  </w:r>
                  <w:r>
                    <w:rPr>
                      <w:rFonts w:hint="eastAsia"/>
                      <w:color w:val="auto"/>
                      <w:sz w:val="21"/>
                      <w:szCs w:val="21"/>
                      <w:lang w:eastAsia="zh-CN"/>
                    </w:rPr>
                    <w:t>总</w:t>
                  </w:r>
                  <w:r>
                    <w:rPr>
                      <w:rFonts w:hint="eastAsia"/>
                      <w:color w:val="auto"/>
                      <w:sz w:val="21"/>
                      <w:szCs w:val="21"/>
                    </w:rPr>
                    <w:t>排</w:t>
                  </w:r>
                  <w:r>
                    <w:rPr>
                      <w:rFonts w:hint="eastAsia"/>
                      <w:color w:val="auto"/>
                      <w:sz w:val="21"/>
                      <w:szCs w:val="21"/>
                      <w:lang w:eastAsia="zh-CN"/>
                    </w:rPr>
                    <w:t>放</w:t>
                  </w:r>
                  <w:r>
                    <w:rPr>
                      <w:rFonts w:hint="eastAsia"/>
                      <w:color w:val="auto"/>
                      <w:sz w:val="21"/>
                      <w:szCs w:val="21"/>
                    </w:rPr>
                    <w:t>口</w:t>
                  </w:r>
                </w:p>
              </w:tc>
              <w:tc>
                <w:tcPr>
                  <w:tcW w:w="425" w:type="pct"/>
                  <w:tcBorders>
                    <w:left w:val="single" w:color="auto" w:sz="4" w:space="0"/>
                    <w:right w:val="single" w:color="auto" w:sz="4" w:space="0"/>
                  </w:tcBorders>
                  <w:vAlign w:val="center"/>
                </w:tcPr>
                <w:p>
                  <w:pPr>
                    <w:tabs>
                      <w:tab w:val="left" w:pos="6240"/>
                    </w:tabs>
                    <w:spacing w:line="360" w:lineRule="exact"/>
                    <w:ind w:firstLine="0" w:firstLineChars="0"/>
                    <w:jc w:val="center"/>
                    <w:rPr>
                      <w:rFonts w:hint="default" w:eastAsia="宋体"/>
                      <w:color w:val="auto"/>
                      <w:sz w:val="21"/>
                      <w:szCs w:val="21"/>
                      <w:lang w:val="en-US" w:eastAsia="zh-CN"/>
                    </w:rPr>
                  </w:pPr>
                  <w:r>
                    <w:rPr>
                      <w:rFonts w:hint="eastAsia"/>
                      <w:color w:val="auto"/>
                      <w:sz w:val="21"/>
                      <w:szCs w:val="21"/>
                      <w:lang w:val="en-US" w:eastAsia="zh-CN"/>
                    </w:rPr>
                    <w:t>15</w:t>
                  </w:r>
                </w:p>
              </w:tc>
              <w:tc>
                <w:tcPr>
                  <w:tcW w:w="453" w:type="pct"/>
                  <w:tcBorders>
                    <w:left w:val="single" w:color="auto" w:sz="4" w:space="0"/>
                    <w:right w:val="single" w:color="auto" w:sz="4" w:space="0"/>
                  </w:tcBorders>
                  <w:vAlign w:val="center"/>
                </w:tcPr>
                <w:p>
                  <w:pPr>
                    <w:tabs>
                      <w:tab w:val="left" w:pos="6240"/>
                    </w:tabs>
                    <w:spacing w:line="360" w:lineRule="exact"/>
                    <w:ind w:firstLine="0" w:firstLineChars="0"/>
                    <w:jc w:val="center"/>
                    <w:rPr>
                      <w:rFonts w:hint="default" w:eastAsia="宋体"/>
                      <w:color w:val="auto"/>
                      <w:sz w:val="21"/>
                      <w:szCs w:val="21"/>
                      <w:lang w:val="en-US" w:eastAsia="zh-CN"/>
                    </w:rPr>
                  </w:pPr>
                  <w:r>
                    <w:rPr>
                      <w:rFonts w:hint="eastAsia"/>
                      <w:color w:val="auto"/>
                      <w:sz w:val="21"/>
                      <w:szCs w:val="21"/>
                      <w:lang w:val="en-US" w:eastAsia="zh-CN"/>
                    </w:rPr>
                    <w:t>0.4</w:t>
                  </w:r>
                </w:p>
              </w:tc>
              <w:tc>
                <w:tcPr>
                  <w:tcW w:w="434" w:type="pct"/>
                  <w:tcBorders>
                    <w:left w:val="single" w:color="auto" w:sz="4" w:space="0"/>
                    <w:right w:val="single" w:color="auto" w:sz="4" w:space="0"/>
                  </w:tcBorders>
                  <w:vAlign w:val="center"/>
                </w:tcPr>
                <w:p>
                  <w:pPr>
                    <w:tabs>
                      <w:tab w:val="left" w:pos="6240"/>
                    </w:tabs>
                    <w:spacing w:line="360" w:lineRule="exact"/>
                    <w:ind w:firstLine="0" w:firstLineChars="0"/>
                    <w:jc w:val="center"/>
                    <w:rPr>
                      <w:rFonts w:hint="default" w:eastAsia="宋体"/>
                      <w:color w:val="auto"/>
                      <w:sz w:val="21"/>
                      <w:szCs w:val="21"/>
                      <w:lang w:val="en-US" w:eastAsia="zh-CN"/>
                    </w:rPr>
                  </w:pPr>
                  <w:r>
                    <w:rPr>
                      <w:rFonts w:hint="eastAsia"/>
                      <w:color w:val="auto"/>
                      <w:sz w:val="21"/>
                      <w:szCs w:val="21"/>
                      <w:lang w:val="en-US" w:eastAsia="zh-CN"/>
                    </w:rPr>
                    <w:t>25</w:t>
                  </w:r>
                </w:p>
              </w:tc>
              <w:tc>
                <w:tcPr>
                  <w:tcW w:w="743" w:type="pct"/>
                  <w:tcBorders>
                    <w:left w:val="single" w:color="auto" w:sz="4" w:space="0"/>
                    <w:right w:val="single" w:color="auto" w:sz="4" w:space="0"/>
                  </w:tcBorders>
                  <w:vAlign w:val="center"/>
                </w:tcPr>
                <w:p>
                  <w:pPr>
                    <w:tabs>
                      <w:tab w:val="left" w:pos="6240"/>
                    </w:tabs>
                    <w:spacing w:line="360" w:lineRule="exact"/>
                    <w:ind w:firstLine="0" w:firstLineChars="0"/>
                    <w:jc w:val="center"/>
                    <w:rPr>
                      <w:color w:val="auto"/>
                      <w:sz w:val="21"/>
                      <w:szCs w:val="21"/>
                    </w:rPr>
                  </w:pPr>
                  <w:r>
                    <w:rPr>
                      <w:rFonts w:hint="eastAsia"/>
                      <w:color w:val="auto"/>
                      <w:sz w:val="21"/>
                      <w:szCs w:val="21"/>
                    </w:rPr>
                    <w:t>一般排放口</w:t>
                  </w:r>
                </w:p>
              </w:tc>
              <w:tc>
                <w:tcPr>
                  <w:tcW w:w="752" w:type="pct"/>
                  <w:tcBorders>
                    <w:left w:val="single" w:color="auto" w:sz="4" w:space="0"/>
                    <w:right w:val="single" w:color="auto" w:sz="4" w:space="0"/>
                  </w:tcBorders>
                  <w:vAlign w:val="center"/>
                </w:tcPr>
                <w:p>
                  <w:pPr>
                    <w:tabs>
                      <w:tab w:val="left" w:pos="6240"/>
                    </w:tabs>
                    <w:spacing w:line="360" w:lineRule="exact"/>
                    <w:ind w:firstLine="0" w:firstLineChars="0"/>
                    <w:jc w:val="center"/>
                    <w:rPr>
                      <w:rFonts w:hint="default" w:eastAsia="宋体"/>
                      <w:color w:val="auto"/>
                      <w:sz w:val="21"/>
                      <w:szCs w:val="21"/>
                      <w:lang w:val="en-US" w:eastAsia="zh-CN"/>
                    </w:rPr>
                  </w:pPr>
                  <w:r>
                    <w:rPr>
                      <w:rFonts w:hint="eastAsia" w:eastAsia="宋体"/>
                      <w:color w:val="auto"/>
                      <w:sz w:val="21"/>
                      <w:szCs w:val="21"/>
                      <w:lang w:val="en-US" w:eastAsia="zh-CN"/>
                    </w:rPr>
                    <w:t>108.593751</w:t>
                  </w:r>
                </w:p>
              </w:tc>
              <w:tc>
                <w:tcPr>
                  <w:tcW w:w="688" w:type="pct"/>
                  <w:tcBorders>
                    <w:left w:val="single" w:color="auto" w:sz="4" w:space="0"/>
                    <w:right w:val="single" w:color="auto" w:sz="4" w:space="0"/>
                  </w:tcBorders>
                  <w:vAlign w:val="center"/>
                </w:tcPr>
                <w:p>
                  <w:pPr>
                    <w:tabs>
                      <w:tab w:val="left" w:pos="6240"/>
                    </w:tabs>
                    <w:spacing w:line="360" w:lineRule="exact"/>
                    <w:ind w:firstLine="0" w:firstLineChars="0"/>
                    <w:jc w:val="center"/>
                    <w:rPr>
                      <w:rFonts w:hint="default" w:eastAsia="宋体"/>
                      <w:color w:val="auto"/>
                      <w:sz w:val="21"/>
                      <w:szCs w:val="21"/>
                      <w:lang w:val="en-US" w:eastAsia="zh-CN"/>
                    </w:rPr>
                  </w:pPr>
                  <w:r>
                    <w:rPr>
                      <w:rFonts w:hint="eastAsia" w:eastAsia="宋体"/>
                      <w:color w:val="auto"/>
                      <w:sz w:val="21"/>
                      <w:szCs w:val="21"/>
                      <w:lang w:val="en-US" w:eastAsia="zh-CN"/>
                    </w:rPr>
                    <w:t>34.18838</w:t>
                  </w:r>
                  <w:r>
                    <w:rPr>
                      <w:rFonts w:hint="eastAsia"/>
                      <w:color w:val="auto"/>
                      <w:sz w:val="21"/>
                      <w:szCs w:val="21"/>
                      <w:lang w:val="en-US" w:eastAsia="zh-CN"/>
                    </w:rPr>
                    <w:t>4</w:t>
                  </w:r>
                </w:p>
              </w:tc>
            </w:tr>
          </w:tbl>
          <w:p>
            <w:pPr>
              <w:keepNext w:val="0"/>
              <w:keepLines w:val="0"/>
              <w:pageBreakBefore w:val="0"/>
              <w:widowControl w:val="0"/>
              <w:tabs>
                <w:tab w:val="left" w:pos="6240"/>
              </w:tabs>
              <w:kinsoku/>
              <w:wordWrap/>
              <w:overflowPunct/>
              <w:topLinePunct w:val="0"/>
              <w:autoSpaceDE/>
              <w:autoSpaceDN/>
              <w:bidi w:val="0"/>
              <w:spacing w:line="360" w:lineRule="auto"/>
              <w:ind w:firstLine="482"/>
              <w:textAlignment w:val="auto"/>
              <w:rPr>
                <w:b/>
                <w:bCs/>
                <w:color w:val="auto"/>
              </w:rPr>
            </w:pPr>
            <w:r>
              <w:rPr>
                <w:rFonts w:hint="eastAsia"/>
                <w:b/>
                <w:bCs/>
                <w:color w:val="auto"/>
              </w:rPr>
              <w:t>3、监测计划</w:t>
            </w:r>
          </w:p>
          <w:p>
            <w:pPr>
              <w:keepNext w:val="0"/>
              <w:keepLines w:val="0"/>
              <w:pageBreakBefore w:val="0"/>
              <w:widowControl w:val="0"/>
              <w:tabs>
                <w:tab w:val="left" w:pos="6240"/>
              </w:tabs>
              <w:kinsoku/>
              <w:wordWrap/>
              <w:overflowPunct/>
              <w:topLinePunct w:val="0"/>
              <w:autoSpaceDE/>
              <w:autoSpaceDN/>
              <w:bidi w:val="0"/>
              <w:spacing w:line="360" w:lineRule="auto"/>
              <w:ind w:firstLine="480"/>
              <w:textAlignment w:val="auto"/>
              <w:rPr>
                <w:rFonts w:ascii="黑体" w:hAnsi="黑体" w:cs="黑体"/>
                <w:color w:val="auto"/>
              </w:rPr>
            </w:pPr>
            <w:r>
              <w:rPr>
                <w:rFonts w:hint="eastAsia"/>
                <w:color w:val="auto"/>
              </w:rPr>
              <w:t>监测参照《排污单位自行监测技术指南 橡胶和塑料制品》（HJ1207-2021）</w:t>
            </w:r>
            <w:r>
              <w:rPr>
                <w:rFonts w:hint="eastAsia"/>
                <w:color w:val="auto"/>
                <w:lang w:eastAsia="zh-CN"/>
              </w:rPr>
              <w:t>、</w:t>
            </w:r>
            <w:r>
              <w:rPr>
                <w:rFonts w:hint="eastAsia"/>
                <w:color w:val="auto"/>
              </w:rPr>
              <w:t>《排污许可证申请与核发技术规范 汽车制造业》（HJ</w:t>
            </w:r>
            <w:r>
              <w:rPr>
                <w:rFonts w:hint="eastAsia"/>
                <w:color w:val="auto"/>
                <w:lang w:val="en-US" w:eastAsia="zh-CN"/>
              </w:rPr>
              <w:t xml:space="preserve"> 971</w:t>
            </w:r>
            <w:r>
              <w:rPr>
                <w:rFonts w:hint="eastAsia"/>
                <w:color w:val="auto"/>
              </w:rPr>
              <w:t>-20</w:t>
            </w:r>
            <w:r>
              <w:rPr>
                <w:rFonts w:hint="eastAsia"/>
                <w:color w:val="auto"/>
                <w:lang w:val="en-US" w:eastAsia="zh-CN"/>
              </w:rPr>
              <w:t>18</w:t>
            </w:r>
            <w:r>
              <w:rPr>
                <w:rFonts w:hint="eastAsia"/>
                <w:color w:val="auto"/>
              </w:rPr>
              <w:t>）执行，</w:t>
            </w:r>
            <w:r>
              <w:rPr>
                <w:color w:val="auto"/>
              </w:rPr>
              <w:t>污染源监测计划见表</w:t>
            </w:r>
            <w:r>
              <w:rPr>
                <w:rFonts w:hint="eastAsia"/>
                <w:color w:val="auto"/>
              </w:rPr>
              <w:t>4-</w:t>
            </w:r>
            <w:r>
              <w:rPr>
                <w:rFonts w:hint="eastAsia"/>
                <w:color w:val="auto"/>
                <w:lang w:val="en-US" w:eastAsia="zh-CN"/>
              </w:rPr>
              <w:t>4</w:t>
            </w:r>
            <w:r>
              <w:rPr>
                <w:rFonts w:hint="eastAsia"/>
                <w:color w:val="auto"/>
              </w:rPr>
              <w:t>。</w:t>
            </w:r>
          </w:p>
          <w:p>
            <w:pPr>
              <w:keepNext w:val="0"/>
              <w:keepLines w:val="0"/>
              <w:pageBreakBefore w:val="0"/>
              <w:widowControl w:val="0"/>
              <w:tabs>
                <w:tab w:val="left" w:pos="6240"/>
              </w:tabs>
              <w:kinsoku/>
              <w:wordWrap/>
              <w:overflowPunct/>
              <w:topLinePunct w:val="0"/>
              <w:autoSpaceDE/>
              <w:autoSpaceDN/>
              <w:bidi w:val="0"/>
              <w:adjustRightInd w:val="0"/>
              <w:snapToGrid w:val="0"/>
              <w:spacing w:line="360" w:lineRule="auto"/>
              <w:ind w:firstLine="48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表4-</w:t>
            </w:r>
            <w:r>
              <w:rPr>
                <w:rFonts w:hint="eastAsia" w:cs="Times New Roman"/>
                <w:b/>
                <w:bCs/>
                <w:color w:val="auto"/>
                <w:kern w:val="2"/>
                <w:sz w:val="21"/>
                <w:szCs w:val="21"/>
                <w:lang w:val="en-US" w:eastAsia="zh-CN" w:bidi="ar-SA"/>
              </w:rPr>
              <w:t>4</w:t>
            </w:r>
            <w:r>
              <w:rPr>
                <w:rFonts w:hint="eastAsia" w:ascii="Times New Roman" w:hAnsi="Times New Roman" w:eastAsia="宋体" w:cs="Times New Roman"/>
                <w:b/>
                <w:bCs/>
                <w:color w:val="auto"/>
                <w:kern w:val="2"/>
                <w:sz w:val="21"/>
                <w:szCs w:val="21"/>
                <w:lang w:val="en-US" w:eastAsia="zh-CN" w:bidi="ar-SA"/>
              </w:rPr>
              <w:t xml:space="preserve">  废气污染源监测计划表</w:t>
            </w:r>
          </w:p>
          <w:tbl>
            <w:tblPr>
              <w:tblStyle w:val="18"/>
              <w:tblW w:w="49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269"/>
              <w:gridCol w:w="1401"/>
              <w:gridCol w:w="1185"/>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9" w:type="pct"/>
                  <w:vAlign w:val="center"/>
                </w:tcPr>
                <w:p>
                  <w:pPr>
                    <w:tabs>
                      <w:tab w:val="left" w:pos="6240"/>
                    </w:tabs>
                    <w:spacing w:line="360" w:lineRule="atLeast"/>
                    <w:ind w:firstLine="0" w:firstLineChars="0"/>
                    <w:jc w:val="center"/>
                    <w:rPr>
                      <w:rFonts w:hint="eastAsia" w:eastAsia="宋体"/>
                      <w:color w:val="auto"/>
                      <w:sz w:val="21"/>
                      <w:szCs w:val="21"/>
                      <w:lang w:eastAsia="zh-CN"/>
                    </w:rPr>
                  </w:pPr>
                  <w:r>
                    <w:rPr>
                      <w:rFonts w:hint="eastAsia"/>
                      <w:color w:val="auto"/>
                      <w:sz w:val="21"/>
                      <w:szCs w:val="21"/>
                      <w:lang w:eastAsia="zh-CN"/>
                    </w:rPr>
                    <w:t>污染源类别</w:t>
                  </w:r>
                </w:p>
              </w:tc>
              <w:tc>
                <w:tcPr>
                  <w:tcW w:w="792" w:type="pct"/>
                  <w:vAlign w:val="center"/>
                </w:tcPr>
                <w:p>
                  <w:pPr>
                    <w:tabs>
                      <w:tab w:val="left" w:pos="6240"/>
                    </w:tabs>
                    <w:spacing w:line="360" w:lineRule="atLeast"/>
                    <w:ind w:firstLine="0" w:firstLineChars="0"/>
                    <w:jc w:val="center"/>
                    <w:rPr>
                      <w:color w:val="auto"/>
                      <w:sz w:val="21"/>
                      <w:szCs w:val="21"/>
                    </w:rPr>
                  </w:pPr>
                  <w:r>
                    <w:rPr>
                      <w:color w:val="auto"/>
                      <w:sz w:val="21"/>
                      <w:szCs w:val="21"/>
                    </w:rPr>
                    <w:t>监测</w:t>
                  </w:r>
                  <w:r>
                    <w:rPr>
                      <w:rFonts w:hint="eastAsia"/>
                      <w:color w:val="auto"/>
                      <w:sz w:val="21"/>
                      <w:szCs w:val="21"/>
                    </w:rPr>
                    <w:t>项目</w:t>
                  </w:r>
                </w:p>
              </w:tc>
              <w:tc>
                <w:tcPr>
                  <w:tcW w:w="874" w:type="pct"/>
                  <w:vAlign w:val="center"/>
                </w:tcPr>
                <w:p>
                  <w:pPr>
                    <w:tabs>
                      <w:tab w:val="left" w:pos="6240"/>
                    </w:tabs>
                    <w:spacing w:line="360" w:lineRule="atLeast"/>
                    <w:ind w:firstLine="0" w:firstLineChars="0"/>
                    <w:jc w:val="center"/>
                    <w:rPr>
                      <w:color w:val="auto"/>
                      <w:sz w:val="21"/>
                      <w:szCs w:val="21"/>
                    </w:rPr>
                  </w:pPr>
                  <w:r>
                    <w:rPr>
                      <w:color w:val="auto"/>
                      <w:sz w:val="21"/>
                      <w:szCs w:val="21"/>
                    </w:rPr>
                    <w:t>监测点位</w:t>
                  </w:r>
                </w:p>
              </w:tc>
              <w:tc>
                <w:tcPr>
                  <w:tcW w:w="739" w:type="pct"/>
                  <w:vAlign w:val="center"/>
                </w:tcPr>
                <w:p>
                  <w:pPr>
                    <w:tabs>
                      <w:tab w:val="left" w:pos="6240"/>
                    </w:tabs>
                    <w:spacing w:line="360" w:lineRule="atLeast"/>
                    <w:ind w:firstLine="0" w:firstLineChars="0"/>
                    <w:jc w:val="center"/>
                    <w:rPr>
                      <w:color w:val="auto"/>
                      <w:sz w:val="21"/>
                      <w:szCs w:val="21"/>
                    </w:rPr>
                  </w:pPr>
                  <w:r>
                    <w:rPr>
                      <w:color w:val="auto"/>
                      <w:sz w:val="21"/>
                      <w:szCs w:val="21"/>
                    </w:rPr>
                    <w:t>监测频次</w:t>
                  </w:r>
                </w:p>
              </w:tc>
              <w:tc>
                <w:tcPr>
                  <w:tcW w:w="1754" w:type="pct"/>
                  <w:vAlign w:val="center"/>
                </w:tcPr>
                <w:p>
                  <w:pPr>
                    <w:tabs>
                      <w:tab w:val="left" w:pos="6240"/>
                    </w:tabs>
                    <w:spacing w:line="360" w:lineRule="atLeast"/>
                    <w:ind w:firstLine="0" w:firstLineChars="0"/>
                    <w:jc w:val="center"/>
                    <w:rPr>
                      <w:color w:val="auto"/>
                      <w:sz w:val="21"/>
                      <w:szCs w:val="21"/>
                    </w:rPr>
                  </w:pPr>
                  <w:r>
                    <w:rPr>
                      <w:color w:val="auto"/>
                      <w:sz w:val="21"/>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39" w:type="pct"/>
                  <w:vAlign w:val="center"/>
                </w:tcPr>
                <w:p>
                  <w:pPr>
                    <w:tabs>
                      <w:tab w:val="left" w:pos="6240"/>
                    </w:tabs>
                    <w:spacing w:line="360" w:lineRule="atLeast"/>
                    <w:ind w:firstLine="0" w:firstLineChars="0"/>
                    <w:jc w:val="center"/>
                    <w:rPr>
                      <w:rFonts w:hint="eastAsia" w:eastAsia="宋体"/>
                      <w:color w:val="auto"/>
                      <w:sz w:val="21"/>
                      <w:szCs w:val="21"/>
                      <w:lang w:eastAsia="zh-CN"/>
                    </w:rPr>
                  </w:pPr>
                  <w:r>
                    <w:rPr>
                      <w:rFonts w:hint="eastAsia"/>
                      <w:color w:val="auto"/>
                      <w:sz w:val="21"/>
                      <w:szCs w:val="21"/>
                      <w:lang w:eastAsia="zh-CN"/>
                    </w:rPr>
                    <w:t>有组织</w:t>
                  </w:r>
                </w:p>
              </w:tc>
              <w:tc>
                <w:tcPr>
                  <w:tcW w:w="792" w:type="pct"/>
                  <w:vAlign w:val="center"/>
                </w:tcPr>
                <w:p>
                  <w:pPr>
                    <w:tabs>
                      <w:tab w:val="left" w:pos="6240"/>
                    </w:tabs>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eastAsia="zh-CN"/>
                    </w:rPr>
                    <w:t>非甲烷总烃</w:t>
                  </w:r>
                </w:p>
              </w:tc>
              <w:tc>
                <w:tcPr>
                  <w:tcW w:w="874" w:type="pct"/>
                  <w:vAlign w:val="center"/>
                </w:tcPr>
                <w:p>
                  <w:pPr>
                    <w:tabs>
                      <w:tab w:val="left" w:pos="6240"/>
                    </w:tabs>
                    <w:spacing w:line="360" w:lineRule="atLeast"/>
                    <w:ind w:firstLine="0" w:firstLineChars="0"/>
                    <w:jc w:val="center"/>
                    <w:rPr>
                      <w:rFonts w:hint="eastAsia" w:eastAsia="宋体"/>
                      <w:color w:val="auto"/>
                      <w:sz w:val="21"/>
                      <w:szCs w:val="21"/>
                      <w:lang w:eastAsia="zh-CN"/>
                    </w:rPr>
                  </w:pPr>
                  <w:r>
                    <w:rPr>
                      <w:rFonts w:hint="eastAsia"/>
                      <w:color w:val="auto"/>
                      <w:sz w:val="21"/>
                      <w:szCs w:val="21"/>
                    </w:rPr>
                    <w:t>排气筒出口</w:t>
                  </w:r>
                  <w:r>
                    <w:rPr>
                      <w:rFonts w:hint="eastAsia"/>
                      <w:color w:val="auto"/>
                      <w:sz w:val="21"/>
                      <w:szCs w:val="21"/>
                      <w:lang w:val="en-US" w:eastAsia="zh-CN"/>
                    </w:rPr>
                    <w:t>(DA001)</w:t>
                  </w:r>
                </w:p>
              </w:tc>
              <w:tc>
                <w:tcPr>
                  <w:tcW w:w="739" w:type="pct"/>
                  <w:vAlign w:val="center"/>
                </w:tcPr>
                <w:p>
                  <w:pPr>
                    <w:tabs>
                      <w:tab w:val="left" w:pos="6240"/>
                    </w:tabs>
                    <w:spacing w:line="360" w:lineRule="atLeast"/>
                    <w:ind w:firstLine="0" w:firstLineChars="0"/>
                    <w:jc w:val="center"/>
                    <w:rPr>
                      <w:rFonts w:hint="eastAsia"/>
                      <w:color w:val="auto"/>
                      <w:sz w:val="21"/>
                      <w:szCs w:val="21"/>
                    </w:rPr>
                  </w:pPr>
                  <w:r>
                    <w:rPr>
                      <w:rFonts w:hint="eastAsia"/>
                      <w:color w:val="auto"/>
                      <w:sz w:val="21"/>
                      <w:szCs w:val="21"/>
                    </w:rPr>
                    <w:t>1次/年</w:t>
                  </w:r>
                </w:p>
              </w:tc>
              <w:tc>
                <w:tcPr>
                  <w:tcW w:w="1754" w:type="pct"/>
                  <w:vAlign w:val="center"/>
                </w:tcPr>
                <w:p>
                  <w:pPr>
                    <w:tabs>
                      <w:tab w:val="left" w:pos="6240"/>
                    </w:tabs>
                    <w:spacing w:line="360" w:lineRule="atLeast"/>
                    <w:ind w:firstLine="0" w:firstLineChars="0"/>
                    <w:jc w:val="center"/>
                    <w:rPr>
                      <w:rFonts w:hint="eastAsia"/>
                      <w:color w:val="auto"/>
                      <w:sz w:val="21"/>
                      <w:szCs w:val="21"/>
                    </w:rPr>
                  </w:pPr>
                  <w:r>
                    <w:rPr>
                      <w:rFonts w:hint="eastAsia"/>
                      <w:color w:val="auto"/>
                      <w:sz w:val="21"/>
                      <w:szCs w:val="21"/>
                    </w:rPr>
                    <w:t>《合成树脂工业污染物排放标准》（GB31572-2015）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39" w:type="pct"/>
                  <w:vMerge w:val="restart"/>
                  <w:vAlign w:val="center"/>
                </w:tcPr>
                <w:p>
                  <w:pPr>
                    <w:tabs>
                      <w:tab w:val="left" w:pos="6240"/>
                    </w:tabs>
                    <w:spacing w:line="360" w:lineRule="atLeast"/>
                    <w:ind w:firstLine="0" w:firstLineChars="0"/>
                    <w:jc w:val="center"/>
                    <w:rPr>
                      <w:rFonts w:hint="eastAsia"/>
                      <w:color w:val="auto"/>
                      <w:sz w:val="21"/>
                      <w:szCs w:val="21"/>
                      <w:lang w:eastAsia="zh-CN"/>
                    </w:rPr>
                  </w:pPr>
                  <w:r>
                    <w:rPr>
                      <w:rFonts w:hint="eastAsia"/>
                      <w:color w:val="auto"/>
                      <w:sz w:val="21"/>
                      <w:szCs w:val="21"/>
                      <w:lang w:eastAsia="zh-CN"/>
                    </w:rPr>
                    <w:t>无组织</w:t>
                  </w:r>
                </w:p>
              </w:tc>
              <w:tc>
                <w:tcPr>
                  <w:tcW w:w="792" w:type="pct"/>
                  <w:vAlign w:val="center"/>
                </w:tcPr>
                <w:p>
                  <w:pPr>
                    <w:tabs>
                      <w:tab w:val="left" w:pos="6240"/>
                    </w:tabs>
                    <w:spacing w:line="360" w:lineRule="atLeast"/>
                    <w:ind w:firstLine="0" w:firstLineChars="0"/>
                    <w:jc w:val="center"/>
                    <w:rPr>
                      <w:rFonts w:hint="default" w:eastAsia="宋体"/>
                      <w:color w:val="auto"/>
                      <w:sz w:val="21"/>
                      <w:szCs w:val="21"/>
                      <w:lang w:val="en-US" w:eastAsia="zh-CN"/>
                    </w:rPr>
                  </w:pPr>
                  <w:r>
                    <w:rPr>
                      <w:rFonts w:hint="eastAsia"/>
                      <w:color w:val="auto"/>
                      <w:sz w:val="21"/>
                      <w:szCs w:val="21"/>
                      <w:lang w:eastAsia="zh-CN"/>
                    </w:rPr>
                    <w:t>颗粒物、非甲烷总烃</w:t>
                  </w:r>
                </w:p>
              </w:tc>
              <w:tc>
                <w:tcPr>
                  <w:tcW w:w="874" w:type="pct"/>
                  <w:vAlign w:val="center"/>
                </w:tcPr>
                <w:p>
                  <w:pPr>
                    <w:tabs>
                      <w:tab w:val="left" w:pos="6240"/>
                    </w:tabs>
                    <w:spacing w:line="360" w:lineRule="atLeast"/>
                    <w:ind w:firstLine="0" w:firstLineChars="0"/>
                    <w:jc w:val="center"/>
                    <w:rPr>
                      <w:rFonts w:hint="eastAsia"/>
                      <w:color w:val="auto"/>
                      <w:sz w:val="21"/>
                      <w:szCs w:val="21"/>
                      <w:lang w:val="en-US" w:eastAsia="zh-CN"/>
                    </w:rPr>
                  </w:pPr>
                  <w:r>
                    <w:rPr>
                      <w:rFonts w:hint="eastAsia"/>
                      <w:color w:val="auto"/>
                      <w:sz w:val="21"/>
                      <w:szCs w:val="21"/>
                      <w:lang w:eastAsia="zh-CN"/>
                    </w:rPr>
                    <w:t>厂界</w:t>
                  </w:r>
                </w:p>
              </w:tc>
              <w:tc>
                <w:tcPr>
                  <w:tcW w:w="739" w:type="pct"/>
                  <w:vAlign w:val="center"/>
                </w:tcPr>
                <w:p>
                  <w:pPr>
                    <w:tabs>
                      <w:tab w:val="left" w:pos="6240"/>
                    </w:tabs>
                    <w:spacing w:line="360" w:lineRule="atLeast"/>
                    <w:ind w:firstLine="0" w:firstLineChars="0"/>
                    <w:jc w:val="center"/>
                    <w:rPr>
                      <w:rFonts w:hint="eastAsia"/>
                      <w:color w:val="auto"/>
                      <w:sz w:val="21"/>
                      <w:szCs w:val="21"/>
                    </w:rPr>
                  </w:pPr>
                  <w:r>
                    <w:rPr>
                      <w:rFonts w:hint="eastAsia"/>
                      <w:color w:val="auto"/>
                      <w:sz w:val="21"/>
                      <w:szCs w:val="21"/>
                    </w:rPr>
                    <w:t>1次/年</w:t>
                  </w:r>
                </w:p>
              </w:tc>
              <w:tc>
                <w:tcPr>
                  <w:tcW w:w="1754" w:type="pct"/>
                  <w:vAlign w:val="center"/>
                </w:tcPr>
                <w:p>
                  <w:pPr>
                    <w:tabs>
                      <w:tab w:val="left" w:pos="6240"/>
                    </w:tabs>
                    <w:spacing w:line="360" w:lineRule="atLeast"/>
                    <w:ind w:firstLine="0" w:firstLineChars="0"/>
                    <w:jc w:val="center"/>
                    <w:rPr>
                      <w:rFonts w:hint="eastAsia"/>
                      <w:color w:val="auto"/>
                      <w:sz w:val="21"/>
                      <w:szCs w:val="21"/>
                    </w:rPr>
                  </w:pPr>
                  <w:r>
                    <w:rPr>
                      <w:rFonts w:hint="eastAsia"/>
                      <w:color w:val="auto"/>
                      <w:sz w:val="21"/>
                      <w:szCs w:val="21"/>
                    </w:rPr>
                    <w:t>《合成树脂工业污染物排放标准》（GB31572-2015）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39" w:type="pct"/>
                  <w:vMerge w:val="continue"/>
                  <w:vAlign w:val="center"/>
                </w:tcPr>
                <w:p>
                  <w:pPr>
                    <w:tabs>
                      <w:tab w:val="left" w:pos="6240"/>
                    </w:tabs>
                    <w:spacing w:line="360" w:lineRule="atLeast"/>
                    <w:ind w:firstLine="0" w:firstLineChars="0"/>
                    <w:jc w:val="center"/>
                    <w:rPr>
                      <w:rFonts w:hint="eastAsia"/>
                      <w:color w:val="auto"/>
                      <w:sz w:val="21"/>
                      <w:szCs w:val="21"/>
                      <w:lang w:eastAsia="zh-CN"/>
                    </w:rPr>
                  </w:pPr>
                </w:p>
              </w:tc>
              <w:tc>
                <w:tcPr>
                  <w:tcW w:w="792" w:type="pct"/>
                  <w:vAlign w:val="center"/>
                </w:tcPr>
                <w:p>
                  <w:pPr>
                    <w:tabs>
                      <w:tab w:val="left" w:pos="6240"/>
                    </w:tabs>
                    <w:spacing w:line="360" w:lineRule="atLeast"/>
                    <w:ind w:firstLine="0" w:firstLineChars="0"/>
                    <w:jc w:val="center"/>
                    <w:rPr>
                      <w:rFonts w:hint="eastAsia"/>
                      <w:color w:val="auto"/>
                      <w:sz w:val="21"/>
                      <w:szCs w:val="21"/>
                      <w:lang w:eastAsia="zh-CN"/>
                    </w:rPr>
                  </w:pPr>
                  <w:r>
                    <w:rPr>
                      <w:rFonts w:hint="eastAsia"/>
                      <w:color w:val="auto"/>
                      <w:sz w:val="21"/>
                      <w:szCs w:val="21"/>
                      <w:lang w:eastAsia="zh-CN"/>
                    </w:rPr>
                    <w:t>非甲烷总烃</w:t>
                  </w:r>
                </w:p>
              </w:tc>
              <w:tc>
                <w:tcPr>
                  <w:tcW w:w="874" w:type="pct"/>
                  <w:vAlign w:val="center"/>
                </w:tcPr>
                <w:p>
                  <w:pPr>
                    <w:tabs>
                      <w:tab w:val="left" w:pos="6240"/>
                    </w:tabs>
                    <w:spacing w:line="360" w:lineRule="atLeast"/>
                    <w:ind w:firstLine="0" w:firstLineChars="0"/>
                    <w:jc w:val="center"/>
                    <w:rPr>
                      <w:rFonts w:hint="eastAsia"/>
                      <w:color w:val="auto"/>
                      <w:sz w:val="21"/>
                      <w:szCs w:val="21"/>
                      <w:lang w:eastAsia="zh-CN"/>
                    </w:rPr>
                  </w:pPr>
                  <w:r>
                    <w:rPr>
                      <w:rFonts w:hint="eastAsia"/>
                      <w:color w:val="auto"/>
                      <w:sz w:val="21"/>
                      <w:szCs w:val="21"/>
                      <w:lang w:eastAsia="zh-CN"/>
                    </w:rPr>
                    <w:t>厂房外</w:t>
                  </w:r>
                </w:p>
              </w:tc>
              <w:tc>
                <w:tcPr>
                  <w:tcW w:w="739" w:type="pct"/>
                  <w:vAlign w:val="center"/>
                </w:tcPr>
                <w:p>
                  <w:pPr>
                    <w:tabs>
                      <w:tab w:val="left" w:pos="6240"/>
                    </w:tabs>
                    <w:spacing w:line="360" w:lineRule="atLeast"/>
                    <w:ind w:firstLine="0" w:firstLineChars="0"/>
                    <w:jc w:val="center"/>
                    <w:rPr>
                      <w:rFonts w:hint="eastAsia"/>
                      <w:color w:val="auto"/>
                      <w:sz w:val="21"/>
                      <w:szCs w:val="21"/>
                    </w:rPr>
                  </w:pPr>
                  <w:r>
                    <w:rPr>
                      <w:rFonts w:hint="eastAsia"/>
                      <w:color w:val="auto"/>
                      <w:sz w:val="21"/>
                      <w:szCs w:val="21"/>
                    </w:rPr>
                    <w:t>1次/年</w:t>
                  </w:r>
                </w:p>
              </w:tc>
              <w:tc>
                <w:tcPr>
                  <w:tcW w:w="1754" w:type="pct"/>
                  <w:vAlign w:val="center"/>
                </w:tcPr>
                <w:p>
                  <w:pPr>
                    <w:tabs>
                      <w:tab w:val="left" w:pos="6240"/>
                    </w:tabs>
                    <w:spacing w:line="360" w:lineRule="atLeast"/>
                    <w:ind w:firstLine="0" w:firstLineChars="0"/>
                    <w:jc w:val="center"/>
                    <w:rPr>
                      <w:rFonts w:hint="eastAsia"/>
                      <w:color w:val="auto"/>
                      <w:sz w:val="21"/>
                      <w:szCs w:val="21"/>
                    </w:rPr>
                  </w:pPr>
                  <w:r>
                    <w:rPr>
                      <w:rFonts w:hint="eastAsia"/>
                      <w:color w:val="auto"/>
                      <w:sz w:val="21"/>
                      <w:szCs w:val="21"/>
                      <w:lang w:eastAsia="zh-CN"/>
                    </w:rPr>
                    <w:t>《挥发性有机物无组织排放控制标准》（</w:t>
                  </w:r>
                  <w:r>
                    <w:rPr>
                      <w:rFonts w:hint="eastAsia"/>
                      <w:color w:val="auto"/>
                      <w:sz w:val="21"/>
                      <w:szCs w:val="21"/>
                      <w:lang w:val="en-US" w:eastAsia="zh-CN"/>
                    </w:rPr>
                    <w:t>GB37822-2019</w:t>
                  </w:r>
                  <w:r>
                    <w:rPr>
                      <w:rFonts w:hint="eastAsia"/>
                      <w:color w:val="auto"/>
                      <w:sz w:val="21"/>
                      <w:szCs w:val="21"/>
                      <w:lang w:eastAsia="zh-CN"/>
                    </w:rPr>
                    <w:t>）</w:t>
                  </w:r>
                </w:p>
              </w:tc>
            </w:tr>
          </w:tbl>
          <w:p>
            <w:pPr>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2"/>
              <w:textAlignment w:val="auto"/>
              <w:rPr>
                <w:b/>
                <w:bCs/>
                <w:color w:val="auto"/>
              </w:rPr>
            </w:pPr>
            <w:r>
              <w:rPr>
                <w:rFonts w:hint="eastAsia"/>
                <w:b/>
                <w:bCs/>
                <w:color w:val="auto"/>
              </w:rPr>
              <w:t>4、废气达标排放分析</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0"/>
              <w:textAlignment w:val="auto"/>
              <w:rPr>
                <w:rFonts w:hint="eastAsia"/>
                <w:color w:val="auto"/>
                <w:lang w:eastAsia="zh-CN"/>
              </w:rPr>
            </w:pPr>
            <w:r>
              <w:rPr>
                <w:rFonts w:hint="eastAsia"/>
                <w:color w:val="auto"/>
              </w:rPr>
              <w:t>根据源强核算，</w:t>
            </w:r>
            <w:r>
              <w:rPr>
                <w:rFonts w:hint="eastAsia"/>
                <w:color w:val="auto"/>
                <w:lang w:eastAsia="zh-CN"/>
              </w:rPr>
              <w:t>本项目注塑及焊接产生的</w:t>
            </w:r>
            <w:r>
              <w:rPr>
                <w:rFonts w:hint="eastAsia"/>
                <w:color w:val="auto"/>
              </w:rPr>
              <w:t>有机废气</w:t>
            </w:r>
            <w:r>
              <w:rPr>
                <w:rFonts w:hint="eastAsia"/>
                <w:color w:val="auto"/>
                <w:lang w:eastAsia="zh-CN"/>
              </w:rPr>
              <w:t>满足《合成树脂工业污染物排放标准》（</w:t>
            </w:r>
            <w:r>
              <w:rPr>
                <w:rFonts w:hint="eastAsia"/>
                <w:color w:val="auto"/>
                <w:lang w:val="en-US" w:eastAsia="zh-CN"/>
              </w:rPr>
              <w:t>GB31572-2015</w:t>
            </w:r>
            <w:r>
              <w:rPr>
                <w:rFonts w:hint="eastAsia"/>
                <w:color w:val="auto"/>
                <w:lang w:eastAsia="zh-CN"/>
              </w:rPr>
              <w:t>）表</w:t>
            </w:r>
            <w:r>
              <w:rPr>
                <w:rFonts w:hint="eastAsia"/>
                <w:color w:val="auto"/>
                <w:lang w:val="en-US" w:eastAsia="zh-CN"/>
              </w:rPr>
              <w:t>5特别排放限值要求；</w:t>
            </w:r>
            <w:r>
              <w:rPr>
                <w:rFonts w:hint="eastAsia"/>
                <w:color w:val="auto"/>
                <w:lang w:eastAsia="zh-CN"/>
              </w:rPr>
              <w:t>本项目破碎工艺产生的粉尘及</w:t>
            </w:r>
            <w:r>
              <w:rPr>
                <w:rFonts w:hint="eastAsia"/>
                <w:color w:val="auto"/>
                <w:sz w:val="24"/>
                <w:lang w:eastAsia="zh-CN"/>
              </w:rPr>
              <w:t>厂界外</w:t>
            </w:r>
            <w:r>
              <w:rPr>
                <w:color w:val="auto"/>
                <w:sz w:val="24"/>
              </w:rPr>
              <w:t>无组织非甲烷总烃排放</w:t>
            </w:r>
            <w:r>
              <w:rPr>
                <w:rFonts w:hint="eastAsia"/>
                <w:color w:val="auto"/>
                <w:sz w:val="24"/>
                <w:lang w:eastAsia="zh-CN"/>
              </w:rPr>
              <w:t>满足</w:t>
            </w:r>
            <w:r>
              <w:rPr>
                <w:rFonts w:hint="eastAsia"/>
                <w:color w:val="auto"/>
                <w:lang w:eastAsia="zh-CN"/>
              </w:rPr>
              <w:t>《合成树脂工业污染物排放标准》（</w:t>
            </w:r>
            <w:r>
              <w:rPr>
                <w:rFonts w:hint="eastAsia"/>
                <w:color w:val="auto"/>
                <w:lang w:val="en-US" w:eastAsia="zh-CN"/>
              </w:rPr>
              <w:t>GB31572-2015</w:t>
            </w:r>
            <w:r>
              <w:rPr>
                <w:rFonts w:hint="eastAsia"/>
                <w:color w:val="auto"/>
                <w:lang w:eastAsia="zh-CN"/>
              </w:rPr>
              <w:t>）</w:t>
            </w:r>
            <w:r>
              <w:rPr>
                <w:color w:val="auto"/>
                <w:sz w:val="24"/>
              </w:rPr>
              <w:t>表</w:t>
            </w:r>
            <w:r>
              <w:rPr>
                <w:rFonts w:hint="eastAsia"/>
                <w:color w:val="auto"/>
                <w:sz w:val="24"/>
                <w:lang w:val="en-US" w:eastAsia="zh-CN"/>
              </w:rPr>
              <w:t>9</w:t>
            </w:r>
            <w:r>
              <w:rPr>
                <w:color w:val="auto"/>
                <w:sz w:val="24"/>
              </w:rPr>
              <w:t>企业边界</w:t>
            </w:r>
            <w:r>
              <w:rPr>
                <w:rFonts w:hint="eastAsia"/>
                <w:color w:val="auto"/>
                <w:sz w:val="24"/>
                <w:lang w:eastAsia="zh-CN"/>
              </w:rPr>
              <w:t>大气污染物</w:t>
            </w:r>
            <w:r>
              <w:rPr>
                <w:color w:val="auto"/>
                <w:sz w:val="24"/>
              </w:rPr>
              <w:t>浓度限值</w:t>
            </w:r>
            <w:r>
              <w:rPr>
                <w:rFonts w:hint="eastAsia"/>
                <w:color w:val="auto"/>
                <w:sz w:val="24"/>
                <w:lang w:eastAsia="zh-CN"/>
              </w:rPr>
              <w:t>；</w:t>
            </w:r>
            <w:r>
              <w:rPr>
                <w:rFonts w:hint="eastAsia"/>
                <w:color w:val="auto"/>
                <w:lang w:val="en-US" w:eastAsia="zh-CN"/>
              </w:rPr>
              <w:t>厂房外</w:t>
            </w:r>
            <w:r>
              <w:rPr>
                <w:color w:val="auto"/>
                <w:sz w:val="24"/>
              </w:rPr>
              <w:t>无组织非甲烷总烃排放</w:t>
            </w:r>
            <w:r>
              <w:rPr>
                <w:rFonts w:hint="eastAsia"/>
                <w:color w:val="auto"/>
                <w:sz w:val="24"/>
                <w:lang w:eastAsia="zh-CN"/>
              </w:rPr>
              <w:t>满足《</w:t>
            </w:r>
            <w:r>
              <w:rPr>
                <w:rFonts w:ascii="宋体" w:hAnsi="宋体" w:eastAsia="宋体" w:cs="宋体"/>
                <w:color w:val="auto"/>
                <w:sz w:val="24"/>
                <w:szCs w:val="24"/>
              </w:rPr>
              <w:t>挥发性有机物无组织排放控制标准</w:t>
            </w:r>
            <w:r>
              <w:rPr>
                <w:rFonts w:hint="eastAsia"/>
                <w:color w:val="auto"/>
                <w:sz w:val="24"/>
                <w:lang w:eastAsia="zh-CN"/>
              </w:rPr>
              <w:t>》（</w:t>
            </w:r>
            <w:r>
              <w:rPr>
                <w:rFonts w:hint="eastAsia"/>
                <w:color w:val="auto"/>
                <w:sz w:val="24"/>
                <w:lang w:val="en-US" w:eastAsia="zh-CN"/>
              </w:rPr>
              <w:t>GB37822-2019</w:t>
            </w:r>
            <w:r>
              <w:rPr>
                <w:rFonts w:hint="eastAsia"/>
                <w:color w:val="auto"/>
                <w:sz w:val="24"/>
                <w:lang w:eastAsia="zh-CN"/>
              </w:rPr>
              <w:t>）中排放限值要求。</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2"/>
              <w:textAlignment w:val="auto"/>
              <w:rPr>
                <w:b/>
                <w:bCs/>
                <w:color w:val="auto"/>
                <w:kern w:val="0"/>
              </w:rPr>
            </w:pPr>
            <w:r>
              <w:rPr>
                <w:rFonts w:hint="eastAsia"/>
                <w:b/>
                <w:bCs/>
                <w:color w:val="auto"/>
                <w:kern w:val="0"/>
                <w:lang w:val="en-US" w:eastAsia="zh-CN"/>
              </w:rPr>
              <w:t>5</w:t>
            </w:r>
            <w:r>
              <w:rPr>
                <w:rFonts w:hint="eastAsia"/>
                <w:b/>
                <w:bCs/>
                <w:color w:val="auto"/>
                <w:kern w:val="0"/>
              </w:rPr>
              <w:t>、环境影响分析</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0"/>
              <w:textAlignment w:val="auto"/>
              <w:rPr>
                <w:color w:val="auto"/>
                <w:kern w:val="0"/>
              </w:rPr>
            </w:pPr>
            <w:r>
              <w:rPr>
                <w:rFonts w:hint="eastAsia"/>
                <w:color w:val="auto"/>
                <w:kern w:val="0"/>
                <w:lang w:eastAsia="zh-CN"/>
              </w:rPr>
              <w:t>距离本项目</w:t>
            </w:r>
            <w:r>
              <w:rPr>
                <w:rFonts w:hint="eastAsia"/>
                <w:color w:val="auto"/>
              </w:rPr>
              <w:t>最近</w:t>
            </w:r>
            <w:r>
              <w:rPr>
                <w:rFonts w:hint="eastAsia"/>
                <w:color w:val="auto"/>
                <w:lang w:eastAsia="zh-CN"/>
              </w:rPr>
              <w:t>的</w:t>
            </w:r>
            <w:r>
              <w:rPr>
                <w:rFonts w:hint="eastAsia"/>
                <w:color w:val="auto"/>
              </w:rPr>
              <w:t>敏感目标为项目</w:t>
            </w:r>
            <w:r>
              <w:rPr>
                <w:rFonts w:hint="eastAsia"/>
                <w:color w:val="auto"/>
                <w:lang w:eastAsia="zh-CN"/>
              </w:rPr>
              <w:t>东南</w:t>
            </w:r>
            <w:r>
              <w:rPr>
                <w:rFonts w:hint="eastAsia"/>
                <w:color w:val="auto"/>
              </w:rPr>
              <w:t>侧</w:t>
            </w:r>
            <w:r>
              <w:rPr>
                <w:rFonts w:hint="eastAsia"/>
                <w:color w:val="auto"/>
                <w:lang w:eastAsia="zh-CN"/>
              </w:rPr>
              <w:t>约</w:t>
            </w:r>
            <w:r>
              <w:rPr>
                <w:rFonts w:hint="eastAsia"/>
                <w:color w:val="auto"/>
                <w:lang w:val="en-US" w:eastAsia="zh-CN"/>
              </w:rPr>
              <w:t>250m处</w:t>
            </w:r>
            <w:r>
              <w:rPr>
                <w:rFonts w:hint="eastAsia"/>
                <w:color w:val="auto"/>
              </w:rPr>
              <w:t>的</w:t>
            </w:r>
            <w:r>
              <w:rPr>
                <w:rFonts w:hint="eastAsia"/>
                <w:color w:val="auto"/>
                <w:lang w:eastAsia="zh-CN"/>
              </w:rPr>
              <w:t>坳河村</w:t>
            </w:r>
            <w:r>
              <w:rPr>
                <w:rFonts w:hint="eastAsia"/>
                <w:color w:val="auto"/>
              </w:rPr>
              <w:t>，位于本项目的</w:t>
            </w:r>
            <w:r>
              <w:rPr>
                <w:rFonts w:hint="eastAsia"/>
                <w:color w:val="auto"/>
                <w:lang w:eastAsia="zh-CN"/>
              </w:rPr>
              <w:t>侧</w:t>
            </w:r>
            <w:r>
              <w:rPr>
                <w:rFonts w:hint="eastAsia"/>
                <w:color w:val="auto"/>
              </w:rPr>
              <w:t>风向</w:t>
            </w:r>
            <w:r>
              <w:rPr>
                <w:rFonts w:hint="eastAsia"/>
                <w:color w:val="auto"/>
                <w:kern w:val="0"/>
              </w:rPr>
              <w:t>。项目排放的主要污染物为</w:t>
            </w:r>
            <w:r>
              <w:rPr>
                <w:rFonts w:hint="eastAsia"/>
                <w:color w:val="auto"/>
                <w:kern w:val="0"/>
                <w:lang w:eastAsia="zh-CN"/>
              </w:rPr>
              <w:t>注塑废气及破碎粉尘</w:t>
            </w:r>
            <w:r>
              <w:rPr>
                <w:rFonts w:hint="eastAsia"/>
                <w:color w:val="auto"/>
                <w:kern w:val="0"/>
              </w:rPr>
              <w:t>。</w:t>
            </w:r>
            <w:r>
              <w:rPr>
                <w:rFonts w:hint="eastAsia"/>
                <w:color w:val="auto"/>
                <w:kern w:val="0"/>
                <w:lang w:eastAsia="zh-CN"/>
              </w:rPr>
              <w:t>注塑废气经集气罩收集，经</w:t>
            </w:r>
            <w:r>
              <w:rPr>
                <w:rFonts w:hint="eastAsia" w:eastAsia="宋体"/>
                <w:color w:val="auto"/>
                <w:kern w:val="0"/>
                <w:lang w:eastAsia="zh-CN"/>
              </w:rPr>
              <w:t>过“</w:t>
            </w:r>
            <w:r>
              <w:rPr>
                <w:rFonts w:hint="eastAsia"/>
                <w:color w:val="auto"/>
                <w:kern w:val="0"/>
                <w:lang w:eastAsia="zh-CN"/>
              </w:rPr>
              <w:t>两</w:t>
            </w:r>
            <w:r>
              <w:rPr>
                <w:rFonts w:hint="eastAsia" w:eastAsia="宋体"/>
                <w:color w:val="auto"/>
                <w:kern w:val="0"/>
                <w:lang w:eastAsia="zh-CN"/>
              </w:rPr>
              <w:t>级活性炭吸附装置”处理后，通过</w:t>
            </w:r>
            <w:r>
              <w:rPr>
                <w:rFonts w:hint="eastAsia"/>
                <w:color w:val="auto"/>
                <w:kern w:val="0"/>
                <w:lang w:val="en-US" w:eastAsia="zh-CN"/>
              </w:rPr>
              <w:t>1</w:t>
            </w:r>
            <w:r>
              <w:rPr>
                <w:rFonts w:hint="eastAsia" w:eastAsia="宋体"/>
                <w:color w:val="auto"/>
                <w:kern w:val="0"/>
                <w:lang w:val="en-US" w:eastAsia="zh-CN"/>
              </w:rPr>
              <w:t>5m排气筒</w:t>
            </w:r>
            <w:r>
              <w:rPr>
                <w:rFonts w:hint="eastAsia"/>
                <w:color w:val="auto"/>
                <w:kern w:val="0"/>
                <w:lang w:val="en-US" w:eastAsia="zh-CN"/>
              </w:rPr>
              <w:t>DA001</w:t>
            </w:r>
            <w:r>
              <w:rPr>
                <w:rFonts w:hint="eastAsia" w:eastAsia="宋体"/>
                <w:color w:val="auto"/>
                <w:kern w:val="0"/>
                <w:lang w:val="en-US" w:eastAsia="zh-CN"/>
              </w:rPr>
              <w:t>排放</w:t>
            </w:r>
            <w:r>
              <w:rPr>
                <w:rFonts w:hint="eastAsia" w:eastAsia="宋体"/>
                <w:color w:val="auto"/>
                <w:kern w:val="0"/>
                <w:lang w:eastAsia="zh-CN"/>
              </w:rPr>
              <w:t>，</w:t>
            </w:r>
            <w:r>
              <w:rPr>
                <w:rFonts w:hint="eastAsia"/>
                <w:color w:val="auto"/>
                <w:kern w:val="0"/>
                <w:lang w:eastAsia="zh-CN"/>
              </w:rPr>
              <w:t>破碎粉尘经过布袋除尘器除尘后，粉碎间内无组织排放</w:t>
            </w:r>
            <w:r>
              <w:rPr>
                <w:rFonts w:hint="eastAsia" w:eastAsia="宋体"/>
                <w:color w:val="auto"/>
                <w:kern w:val="0"/>
                <w:lang w:eastAsia="zh-CN"/>
              </w:rPr>
              <w:t>，</w:t>
            </w:r>
            <w:r>
              <w:rPr>
                <w:rFonts w:hint="eastAsia"/>
                <w:color w:val="auto"/>
                <w:kern w:val="0"/>
                <w:lang w:eastAsia="zh-CN"/>
              </w:rPr>
              <w:t>本项目</w:t>
            </w:r>
            <w:r>
              <w:rPr>
                <w:rFonts w:hint="eastAsia"/>
                <w:color w:val="auto"/>
                <w:kern w:val="0"/>
              </w:rPr>
              <w:t>污染物排放量小，对周边环境影响较小。</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ind w:firstLine="482"/>
              <w:textAlignment w:val="auto"/>
              <w:rPr>
                <w:b/>
                <w:bCs/>
                <w:color w:val="auto"/>
              </w:rPr>
            </w:pPr>
            <w:r>
              <w:rPr>
                <w:rFonts w:hint="eastAsia"/>
                <w:b/>
                <w:bCs/>
                <w:color w:val="auto"/>
              </w:rPr>
              <w:t>二、废水</w:t>
            </w:r>
          </w:p>
          <w:p>
            <w:pPr>
              <w:tabs>
                <w:tab w:val="left" w:pos="6240"/>
              </w:tabs>
              <w:ind w:firstLine="482"/>
              <w:rPr>
                <w:rFonts w:hint="eastAsia"/>
                <w:color w:val="auto"/>
                <w:lang w:eastAsia="zh-CN"/>
              </w:rPr>
            </w:pPr>
            <w:r>
              <w:rPr>
                <w:rFonts w:hint="eastAsia"/>
                <w:color w:val="auto"/>
              </w:rPr>
              <w:t>本项目废水主要为</w:t>
            </w:r>
            <w:r>
              <w:rPr>
                <w:rFonts w:hint="eastAsia"/>
                <w:color w:val="auto"/>
                <w:lang w:eastAsia="zh-CN"/>
              </w:rPr>
              <w:t>员工生活污</w:t>
            </w:r>
            <w:r>
              <w:rPr>
                <w:rFonts w:hint="eastAsia" w:eastAsia="宋体"/>
                <w:color w:val="auto"/>
                <w:lang w:eastAsia="zh-CN"/>
              </w:rPr>
              <w:t>水</w:t>
            </w:r>
            <w:r>
              <w:rPr>
                <w:rFonts w:hint="eastAsia" w:eastAsia="宋体"/>
                <w:color w:val="auto"/>
                <w:lang w:val="en-US" w:eastAsia="zh-CN"/>
              </w:rPr>
              <w:t>，生活污水通过西安瑞力实业有限公司化粪池处理后，由周边农户定期清掏肥田</w:t>
            </w:r>
            <w:r>
              <w:rPr>
                <w:rFonts w:hint="eastAsia"/>
                <w:color w:val="auto"/>
                <w:lang w:eastAsia="zh-CN"/>
              </w:rPr>
              <w:t>。</w:t>
            </w:r>
          </w:p>
          <w:p>
            <w:pPr>
              <w:tabs>
                <w:tab w:val="left" w:pos="6240"/>
              </w:tabs>
              <w:bidi w:val="0"/>
              <w:rPr>
                <w:rFonts w:hint="default"/>
                <w:color w:val="auto"/>
                <w:lang w:val="en-US" w:eastAsia="zh-CN"/>
              </w:rPr>
            </w:pPr>
            <w:r>
              <w:rPr>
                <w:rFonts w:hint="eastAsia"/>
                <w:color w:val="auto"/>
                <w:lang w:eastAsia="zh-CN"/>
              </w:rPr>
              <w:t>根据建设单位提供资料，</w:t>
            </w:r>
            <w:r>
              <w:rPr>
                <w:rFonts w:hint="eastAsia"/>
                <w:color w:val="auto"/>
                <w:lang w:val="en-US" w:eastAsia="zh-CN"/>
              </w:rPr>
              <w:t>本项目生活污水依托</w:t>
            </w:r>
            <w:r>
              <w:rPr>
                <w:rFonts w:hint="eastAsia"/>
                <w:color w:val="auto"/>
                <w:lang w:eastAsia="zh-CN"/>
              </w:rPr>
              <w:t>西安瑞力实业有限公司厂内化粪池进行处理，</w:t>
            </w:r>
            <w:r>
              <w:rPr>
                <w:rFonts w:hint="eastAsia"/>
                <w:color w:val="auto"/>
                <w:lang w:val="en-US" w:eastAsia="zh-CN"/>
              </w:rPr>
              <w:t>最终经附近农户清掏外运肥田，</w:t>
            </w:r>
            <w:r>
              <w:rPr>
                <w:rFonts w:hint="eastAsia"/>
                <w:color w:val="auto"/>
                <w:lang w:eastAsia="zh-CN"/>
              </w:rPr>
              <w:t>西安瑞力实业有限公司厂内化粪池容积为</w:t>
            </w:r>
            <w:r>
              <w:rPr>
                <w:rFonts w:hint="eastAsia"/>
                <w:color w:val="auto"/>
                <w:lang w:val="en-US" w:eastAsia="zh-CN"/>
              </w:rPr>
              <w:t>20m</w:t>
            </w:r>
            <w:r>
              <w:rPr>
                <w:rFonts w:hint="eastAsia"/>
                <w:color w:val="auto"/>
                <w:vertAlign w:val="superscript"/>
                <w:lang w:val="en-US" w:eastAsia="zh-CN"/>
              </w:rPr>
              <w:t>3</w:t>
            </w:r>
            <w:r>
              <w:rPr>
                <w:rFonts w:hint="eastAsia"/>
                <w:color w:val="auto"/>
                <w:lang w:val="en-US" w:eastAsia="zh-CN"/>
              </w:rPr>
              <w:t>，本项目排水量约为3.3m</w:t>
            </w:r>
            <w:r>
              <w:rPr>
                <w:rFonts w:hint="eastAsia"/>
                <w:color w:val="auto"/>
                <w:vertAlign w:val="superscript"/>
                <w:lang w:val="en-US" w:eastAsia="zh-CN"/>
              </w:rPr>
              <w:t>3</w:t>
            </w:r>
            <w:r>
              <w:rPr>
                <w:rFonts w:hint="eastAsia"/>
                <w:color w:val="auto"/>
                <w:lang w:val="en-US" w:eastAsia="zh-CN"/>
              </w:rPr>
              <w:t>/d，该化粪池可以容纳本项目生活污水，运营期需要增加化粪池清掏频次，因此，本项目依托可行。</w:t>
            </w:r>
          </w:p>
          <w:p>
            <w:pPr>
              <w:tabs>
                <w:tab w:val="left" w:pos="6240"/>
              </w:tabs>
              <w:ind w:firstLine="482"/>
              <w:rPr>
                <w:b/>
                <w:bCs/>
                <w:color w:val="auto"/>
              </w:rPr>
            </w:pPr>
            <w:r>
              <w:rPr>
                <w:rFonts w:hint="eastAsia"/>
                <w:b/>
                <w:bCs/>
                <w:color w:val="auto"/>
              </w:rPr>
              <w:t>三、噪声</w:t>
            </w:r>
          </w:p>
          <w:p>
            <w:pPr>
              <w:tabs>
                <w:tab w:val="left" w:pos="6240"/>
              </w:tabs>
              <w:ind w:firstLine="482"/>
              <w:rPr>
                <w:b/>
                <w:bCs/>
                <w:color w:val="auto"/>
              </w:rPr>
            </w:pPr>
            <w:r>
              <w:rPr>
                <w:rFonts w:hint="eastAsia"/>
                <w:b/>
                <w:bCs/>
                <w:color w:val="auto"/>
              </w:rPr>
              <w:t>1、噪声源强</w:t>
            </w:r>
          </w:p>
          <w:p>
            <w:pPr>
              <w:tabs>
                <w:tab w:val="left" w:pos="6240"/>
              </w:tabs>
              <w:ind w:firstLine="480"/>
              <w:rPr>
                <w:color w:val="auto"/>
              </w:rPr>
            </w:pPr>
            <w:r>
              <w:rPr>
                <w:rFonts w:hint="eastAsia"/>
                <w:color w:val="auto"/>
              </w:rPr>
              <w:t>本项目运营期噪声主要为</w:t>
            </w:r>
            <w:r>
              <w:rPr>
                <w:rFonts w:hint="eastAsia"/>
                <w:color w:val="auto"/>
                <w:lang w:eastAsia="zh-CN"/>
              </w:rPr>
              <w:t>注塑机、粉碎机等</w:t>
            </w:r>
            <w:r>
              <w:rPr>
                <w:rFonts w:hint="eastAsia"/>
                <w:color w:val="auto"/>
              </w:rPr>
              <w:t>设备运行时产生的机械噪声，噪声源强为</w:t>
            </w:r>
            <w:r>
              <w:rPr>
                <w:rFonts w:hint="eastAsia"/>
                <w:color w:val="auto"/>
                <w:lang w:val="en-US" w:eastAsia="zh-CN"/>
              </w:rPr>
              <w:t>75-85</w:t>
            </w:r>
            <w:r>
              <w:rPr>
                <w:rFonts w:hint="eastAsia"/>
                <w:color w:val="auto"/>
              </w:rPr>
              <w:t>dB（A），项目主要噪声源见下表4-</w:t>
            </w:r>
            <w:r>
              <w:rPr>
                <w:rFonts w:hint="eastAsia"/>
                <w:color w:val="auto"/>
                <w:lang w:val="en-US" w:eastAsia="zh-CN"/>
              </w:rPr>
              <w:t>5、表4-6</w:t>
            </w:r>
            <w:r>
              <w:rPr>
                <w:rFonts w:hint="eastAsia"/>
                <w:color w:val="auto"/>
              </w:rPr>
              <w:t>。</w:t>
            </w:r>
          </w:p>
          <w:p>
            <w:pPr>
              <w:tabs>
                <w:tab w:val="left" w:pos="6240"/>
              </w:tabs>
              <w:adjustRightInd w:val="0"/>
              <w:snapToGrid w:val="0"/>
              <w:ind w:firstLine="480"/>
              <w:jc w:val="center"/>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表4-</w:t>
            </w:r>
            <w:r>
              <w:rPr>
                <w:rFonts w:hint="eastAsia" w:cs="Times New Roman"/>
                <w:b/>
                <w:bCs/>
                <w:color w:val="auto"/>
                <w:kern w:val="2"/>
                <w:sz w:val="21"/>
                <w:szCs w:val="21"/>
                <w:lang w:val="en-US" w:eastAsia="zh-CN" w:bidi="ar-SA"/>
              </w:rPr>
              <w:t>5</w:t>
            </w:r>
            <w:r>
              <w:rPr>
                <w:rFonts w:hint="eastAsia" w:ascii="Times New Roman" w:hAnsi="Times New Roman" w:eastAsia="宋体" w:cs="Times New Roman"/>
                <w:b/>
                <w:bCs/>
                <w:color w:val="auto"/>
                <w:kern w:val="2"/>
                <w:sz w:val="21"/>
                <w:szCs w:val="21"/>
                <w:lang w:val="en-US" w:eastAsia="zh-CN" w:bidi="ar-SA"/>
              </w:rPr>
              <w:t xml:space="preserve">  项目主要设备噪声排放情况</w:t>
            </w:r>
            <w:r>
              <w:rPr>
                <w:rFonts w:hint="eastAsia" w:cs="Times New Roman"/>
                <w:b/>
                <w:bCs/>
                <w:color w:val="auto"/>
                <w:kern w:val="2"/>
                <w:sz w:val="21"/>
                <w:szCs w:val="21"/>
                <w:lang w:val="en-US" w:eastAsia="zh-CN" w:bidi="ar-SA"/>
              </w:rPr>
              <w:t>（室内声源）</w:t>
            </w:r>
            <w:r>
              <w:rPr>
                <w:rFonts w:hint="eastAsia" w:ascii="Times New Roman" w:hAnsi="Times New Roman" w:eastAsia="宋体" w:cs="Times New Roman"/>
                <w:b/>
                <w:bCs/>
                <w:color w:val="auto"/>
                <w:kern w:val="2"/>
                <w:sz w:val="21"/>
                <w:szCs w:val="21"/>
                <w:lang w:val="en-US" w:eastAsia="zh-CN" w:bidi="ar-SA"/>
              </w:rPr>
              <w:t xml:space="preserve">          单位：dB（A）</w:t>
            </w:r>
          </w:p>
          <w:tbl>
            <w:tblPr>
              <w:tblStyle w:val="18"/>
              <w:tblW w:w="8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852"/>
              <w:gridCol w:w="591"/>
              <w:gridCol w:w="767"/>
              <w:gridCol w:w="737"/>
              <w:gridCol w:w="496"/>
              <w:gridCol w:w="481"/>
              <w:gridCol w:w="482"/>
              <w:gridCol w:w="511"/>
              <w:gridCol w:w="511"/>
              <w:gridCol w:w="501"/>
              <w:gridCol w:w="786"/>
              <w:gridCol w:w="465"/>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vMerge w:val="restart"/>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序号</w:t>
                  </w:r>
                </w:p>
              </w:tc>
              <w:tc>
                <w:tcPr>
                  <w:tcW w:w="852" w:type="dxa"/>
                  <w:vMerge w:val="restart"/>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噪声源</w:t>
                  </w:r>
                </w:p>
              </w:tc>
              <w:tc>
                <w:tcPr>
                  <w:tcW w:w="591" w:type="dxa"/>
                  <w:vMerge w:val="restart"/>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default"/>
                      <w:color w:val="auto"/>
                      <w:lang w:val="en-US" w:eastAsia="zh-CN"/>
                    </w:rPr>
                    <w:t>数量台/套</w:t>
                  </w:r>
                </w:p>
              </w:tc>
              <w:tc>
                <w:tcPr>
                  <w:tcW w:w="767" w:type="dxa"/>
                  <w:vMerge w:val="restart"/>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(声压级/距声源距离)</w:t>
                  </w:r>
                  <w:r>
                    <w:rPr>
                      <w:rFonts w:hint="default"/>
                      <w:color w:val="auto"/>
                      <w:lang w:val="en-US" w:eastAsia="zh-CN"/>
                    </w:rPr>
                    <w:t>/</w:t>
                  </w:r>
                  <w:r>
                    <w:rPr>
                      <w:rFonts w:hint="eastAsia"/>
                      <w:color w:val="auto"/>
                      <w:lang w:val="en-US" w:eastAsia="zh-CN"/>
                    </w:rPr>
                    <w:t>(</w:t>
                  </w:r>
                  <w:r>
                    <w:rPr>
                      <w:rFonts w:hint="default"/>
                      <w:color w:val="auto"/>
                      <w:lang w:val="en-US" w:eastAsia="zh-CN"/>
                    </w:rPr>
                    <w:t>dB</w:t>
                  </w:r>
                  <w:r>
                    <w:rPr>
                      <w:rFonts w:hint="eastAsia"/>
                      <w:color w:val="auto"/>
                      <w:lang w:val="en-US" w:eastAsia="zh-CN"/>
                    </w:rPr>
                    <w:t>(A)/m)</w:t>
                  </w:r>
                </w:p>
              </w:tc>
              <w:tc>
                <w:tcPr>
                  <w:tcW w:w="737" w:type="dxa"/>
                  <w:vMerge w:val="restart"/>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声源控制</w:t>
                  </w:r>
                  <w:r>
                    <w:rPr>
                      <w:rFonts w:hint="default"/>
                      <w:color w:val="auto"/>
                      <w:lang w:val="en-US" w:eastAsia="zh-CN"/>
                    </w:rPr>
                    <w:t>措施</w:t>
                  </w:r>
                </w:p>
              </w:tc>
              <w:tc>
                <w:tcPr>
                  <w:tcW w:w="1459" w:type="dxa"/>
                  <w:gridSpan w:val="3"/>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空间相对位置/m</w:t>
                  </w:r>
                </w:p>
              </w:tc>
              <w:tc>
                <w:tcPr>
                  <w:tcW w:w="511" w:type="dxa"/>
                  <w:vMerge w:val="restart"/>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距室内边界距离/m</w:t>
                  </w:r>
                </w:p>
              </w:tc>
              <w:tc>
                <w:tcPr>
                  <w:tcW w:w="511" w:type="dxa"/>
                  <w:vMerge w:val="restart"/>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室内边界声级/dB</w:t>
                  </w:r>
                </w:p>
              </w:tc>
              <w:tc>
                <w:tcPr>
                  <w:tcW w:w="501" w:type="dxa"/>
                  <w:vMerge w:val="restart"/>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运行时段/(h/d)</w:t>
                  </w:r>
                </w:p>
              </w:tc>
              <w:tc>
                <w:tcPr>
                  <w:tcW w:w="786" w:type="dxa"/>
                  <w:vMerge w:val="restart"/>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*建筑物插入损失/dB</w:t>
                  </w:r>
                </w:p>
              </w:tc>
              <w:tc>
                <w:tcPr>
                  <w:tcW w:w="971" w:type="dxa"/>
                  <w:gridSpan w:val="2"/>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vMerge w:val="continue"/>
                  <w:tcBorders>
                    <w:tl2br w:val="nil"/>
                    <w:tr2bl w:val="nil"/>
                  </w:tcBorders>
                  <w:vAlign w:val="center"/>
                </w:tcPr>
                <w:p>
                  <w:pPr>
                    <w:pStyle w:val="29"/>
                    <w:tabs>
                      <w:tab w:val="left" w:pos="6240"/>
                    </w:tabs>
                    <w:wordWrap/>
                    <w:ind w:firstLine="0" w:firstLineChars="0"/>
                    <w:rPr>
                      <w:color w:val="auto"/>
                    </w:rPr>
                  </w:pPr>
                </w:p>
              </w:tc>
              <w:tc>
                <w:tcPr>
                  <w:tcW w:w="852" w:type="dxa"/>
                  <w:vMerge w:val="continue"/>
                  <w:tcBorders>
                    <w:tl2br w:val="nil"/>
                    <w:tr2bl w:val="nil"/>
                  </w:tcBorders>
                  <w:vAlign w:val="center"/>
                </w:tcPr>
                <w:p>
                  <w:pPr>
                    <w:pStyle w:val="29"/>
                    <w:tabs>
                      <w:tab w:val="left" w:pos="6240"/>
                    </w:tabs>
                    <w:wordWrap/>
                    <w:ind w:firstLine="0" w:firstLineChars="0"/>
                    <w:rPr>
                      <w:color w:val="auto"/>
                    </w:rPr>
                  </w:pPr>
                </w:p>
              </w:tc>
              <w:tc>
                <w:tcPr>
                  <w:tcW w:w="591" w:type="dxa"/>
                  <w:vMerge w:val="continue"/>
                  <w:tcBorders>
                    <w:tl2br w:val="nil"/>
                    <w:tr2bl w:val="nil"/>
                  </w:tcBorders>
                  <w:vAlign w:val="center"/>
                </w:tcPr>
                <w:p>
                  <w:pPr>
                    <w:pStyle w:val="29"/>
                    <w:tabs>
                      <w:tab w:val="left" w:pos="6240"/>
                    </w:tabs>
                    <w:wordWrap/>
                    <w:ind w:firstLine="0" w:firstLineChars="0"/>
                    <w:rPr>
                      <w:color w:val="auto"/>
                    </w:rPr>
                  </w:pPr>
                </w:p>
              </w:tc>
              <w:tc>
                <w:tcPr>
                  <w:tcW w:w="767" w:type="dxa"/>
                  <w:vMerge w:val="continue"/>
                  <w:tcBorders>
                    <w:tl2br w:val="nil"/>
                    <w:tr2bl w:val="nil"/>
                  </w:tcBorders>
                  <w:vAlign w:val="center"/>
                </w:tcPr>
                <w:p>
                  <w:pPr>
                    <w:pStyle w:val="29"/>
                    <w:tabs>
                      <w:tab w:val="left" w:pos="6240"/>
                    </w:tabs>
                    <w:wordWrap/>
                    <w:ind w:firstLine="0" w:firstLineChars="0"/>
                    <w:rPr>
                      <w:color w:val="auto"/>
                    </w:rPr>
                  </w:pPr>
                </w:p>
              </w:tc>
              <w:tc>
                <w:tcPr>
                  <w:tcW w:w="737" w:type="dxa"/>
                  <w:vMerge w:val="continue"/>
                  <w:tcBorders>
                    <w:tl2br w:val="nil"/>
                    <w:tr2bl w:val="nil"/>
                  </w:tcBorders>
                  <w:vAlign w:val="center"/>
                </w:tcPr>
                <w:p>
                  <w:pPr>
                    <w:pStyle w:val="29"/>
                    <w:tabs>
                      <w:tab w:val="left" w:pos="6240"/>
                    </w:tabs>
                    <w:wordWrap/>
                    <w:ind w:firstLine="0" w:firstLineChars="0"/>
                    <w:rPr>
                      <w:color w:val="auto"/>
                    </w:rPr>
                  </w:pPr>
                </w:p>
              </w:tc>
              <w:tc>
                <w:tcPr>
                  <w:tcW w:w="496" w:type="dxa"/>
                  <w:tcBorders>
                    <w:tl2br w:val="nil"/>
                    <w:tr2bl w:val="nil"/>
                  </w:tcBorders>
                  <w:vAlign w:val="center"/>
                </w:tcPr>
                <w:p>
                  <w:pPr>
                    <w:pStyle w:val="29"/>
                    <w:tabs>
                      <w:tab w:val="left" w:pos="6240"/>
                    </w:tabs>
                    <w:wordWrap/>
                    <w:ind w:firstLine="0" w:firstLineChars="0"/>
                    <w:rPr>
                      <w:rFonts w:hint="eastAsia" w:eastAsia="宋体"/>
                      <w:color w:val="auto"/>
                      <w:lang w:val="en-US" w:eastAsia="zh-CN"/>
                    </w:rPr>
                  </w:pPr>
                  <w:r>
                    <w:rPr>
                      <w:rFonts w:hint="eastAsia"/>
                      <w:color w:val="auto"/>
                      <w:lang w:val="en-US" w:eastAsia="zh-CN"/>
                    </w:rPr>
                    <w:t>X</w:t>
                  </w:r>
                </w:p>
              </w:tc>
              <w:tc>
                <w:tcPr>
                  <w:tcW w:w="481" w:type="dxa"/>
                  <w:tcBorders>
                    <w:tl2br w:val="nil"/>
                    <w:tr2bl w:val="nil"/>
                  </w:tcBorders>
                  <w:vAlign w:val="center"/>
                </w:tcPr>
                <w:p>
                  <w:pPr>
                    <w:pStyle w:val="29"/>
                    <w:tabs>
                      <w:tab w:val="left" w:pos="6240"/>
                    </w:tabs>
                    <w:wordWrap/>
                    <w:ind w:firstLine="0" w:firstLineChars="0"/>
                    <w:rPr>
                      <w:rFonts w:hint="eastAsia" w:eastAsia="宋体"/>
                      <w:color w:val="auto"/>
                      <w:lang w:val="en-US" w:eastAsia="zh-CN"/>
                    </w:rPr>
                  </w:pPr>
                  <w:r>
                    <w:rPr>
                      <w:rFonts w:hint="eastAsia"/>
                      <w:color w:val="auto"/>
                      <w:lang w:val="en-US" w:eastAsia="zh-CN"/>
                    </w:rPr>
                    <w:t>Y</w:t>
                  </w:r>
                </w:p>
              </w:tc>
              <w:tc>
                <w:tcPr>
                  <w:tcW w:w="482" w:type="dxa"/>
                  <w:tcBorders>
                    <w:tl2br w:val="nil"/>
                    <w:tr2bl w:val="nil"/>
                  </w:tcBorders>
                  <w:vAlign w:val="center"/>
                </w:tcPr>
                <w:p>
                  <w:pPr>
                    <w:pStyle w:val="29"/>
                    <w:tabs>
                      <w:tab w:val="left" w:pos="6240"/>
                    </w:tabs>
                    <w:wordWrap/>
                    <w:ind w:firstLine="0" w:firstLineChars="0"/>
                    <w:rPr>
                      <w:rFonts w:hint="eastAsia" w:eastAsia="宋体"/>
                      <w:color w:val="auto"/>
                      <w:lang w:val="en-US" w:eastAsia="zh-CN"/>
                    </w:rPr>
                  </w:pPr>
                  <w:r>
                    <w:rPr>
                      <w:rFonts w:hint="eastAsia"/>
                      <w:color w:val="auto"/>
                      <w:lang w:val="en-US" w:eastAsia="zh-CN"/>
                    </w:rPr>
                    <w:t>Z</w:t>
                  </w:r>
                </w:p>
              </w:tc>
              <w:tc>
                <w:tcPr>
                  <w:tcW w:w="511" w:type="dxa"/>
                  <w:vMerge w:val="continue"/>
                  <w:tcBorders>
                    <w:tl2br w:val="nil"/>
                    <w:tr2bl w:val="nil"/>
                  </w:tcBorders>
                  <w:vAlign w:val="center"/>
                </w:tcPr>
                <w:p>
                  <w:pPr>
                    <w:pStyle w:val="29"/>
                    <w:tabs>
                      <w:tab w:val="left" w:pos="6240"/>
                    </w:tabs>
                    <w:wordWrap/>
                    <w:ind w:firstLine="0" w:firstLineChars="0"/>
                    <w:rPr>
                      <w:color w:val="auto"/>
                    </w:rPr>
                  </w:pPr>
                </w:p>
              </w:tc>
              <w:tc>
                <w:tcPr>
                  <w:tcW w:w="511" w:type="dxa"/>
                  <w:vMerge w:val="continue"/>
                  <w:tcBorders>
                    <w:tl2br w:val="nil"/>
                    <w:tr2bl w:val="nil"/>
                  </w:tcBorders>
                  <w:vAlign w:val="center"/>
                </w:tcPr>
                <w:p>
                  <w:pPr>
                    <w:pStyle w:val="29"/>
                    <w:tabs>
                      <w:tab w:val="left" w:pos="6240"/>
                    </w:tabs>
                    <w:wordWrap/>
                    <w:ind w:firstLine="0" w:firstLineChars="0"/>
                    <w:rPr>
                      <w:color w:val="auto"/>
                    </w:rPr>
                  </w:pPr>
                </w:p>
              </w:tc>
              <w:tc>
                <w:tcPr>
                  <w:tcW w:w="501" w:type="dxa"/>
                  <w:vMerge w:val="continue"/>
                  <w:tcBorders>
                    <w:tl2br w:val="nil"/>
                    <w:tr2bl w:val="nil"/>
                  </w:tcBorders>
                  <w:vAlign w:val="center"/>
                </w:tcPr>
                <w:p>
                  <w:pPr>
                    <w:pStyle w:val="29"/>
                    <w:tabs>
                      <w:tab w:val="left" w:pos="6240"/>
                    </w:tabs>
                    <w:wordWrap/>
                    <w:ind w:firstLine="0" w:firstLineChars="0"/>
                    <w:rPr>
                      <w:color w:val="auto"/>
                    </w:rPr>
                  </w:pPr>
                </w:p>
              </w:tc>
              <w:tc>
                <w:tcPr>
                  <w:tcW w:w="786" w:type="dxa"/>
                  <w:vMerge w:val="continue"/>
                  <w:tcBorders>
                    <w:tl2br w:val="nil"/>
                    <w:tr2bl w:val="nil"/>
                  </w:tcBorders>
                  <w:vAlign w:val="center"/>
                </w:tcPr>
                <w:p>
                  <w:pPr>
                    <w:pStyle w:val="29"/>
                    <w:tabs>
                      <w:tab w:val="left" w:pos="6240"/>
                    </w:tabs>
                    <w:wordWrap/>
                    <w:ind w:firstLine="0" w:firstLineChars="0"/>
                    <w:rPr>
                      <w:color w:val="auto"/>
                    </w:rPr>
                  </w:pP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声压级/dB</w:t>
                  </w:r>
                </w:p>
              </w:tc>
              <w:tc>
                <w:tcPr>
                  <w:tcW w:w="50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1</w:t>
                  </w:r>
                </w:p>
              </w:tc>
              <w:tc>
                <w:tcPr>
                  <w:tcW w:w="852" w:type="dxa"/>
                  <w:tcBorders>
                    <w:tl2br w:val="nil"/>
                    <w:tr2bl w:val="nil"/>
                  </w:tcBorders>
                  <w:vAlign w:val="center"/>
                </w:tcPr>
                <w:p>
                  <w:pPr>
                    <w:pStyle w:val="29"/>
                    <w:ind w:firstLine="0" w:firstLineChars="0"/>
                    <w:rPr>
                      <w:rFonts w:hint="default"/>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default"/>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default"/>
                      <w:color w:val="auto"/>
                      <w:lang w:val="en-US" w:eastAsia="zh-CN"/>
                    </w:rPr>
                  </w:pPr>
                  <w:r>
                    <w:rPr>
                      <w:rFonts w:hint="eastAsia"/>
                      <w:color w:val="auto"/>
                    </w:rPr>
                    <w:t>85/1</w:t>
                  </w:r>
                </w:p>
              </w:tc>
              <w:tc>
                <w:tcPr>
                  <w:tcW w:w="737" w:type="dxa"/>
                  <w:vMerge w:val="restart"/>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rPr>
                    <w:t>基础减振、</w:t>
                  </w:r>
                  <w:r>
                    <w:rPr>
                      <w:color w:val="auto"/>
                    </w:rPr>
                    <w:t>厂房隔声</w:t>
                  </w:r>
                  <w:r>
                    <w:rPr>
                      <w:rFonts w:hint="eastAsia"/>
                      <w:color w:val="auto"/>
                      <w:lang w:eastAsia="zh-CN"/>
                    </w:rPr>
                    <w:t>、柔性连接</w:t>
                  </w:r>
                  <w:r>
                    <w:rPr>
                      <w:color w:val="auto"/>
                    </w:rPr>
                    <w:t>等</w:t>
                  </w: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73</w:t>
                  </w:r>
                </w:p>
              </w:tc>
              <w:tc>
                <w:tcPr>
                  <w:tcW w:w="50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52</w:t>
                  </w:r>
                </w:p>
              </w:tc>
              <w:tc>
                <w:tcPr>
                  <w:tcW w:w="50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10</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10</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65</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44</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16</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16</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61</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40</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22</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28</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34</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38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40</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59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38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45</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59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38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9</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50</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59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38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10</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55</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59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38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11</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60</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59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38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12</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65</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59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38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13</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70</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15</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61</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40</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14</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75</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10</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65</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44</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15</w:t>
                  </w:r>
                </w:p>
              </w:tc>
              <w:tc>
                <w:tcPr>
                  <w:tcW w:w="852" w:type="dxa"/>
                  <w:tcBorders>
                    <w:tl2br w:val="nil"/>
                    <w:tr2bl w:val="nil"/>
                  </w:tcBorders>
                  <w:vAlign w:val="center"/>
                </w:tcPr>
                <w:p>
                  <w:pPr>
                    <w:pStyle w:val="29"/>
                    <w:ind w:firstLine="0" w:firstLineChars="0"/>
                    <w:rPr>
                      <w:rFonts w:hint="eastAsia"/>
                      <w:color w:val="auto"/>
                      <w:lang w:val="en-US" w:eastAsia="zh-CN"/>
                    </w:rPr>
                  </w:pPr>
                  <w:r>
                    <w:rPr>
                      <w:rFonts w:hint="eastAsia"/>
                      <w:color w:val="auto"/>
                    </w:rPr>
                    <w:t>注塑机</w:t>
                  </w:r>
                </w:p>
              </w:tc>
              <w:tc>
                <w:tcPr>
                  <w:tcW w:w="591" w:type="dxa"/>
                  <w:tcBorders>
                    <w:tl2br w:val="nil"/>
                    <w:tr2bl w:val="nil"/>
                  </w:tcBorders>
                  <w:vAlign w:val="center"/>
                </w:tcPr>
                <w:p>
                  <w:pPr>
                    <w:pStyle w:val="29"/>
                    <w:ind w:firstLine="0" w:firstLineChars="0"/>
                    <w:rPr>
                      <w:rFonts w:hint="eastAsia"/>
                      <w:color w:val="auto"/>
                      <w:lang w:val="en-US" w:eastAsia="zh-CN"/>
                    </w:rPr>
                  </w:pPr>
                  <w:r>
                    <w:rPr>
                      <w:rFonts w:hint="eastAsia"/>
                      <w:color w:val="auto"/>
                    </w:rPr>
                    <w:t>1</w:t>
                  </w:r>
                </w:p>
              </w:tc>
              <w:tc>
                <w:tcPr>
                  <w:tcW w:w="767" w:type="dxa"/>
                  <w:tcBorders>
                    <w:tl2br w:val="nil"/>
                    <w:tr2bl w:val="nil"/>
                  </w:tcBorders>
                  <w:vAlign w:val="center"/>
                </w:tcPr>
                <w:p>
                  <w:pPr>
                    <w:pStyle w:val="29"/>
                    <w:ind w:firstLine="0" w:firstLineChars="0"/>
                    <w:rPr>
                      <w:rFonts w:hint="eastAsia"/>
                      <w:color w:val="auto"/>
                      <w:lang w:val="en-US" w:eastAsia="zh-CN"/>
                    </w:rPr>
                  </w:pPr>
                  <w:r>
                    <w:rPr>
                      <w:rFonts w:hint="eastAsia"/>
                      <w:color w:val="auto"/>
                    </w:rPr>
                    <w:t>85/1</w:t>
                  </w:r>
                </w:p>
              </w:tc>
              <w:tc>
                <w:tcPr>
                  <w:tcW w:w="737" w:type="dxa"/>
                  <w:vMerge w:val="continue"/>
                  <w:tcBorders>
                    <w:tl2br w:val="nil"/>
                    <w:tr2bl w:val="nil"/>
                  </w:tcBorders>
                  <w:vAlign w:val="center"/>
                </w:tcPr>
                <w:p>
                  <w:pPr>
                    <w:pStyle w:val="29"/>
                    <w:tabs>
                      <w:tab w:val="left" w:pos="6240"/>
                    </w:tabs>
                    <w:wordWrap/>
                    <w:ind w:firstLine="0" w:firstLineChars="0"/>
                    <w:rPr>
                      <w:rFonts w:hint="eastAsia"/>
                      <w:color w:val="auto"/>
                    </w:rPr>
                  </w:pPr>
                </w:p>
              </w:tc>
              <w:tc>
                <w:tcPr>
                  <w:tcW w:w="49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20</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81</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73</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52</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16</w:t>
                  </w:r>
                </w:p>
              </w:tc>
              <w:tc>
                <w:tcPr>
                  <w:tcW w:w="852" w:type="dxa"/>
                  <w:tcBorders>
                    <w:tl2br w:val="nil"/>
                    <w:tr2bl w:val="nil"/>
                  </w:tcBorders>
                  <w:vAlign w:val="center"/>
                </w:tcPr>
                <w:p>
                  <w:pPr>
                    <w:pStyle w:val="29"/>
                    <w:tabs>
                      <w:tab w:val="left" w:pos="6240"/>
                    </w:tabs>
                    <w:wordWrap/>
                    <w:ind w:firstLine="0" w:firstLineChars="0"/>
                    <w:rPr>
                      <w:rFonts w:hint="eastAsia"/>
                      <w:color w:val="auto"/>
                      <w:lang w:eastAsia="zh-CN"/>
                    </w:rPr>
                  </w:pPr>
                  <w:r>
                    <w:rPr>
                      <w:rFonts w:hint="eastAsia"/>
                      <w:color w:val="auto"/>
                      <w:lang w:eastAsia="zh-CN"/>
                    </w:rPr>
                    <w:t>粉碎机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85/1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12</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75</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5</w:t>
                  </w:r>
                </w:p>
              </w:tc>
              <w:tc>
                <w:tcPr>
                  <w:tcW w:w="78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54</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17</w:t>
                  </w:r>
                </w:p>
              </w:tc>
              <w:tc>
                <w:tcPr>
                  <w:tcW w:w="852" w:type="dxa"/>
                  <w:tcBorders>
                    <w:tl2br w:val="nil"/>
                    <w:tr2bl w:val="nil"/>
                  </w:tcBorders>
                  <w:vAlign w:val="center"/>
                </w:tcPr>
                <w:p>
                  <w:pPr>
                    <w:pStyle w:val="29"/>
                    <w:tabs>
                      <w:tab w:val="left" w:pos="6240"/>
                    </w:tabs>
                    <w:wordWrap/>
                    <w:ind w:firstLine="0" w:firstLineChars="0"/>
                    <w:rPr>
                      <w:rFonts w:hint="eastAsia"/>
                      <w:color w:val="auto"/>
                      <w:lang w:eastAsia="zh-CN"/>
                    </w:rPr>
                  </w:pPr>
                  <w:r>
                    <w:rPr>
                      <w:rFonts w:hint="eastAsia"/>
                      <w:color w:val="auto"/>
                      <w:lang w:eastAsia="zh-CN"/>
                    </w:rPr>
                    <w:t>搅拌机</w:t>
                  </w:r>
                </w:p>
              </w:tc>
              <w:tc>
                <w:tcPr>
                  <w:tcW w:w="59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80/1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30</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61</w:t>
                  </w:r>
                </w:p>
              </w:tc>
              <w:tc>
                <w:tcPr>
                  <w:tcW w:w="501" w:type="dxa"/>
                  <w:tcBorders>
                    <w:tl2br w:val="nil"/>
                    <w:tr2bl w:val="nil"/>
                  </w:tcBorders>
                  <w:vAlign w:val="center"/>
                </w:tcPr>
                <w:p>
                  <w:pPr>
                    <w:pStyle w:val="29"/>
                    <w:tabs>
                      <w:tab w:val="left" w:pos="6240"/>
                    </w:tabs>
                    <w:wordWrap/>
                    <w:ind w:firstLine="0" w:firstLineChars="0"/>
                    <w:rPr>
                      <w:rFonts w:hint="default"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41</w:t>
                  </w:r>
                </w:p>
              </w:tc>
              <w:tc>
                <w:tcPr>
                  <w:tcW w:w="50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18</w:t>
                  </w:r>
                </w:p>
              </w:tc>
              <w:tc>
                <w:tcPr>
                  <w:tcW w:w="852" w:type="dxa"/>
                  <w:tcBorders>
                    <w:tl2br w:val="nil"/>
                    <w:tr2bl w:val="nil"/>
                  </w:tcBorders>
                  <w:vAlign w:val="center"/>
                </w:tcPr>
                <w:p>
                  <w:pPr>
                    <w:pStyle w:val="29"/>
                    <w:tabs>
                      <w:tab w:val="left" w:pos="6240"/>
                    </w:tabs>
                    <w:wordWrap/>
                    <w:ind w:firstLine="0" w:firstLineChars="0"/>
                    <w:rPr>
                      <w:rFonts w:hint="eastAsia"/>
                      <w:color w:val="auto"/>
                      <w:lang w:eastAsia="zh-CN"/>
                    </w:rPr>
                  </w:pPr>
                  <w:r>
                    <w:rPr>
                      <w:rFonts w:hint="eastAsia"/>
                      <w:color w:val="auto"/>
                      <w:lang w:eastAsia="zh-CN"/>
                    </w:rPr>
                    <w:t>空压机</w:t>
                  </w:r>
                </w:p>
              </w:tc>
              <w:tc>
                <w:tcPr>
                  <w:tcW w:w="59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18</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75</w:t>
                  </w:r>
                </w:p>
              </w:tc>
              <w:tc>
                <w:tcPr>
                  <w:tcW w:w="501" w:type="dxa"/>
                  <w:tcBorders>
                    <w:tl2br w:val="nil"/>
                    <w:tr2bl w:val="nil"/>
                  </w:tcBorders>
                  <w:vAlign w:val="center"/>
                </w:tcPr>
                <w:p>
                  <w:pPr>
                    <w:pStyle w:val="29"/>
                    <w:tabs>
                      <w:tab w:val="left" w:pos="6240"/>
                    </w:tabs>
                    <w:wordWrap/>
                    <w:ind w:firstLine="0" w:firstLineChars="0"/>
                    <w:rPr>
                      <w:rFonts w:hint="default"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54</w:t>
                  </w:r>
                </w:p>
              </w:tc>
              <w:tc>
                <w:tcPr>
                  <w:tcW w:w="50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19</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482"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75</w:t>
                  </w:r>
                </w:p>
              </w:tc>
              <w:tc>
                <w:tcPr>
                  <w:tcW w:w="501" w:type="dxa"/>
                  <w:tcBorders>
                    <w:tl2br w:val="nil"/>
                    <w:tr2bl w:val="nil"/>
                  </w:tcBorders>
                  <w:vAlign w:val="center"/>
                </w:tcPr>
                <w:p>
                  <w:pPr>
                    <w:pStyle w:val="29"/>
                    <w:tabs>
                      <w:tab w:val="left" w:pos="6240"/>
                    </w:tabs>
                    <w:wordWrap/>
                    <w:ind w:firstLine="0" w:firstLineChars="0"/>
                    <w:rPr>
                      <w:rFonts w:hint="default"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54</w:t>
                  </w:r>
                </w:p>
              </w:tc>
              <w:tc>
                <w:tcPr>
                  <w:tcW w:w="50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20</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21</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22</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69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48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23</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9</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69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48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24</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11</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w:t>
                  </w:r>
                </w:p>
              </w:tc>
              <w:tc>
                <w:tcPr>
                  <w:tcW w:w="51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69</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48</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25</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48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75</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54</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26</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48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3</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65</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44</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27</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48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5</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61</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40</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28</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48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58</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37</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29</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48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9</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57</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36</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30</w:t>
                  </w:r>
                </w:p>
              </w:tc>
              <w:tc>
                <w:tcPr>
                  <w:tcW w:w="852" w:type="dxa"/>
                  <w:tcBorders>
                    <w:tl2br w:val="nil"/>
                    <w:tr2bl w:val="nil"/>
                  </w:tcBorders>
                  <w:vAlign w:val="center"/>
                </w:tcPr>
                <w:p>
                  <w:pPr>
                    <w:pStyle w:val="29"/>
                    <w:tabs>
                      <w:tab w:val="left" w:pos="6240"/>
                    </w:tabs>
                    <w:bidi w:val="0"/>
                    <w:ind w:firstLine="0" w:firstLineChars="0"/>
                    <w:rPr>
                      <w:rFonts w:hint="eastAsia"/>
                      <w:color w:val="auto"/>
                      <w:lang w:eastAsia="zh-CN"/>
                    </w:rPr>
                  </w:pPr>
                  <w:r>
                    <w:rPr>
                      <w:rFonts w:hint="eastAsia"/>
                      <w:color w:val="auto"/>
                      <w:lang w:eastAsia="zh-CN"/>
                    </w:rPr>
                    <w:t>超声波焊机</w:t>
                  </w:r>
                </w:p>
              </w:tc>
              <w:tc>
                <w:tcPr>
                  <w:tcW w:w="59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767"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737" w:type="dxa"/>
                  <w:vMerge w:val="continue"/>
                  <w:tcBorders>
                    <w:tl2br w:val="nil"/>
                    <w:tr2bl w:val="nil"/>
                  </w:tcBorders>
                  <w:vAlign w:val="center"/>
                </w:tcPr>
                <w:p>
                  <w:pPr>
                    <w:pStyle w:val="29"/>
                    <w:tabs>
                      <w:tab w:val="left" w:pos="6240"/>
                    </w:tabs>
                    <w:wordWrap/>
                    <w:ind w:firstLine="0" w:firstLineChars="0"/>
                    <w:rPr>
                      <w:rFonts w:hint="default"/>
                      <w:color w:val="auto"/>
                      <w:lang w:val="en-US" w:eastAsia="zh-CN"/>
                    </w:rPr>
                  </w:pPr>
                </w:p>
              </w:tc>
              <w:tc>
                <w:tcPr>
                  <w:tcW w:w="496"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481"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11</w:t>
                  </w:r>
                </w:p>
              </w:tc>
              <w:tc>
                <w:tcPr>
                  <w:tcW w:w="482"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8</w:t>
                  </w:r>
                </w:p>
              </w:tc>
              <w:tc>
                <w:tcPr>
                  <w:tcW w:w="511"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57</w:t>
                  </w:r>
                </w:p>
              </w:tc>
              <w:tc>
                <w:tcPr>
                  <w:tcW w:w="501" w:type="dxa"/>
                  <w:tcBorders>
                    <w:tl2br w:val="nil"/>
                    <w:tr2bl w:val="nil"/>
                  </w:tcBorders>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20</w:t>
                  </w:r>
                </w:p>
              </w:tc>
              <w:tc>
                <w:tcPr>
                  <w:tcW w:w="78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21</w:t>
                  </w:r>
                </w:p>
              </w:tc>
              <w:tc>
                <w:tcPr>
                  <w:tcW w:w="465" w:type="dxa"/>
                  <w:tcBorders>
                    <w:tl2br w:val="nil"/>
                    <w:tr2bl w:val="nil"/>
                  </w:tcBorders>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36</w:t>
                  </w:r>
                </w:p>
              </w:tc>
              <w:tc>
                <w:tcPr>
                  <w:tcW w:w="506" w:type="dxa"/>
                  <w:tcBorders>
                    <w:tl2br w:val="nil"/>
                    <w:tr2bl w:val="nil"/>
                  </w:tcBorders>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5" w:type="dxa"/>
                  <w:gridSpan w:val="14"/>
                  <w:tcBorders>
                    <w:tl2br w:val="nil"/>
                    <w:tr2bl w:val="nil"/>
                  </w:tcBorders>
                  <w:vAlign w:val="center"/>
                </w:tcPr>
                <w:p>
                  <w:pPr>
                    <w:pStyle w:val="29"/>
                    <w:tabs>
                      <w:tab w:val="left" w:pos="6240"/>
                    </w:tabs>
                    <w:wordWrap/>
                    <w:ind w:firstLine="0" w:firstLineChars="0"/>
                    <w:jc w:val="left"/>
                    <w:rPr>
                      <w:rFonts w:hint="eastAsia"/>
                      <w:color w:val="auto"/>
                      <w:lang w:val="en-US" w:eastAsia="zh-CN"/>
                    </w:rPr>
                  </w:pPr>
                  <w:r>
                    <w:rPr>
                      <w:rFonts w:hint="eastAsia"/>
                      <w:color w:val="auto"/>
                      <w:lang w:val="en-US" w:eastAsia="zh-CN"/>
                    </w:rPr>
                    <w:t>注：空间相对位置以生产车间西南角作为原点建立空间直角坐标系所得。</w:t>
                  </w:r>
                </w:p>
                <w:p>
                  <w:pPr>
                    <w:pStyle w:val="29"/>
                    <w:tabs>
                      <w:tab w:val="left" w:pos="6240"/>
                    </w:tabs>
                    <w:wordWrap/>
                    <w:ind w:firstLine="420" w:firstLineChars="200"/>
                    <w:jc w:val="left"/>
                    <w:rPr>
                      <w:rFonts w:hint="eastAsia"/>
                      <w:color w:val="auto"/>
                      <w:lang w:val="en-US" w:eastAsia="zh-CN"/>
                    </w:rPr>
                  </w:pPr>
                  <w:r>
                    <w:rPr>
                      <w:rFonts w:hint="eastAsia"/>
                      <w:color w:val="auto"/>
                      <w:lang w:val="en-US" w:eastAsia="zh-CN"/>
                    </w:rPr>
                    <w:t>智能机械手、冷水机为台式小型设备，经墙体隔声、距离衰减后噪声可忽略不计。</w:t>
                  </w:r>
                </w:p>
                <w:p>
                  <w:pPr>
                    <w:pStyle w:val="29"/>
                    <w:tabs>
                      <w:tab w:val="left" w:pos="6240"/>
                    </w:tabs>
                    <w:wordWrap/>
                    <w:ind w:firstLine="420" w:firstLineChars="200"/>
                    <w:jc w:val="left"/>
                    <w:rPr>
                      <w:rFonts w:hint="default"/>
                      <w:color w:val="auto"/>
                      <w:lang w:val="en-US" w:eastAsia="zh-CN"/>
                    </w:rPr>
                  </w:pPr>
                  <w:r>
                    <w:rPr>
                      <w:rFonts w:hint="eastAsia"/>
                      <w:color w:val="auto"/>
                      <w:lang w:eastAsia="zh-CN"/>
                    </w:rPr>
                    <w:t>建筑物插入损失</w:t>
                  </w:r>
                  <w:r>
                    <w:rPr>
                      <w:rFonts w:hint="eastAsia"/>
                      <w:color w:val="auto"/>
                      <w:lang w:val="en-US" w:eastAsia="zh-CN"/>
                    </w:rPr>
                    <w:t>*：指在保持噪声源、地形、地貌、地面和气象条件不变的情况下，在某特定位置上的室内外声压级之差，表中</w:t>
                  </w:r>
                  <w:r>
                    <w:rPr>
                      <w:rFonts w:hint="eastAsia"/>
                      <w:color w:val="auto"/>
                      <w:lang w:eastAsia="zh-CN"/>
                    </w:rPr>
                    <w:t>建筑物插入损失为</w:t>
                  </w:r>
                  <w:r>
                    <w:rPr>
                      <w:rFonts w:hint="eastAsia"/>
                      <w:color w:val="auto"/>
                      <w:lang w:val="en-US" w:eastAsia="zh-CN"/>
                    </w:rPr>
                    <w:t>TL+6，本项目建筑隔声量TL取15dB，因此，建筑物插入损失为21dB。</w:t>
                  </w:r>
                </w:p>
              </w:tc>
            </w:tr>
          </w:tbl>
          <w:p>
            <w:pPr>
              <w:tabs>
                <w:tab w:val="left" w:pos="6240"/>
              </w:tabs>
              <w:adjustRightInd w:val="0"/>
              <w:snapToGrid w:val="0"/>
              <w:ind w:firstLine="480"/>
              <w:jc w:val="center"/>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表4-</w:t>
            </w:r>
            <w:r>
              <w:rPr>
                <w:rFonts w:hint="eastAsia" w:cs="Times New Roman"/>
                <w:b/>
                <w:bCs/>
                <w:color w:val="auto"/>
                <w:kern w:val="2"/>
                <w:sz w:val="21"/>
                <w:szCs w:val="21"/>
                <w:lang w:val="en-US" w:eastAsia="zh-CN" w:bidi="ar-SA"/>
              </w:rPr>
              <w:t>6</w:t>
            </w:r>
            <w:r>
              <w:rPr>
                <w:rFonts w:hint="eastAsia" w:ascii="Times New Roman" w:hAnsi="Times New Roman" w:eastAsia="宋体" w:cs="Times New Roman"/>
                <w:b/>
                <w:bCs/>
                <w:color w:val="auto"/>
                <w:kern w:val="2"/>
                <w:sz w:val="21"/>
                <w:szCs w:val="21"/>
                <w:lang w:val="en-US" w:eastAsia="zh-CN" w:bidi="ar-SA"/>
              </w:rPr>
              <w:t xml:space="preserve">  项目主要设备噪声排放情况</w:t>
            </w:r>
            <w:r>
              <w:rPr>
                <w:rFonts w:hint="eastAsia" w:cs="Times New Roman"/>
                <w:b/>
                <w:bCs/>
                <w:color w:val="auto"/>
                <w:kern w:val="2"/>
                <w:sz w:val="21"/>
                <w:szCs w:val="21"/>
                <w:lang w:val="en-US" w:eastAsia="zh-CN" w:bidi="ar-SA"/>
              </w:rPr>
              <w:t>（室外声源）</w:t>
            </w:r>
            <w:r>
              <w:rPr>
                <w:rFonts w:hint="eastAsia" w:ascii="Times New Roman" w:hAnsi="Times New Roman" w:eastAsia="宋体" w:cs="Times New Roman"/>
                <w:b/>
                <w:bCs/>
                <w:color w:val="auto"/>
                <w:kern w:val="2"/>
                <w:sz w:val="21"/>
                <w:szCs w:val="21"/>
                <w:lang w:val="en-US" w:eastAsia="zh-CN" w:bidi="ar-SA"/>
              </w:rPr>
              <w:t xml:space="preserve">          单位：dB（A）</w:t>
            </w:r>
          </w:p>
          <w:tbl>
            <w:tblPr>
              <w:tblStyle w:val="18"/>
              <w:tblW w:w="8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1"/>
              <w:gridCol w:w="647"/>
              <w:gridCol w:w="580"/>
              <w:gridCol w:w="615"/>
              <w:gridCol w:w="2044"/>
              <w:gridCol w:w="1001"/>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508" w:type="dxa"/>
                  <w:vMerge w:val="restart"/>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序号</w:t>
                  </w:r>
                </w:p>
              </w:tc>
              <w:tc>
                <w:tcPr>
                  <w:tcW w:w="1701" w:type="dxa"/>
                  <w:vMerge w:val="restart"/>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声源名称</w:t>
                  </w:r>
                </w:p>
              </w:tc>
              <w:tc>
                <w:tcPr>
                  <w:tcW w:w="1842" w:type="dxa"/>
                  <w:gridSpan w:val="3"/>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空间相对位置</w:t>
                  </w:r>
                </w:p>
              </w:tc>
              <w:tc>
                <w:tcPr>
                  <w:tcW w:w="2044"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声源源强</w:t>
                  </w:r>
                </w:p>
              </w:tc>
              <w:tc>
                <w:tcPr>
                  <w:tcW w:w="1001" w:type="dxa"/>
                  <w:vMerge w:val="restart"/>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声源控制措施</w:t>
                  </w:r>
                </w:p>
              </w:tc>
              <w:tc>
                <w:tcPr>
                  <w:tcW w:w="1001" w:type="dxa"/>
                  <w:vMerge w:val="restart"/>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运行时段(h/d)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08" w:type="dxa"/>
                  <w:vMerge w:val="continue"/>
                  <w:vAlign w:val="center"/>
                </w:tcPr>
                <w:p>
                  <w:pPr>
                    <w:pStyle w:val="29"/>
                    <w:tabs>
                      <w:tab w:val="left" w:pos="6240"/>
                    </w:tabs>
                    <w:wordWrap/>
                    <w:ind w:firstLine="0" w:firstLineChars="0"/>
                    <w:rPr>
                      <w:rFonts w:hint="eastAsia"/>
                      <w:color w:val="auto"/>
                      <w:lang w:val="en-US" w:eastAsia="zh-CN"/>
                    </w:rPr>
                  </w:pPr>
                </w:p>
              </w:tc>
              <w:tc>
                <w:tcPr>
                  <w:tcW w:w="1701" w:type="dxa"/>
                  <w:vMerge w:val="continue"/>
                  <w:vAlign w:val="center"/>
                </w:tcPr>
                <w:p>
                  <w:pPr>
                    <w:pStyle w:val="29"/>
                    <w:tabs>
                      <w:tab w:val="left" w:pos="6240"/>
                    </w:tabs>
                    <w:wordWrap/>
                    <w:ind w:firstLine="0" w:firstLineChars="0"/>
                    <w:rPr>
                      <w:rFonts w:hint="eastAsia"/>
                      <w:color w:val="auto"/>
                      <w:lang w:val="en-US" w:eastAsia="zh-CN"/>
                    </w:rPr>
                  </w:pPr>
                </w:p>
              </w:tc>
              <w:tc>
                <w:tcPr>
                  <w:tcW w:w="647"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X</w:t>
                  </w:r>
                </w:p>
              </w:tc>
              <w:tc>
                <w:tcPr>
                  <w:tcW w:w="580"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Y</w:t>
                  </w:r>
                </w:p>
              </w:tc>
              <w:tc>
                <w:tcPr>
                  <w:tcW w:w="615"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Z</w:t>
                  </w:r>
                </w:p>
              </w:tc>
              <w:tc>
                <w:tcPr>
                  <w:tcW w:w="2044"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(声压级/距声源距离)</w:t>
                  </w:r>
                  <w:r>
                    <w:rPr>
                      <w:rFonts w:hint="default"/>
                      <w:color w:val="auto"/>
                      <w:lang w:val="en-US" w:eastAsia="zh-CN"/>
                    </w:rPr>
                    <w:t>/</w:t>
                  </w:r>
                  <w:r>
                    <w:rPr>
                      <w:rFonts w:hint="eastAsia"/>
                      <w:color w:val="auto"/>
                      <w:lang w:val="en-US" w:eastAsia="zh-CN"/>
                    </w:rPr>
                    <w:t>(</w:t>
                  </w:r>
                  <w:r>
                    <w:rPr>
                      <w:rFonts w:hint="default"/>
                      <w:color w:val="auto"/>
                      <w:lang w:val="en-US" w:eastAsia="zh-CN"/>
                    </w:rPr>
                    <w:t>dB</w:t>
                  </w:r>
                  <w:r>
                    <w:rPr>
                      <w:rFonts w:hint="eastAsia"/>
                      <w:color w:val="auto"/>
                      <w:lang w:val="en-US" w:eastAsia="zh-CN"/>
                    </w:rPr>
                    <w:t>(A)/m)</w:t>
                  </w:r>
                </w:p>
              </w:tc>
              <w:tc>
                <w:tcPr>
                  <w:tcW w:w="1001" w:type="dxa"/>
                  <w:vMerge w:val="continue"/>
                  <w:vAlign w:val="center"/>
                </w:tcPr>
                <w:p>
                  <w:pPr>
                    <w:pStyle w:val="29"/>
                    <w:tabs>
                      <w:tab w:val="left" w:pos="6240"/>
                    </w:tabs>
                    <w:wordWrap/>
                    <w:ind w:firstLine="0" w:firstLineChars="0"/>
                    <w:rPr>
                      <w:rFonts w:hint="eastAsia"/>
                      <w:color w:val="auto"/>
                      <w:lang w:val="en-US" w:eastAsia="zh-CN"/>
                    </w:rPr>
                  </w:pPr>
                </w:p>
              </w:tc>
              <w:tc>
                <w:tcPr>
                  <w:tcW w:w="1001" w:type="dxa"/>
                  <w:vMerge w:val="continue"/>
                  <w:vAlign w:val="center"/>
                </w:tcPr>
                <w:p>
                  <w:pPr>
                    <w:pStyle w:val="29"/>
                    <w:tabs>
                      <w:tab w:val="left" w:pos="6240"/>
                    </w:tabs>
                    <w:wordWrap/>
                    <w:ind w:firstLine="0" w:firstLineChars="0"/>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0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1701"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冷却塔风机</w:t>
                  </w:r>
                </w:p>
              </w:tc>
              <w:tc>
                <w:tcPr>
                  <w:tcW w:w="647"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w:t>
                  </w:r>
                </w:p>
              </w:tc>
              <w:tc>
                <w:tcPr>
                  <w:tcW w:w="580"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w:t>
                  </w:r>
                </w:p>
              </w:tc>
              <w:tc>
                <w:tcPr>
                  <w:tcW w:w="615"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1</w:t>
                  </w:r>
                </w:p>
              </w:tc>
              <w:tc>
                <w:tcPr>
                  <w:tcW w:w="2044"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75/1</w:t>
                  </w:r>
                </w:p>
              </w:tc>
              <w:tc>
                <w:tcPr>
                  <w:tcW w:w="1001" w:type="dxa"/>
                  <w:vMerge w:val="restart"/>
                  <w:vAlign w:val="center"/>
                </w:tcPr>
                <w:p>
                  <w:pPr>
                    <w:pStyle w:val="29"/>
                    <w:tabs>
                      <w:tab w:val="left" w:pos="6240"/>
                    </w:tabs>
                    <w:wordWrap/>
                    <w:ind w:firstLine="0" w:firstLineChars="0"/>
                    <w:rPr>
                      <w:rFonts w:hint="eastAsia"/>
                      <w:color w:val="auto"/>
                      <w:lang w:val="en-US" w:eastAsia="zh-CN"/>
                    </w:rPr>
                  </w:pPr>
                  <w:r>
                    <w:rPr>
                      <w:rFonts w:hint="default"/>
                      <w:color w:val="auto"/>
                      <w:lang w:val="en-US" w:eastAsia="zh-CN"/>
                    </w:rPr>
                    <w:t>基础减振</w:t>
                  </w:r>
                  <w:r>
                    <w:rPr>
                      <w:rFonts w:hint="eastAsia"/>
                      <w:color w:val="auto"/>
                      <w:lang w:val="en-US" w:eastAsia="zh-CN"/>
                    </w:rPr>
                    <w:t>+</w:t>
                  </w:r>
                  <w:r>
                    <w:rPr>
                      <w:rFonts w:hint="default"/>
                      <w:color w:val="auto"/>
                      <w:lang w:val="en-US" w:eastAsia="zh-CN"/>
                    </w:rPr>
                    <w:t>柔性连接</w:t>
                  </w:r>
                </w:p>
              </w:tc>
              <w:tc>
                <w:tcPr>
                  <w:tcW w:w="1001" w:type="dxa"/>
                  <w:vAlign w:val="center"/>
                </w:tcPr>
                <w:p>
                  <w:pPr>
                    <w:pStyle w:val="29"/>
                    <w:tabs>
                      <w:tab w:val="left" w:pos="6240"/>
                    </w:tabs>
                    <w:wordWrap/>
                    <w:ind w:firstLine="0" w:firstLineChars="0"/>
                    <w:rPr>
                      <w:rFonts w:hint="default"/>
                      <w:color w:val="auto"/>
                      <w:lang w:val="en-US" w:eastAsia="zh-CN"/>
                    </w:rPr>
                  </w:pPr>
                  <w:r>
                    <w:rPr>
                      <w:rFonts w:hint="eastAsia" w:cs="Times New Roman"/>
                      <w:color w:va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08"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2</w:t>
                  </w:r>
                </w:p>
              </w:tc>
              <w:tc>
                <w:tcPr>
                  <w:tcW w:w="1701"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冷却塔水泵</w:t>
                  </w:r>
                </w:p>
              </w:tc>
              <w:tc>
                <w:tcPr>
                  <w:tcW w:w="647"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w:t>
                  </w:r>
                </w:p>
              </w:tc>
              <w:tc>
                <w:tcPr>
                  <w:tcW w:w="580"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w:t>
                  </w:r>
                </w:p>
              </w:tc>
              <w:tc>
                <w:tcPr>
                  <w:tcW w:w="615"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2044"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75/1</w:t>
                  </w:r>
                </w:p>
              </w:tc>
              <w:tc>
                <w:tcPr>
                  <w:tcW w:w="1001" w:type="dxa"/>
                  <w:vMerge w:val="continue"/>
                  <w:vAlign w:val="center"/>
                </w:tcPr>
                <w:p>
                  <w:pPr>
                    <w:pStyle w:val="29"/>
                    <w:tabs>
                      <w:tab w:val="left" w:pos="6240"/>
                    </w:tabs>
                    <w:wordWrap/>
                    <w:ind w:firstLine="0" w:firstLineChars="0"/>
                    <w:rPr>
                      <w:rFonts w:hint="default"/>
                      <w:color w:val="auto"/>
                      <w:lang w:val="en-US" w:eastAsia="zh-CN"/>
                    </w:rPr>
                  </w:pPr>
                </w:p>
              </w:tc>
              <w:tc>
                <w:tcPr>
                  <w:tcW w:w="1001" w:type="dxa"/>
                  <w:vAlign w:val="center"/>
                </w:tcPr>
                <w:p>
                  <w:pPr>
                    <w:pStyle w:val="29"/>
                    <w:tabs>
                      <w:tab w:val="left" w:pos="6240"/>
                    </w:tabs>
                    <w:wordWrap/>
                    <w:ind w:firstLine="0" w:firstLineChars="0"/>
                    <w:rPr>
                      <w:rFonts w:hint="default" w:cs="Times New Roman"/>
                      <w:color w:val="auto"/>
                      <w:lang w:val="en-US" w:eastAsia="zh-CN"/>
                    </w:rPr>
                  </w:pPr>
                  <w:r>
                    <w:rPr>
                      <w:rFonts w:hint="eastAsia" w:cs="Times New Roman"/>
                      <w:color w:va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3</w:t>
                  </w:r>
                </w:p>
              </w:tc>
              <w:tc>
                <w:tcPr>
                  <w:tcW w:w="1701" w:type="dxa"/>
                  <w:vAlign w:val="center"/>
                </w:tcPr>
                <w:p>
                  <w:pPr>
                    <w:pStyle w:val="29"/>
                    <w:tabs>
                      <w:tab w:val="left" w:pos="6240"/>
                    </w:tabs>
                    <w:wordWrap/>
                    <w:ind w:firstLine="0" w:firstLineChars="0"/>
                    <w:rPr>
                      <w:rFonts w:hint="eastAsia"/>
                      <w:color w:val="auto"/>
                      <w:lang w:val="en-US" w:eastAsia="zh-CN"/>
                    </w:rPr>
                  </w:pPr>
                  <w:r>
                    <w:rPr>
                      <w:rFonts w:hint="eastAsia"/>
                      <w:color w:val="auto"/>
                      <w:lang w:eastAsia="zh-CN"/>
                    </w:rPr>
                    <w:t>废气治理风机</w:t>
                  </w:r>
                </w:p>
              </w:tc>
              <w:tc>
                <w:tcPr>
                  <w:tcW w:w="647"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580"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60</w:t>
                  </w:r>
                </w:p>
              </w:tc>
              <w:tc>
                <w:tcPr>
                  <w:tcW w:w="615"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1</w:t>
                  </w:r>
                </w:p>
              </w:tc>
              <w:tc>
                <w:tcPr>
                  <w:tcW w:w="2044"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85/1</w:t>
                  </w:r>
                </w:p>
              </w:tc>
              <w:tc>
                <w:tcPr>
                  <w:tcW w:w="1001" w:type="dxa"/>
                  <w:vMerge w:val="continue"/>
                  <w:vAlign w:val="center"/>
                </w:tcPr>
                <w:p>
                  <w:pPr>
                    <w:pStyle w:val="29"/>
                    <w:tabs>
                      <w:tab w:val="left" w:pos="6240"/>
                    </w:tabs>
                    <w:wordWrap/>
                    <w:ind w:firstLine="0" w:firstLineChars="0"/>
                    <w:rPr>
                      <w:rFonts w:hint="eastAsia"/>
                      <w:color w:val="auto"/>
                      <w:lang w:val="en-US" w:eastAsia="zh-CN"/>
                    </w:rPr>
                  </w:pPr>
                </w:p>
              </w:tc>
              <w:tc>
                <w:tcPr>
                  <w:tcW w:w="1001" w:type="dxa"/>
                  <w:vAlign w:val="center"/>
                </w:tcPr>
                <w:p>
                  <w:pPr>
                    <w:pStyle w:val="29"/>
                    <w:tabs>
                      <w:tab w:val="left" w:pos="6240"/>
                    </w:tabs>
                    <w:wordWrap/>
                    <w:ind w:firstLine="0" w:firstLineChars="0"/>
                    <w:rPr>
                      <w:rFonts w:hint="default"/>
                      <w:color w:val="auto"/>
                      <w:lang w:val="en-US" w:eastAsia="zh-CN"/>
                    </w:rPr>
                  </w:pPr>
                  <w:r>
                    <w:rPr>
                      <w:rFonts w:hint="eastAsia" w:cs="Times New Roman"/>
                      <w:color w:va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97" w:type="dxa"/>
                  <w:gridSpan w:val="8"/>
                  <w:tcBorders>
                    <w:tl2br w:val="nil"/>
                    <w:tr2bl w:val="nil"/>
                  </w:tcBorders>
                  <w:vAlign w:val="center"/>
                </w:tcPr>
                <w:p>
                  <w:pPr>
                    <w:pStyle w:val="29"/>
                    <w:tabs>
                      <w:tab w:val="left" w:pos="6240"/>
                    </w:tabs>
                    <w:wordWrap/>
                    <w:ind w:firstLine="0" w:firstLineChars="0"/>
                    <w:jc w:val="left"/>
                    <w:rPr>
                      <w:rFonts w:hint="default"/>
                      <w:color w:val="auto"/>
                      <w:lang w:val="en-US" w:eastAsia="zh-CN"/>
                    </w:rPr>
                  </w:pPr>
                  <w:r>
                    <w:rPr>
                      <w:rFonts w:hint="eastAsia"/>
                      <w:color w:val="auto"/>
                      <w:lang w:val="en-US" w:eastAsia="zh-CN"/>
                    </w:rPr>
                    <w:t>注：空间相对位置以生产车间西南角作为原点建立空间直角坐标系所得。</w:t>
                  </w:r>
                </w:p>
              </w:tc>
            </w:tr>
          </w:tbl>
          <w:p>
            <w:pPr>
              <w:tabs>
                <w:tab w:val="left" w:pos="6240"/>
              </w:tabs>
              <w:bidi w:val="0"/>
              <w:rPr>
                <w:b/>
                <w:bCs/>
                <w:color w:val="auto"/>
              </w:rPr>
            </w:pPr>
            <w:r>
              <w:rPr>
                <w:rFonts w:hint="eastAsia"/>
                <w:b/>
                <w:bCs/>
                <w:color w:val="auto"/>
              </w:rPr>
              <w:t>2、</w:t>
            </w:r>
            <w:r>
              <w:rPr>
                <w:rFonts w:hint="default" w:ascii="Times New Roman" w:hAnsi="Times New Roman" w:eastAsia="宋体" w:cs="Times New Roman"/>
                <w:b/>
                <w:bCs/>
                <w:color w:val="auto"/>
                <w:sz w:val="24"/>
                <w:szCs w:val="24"/>
                <w:highlight w:val="none"/>
                <w:lang w:eastAsia="zh-CN"/>
              </w:rPr>
              <w:t>噪声预测</w:t>
            </w:r>
          </w:p>
          <w:p>
            <w:pPr>
              <w:tabs>
                <w:tab w:val="left" w:pos="6240"/>
              </w:tabs>
              <w:bidi w:val="0"/>
              <w:rPr>
                <w:rFonts w:hint="default"/>
                <w:color w:val="auto"/>
                <w:lang w:val="en-US" w:eastAsia="zh-CN"/>
              </w:rPr>
            </w:pPr>
            <w:r>
              <w:rPr>
                <w:rFonts w:hint="default"/>
                <w:color w:val="auto"/>
                <w:lang w:val="en-US" w:eastAsia="zh-CN"/>
              </w:rPr>
              <w:t>为说明项目运营过程中噪声对周围环境的影响程度，根据《环境影响评价技术导则 声环境》（HJ2.4-2021）的要求，本次评价采取导则上推荐模式进行预测。</w:t>
            </w:r>
          </w:p>
          <w:p>
            <w:pPr>
              <w:tabs>
                <w:tab w:val="left" w:pos="6240"/>
              </w:tabs>
              <w:bidi w:val="0"/>
              <w:rPr>
                <w:rFonts w:hint="default"/>
                <w:color w:val="auto"/>
                <w:lang w:val="en-US" w:eastAsia="zh-CN"/>
              </w:rPr>
            </w:pPr>
            <w:r>
              <w:rPr>
                <w:rFonts w:hint="default"/>
                <w:color w:val="auto"/>
                <w:lang w:val="en-US" w:eastAsia="zh-CN"/>
              </w:rPr>
              <w:t>根据《环境影响评价技术导则 声环境》（HJ2.4-2021）</w:t>
            </w:r>
            <w:r>
              <w:rPr>
                <w:rFonts w:hint="eastAsia"/>
                <w:color w:val="auto"/>
                <w:lang w:val="en-US" w:eastAsia="zh-CN"/>
              </w:rPr>
              <w:t>附录B</w:t>
            </w:r>
            <w:r>
              <w:rPr>
                <w:rFonts w:hint="default"/>
                <w:color w:val="auto"/>
                <w:lang w:val="en-US" w:eastAsia="zh-CN"/>
              </w:rPr>
              <w:t>可得公式为：</w:t>
            </w:r>
          </w:p>
          <w:p>
            <w:pPr>
              <w:tabs>
                <w:tab w:val="left" w:pos="6240"/>
              </w:tabs>
              <w:bidi w:val="0"/>
              <w:rPr>
                <w:rFonts w:hint="eastAsia"/>
                <w:color w:val="auto"/>
                <w:lang w:val="en-US" w:eastAsia="zh-CN"/>
              </w:rPr>
            </w:pPr>
            <w:r>
              <w:rPr>
                <w:rFonts w:hint="eastAsia"/>
                <w:color w:val="auto"/>
                <w:lang w:val="en-US" w:eastAsia="zh-CN"/>
              </w:rPr>
              <w:t>室外预测点处声压级：</w:t>
            </w:r>
          </w:p>
          <w:p>
            <w:pPr>
              <w:tabs>
                <w:tab w:val="left" w:pos="6240"/>
              </w:tabs>
              <w:bidi w:val="0"/>
              <w:ind w:left="0" w:leftChars="0" w:firstLine="0" w:firstLineChars="0"/>
              <w:jc w:val="center"/>
              <w:rPr>
                <w:rFonts w:hint="default"/>
                <w:color w:val="auto"/>
                <w:lang w:val="en-US" w:eastAsia="zh-CN"/>
              </w:rPr>
            </w:pPr>
            <w:r>
              <w:rPr>
                <w:rFonts w:hint="default"/>
                <w:color w:val="auto"/>
                <w:position w:val="-14"/>
                <w:lang w:val="en-US" w:eastAsia="zh-CN"/>
              </w:rPr>
              <w:object>
                <v:shape id="_x0000_i1027" o:spt="75" type="#_x0000_t75" style="height:23.5pt;width:294.35pt;" o:ole="t" filled="f" o:preferrelative="t" stroked="f" coordsize="21600,21600">
                  <v:path/>
                  <v:fill on="f" focussize="0,0"/>
                  <v:stroke on="f"/>
                  <v:imagedata r:id="rId20" o:title=""/>
                  <o:lock v:ext="edit" aspectratio="t"/>
                  <w10:wrap type="none"/>
                  <w10:anchorlock/>
                </v:shape>
                <o:OLEObject Type="Embed" ProgID="Equation.KSEE3" ShapeID="_x0000_i1027" DrawAspect="Content" ObjectID="_1468075727" r:id="rId19">
                  <o:LockedField>false</o:LockedField>
                </o:OLEObject>
              </w:object>
            </w:r>
          </w:p>
          <w:p>
            <w:pPr>
              <w:tabs>
                <w:tab w:val="left" w:pos="6240"/>
              </w:tabs>
              <w:bidi w:val="0"/>
              <w:rPr>
                <w:rFonts w:hint="default"/>
                <w:color w:val="auto"/>
                <w:lang w:val="en-US" w:eastAsia="zh-CN"/>
              </w:rPr>
            </w:pPr>
            <w:r>
              <w:rPr>
                <w:color w:val="auto"/>
              </w:rPr>
              <w:t>式中：L</w:t>
            </w:r>
            <w:r>
              <w:rPr>
                <w:color w:val="auto"/>
                <w:vertAlign w:val="subscript"/>
              </w:rPr>
              <w:t>p</w:t>
            </w:r>
            <w:r>
              <w:rPr>
                <w:color w:val="auto"/>
              </w:rPr>
              <w:t>(r)——预测点处声压级，dB；</w:t>
            </w:r>
          </w:p>
          <w:p>
            <w:pPr>
              <w:tabs>
                <w:tab w:val="left" w:pos="6240"/>
              </w:tabs>
              <w:bidi w:val="0"/>
              <w:rPr>
                <w:rFonts w:hint="default"/>
                <w:color w:val="auto"/>
                <w:lang w:val="en-US" w:eastAsia="zh-CN"/>
              </w:rPr>
            </w:pPr>
            <w:r>
              <w:rPr>
                <w:color w:val="auto"/>
              </w:rPr>
              <w:t>L</w:t>
            </w:r>
            <w:r>
              <w:rPr>
                <w:color w:val="auto"/>
                <w:vertAlign w:val="subscript"/>
              </w:rPr>
              <w:t>w</w:t>
            </w:r>
            <w:r>
              <w:rPr>
                <w:color w:val="auto"/>
              </w:rPr>
              <w:t>——由点声源产生的声功率级（A计权或倍频带），dB；</w:t>
            </w:r>
          </w:p>
          <w:p>
            <w:pPr>
              <w:tabs>
                <w:tab w:val="left" w:pos="6240"/>
              </w:tabs>
              <w:bidi w:val="0"/>
              <w:rPr>
                <w:rFonts w:hint="default"/>
                <w:color w:val="auto"/>
                <w:lang w:val="en-US" w:eastAsia="zh-CN"/>
              </w:rPr>
            </w:pPr>
            <w:r>
              <w:rPr>
                <w:color w:val="auto"/>
              </w:rPr>
              <w:t>D</w:t>
            </w:r>
            <w:r>
              <w:rPr>
                <w:color w:val="auto"/>
                <w:vertAlign w:val="subscript"/>
              </w:rPr>
              <w:t>C</w:t>
            </w:r>
            <w:r>
              <w:rPr>
                <w:color w:val="auto"/>
              </w:rPr>
              <w:t>——指向性校正，它描述点声源的等效连续声压级与产生声功率级Lw的全向点声源在规定方向的声级的偏差程度，dB；</w:t>
            </w:r>
          </w:p>
          <w:p>
            <w:pPr>
              <w:tabs>
                <w:tab w:val="left" w:pos="6240"/>
              </w:tabs>
              <w:bidi w:val="0"/>
              <w:rPr>
                <w:rFonts w:hint="default"/>
                <w:color w:val="auto"/>
                <w:lang w:val="en-US" w:eastAsia="zh-CN"/>
              </w:rPr>
            </w:pPr>
            <w:r>
              <w:rPr>
                <w:color w:val="auto"/>
              </w:rPr>
              <w:t>A</w:t>
            </w:r>
            <w:r>
              <w:rPr>
                <w:color w:val="auto"/>
                <w:vertAlign w:val="subscript"/>
              </w:rPr>
              <w:t>div</w:t>
            </w:r>
            <w:r>
              <w:rPr>
                <w:color w:val="auto"/>
              </w:rPr>
              <w:t>——几何发散引起的衰减，dB；</w:t>
            </w:r>
          </w:p>
          <w:p>
            <w:pPr>
              <w:tabs>
                <w:tab w:val="left" w:pos="6240"/>
              </w:tabs>
              <w:bidi w:val="0"/>
              <w:rPr>
                <w:rFonts w:hint="default"/>
                <w:color w:val="auto"/>
                <w:lang w:val="en-US" w:eastAsia="zh-CN"/>
              </w:rPr>
            </w:pPr>
            <w:r>
              <w:rPr>
                <w:color w:val="auto"/>
              </w:rPr>
              <w:t>A</w:t>
            </w:r>
            <w:r>
              <w:rPr>
                <w:color w:val="auto"/>
                <w:vertAlign w:val="subscript"/>
              </w:rPr>
              <w:t>atm</w:t>
            </w:r>
            <w:r>
              <w:rPr>
                <w:color w:val="auto"/>
              </w:rPr>
              <w:t>——大气吸收引起的衰减，dB；</w:t>
            </w:r>
          </w:p>
          <w:p>
            <w:pPr>
              <w:tabs>
                <w:tab w:val="left" w:pos="6240"/>
              </w:tabs>
              <w:bidi w:val="0"/>
              <w:rPr>
                <w:rFonts w:hint="default"/>
                <w:color w:val="auto"/>
                <w:lang w:val="en-US" w:eastAsia="zh-CN"/>
              </w:rPr>
            </w:pPr>
            <w:r>
              <w:rPr>
                <w:color w:val="auto"/>
              </w:rPr>
              <w:t>A</w:t>
            </w:r>
            <w:r>
              <w:rPr>
                <w:color w:val="auto"/>
                <w:vertAlign w:val="subscript"/>
              </w:rPr>
              <w:t>gr</w:t>
            </w:r>
            <w:r>
              <w:rPr>
                <w:color w:val="auto"/>
              </w:rPr>
              <w:t>——地面效应引起的衰减，dB；</w:t>
            </w:r>
          </w:p>
          <w:p>
            <w:pPr>
              <w:tabs>
                <w:tab w:val="left" w:pos="6240"/>
              </w:tabs>
              <w:bidi w:val="0"/>
              <w:rPr>
                <w:rFonts w:hint="default"/>
                <w:color w:val="auto"/>
                <w:lang w:val="en-US" w:eastAsia="zh-CN"/>
              </w:rPr>
            </w:pPr>
            <w:r>
              <w:rPr>
                <w:color w:val="auto"/>
              </w:rPr>
              <w:t>A</w:t>
            </w:r>
            <w:r>
              <w:rPr>
                <w:color w:val="auto"/>
                <w:vertAlign w:val="subscript"/>
              </w:rPr>
              <w:t>bar</w:t>
            </w:r>
            <w:r>
              <w:rPr>
                <w:color w:val="auto"/>
              </w:rPr>
              <w:t>——障碍物屏蔽引起的衰减，dB；</w:t>
            </w:r>
          </w:p>
          <w:p>
            <w:pPr>
              <w:tabs>
                <w:tab w:val="left" w:pos="6240"/>
              </w:tabs>
              <w:bidi w:val="0"/>
              <w:rPr>
                <w:rFonts w:hint="default"/>
                <w:color w:val="auto"/>
                <w:lang w:val="en-US" w:eastAsia="zh-CN"/>
              </w:rPr>
            </w:pPr>
            <w:r>
              <w:rPr>
                <w:color w:val="auto"/>
              </w:rPr>
              <w:t>A</w:t>
            </w:r>
            <w:r>
              <w:rPr>
                <w:color w:val="auto"/>
                <w:vertAlign w:val="subscript"/>
              </w:rPr>
              <w:t>misc</w:t>
            </w:r>
            <w:r>
              <w:rPr>
                <w:color w:val="auto"/>
              </w:rPr>
              <w:t>——其他多方面效应引起的衰减，dB。</w:t>
            </w:r>
          </w:p>
          <w:p>
            <w:pPr>
              <w:tabs>
                <w:tab w:val="left" w:pos="6240"/>
              </w:tabs>
              <w:bidi w:val="0"/>
              <w:rPr>
                <w:rFonts w:hint="eastAsia"/>
                <w:color w:val="auto"/>
                <w:lang w:val="en-US" w:eastAsia="zh-CN"/>
              </w:rPr>
            </w:pPr>
            <w:r>
              <w:rPr>
                <w:rFonts w:hint="default"/>
                <w:color w:val="auto"/>
                <w:lang w:val="en-US" w:eastAsia="zh-CN"/>
              </w:rPr>
              <w:t>室内声源等效室外声源声功率级计算方法</w:t>
            </w:r>
            <w:r>
              <w:rPr>
                <w:rFonts w:hint="eastAsia"/>
                <w:color w:val="auto"/>
                <w:lang w:val="en-US" w:eastAsia="zh-CN"/>
              </w:rPr>
              <w:t>：</w:t>
            </w:r>
          </w:p>
          <w:p>
            <w:pPr>
              <w:tabs>
                <w:tab w:val="left" w:pos="6240"/>
              </w:tabs>
              <w:bidi w:val="0"/>
              <w:rPr>
                <w:rFonts w:hint="default"/>
                <w:color w:val="auto"/>
                <w:lang w:val="en-US" w:eastAsia="zh-CN"/>
              </w:rPr>
            </w:pPr>
            <w:r>
              <w:rPr>
                <w:rFonts w:hint="default"/>
                <w:color w:val="auto"/>
                <w:lang w:val="en-US" w:eastAsia="zh-CN"/>
              </w:rPr>
              <w:t>如</w:t>
            </w:r>
            <w:r>
              <w:rPr>
                <w:rFonts w:hint="eastAsia"/>
                <w:color w:val="auto"/>
                <w:lang w:val="en-US" w:eastAsia="zh-CN"/>
              </w:rPr>
              <w:t>下图</w:t>
            </w:r>
            <w:r>
              <w:rPr>
                <w:rFonts w:hint="default"/>
                <w:color w:val="auto"/>
                <w:lang w:val="en-US" w:eastAsia="zh-CN"/>
              </w:rPr>
              <w:t>所示，声源位于室内，室内声源可采用等效室外声源声功率级法进行计算。设靠近开口处（或窗户）室内、室外某倍频带的声压级或A声级分别为L</w:t>
            </w:r>
            <w:r>
              <w:rPr>
                <w:rFonts w:hint="default"/>
                <w:color w:val="auto"/>
                <w:vertAlign w:val="subscript"/>
                <w:lang w:val="en-US" w:eastAsia="zh-CN"/>
              </w:rPr>
              <w:t>p1</w:t>
            </w:r>
            <w:r>
              <w:rPr>
                <w:rFonts w:hint="default"/>
                <w:color w:val="auto"/>
                <w:lang w:val="en-US" w:eastAsia="zh-CN"/>
              </w:rPr>
              <w:t>和L</w:t>
            </w:r>
            <w:r>
              <w:rPr>
                <w:rFonts w:hint="default"/>
                <w:color w:val="auto"/>
                <w:vertAlign w:val="subscript"/>
                <w:lang w:val="en-US" w:eastAsia="zh-CN"/>
              </w:rPr>
              <w:t>p2</w:t>
            </w:r>
            <w:r>
              <w:rPr>
                <w:rFonts w:hint="default"/>
                <w:color w:val="auto"/>
                <w:lang w:val="en-US" w:eastAsia="zh-CN"/>
              </w:rPr>
              <w:t>。若声源所在室内声场为近似扩散声场，则室外的倍频带声压级可按</w:t>
            </w:r>
            <w:r>
              <w:rPr>
                <w:rFonts w:hint="eastAsia"/>
                <w:color w:val="auto"/>
                <w:lang w:val="en-US" w:eastAsia="zh-CN"/>
              </w:rPr>
              <w:t>下列公式</w:t>
            </w:r>
            <w:r>
              <w:rPr>
                <w:rFonts w:hint="default"/>
                <w:color w:val="auto"/>
                <w:lang w:val="en-US" w:eastAsia="zh-CN"/>
              </w:rPr>
              <w:t>近似求出：</w:t>
            </w:r>
          </w:p>
          <w:p>
            <w:pPr>
              <w:pStyle w:val="30"/>
              <w:tabs>
                <w:tab w:val="left" w:pos="6240"/>
              </w:tabs>
              <w:bidi w:val="0"/>
              <w:ind w:left="0" w:leftChars="0" w:firstLine="0" w:firstLineChars="0"/>
              <w:jc w:val="center"/>
              <w:rPr>
                <w:rFonts w:hint="default"/>
                <w:color w:val="auto"/>
                <w:lang w:val="en-US" w:eastAsia="zh-CN"/>
              </w:rPr>
            </w:pPr>
            <w:r>
              <w:rPr>
                <w:rFonts w:hint="eastAsia" w:eastAsia="宋体"/>
                <w:color w:val="auto"/>
                <w:lang w:eastAsia="zh-CN"/>
              </w:rPr>
              <w:drawing>
                <wp:inline distT="0" distB="0" distL="114300" distR="114300">
                  <wp:extent cx="2663825" cy="1204595"/>
                  <wp:effectExtent l="0" t="0" r="3175" b="14605"/>
                  <wp:docPr id="3" name="图片 3" descr="c34a474f76a7b023f68ca1ebc7a52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34a474f76a7b023f68ca1ebc7a52f7"/>
                          <pic:cNvPicPr>
                            <a:picLocks noChangeAspect="1"/>
                          </pic:cNvPicPr>
                        </pic:nvPicPr>
                        <pic:blipFill>
                          <a:blip r:embed="rId21"/>
                          <a:srcRect r="3080" b="22363"/>
                          <a:stretch>
                            <a:fillRect/>
                          </a:stretch>
                        </pic:blipFill>
                        <pic:spPr>
                          <a:xfrm>
                            <a:off x="0" y="0"/>
                            <a:ext cx="2663825" cy="1204595"/>
                          </a:xfrm>
                          <a:prstGeom prst="rect">
                            <a:avLst/>
                          </a:prstGeom>
                        </pic:spPr>
                      </pic:pic>
                    </a:graphicData>
                  </a:graphic>
                </wp:inline>
              </w:drawing>
            </w:r>
          </w:p>
          <w:p>
            <w:pPr>
              <w:pStyle w:val="30"/>
              <w:tabs>
                <w:tab w:val="left" w:pos="6240"/>
              </w:tabs>
              <w:bidi w:val="0"/>
              <w:ind w:left="0" w:leftChars="0" w:firstLine="0" w:firstLineChars="0"/>
              <w:jc w:val="center"/>
              <w:rPr>
                <w:rFonts w:hint="default"/>
                <w:color w:val="auto"/>
                <w:lang w:val="en-US" w:eastAsia="zh-CN"/>
              </w:rPr>
            </w:pPr>
            <w:r>
              <w:rPr>
                <w:rFonts w:hint="default"/>
                <w:color w:val="auto"/>
                <w:position w:val="-14"/>
                <w:lang w:val="en-US" w:eastAsia="zh-CN"/>
              </w:rPr>
              <w:object>
                <v:shape id="_x0000_i1028" o:spt="75" type="#_x0000_t75" style="height:19pt;width:96pt;" o:ole="t" filled="f" o:preferrelative="t" stroked="f" coordsize="21600,21600">
                  <v:path/>
                  <v:fill on="f" focussize="0,0"/>
                  <v:stroke on="f"/>
                  <v:imagedata r:id="rId23" o:title=""/>
                  <o:lock v:ext="edit" aspectratio="t"/>
                  <w10:wrap type="none"/>
                  <w10:anchorlock/>
                </v:shape>
                <o:OLEObject Type="Embed" ProgID="Equation.KSEE3" ShapeID="_x0000_i1028" DrawAspect="Content" ObjectID="_1468075728" r:id="rId22">
                  <o:LockedField>false</o:LockedField>
                </o:OLEObject>
              </w:object>
            </w:r>
          </w:p>
          <w:p>
            <w:pPr>
              <w:pStyle w:val="30"/>
              <w:tabs>
                <w:tab w:val="left" w:pos="6240"/>
              </w:tabs>
              <w:bidi w:val="0"/>
              <w:rPr>
                <w:rFonts w:hint="default"/>
                <w:color w:val="auto"/>
                <w:lang w:val="en-US" w:eastAsia="zh-CN"/>
              </w:rPr>
            </w:pPr>
            <w:r>
              <w:rPr>
                <w:rFonts w:hint="default"/>
                <w:color w:val="auto"/>
                <w:lang w:val="en-US" w:eastAsia="zh-CN"/>
              </w:rPr>
              <w:t>式中：</w:t>
            </w:r>
          </w:p>
          <w:p>
            <w:pPr>
              <w:pStyle w:val="30"/>
              <w:tabs>
                <w:tab w:val="left" w:pos="6240"/>
              </w:tabs>
              <w:bidi w:val="0"/>
              <w:rPr>
                <w:rFonts w:hint="default"/>
                <w:color w:val="auto"/>
                <w:lang w:val="en-US" w:eastAsia="zh-CN"/>
              </w:rPr>
            </w:pPr>
            <w:r>
              <w:rPr>
                <w:rFonts w:hint="default"/>
                <w:color w:val="auto"/>
                <w:lang w:val="en-US" w:eastAsia="zh-CN"/>
              </w:rPr>
              <w:t>L</w:t>
            </w:r>
            <w:r>
              <w:rPr>
                <w:rFonts w:hint="default"/>
                <w:color w:val="auto"/>
                <w:vertAlign w:val="subscript"/>
                <w:lang w:val="en-US" w:eastAsia="zh-CN"/>
              </w:rPr>
              <w:t>p1</w:t>
            </w:r>
            <w:r>
              <w:rPr>
                <w:rFonts w:hint="default"/>
                <w:color w:val="auto"/>
                <w:lang w:val="en-US" w:eastAsia="zh-CN"/>
              </w:rPr>
              <w:t>——靠近开口处（或窗户）室内某倍频带的声压级或A声级，dB；</w:t>
            </w:r>
          </w:p>
          <w:p>
            <w:pPr>
              <w:pStyle w:val="30"/>
              <w:tabs>
                <w:tab w:val="left" w:pos="6240"/>
              </w:tabs>
              <w:bidi w:val="0"/>
              <w:ind w:left="480" w:leftChars="200" w:firstLine="0" w:firstLineChars="0"/>
              <w:rPr>
                <w:rFonts w:hint="default"/>
                <w:color w:val="auto"/>
                <w:lang w:val="en-US" w:eastAsia="zh-CN"/>
              </w:rPr>
            </w:pPr>
            <w:r>
              <w:rPr>
                <w:rFonts w:hint="default"/>
                <w:color w:val="auto"/>
                <w:lang w:val="en-US" w:eastAsia="zh-CN"/>
              </w:rPr>
              <w:t>L</w:t>
            </w:r>
            <w:r>
              <w:rPr>
                <w:rFonts w:hint="default"/>
                <w:color w:val="auto"/>
                <w:vertAlign w:val="subscript"/>
                <w:lang w:val="en-US" w:eastAsia="zh-CN"/>
              </w:rPr>
              <w:t>p2</w:t>
            </w:r>
            <w:r>
              <w:rPr>
                <w:rFonts w:hint="default"/>
                <w:color w:val="auto"/>
                <w:lang w:val="en-US" w:eastAsia="zh-CN"/>
              </w:rPr>
              <w:t>——靠近开口处（或窗户）室外某倍频带的声压级或A声级，dB； TL——隔墙（或窗户）倍频带或A声级的隔声量，dB，</w:t>
            </w:r>
            <w:r>
              <w:rPr>
                <w:rFonts w:hint="eastAsia"/>
                <w:color w:val="auto"/>
                <w:lang w:val="en-US" w:eastAsia="zh-CN"/>
              </w:rPr>
              <w:t>本项目取15</w:t>
            </w:r>
            <w:r>
              <w:rPr>
                <w:rFonts w:hint="default"/>
                <w:color w:val="auto"/>
                <w:lang w:val="en-US" w:eastAsia="zh-CN"/>
              </w:rPr>
              <w:t>dB。</w:t>
            </w:r>
          </w:p>
          <w:p>
            <w:pPr>
              <w:tabs>
                <w:tab w:val="left" w:pos="6240"/>
              </w:tabs>
              <w:bidi w:val="0"/>
              <w:ind w:firstLine="480" w:firstLineChars="200"/>
              <w:rPr>
                <w:rFonts w:hint="eastAsia" w:eastAsia="宋体"/>
                <w:color w:val="auto"/>
                <w:lang w:eastAsia="zh-CN"/>
              </w:rPr>
            </w:pPr>
            <w:r>
              <w:rPr>
                <w:rFonts w:hint="default"/>
                <w:color w:val="auto"/>
              </w:rPr>
              <w:t>拟建工程声源对预测点产</w:t>
            </w:r>
            <w:r>
              <w:rPr>
                <w:rFonts w:hint="eastAsia"/>
                <w:color w:val="auto"/>
                <w:lang w:eastAsia="zh-CN"/>
              </w:rPr>
              <w:t>生</w:t>
            </w:r>
            <w:r>
              <w:rPr>
                <w:rFonts w:hint="default"/>
                <w:color w:val="auto"/>
              </w:rPr>
              <w:t>的贡献值</w:t>
            </w:r>
            <w:r>
              <w:rPr>
                <w:rFonts w:hint="eastAsia"/>
                <w:color w:val="auto"/>
                <w:lang w:eastAsia="zh-CN"/>
              </w:rPr>
              <w:t>：</w:t>
            </w:r>
          </w:p>
          <w:p>
            <w:pPr>
              <w:tabs>
                <w:tab w:val="left" w:pos="6240"/>
              </w:tabs>
              <w:bidi w:val="0"/>
              <w:ind w:firstLine="480" w:firstLineChars="200"/>
              <w:rPr>
                <w:rFonts w:hint="default"/>
                <w:color w:val="auto"/>
                <w:lang w:val="en-US" w:eastAsia="zh-CN"/>
              </w:rPr>
            </w:pPr>
            <w:r>
              <w:rPr>
                <w:rFonts w:hint="default"/>
                <w:color w:val="auto"/>
              </w:rPr>
              <w:t>设第i个室外声源在预测点产生的A声级为L</w:t>
            </w:r>
            <w:r>
              <w:rPr>
                <w:rFonts w:hint="default"/>
                <w:color w:val="auto"/>
                <w:vertAlign w:val="subscript"/>
              </w:rPr>
              <w:t>Ai</w:t>
            </w:r>
            <w:r>
              <w:rPr>
                <w:rFonts w:hint="eastAsia"/>
                <w:color w:val="auto"/>
                <w:lang w:eastAsia="zh-CN"/>
              </w:rPr>
              <w:t>，</w:t>
            </w:r>
            <w:r>
              <w:rPr>
                <w:rFonts w:hint="default"/>
                <w:color w:val="auto"/>
              </w:rPr>
              <w:t>在T时间内该声源工作时间为t</w:t>
            </w:r>
            <w:r>
              <w:rPr>
                <w:rFonts w:hint="default"/>
                <w:color w:val="auto"/>
                <w:vertAlign w:val="subscript"/>
              </w:rPr>
              <w:t>i</w:t>
            </w:r>
            <w:r>
              <w:rPr>
                <w:rFonts w:hint="default"/>
                <w:color w:val="auto"/>
              </w:rPr>
              <w:t>；第j个等效室外声源在预测点产生的A声级为L</w:t>
            </w:r>
            <w:r>
              <w:rPr>
                <w:rFonts w:hint="default"/>
                <w:color w:val="auto"/>
                <w:vertAlign w:val="subscript"/>
              </w:rPr>
              <w:t>Aj</w:t>
            </w:r>
            <w:r>
              <w:rPr>
                <w:rFonts w:hint="default"/>
                <w:color w:val="auto"/>
              </w:rPr>
              <w:t>，在T时间内该声源工作时间为t</w:t>
            </w:r>
            <w:r>
              <w:rPr>
                <w:rFonts w:hint="default"/>
                <w:color w:val="auto"/>
                <w:vertAlign w:val="subscript"/>
              </w:rPr>
              <w:t>j</w:t>
            </w:r>
            <w:r>
              <w:rPr>
                <w:rFonts w:hint="default"/>
                <w:color w:val="auto"/>
              </w:rPr>
              <w:t>，则拟建工程声源对预测点产</w:t>
            </w:r>
            <w:r>
              <w:rPr>
                <w:rFonts w:hint="eastAsia"/>
                <w:color w:val="auto"/>
                <w:lang w:eastAsia="zh-CN"/>
              </w:rPr>
              <w:t>生</w:t>
            </w:r>
            <w:r>
              <w:rPr>
                <w:rFonts w:hint="default"/>
                <w:color w:val="auto"/>
              </w:rPr>
              <w:t>的贡献值（L</w:t>
            </w:r>
            <w:r>
              <w:rPr>
                <w:rFonts w:hint="default"/>
                <w:color w:val="auto"/>
                <w:vertAlign w:val="subscript"/>
              </w:rPr>
              <w:t>eqg</w:t>
            </w:r>
            <w:r>
              <w:rPr>
                <w:rFonts w:hint="default"/>
                <w:color w:val="auto"/>
              </w:rPr>
              <w:t>）为：</w:t>
            </w:r>
          </w:p>
          <w:p>
            <w:pPr>
              <w:pStyle w:val="31"/>
              <w:tabs>
                <w:tab w:val="left" w:pos="6240"/>
              </w:tabs>
              <w:ind w:left="0" w:leftChars="0" w:firstLine="0" w:firstLineChars="0"/>
              <w:jc w:val="center"/>
              <w:rPr>
                <w:rFonts w:hint="default"/>
                <w:color w:val="auto"/>
                <w:lang w:val="en-US" w:eastAsia="zh-CN"/>
              </w:rPr>
            </w:pPr>
            <w:r>
              <w:rPr>
                <w:rFonts w:hint="default"/>
                <w:color w:val="auto"/>
                <w:lang w:val="en-US" w:eastAsia="zh-CN"/>
              </w:rPr>
              <w:drawing>
                <wp:inline distT="0" distB="0" distL="114300" distR="114300">
                  <wp:extent cx="3160395" cy="643890"/>
                  <wp:effectExtent l="0" t="0" r="1905" b="3810"/>
                  <wp:docPr id="5" name="图片 5" descr="00bfccc322dae943472501e27b86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0bfccc322dae943472501e27b8625c"/>
                          <pic:cNvPicPr>
                            <a:picLocks noChangeAspect="1"/>
                          </pic:cNvPicPr>
                        </pic:nvPicPr>
                        <pic:blipFill>
                          <a:blip r:embed="rId24"/>
                          <a:stretch>
                            <a:fillRect/>
                          </a:stretch>
                        </pic:blipFill>
                        <pic:spPr>
                          <a:xfrm>
                            <a:off x="0" y="0"/>
                            <a:ext cx="3160395" cy="643890"/>
                          </a:xfrm>
                          <a:prstGeom prst="rect">
                            <a:avLst/>
                          </a:prstGeom>
                        </pic:spPr>
                      </pic:pic>
                    </a:graphicData>
                  </a:graphic>
                </wp:inline>
              </w:drawing>
            </w:r>
          </w:p>
          <w:p>
            <w:pPr>
              <w:tabs>
                <w:tab w:val="left" w:pos="6240"/>
              </w:tabs>
              <w:bidi w:val="0"/>
              <w:rPr>
                <w:color w:val="auto"/>
              </w:rPr>
            </w:pPr>
            <w:r>
              <w:rPr>
                <w:color w:val="auto"/>
              </w:rPr>
              <w:t>式中：L</w:t>
            </w:r>
            <w:r>
              <w:rPr>
                <w:color w:val="auto"/>
                <w:vertAlign w:val="subscript"/>
              </w:rPr>
              <w:t>eqg</w:t>
            </w:r>
            <w:r>
              <w:rPr>
                <w:color w:val="auto"/>
              </w:rPr>
              <w:t>——建设项目声源在预测点产生的噪声贡献值，dB；</w:t>
            </w:r>
          </w:p>
          <w:p>
            <w:pPr>
              <w:tabs>
                <w:tab w:val="left" w:pos="6240"/>
              </w:tabs>
              <w:bidi w:val="0"/>
              <w:ind w:firstLine="1200" w:firstLineChars="500"/>
              <w:rPr>
                <w:rFonts w:hint="eastAsia"/>
                <w:color w:val="auto"/>
                <w:lang w:eastAsia="zh-CN"/>
              </w:rPr>
            </w:pPr>
            <w:r>
              <w:rPr>
                <w:color w:val="auto"/>
              </w:rPr>
              <w:t>T——用于计算等效声级的时间，s</w:t>
            </w:r>
            <w:r>
              <w:rPr>
                <w:rFonts w:hint="eastAsia"/>
                <w:color w:val="auto"/>
                <w:lang w:eastAsia="zh-CN"/>
              </w:rPr>
              <w:t>；</w:t>
            </w:r>
          </w:p>
          <w:p>
            <w:pPr>
              <w:tabs>
                <w:tab w:val="left" w:pos="6240"/>
              </w:tabs>
              <w:bidi w:val="0"/>
              <w:ind w:firstLine="1200" w:firstLineChars="500"/>
              <w:rPr>
                <w:color w:val="auto"/>
              </w:rPr>
            </w:pPr>
            <w:r>
              <w:rPr>
                <w:color w:val="auto"/>
              </w:rPr>
              <w:t>N——室外声源个数；</w:t>
            </w:r>
          </w:p>
          <w:p>
            <w:pPr>
              <w:tabs>
                <w:tab w:val="left" w:pos="6240"/>
              </w:tabs>
              <w:bidi w:val="0"/>
              <w:ind w:firstLine="1200" w:firstLineChars="500"/>
              <w:rPr>
                <w:color w:val="auto"/>
              </w:rPr>
            </w:pPr>
            <w:r>
              <w:rPr>
                <w:color w:val="auto"/>
              </w:rPr>
              <w:t>t</w:t>
            </w:r>
            <w:r>
              <w:rPr>
                <w:color w:val="auto"/>
                <w:vertAlign w:val="subscript"/>
              </w:rPr>
              <w:t>i</w:t>
            </w:r>
            <w:r>
              <w:rPr>
                <w:color w:val="auto"/>
              </w:rPr>
              <w:t>——在T时间内i声源工作时间，s；</w:t>
            </w:r>
          </w:p>
          <w:p>
            <w:pPr>
              <w:tabs>
                <w:tab w:val="left" w:pos="6240"/>
              </w:tabs>
              <w:bidi w:val="0"/>
              <w:ind w:firstLine="1200" w:firstLineChars="500"/>
              <w:rPr>
                <w:color w:val="auto"/>
              </w:rPr>
            </w:pPr>
            <w:r>
              <w:rPr>
                <w:color w:val="auto"/>
              </w:rPr>
              <w:t>M——等效室外声源个数；</w:t>
            </w:r>
          </w:p>
          <w:p>
            <w:pPr>
              <w:tabs>
                <w:tab w:val="left" w:pos="6240"/>
              </w:tabs>
              <w:bidi w:val="0"/>
              <w:ind w:firstLine="1200" w:firstLineChars="500"/>
              <w:rPr>
                <w:rFonts w:hint="default"/>
                <w:color w:val="auto"/>
                <w:lang w:val="en-US" w:eastAsia="zh-CN"/>
              </w:rPr>
            </w:pPr>
            <w:r>
              <w:rPr>
                <w:color w:val="auto"/>
              </w:rPr>
              <w:t>t</w:t>
            </w:r>
            <w:r>
              <w:rPr>
                <w:color w:val="auto"/>
                <w:vertAlign w:val="subscript"/>
              </w:rPr>
              <w:t>j</w:t>
            </w:r>
            <w:r>
              <w:rPr>
                <w:color w:val="auto"/>
              </w:rPr>
              <w:t>——在T时间内j声源工作时间，s。</w:t>
            </w:r>
          </w:p>
          <w:p>
            <w:pPr>
              <w:tabs>
                <w:tab w:val="left" w:pos="6240"/>
              </w:tabs>
              <w:bidi w:val="0"/>
              <w:rPr>
                <w:rFonts w:hint="default"/>
                <w:color w:val="auto"/>
                <w:lang w:val="en-US" w:eastAsia="zh-CN"/>
              </w:rPr>
            </w:pPr>
            <w:r>
              <w:rPr>
                <w:rFonts w:hint="default"/>
                <w:color w:val="auto"/>
                <w:lang w:val="en-US" w:eastAsia="zh-CN"/>
              </w:rPr>
              <w:t>项目厂界噪声预测</w:t>
            </w:r>
            <w:r>
              <w:rPr>
                <w:rFonts w:hint="eastAsia"/>
                <w:color w:val="auto"/>
                <w:lang w:val="en-US" w:eastAsia="zh-CN"/>
              </w:rPr>
              <w:t>结果</w:t>
            </w:r>
            <w:r>
              <w:rPr>
                <w:rFonts w:hint="default"/>
                <w:color w:val="auto"/>
                <w:lang w:val="en-US" w:eastAsia="zh-CN"/>
              </w:rPr>
              <w:t>见表4-</w:t>
            </w:r>
            <w:r>
              <w:rPr>
                <w:rFonts w:hint="eastAsia"/>
                <w:color w:val="auto"/>
                <w:lang w:val="en-US" w:eastAsia="zh-CN"/>
              </w:rPr>
              <w:t>7</w:t>
            </w:r>
            <w:r>
              <w:rPr>
                <w:rFonts w:hint="default"/>
                <w:color w:val="auto"/>
                <w:lang w:val="en-US" w:eastAsia="zh-CN"/>
              </w:rPr>
              <w:t>。</w:t>
            </w:r>
          </w:p>
          <w:p>
            <w:pPr>
              <w:pStyle w:val="27"/>
              <w:tabs>
                <w:tab w:val="left" w:pos="6240"/>
              </w:tabs>
              <w:bidi w:val="0"/>
              <w:rPr>
                <w:rFonts w:hint="default"/>
                <w:color w:val="auto"/>
                <w:lang w:val="en-US" w:eastAsia="zh-CN"/>
              </w:rPr>
            </w:pPr>
            <w:r>
              <w:rPr>
                <w:rFonts w:hint="default"/>
                <w:color w:val="auto"/>
                <w:lang w:val="en-US" w:eastAsia="zh-CN"/>
              </w:rPr>
              <w:t>表4-</w:t>
            </w:r>
            <w:r>
              <w:rPr>
                <w:rFonts w:hint="eastAsia"/>
                <w:color w:val="auto"/>
                <w:lang w:val="en-US" w:eastAsia="zh-CN"/>
              </w:rPr>
              <w:t xml:space="preserve">7 </w:t>
            </w:r>
            <w:r>
              <w:rPr>
                <w:rFonts w:hint="default"/>
                <w:color w:val="auto"/>
                <w:lang w:val="en-US" w:eastAsia="zh-CN"/>
              </w:rPr>
              <w:t>噪声预测结果    单位：dB(A)</w:t>
            </w:r>
          </w:p>
          <w:tbl>
            <w:tblPr>
              <w:tblStyle w:val="18"/>
              <w:tblW w:w="7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042"/>
              <w:gridCol w:w="1058"/>
              <w:gridCol w:w="2058"/>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3"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点位</w:t>
                  </w:r>
                </w:p>
              </w:tc>
              <w:tc>
                <w:tcPr>
                  <w:tcW w:w="2100" w:type="dxa"/>
                  <w:gridSpan w:val="2"/>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贡献值</w:t>
                  </w:r>
                </w:p>
              </w:tc>
              <w:tc>
                <w:tcPr>
                  <w:tcW w:w="2058"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标准限值</w:t>
                  </w:r>
                </w:p>
              </w:tc>
              <w:tc>
                <w:tcPr>
                  <w:tcW w:w="1916"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803" w:type="dxa"/>
                  <w:vMerge w:val="restart"/>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东厂界</w:t>
                  </w:r>
                </w:p>
              </w:tc>
              <w:tc>
                <w:tcPr>
                  <w:tcW w:w="1042" w:type="dxa"/>
                  <w:vAlign w:val="center"/>
                </w:tcPr>
                <w:p>
                  <w:pPr>
                    <w:pStyle w:val="29"/>
                    <w:tabs>
                      <w:tab w:val="left" w:pos="6240"/>
                    </w:tabs>
                    <w:wordWrap/>
                    <w:ind w:firstLine="0" w:firstLineChars="0"/>
                    <w:rPr>
                      <w:rFonts w:hint="default" w:ascii="Times New Roman" w:hAnsi="Times New Roman" w:eastAsia="宋体" w:cs="Times New Roman"/>
                      <w:color w:val="auto"/>
                      <w:lang w:val="en-US" w:eastAsia="zh-CN"/>
                    </w:rPr>
                  </w:pPr>
                  <w:r>
                    <w:rPr>
                      <w:rFonts w:hint="eastAsia" w:cs="Times New Roman"/>
                      <w:color w:val="auto"/>
                      <w:lang w:val="en-US" w:eastAsia="zh-CN"/>
                    </w:rPr>
                    <w:t>昼间</w:t>
                  </w:r>
                </w:p>
              </w:tc>
              <w:tc>
                <w:tcPr>
                  <w:tcW w:w="1058" w:type="dxa"/>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50</w:t>
                  </w:r>
                </w:p>
              </w:tc>
              <w:tc>
                <w:tcPr>
                  <w:tcW w:w="205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昼间65</w:t>
                  </w:r>
                </w:p>
              </w:tc>
              <w:tc>
                <w:tcPr>
                  <w:tcW w:w="1916"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803" w:type="dxa"/>
                  <w:vMerge w:val="continue"/>
                  <w:vAlign w:val="center"/>
                </w:tcPr>
                <w:p>
                  <w:pPr>
                    <w:pStyle w:val="29"/>
                    <w:tabs>
                      <w:tab w:val="left" w:pos="6240"/>
                    </w:tabs>
                    <w:wordWrap/>
                    <w:ind w:firstLine="0" w:firstLineChars="0"/>
                    <w:rPr>
                      <w:rFonts w:hint="default"/>
                      <w:color w:val="auto"/>
                      <w:lang w:val="en-US" w:eastAsia="zh-CN"/>
                    </w:rPr>
                  </w:pPr>
                </w:p>
              </w:tc>
              <w:tc>
                <w:tcPr>
                  <w:tcW w:w="1042" w:type="dxa"/>
                  <w:vAlign w:val="center"/>
                </w:tcPr>
                <w:p>
                  <w:pPr>
                    <w:pStyle w:val="29"/>
                    <w:tabs>
                      <w:tab w:val="left" w:pos="6240"/>
                    </w:tabs>
                    <w:wordWrap/>
                    <w:ind w:firstLine="0" w:firstLineChars="0"/>
                    <w:rPr>
                      <w:rFonts w:hint="default" w:ascii="Times New Roman" w:hAnsi="Times New Roman" w:eastAsia="宋体" w:cs="Times New Roman"/>
                      <w:color w:val="auto"/>
                      <w:lang w:val="en-US" w:eastAsia="zh-CN"/>
                    </w:rPr>
                  </w:pPr>
                  <w:r>
                    <w:rPr>
                      <w:rFonts w:hint="eastAsia" w:cs="Times New Roman"/>
                      <w:color w:val="auto"/>
                      <w:lang w:val="en-US" w:eastAsia="zh-CN"/>
                    </w:rPr>
                    <w:t>夜间</w:t>
                  </w:r>
                </w:p>
              </w:tc>
              <w:tc>
                <w:tcPr>
                  <w:tcW w:w="1058" w:type="dxa"/>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50</w:t>
                  </w:r>
                </w:p>
              </w:tc>
              <w:tc>
                <w:tcPr>
                  <w:tcW w:w="205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夜间55</w:t>
                  </w:r>
                </w:p>
              </w:tc>
              <w:tc>
                <w:tcPr>
                  <w:tcW w:w="1916"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803" w:type="dxa"/>
                  <w:vMerge w:val="restart"/>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南厂界</w:t>
                  </w:r>
                </w:p>
              </w:tc>
              <w:tc>
                <w:tcPr>
                  <w:tcW w:w="1042" w:type="dxa"/>
                  <w:vAlign w:val="center"/>
                </w:tcPr>
                <w:p>
                  <w:pPr>
                    <w:pStyle w:val="29"/>
                    <w:tabs>
                      <w:tab w:val="left" w:pos="6240"/>
                    </w:tabs>
                    <w:wordWrap/>
                    <w:ind w:firstLine="0" w:firstLineChars="0"/>
                    <w:rPr>
                      <w:rFonts w:hint="default" w:ascii="Times New Roman" w:hAnsi="Times New Roman" w:eastAsia="宋体" w:cs="Times New Roman"/>
                      <w:color w:val="auto"/>
                      <w:lang w:val="en-US" w:eastAsia="zh-CN"/>
                    </w:rPr>
                  </w:pPr>
                  <w:r>
                    <w:rPr>
                      <w:rFonts w:hint="eastAsia" w:cs="Times New Roman"/>
                      <w:color w:val="auto"/>
                      <w:lang w:val="en-US" w:eastAsia="zh-CN"/>
                    </w:rPr>
                    <w:t>昼间</w:t>
                  </w:r>
                </w:p>
              </w:tc>
              <w:tc>
                <w:tcPr>
                  <w:tcW w:w="1058" w:type="dxa"/>
                  <w:vAlign w:val="center"/>
                </w:tcPr>
                <w:p>
                  <w:pPr>
                    <w:pStyle w:val="29"/>
                    <w:tabs>
                      <w:tab w:val="left" w:pos="6240"/>
                    </w:tabs>
                    <w:wordWrap/>
                    <w:ind w:firstLine="0" w:firstLineChars="0"/>
                    <w:rPr>
                      <w:rFonts w:hint="default" w:cs="Times New Roman"/>
                      <w:color w:val="auto"/>
                      <w:lang w:val="en-US" w:eastAsia="zh-CN"/>
                    </w:rPr>
                  </w:pPr>
                  <w:r>
                    <w:rPr>
                      <w:rFonts w:hint="eastAsia" w:cs="Times New Roman"/>
                      <w:color w:val="auto"/>
                      <w:lang w:val="en-US" w:eastAsia="zh-CN"/>
                    </w:rPr>
                    <w:t>53</w:t>
                  </w:r>
                </w:p>
              </w:tc>
              <w:tc>
                <w:tcPr>
                  <w:tcW w:w="205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昼间65</w:t>
                  </w:r>
                </w:p>
              </w:tc>
              <w:tc>
                <w:tcPr>
                  <w:tcW w:w="1916"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803" w:type="dxa"/>
                  <w:vMerge w:val="continue"/>
                  <w:vAlign w:val="center"/>
                </w:tcPr>
                <w:p>
                  <w:pPr>
                    <w:pStyle w:val="29"/>
                    <w:tabs>
                      <w:tab w:val="left" w:pos="6240"/>
                    </w:tabs>
                    <w:wordWrap/>
                    <w:ind w:firstLine="0" w:firstLineChars="0"/>
                    <w:rPr>
                      <w:rFonts w:hint="default"/>
                      <w:color w:val="auto"/>
                      <w:lang w:val="en-US" w:eastAsia="zh-CN"/>
                    </w:rPr>
                  </w:pPr>
                </w:p>
              </w:tc>
              <w:tc>
                <w:tcPr>
                  <w:tcW w:w="1042" w:type="dxa"/>
                  <w:vAlign w:val="center"/>
                </w:tcPr>
                <w:p>
                  <w:pPr>
                    <w:pStyle w:val="29"/>
                    <w:tabs>
                      <w:tab w:val="left" w:pos="6240"/>
                    </w:tabs>
                    <w:wordWrap/>
                    <w:ind w:firstLine="0" w:firstLineChars="0"/>
                    <w:rPr>
                      <w:rFonts w:hint="default" w:ascii="Times New Roman" w:hAnsi="Times New Roman" w:eastAsia="宋体" w:cs="Times New Roman"/>
                      <w:color w:val="auto"/>
                      <w:lang w:val="en-US" w:eastAsia="zh-CN"/>
                    </w:rPr>
                  </w:pPr>
                  <w:r>
                    <w:rPr>
                      <w:rFonts w:hint="eastAsia" w:cs="Times New Roman"/>
                      <w:color w:val="auto"/>
                      <w:lang w:val="en-US" w:eastAsia="zh-CN"/>
                    </w:rPr>
                    <w:t>夜间</w:t>
                  </w:r>
                </w:p>
              </w:tc>
              <w:tc>
                <w:tcPr>
                  <w:tcW w:w="1058" w:type="dxa"/>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53</w:t>
                  </w:r>
                </w:p>
              </w:tc>
              <w:tc>
                <w:tcPr>
                  <w:tcW w:w="205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夜间55</w:t>
                  </w:r>
                </w:p>
              </w:tc>
              <w:tc>
                <w:tcPr>
                  <w:tcW w:w="1916"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803" w:type="dxa"/>
                  <w:vMerge w:val="restart"/>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西厂界</w:t>
                  </w:r>
                </w:p>
              </w:tc>
              <w:tc>
                <w:tcPr>
                  <w:tcW w:w="1042" w:type="dxa"/>
                  <w:vAlign w:val="center"/>
                </w:tcPr>
                <w:p>
                  <w:pPr>
                    <w:pStyle w:val="29"/>
                    <w:tabs>
                      <w:tab w:val="left" w:pos="6240"/>
                    </w:tabs>
                    <w:wordWrap/>
                    <w:ind w:firstLine="0" w:firstLineChars="0"/>
                    <w:rPr>
                      <w:rFonts w:hint="default"/>
                      <w:color w:val="auto"/>
                      <w:lang w:val="en-US" w:eastAsia="zh-CN"/>
                    </w:rPr>
                  </w:pPr>
                  <w:r>
                    <w:rPr>
                      <w:rFonts w:hint="eastAsia" w:cs="Times New Roman"/>
                      <w:color w:val="auto"/>
                      <w:lang w:val="en-US" w:eastAsia="zh-CN"/>
                    </w:rPr>
                    <w:t>昼间</w:t>
                  </w:r>
                </w:p>
              </w:tc>
              <w:tc>
                <w:tcPr>
                  <w:tcW w:w="1058" w:type="dxa"/>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53</w:t>
                  </w:r>
                </w:p>
              </w:tc>
              <w:tc>
                <w:tcPr>
                  <w:tcW w:w="205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昼间65</w:t>
                  </w:r>
                </w:p>
              </w:tc>
              <w:tc>
                <w:tcPr>
                  <w:tcW w:w="1916"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803" w:type="dxa"/>
                  <w:vMerge w:val="continue"/>
                  <w:vAlign w:val="center"/>
                </w:tcPr>
                <w:p>
                  <w:pPr>
                    <w:pStyle w:val="29"/>
                    <w:tabs>
                      <w:tab w:val="left" w:pos="6240"/>
                    </w:tabs>
                    <w:wordWrap/>
                    <w:ind w:firstLine="0" w:firstLineChars="0"/>
                    <w:rPr>
                      <w:rFonts w:hint="default"/>
                      <w:color w:val="auto"/>
                      <w:lang w:val="en-US" w:eastAsia="zh-CN"/>
                    </w:rPr>
                  </w:pPr>
                </w:p>
              </w:tc>
              <w:tc>
                <w:tcPr>
                  <w:tcW w:w="1042" w:type="dxa"/>
                  <w:vAlign w:val="center"/>
                </w:tcPr>
                <w:p>
                  <w:pPr>
                    <w:pStyle w:val="29"/>
                    <w:tabs>
                      <w:tab w:val="left" w:pos="6240"/>
                    </w:tabs>
                    <w:wordWrap/>
                    <w:ind w:firstLine="0" w:firstLineChars="0"/>
                    <w:rPr>
                      <w:rFonts w:hint="default"/>
                      <w:color w:val="auto"/>
                      <w:lang w:val="en-US" w:eastAsia="zh-CN"/>
                    </w:rPr>
                  </w:pPr>
                  <w:r>
                    <w:rPr>
                      <w:rFonts w:hint="eastAsia" w:cs="Times New Roman"/>
                      <w:color w:val="auto"/>
                      <w:lang w:val="en-US" w:eastAsia="zh-CN"/>
                    </w:rPr>
                    <w:t>夜间</w:t>
                  </w:r>
                </w:p>
              </w:tc>
              <w:tc>
                <w:tcPr>
                  <w:tcW w:w="1058"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53</w:t>
                  </w:r>
                </w:p>
              </w:tc>
              <w:tc>
                <w:tcPr>
                  <w:tcW w:w="205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夜间55</w:t>
                  </w:r>
                </w:p>
              </w:tc>
              <w:tc>
                <w:tcPr>
                  <w:tcW w:w="1916"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803" w:type="dxa"/>
                  <w:vMerge w:val="restart"/>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北厂界</w:t>
                  </w:r>
                </w:p>
              </w:tc>
              <w:tc>
                <w:tcPr>
                  <w:tcW w:w="1042" w:type="dxa"/>
                  <w:vAlign w:val="center"/>
                </w:tcPr>
                <w:p>
                  <w:pPr>
                    <w:pStyle w:val="29"/>
                    <w:tabs>
                      <w:tab w:val="left" w:pos="6240"/>
                    </w:tabs>
                    <w:wordWrap/>
                    <w:ind w:firstLine="0" w:firstLineChars="0"/>
                    <w:rPr>
                      <w:rFonts w:hint="default"/>
                      <w:color w:val="auto"/>
                      <w:lang w:val="en-US" w:eastAsia="zh-CN"/>
                    </w:rPr>
                  </w:pPr>
                  <w:r>
                    <w:rPr>
                      <w:rFonts w:hint="eastAsia" w:cs="Times New Roman"/>
                      <w:color w:val="auto"/>
                      <w:lang w:val="en-US" w:eastAsia="zh-CN"/>
                    </w:rPr>
                    <w:t>昼间</w:t>
                  </w:r>
                </w:p>
              </w:tc>
              <w:tc>
                <w:tcPr>
                  <w:tcW w:w="1058" w:type="dxa"/>
                  <w:vAlign w:val="center"/>
                </w:tcPr>
                <w:p>
                  <w:pPr>
                    <w:pStyle w:val="29"/>
                    <w:tabs>
                      <w:tab w:val="left" w:pos="6240"/>
                    </w:tabs>
                    <w:wordWrap/>
                    <w:ind w:firstLine="0" w:firstLineChars="0"/>
                    <w:rPr>
                      <w:rFonts w:hint="eastAsia" w:cs="Times New Roman"/>
                      <w:color w:val="auto"/>
                      <w:lang w:val="en-US" w:eastAsia="zh-CN"/>
                    </w:rPr>
                  </w:pPr>
                  <w:r>
                    <w:rPr>
                      <w:rFonts w:hint="eastAsia" w:cs="Times New Roman"/>
                      <w:color w:val="auto"/>
                      <w:lang w:val="en-US" w:eastAsia="zh-CN"/>
                    </w:rPr>
                    <w:t>49</w:t>
                  </w:r>
                </w:p>
              </w:tc>
              <w:tc>
                <w:tcPr>
                  <w:tcW w:w="205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昼间65</w:t>
                  </w:r>
                </w:p>
              </w:tc>
              <w:tc>
                <w:tcPr>
                  <w:tcW w:w="1916"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803" w:type="dxa"/>
                  <w:vMerge w:val="continue"/>
                  <w:vAlign w:val="center"/>
                </w:tcPr>
                <w:p>
                  <w:pPr>
                    <w:pStyle w:val="29"/>
                    <w:tabs>
                      <w:tab w:val="left" w:pos="6240"/>
                    </w:tabs>
                    <w:wordWrap/>
                    <w:ind w:firstLine="0" w:firstLineChars="0"/>
                    <w:rPr>
                      <w:rFonts w:hint="default"/>
                      <w:color w:val="auto"/>
                      <w:lang w:val="en-US" w:eastAsia="zh-CN"/>
                    </w:rPr>
                  </w:pPr>
                </w:p>
              </w:tc>
              <w:tc>
                <w:tcPr>
                  <w:tcW w:w="1042" w:type="dxa"/>
                  <w:vAlign w:val="center"/>
                </w:tcPr>
                <w:p>
                  <w:pPr>
                    <w:pStyle w:val="29"/>
                    <w:tabs>
                      <w:tab w:val="left" w:pos="6240"/>
                    </w:tabs>
                    <w:wordWrap/>
                    <w:ind w:firstLine="0" w:firstLineChars="0"/>
                    <w:rPr>
                      <w:rFonts w:hint="default"/>
                      <w:color w:val="auto"/>
                      <w:lang w:val="en-US" w:eastAsia="zh-CN"/>
                    </w:rPr>
                  </w:pPr>
                  <w:r>
                    <w:rPr>
                      <w:rFonts w:hint="eastAsia" w:cs="Times New Roman"/>
                      <w:color w:val="auto"/>
                      <w:lang w:val="en-US" w:eastAsia="zh-CN"/>
                    </w:rPr>
                    <w:t>夜间</w:t>
                  </w:r>
                </w:p>
              </w:tc>
              <w:tc>
                <w:tcPr>
                  <w:tcW w:w="1058" w:type="dxa"/>
                  <w:vAlign w:val="center"/>
                </w:tcPr>
                <w:p>
                  <w:pPr>
                    <w:pStyle w:val="29"/>
                    <w:tabs>
                      <w:tab w:val="left" w:pos="6240"/>
                    </w:tabs>
                    <w:wordWrap/>
                    <w:ind w:firstLine="0" w:firstLineChars="0"/>
                    <w:rPr>
                      <w:rFonts w:hint="eastAsia"/>
                      <w:color w:val="auto"/>
                      <w:lang w:val="en-US" w:eastAsia="zh-CN"/>
                    </w:rPr>
                  </w:pPr>
                  <w:r>
                    <w:rPr>
                      <w:rFonts w:hint="eastAsia"/>
                      <w:color w:val="auto"/>
                      <w:lang w:val="en-US" w:eastAsia="zh-CN"/>
                    </w:rPr>
                    <w:t>49</w:t>
                  </w:r>
                </w:p>
              </w:tc>
              <w:tc>
                <w:tcPr>
                  <w:tcW w:w="2058" w:type="dxa"/>
                  <w:vAlign w:val="center"/>
                </w:tcPr>
                <w:p>
                  <w:pPr>
                    <w:pStyle w:val="29"/>
                    <w:tabs>
                      <w:tab w:val="left" w:pos="6240"/>
                    </w:tabs>
                    <w:wordWrap/>
                    <w:ind w:firstLine="0" w:firstLineChars="0"/>
                    <w:rPr>
                      <w:rFonts w:hint="default"/>
                      <w:color w:val="auto"/>
                      <w:lang w:val="en-US" w:eastAsia="zh-CN"/>
                    </w:rPr>
                  </w:pPr>
                  <w:r>
                    <w:rPr>
                      <w:rFonts w:hint="eastAsia"/>
                      <w:color w:val="auto"/>
                      <w:lang w:val="en-US" w:eastAsia="zh-CN"/>
                    </w:rPr>
                    <w:t>夜间55</w:t>
                  </w:r>
                </w:p>
              </w:tc>
              <w:tc>
                <w:tcPr>
                  <w:tcW w:w="1916" w:type="dxa"/>
                  <w:vAlign w:val="center"/>
                </w:tcPr>
                <w:p>
                  <w:pPr>
                    <w:pStyle w:val="29"/>
                    <w:tabs>
                      <w:tab w:val="left" w:pos="6240"/>
                    </w:tabs>
                    <w:wordWrap/>
                    <w:ind w:firstLine="0" w:firstLineChars="0"/>
                    <w:rPr>
                      <w:rFonts w:hint="default"/>
                      <w:color w:val="auto"/>
                      <w:lang w:val="en-US" w:eastAsia="zh-CN"/>
                    </w:rPr>
                  </w:pPr>
                  <w:r>
                    <w:rPr>
                      <w:rFonts w:hint="default"/>
                      <w:color w:val="auto"/>
                      <w:lang w:val="en-US" w:eastAsia="zh-CN"/>
                    </w:rPr>
                    <w:t>达标</w:t>
                  </w:r>
                </w:p>
              </w:tc>
            </w:tr>
          </w:tbl>
          <w:p>
            <w:pPr>
              <w:tabs>
                <w:tab w:val="left" w:pos="6240"/>
              </w:tabs>
              <w:ind w:firstLine="480"/>
              <w:rPr>
                <w:rFonts w:hint="eastAsia"/>
                <w:color w:val="auto"/>
                <w:lang w:val="en-US" w:eastAsia="zh-CN"/>
              </w:rPr>
            </w:pPr>
            <w:r>
              <w:rPr>
                <w:rFonts w:hint="default"/>
                <w:color w:val="auto"/>
                <w:lang w:eastAsia="zh-CN"/>
              </w:rPr>
              <w:t>从上表中可以看出，本项目运营期产噪设备采取</w:t>
            </w:r>
            <w:r>
              <w:rPr>
                <w:rFonts w:hint="eastAsia"/>
                <w:color w:val="auto"/>
                <w:lang w:eastAsia="zh-CN"/>
              </w:rPr>
              <w:t>基础</w:t>
            </w:r>
            <w:r>
              <w:rPr>
                <w:rFonts w:hint="default"/>
                <w:color w:val="auto"/>
                <w:lang w:eastAsia="zh-CN"/>
              </w:rPr>
              <w:t>减振、柔性连接、</w:t>
            </w:r>
            <w:r>
              <w:rPr>
                <w:rFonts w:hint="eastAsia"/>
                <w:color w:val="auto"/>
                <w:lang w:eastAsia="zh-CN"/>
              </w:rPr>
              <w:t>厂房</w:t>
            </w:r>
            <w:r>
              <w:rPr>
                <w:rFonts w:hint="default"/>
                <w:color w:val="auto"/>
                <w:lang w:eastAsia="zh-CN"/>
              </w:rPr>
              <w:t>隔声等措施后，经预测</w:t>
            </w:r>
            <w:r>
              <w:rPr>
                <w:rFonts w:hint="eastAsia"/>
                <w:color w:val="auto"/>
                <w:lang w:eastAsia="zh-CN"/>
              </w:rPr>
              <w:t>厂界处贡献值</w:t>
            </w:r>
            <w:r>
              <w:rPr>
                <w:rFonts w:hint="default"/>
                <w:color w:val="auto"/>
              </w:rPr>
              <w:t>可满足《工业企业厂界环境噪声排放标准》（GB12348-2008）</w:t>
            </w:r>
            <w:r>
              <w:rPr>
                <w:rFonts w:hint="eastAsia"/>
                <w:color w:val="auto"/>
                <w:lang w:val="en-US" w:eastAsia="zh-CN"/>
              </w:rPr>
              <w:t>3</w:t>
            </w:r>
            <w:r>
              <w:rPr>
                <w:rFonts w:hint="default"/>
                <w:color w:val="auto"/>
              </w:rPr>
              <w:t>类标准</w:t>
            </w:r>
            <w:r>
              <w:rPr>
                <w:rFonts w:hint="default"/>
                <w:color w:val="auto"/>
                <w:lang w:eastAsia="zh-CN"/>
              </w:rPr>
              <w:t>要求</w:t>
            </w:r>
            <w:r>
              <w:rPr>
                <w:rFonts w:hint="default"/>
                <w:color w:val="auto"/>
              </w:rPr>
              <w:t>。</w:t>
            </w:r>
          </w:p>
          <w:p>
            <w:pPr>
              <w:tabs>
                <w:tab w:val="left" w:pos="6240"/>
              </w:tabs>
              <w:bidi w:val="0"/>
              <w:rPr>
                <w:b/>
                <w:bCs/>
                <w:color w:val="auto"/>
              </w:rPr>
            </w:pPr>
            <w:r>
              <w:rPr>
                <w:rFonts w:hint="eastAsia"/>
                <w:b/>
                <w:bCs/>
                <w:color w:val="auto"/>
              </w:rPr>
              <w:t>3、监测要求</w:t>
            </w:r>
          </w:p>
          <w:p>
            <w:pPr>
              <w:tabs>
                <w:tab w:val="left" w:pos="6240"/>
              </w:tabs>
              <w:bidi w:val="0"/>
              <w:rPr>
                <w:rFonts w:hint="default"/>
                <w:color w:val="auto"/>
              </w:rPr>
            </w:pPr>
            <w:r>
              <w:rPr>
                <w:rFonts w:hint="eastAsia"/>
                <w:color w:val="auto"/>
                <w:lang w:eastAsia="zh-CN"/>
              </w:rPr>
              <w:t>根据</w:t>
            </w:r>
            <w:r>
              <w:rPr>
                <w:rFonts w:hint="default"/>
                <w:color w:val="auto"/>
              </w:rPr>
              <w:t>《</w:t>
            </w:r>
            <w:r>
              <w:rPr>
                <w:rFonts w:hint="eastAsia"/>
                <w:color w:val="auto"/>
              </w:rPr>
              <w:t>排污单位自行监测技术指南 橡胶和塑料制品</w:t>
            </w:r>
            <w:r>
              <w:rPr>
                <w:rFonts w:hint="default"/>
                <w:color w:val="auto"/>
              </w:rPr>
              <w:t>》（</w:t>
            </w:r>
            <w:r>
              <w:rPr>
                <w:rFonts w:hint="eastAsia"/>
                <w:color w:val="auto"/>
                <w:lang w:val="en-US" w:eastAsia="zh-CN"/>
              </w:rPr>
              <w:t>HJ1207-2021</w:t>
            </w:r>
            <w:r>
              <w:rPr>
                <w:rFonts w:hint="default"/>
                <w:color w:val="auto"/>
              </w:rPr>
              <w:t>）</w:t>
            </w:r>
            <w:r>
              <w:rPr>
                <w:rFonts w:hint="eastAsia"/>
                <w:color w:val="auto"/>
                <w:lang w:eastAsia="zh-CN"/>
              </w:rPr>
              <w:t>、</w:t>
            </w:r>
            <w:r>
              <w:rPr>
                <w:rFonts w:hint="eastAsia"/>
                <w:color w:val="auto"/>
              </w:rPr>
              <w:t>《排污许可证申请与核发技术规范 汽车制造业》（HJ</w:t>
            </w:r>
            <w:r>
              <w:rPr>
                <w:rFonts w:hint="eastAsia"/>
                <w:color w:val="auto"/>
                <w:lang w:val="en-US" w:eastAsia="zh-CN"/>
              </w:rPr>
              <w:t xml:space="preserve"> 971</w:t>
            </w:r>
            <w:r>
              <w:rPr>
                <w:rFonts w:hint="eastAsia"/>
                <w:color w:val="auto"/>
              </w:rPr>
              <w:t>-20</w:t>
            </w:r>
            <w:r>
              <w:rPr>
                <w:rFonts w:hint="eastAsia"/>
                <w:color w:val="auto"/>
                <w:lang w:val="en-US" w:eastAsia="zh-CN"/>
              </w:rPr>
              <w:t>18</w:t>
            </w:r>
            <w:r>
              <w:rPr>
                <w:rFonts w:hint="eastAsia"/>
                <w:color w:val="auto"/>
              </w:rPr>
              <w:t>）</w:t>
            </w:r>
            <w:r>
              <w:rPr>
                <w:rFonts w:hint="eastAsia"/>
                <w:color w:val="auto"/>
                <w:lang w:eastAsia="zh-CN"/>
              </w:rPr>
              <w:t>进行噪声监测。</w:t>
            </w:r>
            <w:r>
              <w:rPr>
                <w:rFonts w:hint="default"/>
                <w:color w:val="auto"/>
              </w:rPr>
              <w:t>噪声自行监测点位、监测指标及监测频次具体见下表。</w:t>
            </w:r>
          </w:p>
          <w:p>
            <w:pPr>
              <w:pStyle w:val="27"/>
              <w:keepNext w:val="0"/>
              <w:keepLines w:val="0"/>
              <w:pageBreakBefore w:val="0"/>
              <w:widowControl w:val="0"/>
              <w:tabs>
                <w:tab w:val="left" w:pos="6240"/>
              </w:tabs>
              <w:kinsoku/>
              <w:wordWrap/>
              <w:overflowPunct/>
              <w:topLinePunct w:val="0"/>
              <w:autoSpaceDE/>
              <w:autoSpaceDN/>
              <w:bidi w:val="0"/>
              <w:adjustRightInd/>
              <w:snapToGrid/>
              <w:textAlignment w:val="auto"/>
              <w:rPr>
                <w:rFonts w:hint="default"/>
                <w:color w:val="auto"/>
              </w:rPr>
            </w:pPr>
            <w:r>
              <w:rPr>
                <w:rFonts w:hint="default"/>
                <w:color w:val="auto"/>
              </w:rPr>
              <w:t>表4-</w:t>
            </w:r>
            <w:r>
              <w:rPr>
                <w:rFonts w:hint="eastAsia"/>
                <w:color w:val="auto"/>
                <w:lang w:val="en-US" w:eastAsia="zh-CN"/>
              </w:rPr>
              <w:t>8</w:t>
            </w:r>
            <w:r>
              <w:rPr>
                <w:rFonts w:hint="default"/>
                <w:color w:val="auto"/>
              </w:rPr>
              <w:t xml:space="preserve"> 项目噪声监测计划一览表</w:t>
            </w:r>
          </w:p>
          <w:tbl>
            <w:tblPr>
              <w:tblStyle w:val="17"/>
              <w:tblW w:w="4994" w:type="pct"/>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751"/>
              <w:gridCol w:w="1221"/>
              <w:gridCol w:w="1580"/>
              <w:gridCol w:w="3567"/>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1078" w:type="pct"/>
                  <w:tcBorders>
                    <w:tl2br w:val="nil"/>
                    <w:tr2bl w:val="nil"/>
                  </w:tcBorders>
                  <w:noWrap w:val="0"/>
                  <w:vAlign w:val="center"/>
                </w:tcPr>
                <w:p>
                  <w:pPr>
                    <w:pStyle w:val="29"/>
                    <w:tabs>
                      <w:tab w:val="left" w:pos="6240"/>
                    </w:tabs>
                    <w:rPr>
                      <w:rFonts w:hint="default"/>
                      <w:color w:val="auto"/>
                    </w:rPr>
                  </w:pPr>
                  <w:r>
                    <w:rPr>
                      <w:rFonts w:hint="default"/>
                      <w:color w:val="auto"/>
                    </w:rPr>
                    <w:t>监测点位</w:t>
                  </w:r>
                </w:p>
              </w:tc>
              <w:tc>
                <w:tcPr>
                  <w:tcW w:w="751" w:type="pct"/>
                  <w:tcBorders>
                    <w:tl2br w:val="nil"/>
                    <w:tr2bl w:val="nil"/>
                  </w:tcBorders>
                  <w:noWrap w:val="0"/>
                  <w:vAlign w:val="center"/>
                </w:tcPr>
                <w:p>
                  <w:pPr>
                    <w:pStyle w:val="29"/>
                    <w:tabs>
                      <w:tab w:val="left" w:pos="6240"/>
                    </w:tabs>
                    <w:rPr>
                      <w:rFonts w:hint="default"/>
                      <w:color w:val="auto"/>
                    </w:rPr>
                  </w:pPr>
                  <w:r>
                    <w:rPr>
                      <w:rFonts w:hint="default"/>
                      <w:color w:val="auto"/>
                    </w:rPr>
                    <w:t>监测指标</w:t>
                  </w:r>
                </w:p>
              </w:tc>
              <w:tc>
                <w:tcPr>
                  <w:tcW w:w="973" w:type="pct"/>
                  <w:tcBorders>
                    <w:tl2br w:val="nil"/>
                    <w:tr2bl w:val="nil"/>
                  </w:tcBorders>
                  <w:noWrap w:val="0"/>
                  <w:vAlign w:val="center"/>
                </w:tcPr>
                <w:p>
                  <w:pPr>
                    <w:pStyle w:val="29"/>
                    <w:tabs>
                      <w:tab w:val="left" w:pos="6240"/>
                    </w:tabs>
                    <w:rPr>
                      <w:rFonts w:hint="default"/>
                      <w:color w:val="auto"/>
                    </w:rPr>
                  </w:pPr>
                  <w:r>
                    <w:rPr>
                      <w:rFonts w:hint="default"/>
                      <w:color w:val="auto"/>
                    </w:rPr>
                    <w:t>监测频次</w:t>
                  </w:r>
                </w:p>
              </w:tc>
              <w:tc>
                <w:tcPr>
                  <w:tcW w:w="2196" w:type="pct"/>
                  <w:tcBorders>
                    <w:tl2br w:val="nil"/>
                    <w:tr2bl w:val="nil"/>
                  </w:tcBorders>
                  <w:noWrap w:val="0"/>
                  <w:vAlign w:val="center"/>
                </w:tcPr>
                <w:p>
                  <w:pPr>
                    <w:pStyle w:val="29"/>
                    <w:tabs>
                      <w:tab w:val="left" w:pos="6240"/>
                    </w:tabs>
                    <w:rPr>
                      <w:rFonts w:hint="default"/>
                      <w:color w:val="auto"/>
                    </w:rPr>
                  </w:pPr>
                  <w:r>
                    <w:rPr>
                      <w:rFonts w:hint="default"/>
                      <w:color w:val="auto"/>
                    </w:rPr>
                    <w:t>执行排放标准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890" w:hRule="atLeast"/>
                <w:jc w:val="center"/>
              </w:trPr>
              <w:tc>
                <w:tcPr>
                  <w:tcW w:w="1078" w:type="pct"/>
                  <w:tcBorders>
                    <w:tl2br w:val="nil"/>
                    <w:tr2bl w:val="nil"/>
                  </w:tcBorders>
                  <w:noWrap w:val="0"/>
                  <w:vAlign w:val="center"/>
                </w:tcPr>
                <w:p>
                  <w:pPr>
                    <w:pStyle w:val="29"/>
                    <w:tabs>
                      <w:tab w:val="left" w:pos="6240"/>
                    </w:tabs>
                    <w:rPr>
                      <w:rFonts w:hint="default"/>
                      <w:color w:val="auto"/>
                      <w:lang w:val="en-US" w:eastAsia="zh-CN"/>
                    </w:rPr>
                  </w:pPr>
                  <w:r>
                    <w:rPr>
                      <w:rFonts w:hint="default"/>
                      <w:color w:val="auto"/>
                    </w:rPr>
                    <w:t>项目</w:t>
                  </w:r>
                  <w:r>
                    <w:rPr>
                      <w:rFonts w:hint="eastAsia"/>
                      <w:color w:val="auto"/>
                      <w:lang w:eastAsia="zh-CN"/>
                    </w:rPr>
                    <w:t>厂</w:t>
                  </w:r>
                  <w:r>
                    <w:rPr>
                      <w:rFonts w:hint="default"/>
                      <w:color w:val="auto"/>
                    </w:rPr>
                    <w:t>界四周</w:t>
                  </w:r>
                  <w:r>
                    <w:rPr>
                      <w:rFonts w:hint="eastAsia"/>
                      <w:color w:val="auto"/>
                      <w:lang w:val="en-US" w:eastAsia="zh-CN"/>
                    </w:rPr>
                    <w:t>1m处</w:t>
                  </w:r>
                </w:p>
              </w:tc>
              <w:tc>
                <w:tcPr>
                  <w:tcW w:w="751" w:type="pct"/>
                  <w:tcBorders>
                    <w:tl2br w:val="nil"/>
                    <w:tr2bl w:val="nil"/>
                  </w:tcBorders>
                  <w:noWrap w:val="0"/>
                  <w:vAlign w:val="center"/>
                </w:tcPr>
                <w:p>
                  <w:pPr>
                    <w:pStyle w:val="29"/>
                    <w:tabs>
                      <w:tab w:val="left" w:pos="6240"/>
                    </w:tabs>
                    <w:rPr>
                      <w:rFonts w:hint="default"/>
                      <w:color w:val="auto"/>
                    </w:rPr>
                  </w:pPr>
                  <w:r>
                    <w:rPr>
                      <w:rFonts w:hint="default"/>
                      <w:color w:val="auto"/>
                    </w:rPr>
                    <w:t>等效连续A声级</w:t>
                  </w:r>
                </w:p>
              </w:tc>
              <w:tc>
                <w:tcPr>
                  <w:tcW w:w="973" w:type="pct"/>
                  <w:tcBorders>
                    <w:tl2br w:val="nil"/>
                    <w:tr2bl w:val="nil"/>
                  </w:tcBorders>
                  <w:noWrap w:val="0"/>
                  <w:vAlign w:val="center"/>
                </w:tcPr>
                <w:p>
                  <w:pPr>
                    <w:pStyle w:val="29"/>
                    <w:tabs>
                      <w:tab w:val="left" w:pos="6240"/>
                    </w:tabs>
                    <w:rPr>
                      <w:rFonts w:hint="eastAsia"/>
                      <w:color w:val="auto"/>
                      <w:lang w:eastAsia="zh-CN"/>
                    </w:rPr>
                  </w:pPr>
                  <w:r>
                    <w:rPr>
                      <w:rFonts w:hint="default"/>
                      <w:color w:val="auto"/>
                    </w:rPr>
                    <w:t>1次/季度</w:t>
                  </w:r>
                  <w:r>
                    <w:rPr>
                      <w:rFonts w:hint="eastAsia"/>
                      <w:color w:val="auto"/>
                      <w:lang w:eastAsia="zh-CN"/>
                    </w:rPr>
                    <w:t>（昼夜间各</w:t>
                  </w:r>
                  <w:r>
                    <w:rPr>
                      <w:rFonts w:hint="eastAsia"/>
                      <w:color w:val="auto"/>
                      <w:lang w:val="en-US" w:eastAsia="zh-CN"/>
                    </w:rPr>
                    <w:t>1次</w:t>
                  </w:r>
                  <w:r>
                    <w:rPr>
                      <w:rFonts w:hint="eastAsia"/>
                      <w:color w:val="auto"/>
                      <w:lang w:eastAsia="zh-CN"/>
                    </w:rPr>
                    <w:t>）</w:t>
                  </w:r>
                </w:p>
              </w:tc>
              <w:tc>
                <w:tcPr>
                  <w:tcW w:w="2196" w:type="pct"/>
                  <w:tcBorders>
                    <w:tl2br w:val="nil"/>
                    <w:tr2bl w:val="nil"/>
                  </w:tcBorders>
                  <w:noWrap w:val="0"/>
                  <w:vAlign w:val="center"/>
                </w:tcPr>
                <w:p>
                  <w:pPr>
                    <w:pStyle w:val="29"/>
                    <w:tabs>
                      <w:tab w:val="left" w:pos="6240"/>
                    </w:tabs>
                    <w:jc w:val="left"/>
                    <w:rPr>
                      <w:rFonts w:hint="default"/>
                      <w:color w:val="auto"/>
                    </w:rPr>
                  </w:pPr>
                  <w:r>
                    <w:rPr>
                      <w:rFonts w:hint="default"/>
                      <w:color w:val="auto"/>
                    </w:rPr>
                    <w:t>《工业企业厂界环境噪声排放标准》（GB12348-2008）</w:t>
                  </w:r>
                  <w:r>
                    <w:rPr>
                      <w:rFonts w:hint="eastAsia"/>
                      <w:color w:val="auto"/>
                      <w:lang w:val="en-US" w:eastAsia="zh-CN"/>
                    </w:rPr>
                    <w:t>3</w:t>
                  </w:r>
                  <w:r>
                    <w:rPr>
                      <w:rFonts w:hint="default"/>
                      <w:color w:val="auto"/>
                    </w:rPr>
                    <w:t>类标准</w:t>
                  </w:r>
                </w:p>
              </w:tc>
            </w:tr>
          </w:tbl>
          <w:p>
            <w:pPr>
              <w:tabs>
                <w:tab w:val="left" w:pos="6240"/>
              </w:tabs>
              <w:ind w:firstLine="482"/>
              <w:rPr>
                <w:b/>
                <w:bCs/>
                <w:color w:val="auto"/>
              </w:rPr>
            </w:pPr>
            <w:r>
              <w:rPr>
                <w:rFonts w:hint="eastAsia"/>
                <w:b/>
                <w:bCs/>
                <w:color w:val="auto"/>
              </w:rPr>
              <w:t>四、固体废物</w:t>
            </w:r>
          </w:p>
          <w:p>
            <w:pPr>
              <w:tabs>
                <w:tab w:val="left" w:pos="6240"/>
              </w:tabs>
              <w:spacing w:line="520" w:lineRule="exact"/>
              <w:ind w:firstLine="480" w:firstLineChars="200"/>
              <w:rPr>
                <w:color w:val="auto"/>
                <w:sz w:val="24"/>
              </w:rPr>
            </w:pPr>
            <w:r>
              <w:rPr>
                <w:color w:val="auto"/>
                <w:sz w:val="24"/>
              </w:rPr>
              <w:t>本项目运营期产生的固体废物主要为</w:t>
            </w:r>
            <w:r>
              <w:rPr>
                <w:rFonts w:hint="eastAsia"/>
                <w:color w:val="auto"/>
                <w:sz w:val="24"/>
                <w:lang w:eastAsia="zh-CN"/>
              </w:rPr>
              <w:t>废</w:t>
            </w:r>
            <w:r>
              <w:rPr>
                <w:rFonts w:hint="eastAsia"/>
                <w:color w:val="auto"/>
                <w:sz w:val="24"/>
              </w:rPr>
              <w:t>包装材料</w:t>
            </w:r>
            <w:r>
              <w:rPr>
                <w:rFonts w:hint="eastAsia"/>
                <w:color w:val="auto"/>
                <w:sz w:val="24"/>
                <w:lang w:eastAsia="zh-CN"/>
              </w:rPr>
              <w:t>、除尘器收尘、</w:t>
            </w:r>
            <w:r>
              <w:rPr>
                <w:rFonts w:hint="eastAsia"/>
                <w:color w:val="auto"/>
                <w:sz w:val="24"/>
              </w:rPr>
              <w:t>废活性炭</w:t>
            </w:r>
            <w:r>
              <w:rPr>
                <w:rFonts w:hint="eastAsia"/>
                <w:color w:val="auto"/>
                <w:sz w:val="24"/>
                <w:lang w:eastAsia="zh-CN"/>
              </w:rPr>
              <w:t>、废液压油、废油桶、废含油手套、抹布</w:t>
            </w:r>
            <w:r>
              <w:rPr>
                <w:color w:val="auto"/>
                <w:sz w:val="24"/>
              </w:rPr>
              <w:t>以及生活垃圾</w:t>
            </w:r>
            <w:r>
              <w:rPr>
                <w:rFonts w:hint="eastAsia"/>
                <w:color w:val="auto"/>
                <w:sz w:val="24"/>
                <w:lang w:eastAsia="zh-CN"/>
              </w:rPr>
              <w:t>等</w:t>
            </w:r>
            <w:r>
              <w:rPr>
                <w:rFonts w:hint="eastAsia"/>
                <w:color w:val="auto"/>
                <w:sz w:val="24"/>
              </w:rPr>
              <w:t>，见下表</w:t>
            </w:r>
            <w:r>
              <w:rPr>
                <w:color w:val="auto"/>
                <w:sz w:val="24"/>
              </w:rPr>
              <w:t>。</w:t>
            </w:r>
          </w:p>
          <w:p>
            <w:pPr>
              <w:pStyle w:val="27"/>
              <w:keepNext w:val="0"/>
              <w:keepLines w:val="0"/>
              <w:pageBreakBefore w:val="0"/>
              <w:widowControl w:val="0"/>
              <w:tabs>
                <w:tab w:val="left" w:pos="6240"/>
              </w:tabs>
              <w:kinsoku/>
              <w:wordWrap/>
              <w:overflowPunct/>
              <w:topLinePunct w:val="0"/>
              <w:autoSpaceDE/>
              <w:autoSpaceDN/>
              <w:bidi w:val="0"/>
              <w:adjustRightInd/>
              <w:snapToGrid/>
              <w:textAlignment w:val="auto"/>
              <w:rPr>
                <w:rFonts w:hint="default"/>
                <w:color w:val="auto"/>
              </w:rPr>
            </w:pPr>
            <w:r>
              <w:rPr>
                <w:rFonts w:hint="default"/>
                <w:color w:val="auto"/>
              </w:rPr>
              <w:t>表</w:t>
            </w:r>
            <w:r>
              <w:rPr>
                <w:rFonts w:hint="eastAsia"/>
                <w:color w:val="auto"/>
                <w:lang w:val="en-US" w:eastAsia="zh-CN"/>
              </w:rPr>
              <w:t>4-9</w:t>
            </w:r>
            <w:r>
              <w:rPr>
                <w:rFonts w:hint="default"/>
                <w:color w:val="auto"/>
              </w:rPr>
              <w:t xml:space="preserve"> 固体废物</w:t>
            </w:r>
            <w:r>
              <w:rPr>
                <w:rFonts w:hint="eastAsia"/>
                <w:color w:val="auto"/>
              </w:rPr>
              <w:t>基本情况</w:t>
            </w:r>
            <w:r>
              <w:rPr>
                <w:rFonts w:hint="default"/>
                <w:color w:val="auto"/>
              </w:rPr>
              <w:t>一览表</w:t>
            </w:r>
          </w:p>
          <w:tbl>
            <w:tblPr>
              <w:tblStyle w:val="17"/>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911"/>
              <w:gridCol w:w="686"/>
              <w:gridCol w:w="1573"/>
              <w:gridCol w:w="700"/>
              <w:gridCol w:w="762"/>
              <w:gridCol w:w="1068"/>
              <w:gridCol w:w="682"/>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308" w:type="pct"/>
                  <w:noWrap w:val="0"/>
                  <w:vAlign w:val="center"/>
                </w:tcPr>
                <w:p>
                  <w:pPr>
                    <w:pStyle w:val="25"/>
                    <w:tabs>
                      <w:tab w:val="left" w:pos="6240"/>
                    </w:tabs>
                    <w:bidi w:val="0"/>
                    <w:rPr>
                      <w:color w:val="auto"/>
                    </w:rPr>
                  </w:pPr>
                  <w:r>
                    <w:rPr>
                      <w:color w:val="auto"/>
                    </w:rPr>
                    <w:t>序号</w:t>
                  </w:r>
                </w:p>
              </w:tc>
              <w:tc>
                <w:tcPr>
                  <w:tcW w:w="565" w:type="pct"/>
                  <w:noWrap w:val="0"/>
                  <w:vAlign w:val="center"/>
                </w:tcPr>
                <w:p>
                  <w:pPr>
                    <w:pStyle w:val="25"/>
                    <w:tabs>
                      <w:tab w:val="left" w:pos="6240"/>
                    </w:tabs>
                    <w:bidi w:val="0"/>
                    <w:rPr>
                      <w:color w:val="auto"/>
                    </w:rPr>
                  </w:pPr>
                  <w:r>
                    <w:rPr>
                      <w:color w:val="auto"/>
                    </w:rPr>
                    <w:t>名称</w:t>
                  </w:r>
                </w:p>
              </w:tc>
              <w:tc>
                <w:tcPr>
                  <w:tcW w:w="425" w:type="pct"/>
                  <w:noWrap w:val="0"/>
                  <w:vAlign w:val="center"/>
                </w:tcPr>
                <w:p>
                  <w:pPr>
                    <w:pStyle w:val="25"/>
                    <w:tabs>
                      <w:tab w:val="left" w:pos="6240"/>
                    </w:tabs>
                    <w:bidi w:val="0"/>
                    <w:rPr>
                      <w:color w:val="auto"/>
                    </w:rPr>
                  </w:pPr>
                  <w:r>
                    <w:rPr>
                      <w:rFonts w:hint="eastAsia"/>
                      <w:color w:val="auto"/>
                    </w:rPr>
                    <w:t>产污环节</w:t>
                  </w:r>
                </w:p>
              </w:tc>
              <w:tc>
                <w:tcPr>
                  <w:tcW w:w="976" w:type="pct"/>
                  <w:noWrap w:val="0"/>
                  <w:vAlign w:val="center"/>
                </w:tcPr>
                <w:p>
                  <w:pPr>
                    <w:pStyle w:val="25"/>
                    <w:tabs>
                      <w:tab w:val="left" w:pos="6240"/>
                    </w:tabs>
                    <w:bidi w:val="0"/>
                    <w:rPr>
                      <w:color w:val="auto"/>
                    </w:rPr>
                  </w:pPr>
                  <w:r>
                    <w:rPr>
                      <w:rFonts w:hint="eastAsia"/>
                      <w:color w:val="auto"/>
                    </w:rPr>
                    <w:t>属性</w:t>
                  </w:r>
                </w:p>
              </w:tc>
              <w:tc>
                <w:tcPr>
                  <w:tcW w:w="434" w:type="pct"/>
                  <w:noWrap w:val="0"/>
                  <w:vAlign w:val="center"/>
                </w:tcPr>
                <w:p>
                  <w:pPr>
                    <w:pStyle w:val="25"/>
                    <w:tabs>
                      <w:tab w:val="left" w:pos="6240"/>
                    </w:tabs>
                    <w:bidi w:val="0"/>
                    <w:rPr>
                      <w:color w:val="auto"/>
                    </w:rPr>
                  </w:pPr>
                  <w:r>
                    <w:rPr>
                      <w:rFonts w:hint="eastAsia"/>
                      <w:color w:val="auto"/>
                    </w:rPr>
                    <w:t>物理特性</w:t>
                  </w:r>
                </w:p>
              </w:tc>
              <w:tc>
                <w:tcPr>
                  <w:tcW w:w="473" w:type="pct"/>
                  <w:noWrap w:val="0"/>
                  <w:vAlign w:val="center"/>
                </w:tcPr>
                <w:p>
                  <w:pPr>
                    <w:pStyle w:val="25"/>
                    <w:tabs>
                      <w:tab w:val="left" w:pos="6240"/>
                    </w:tabs>
                    <w:bidi w:val="0"/>
                    <w:rPr>
                      <w:rFonts w:hint="eastAsia"/>
                      <w:color w:val="auto"/>
                    </w:rPr>
                  </w:pPr>
                  <w:r>
                    <w:rPr>
                      <w:rFonts w:hint="eastAsia"/>
                      <w:color w:val="auto"/>
                    </w:rPr>
                    <w:t>环境危险性</w:t>
                  </w:r>
                </w:p>
              </w:tc>
              <w:tc>
                <w:tcPr>
                  <w:tcW w:w="663" w:type="pct"/>
                  <w:noWrap w:val="0"/>
                  <w:vAlign w:val="center"/>
                </w:tcPr>
                <w:p>
                  <w:pPr>
                    <w:pStyle w:val="25"/>
                    <w:tabs>
                      <w:tab w:val="left" w:pos="6240"/>
                    </w:tabs>
                    <w:bidi w:val="0"/>
                    <w:rPr>
                      <w:color w:val="auto"/>
                    </w:rPr>
                  </w:pPr>
                  <w:r>
                    <w:rPr>
                      <w:color w:val="auto"/>
                    </w:rPr>
                    <w:t>产生量</w:t>
                  </w:r>
                </w:p>
              </w:tc>
              <w:tc>
                <w:tcPr>
                  <w:tcW w:w="423" w:type="pct"/>
                  <w:noWrap w:val="0"/>
                  <w:vAlign w:val="center"/>
                </w:tcPr>
                <w:p>
                  <w:pPr>
                    <w:pStyle w:val="25"/>
                    <w:tabs>
                      <w:tab w:val="left" w:pos="6240"/>
                    </w:tabs>
                    <w:bidi w:val="0"/>
                    <w:rPr>
                      <w:color w:val="auto"/>
                    </w:rPr>
                  </w:pPr>
                  <w:r>
                    <w:rPr>
                      <w:rFonts w:hint="eastAsia"/>
                      <w:color w:val="auto"/>
                    </w:rPr>
                    <w:t>贮存方式</w:t>
                  </w:r>
                </w:p>
              </w:tc>
              <w:tc>
                <w:tcPr>
                  <w:tcW w:w="729" w:type="pct"/>
                  <w:noWrap w:val="0"/>
                  <w:vAlign w:val="center"/>
                </w:tcPr>
                <w:p>
                  <w:pPr>
                    <w:pStyle w:val="25"/>
                    <w:tabs>
                      <w:tab w:val="left" w:pos="6240"/>
                    </w:tabs>
                    <w:bidi w:val="0"/>
                    <w:rPr>
                      <w:color w:val="auto"/>
                    </w:rPr>
                  </w:pPr>
                  <w:r>
                    <w:rPr>
                      <w:color w:val="auto"/>
                    </w:rPr>
                    <w:t>处理</w:t>
                  </w:r>
                  <w:r>
                    <w:rPr>
                      <w:rFonts w:hint="eastAsia"/>
                      <w:color w:val="auto"/>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308" w:type="pct"/>
                  <w:noWrap w:val="0"/>
                  <w:vAlign w:val="center"/>
                </w:tcPr>
                <w:p>
                  <w:pPr>
                    <w:pStyle w:val="25"/>
                    <w:tabs>
                      <w:tab w:val="left" w:pos="6240"/>
                    </w:tabs>
                    <w:bidi w:val="0"/>
                    <w:ind w:firstLine="0" w:firstLineChars="0"/>
                    <w:rPr>
                      <w:rFonts w:hint="eastAsia" w:eastAsia="宋体"/>
                      <w:color w:val="auto"/>
                      <w:lang w:eastAsia="zh-CN"/>
                    </w:rPr>
                  </w:pPr>
                  <w:r>
                    <w:rPr>
                      <w:rFonts w:hint="eastAsia"/>
                      <w:color w:val="auto"/>
                      <w:lang w:val="en-US" w:eastAsia="zh-CN"/>
                    </w:rPr>
                    <w:t>1</w:t>
                  </w:r>
                </w:p>
              </w:tc>
              <w:tc>
                <w:tcPr>
                  <w:tcW w:w="565" w:type="pct"/>
                  <w:noWrap w:val="0"/>
                  <w:vAlign w:val="center"/>
                </w:tcPr>
                <w:p>
                  <w:pPr>
                    <w:pStyle w:val="25"/>
                    <w:tabs>
                      <w:tab w:val="left" w:pos="6240"/>
                    </w:tabs>
                    <w:bidi w:val="0"/>
                    <w:ind w:firstLine="0" w:firstLineChars="0"/>
                    <w:rPr>
                      <w:rFonts w:hint="eastAsia"/>
                      <w:color w:val="auto"/>
                    </w:rPr>
                  </w:pPr>
                  <w:r>
                    <w:rPr>
                      <w:rFonts w:hint="eastAsia"/>
                      <w:color w:val="auto"/>
                    </w:rPr>
                    <w:t>废包装材料</w:t>
                  </w:r>
                </w:p>
              </w:tc>
              <w:tc>
                <w:tcPr>
                  <w:tcW w:w="425" w:type="pct"/>
                  <w:noWrap w:val="0"/>
                  <w:vAlign w:val="center"/>
                </w:tcPr>
                <w:p>
                  <w:pPr>
                    <w:pStyle w:val="25"/>
                    <w:tabs>
                      <w:tab w:val="left" w:pos="6240"/>
                    </w:tabs>
                    <w:bidi w:val="0"/>
                    <w:ind w:firstLine="0" w:firstLineChars="0"/>
                    <w:rPr>
                      <w:rFonts w:hint="eastAsia"/>
                      <w:color w:val="auto"/>
                    </w:rPr>
                  </w:pPr>
                  <w:r>
                    <w:rPr>
                      <w:rFonts w:hint="eastAsia"/>
                      <w:color w:val="auto"/>
                      <w:lang w:eastAsia="zh-CN"/>
                    </w:rPr>
                    <w:t>拆包</w:t>
                  </w:r>
                </w:p>
              </w:tc>
              <w:tc>
                <w:tcPr>
                  <w:tcW w:w="976" w:type="pct"/>
                  <w:noWrap w:val="0"/>
                  <w:vAlign w:val="center"/>
                </w:tcPr>
                <w:p>
                  <w:pPr>
                    <w:pStyle w:val="25"/>
                    <w:tabs>
                      <w:tab w:val="left" w:pos="6240"/>
                    </w:tabs>
                    <w:bidi w:val="0"/>
                    <w:ind w:firstLine="0" w:firstLineChars="0"/>
                    <w:rPr>
                      <w:rFonts w:hint="default" w:eastAsia="宋体"/>
                      <w:color w:val="auto"/>
                      <w:lang w:val="en-US" w:eastAsia="zh-CN"/>
                    </w:rPr>
                  </w:pPr>
                  <w:r>
                    <w:rPr>
                      <w:color w:val="auto"/>
                    </w:rPr>
                    <w:t>一般固体废物</w:t>
                  </w:r>
                  <w:r>
                    <w:rPr>
                      <w:rFonts w:hint="eastAsia"/>
                      <w:color w:val="auto"/>
                      <w:lang w:val="en-US" w:eastAsia="zh-CN"/>
                    </w:rPr>
                    <w:t>SW17 900</w:t>
                  </w:r>
                  <w:r>
                    <w:rPr>
                      <w:rFonts w:hint="eastAsia"/>
                      <w:color w:val="auto"/>
                    </w:rPr>
                    <w:t>-0</w:t>
                  </w:r>
                  <w:r>
                    <w:rPr>
                      <w:rFonts w:hint="eastAsia"/>
                      <w:color w:val="auto"/>
                      <w:lang w:val="en-US" w:eastAsia="zh-CN"/>
                    </w:rPr>
                    <w:t>99</w:t>
                  </w:r>
                  <w:r>
                    <w:rPr>
                      <w:rFonts w:hint="eastAsia"/>
                      <w:color w:val="auto"/>
                    </w:rPr>
                    <w:t>-</w:t>
                  </w:r>
                  <w:r>
                    <w:rPr>
                      <w:rFonts w:hint="eastAsia"/>
                      <w:color w:val="auto"/>
                      <w:lang w:val="en-US" w:eastAsia="zh-CN"/>
                    </w:rPr>
                    <w:t>S17</w:t>
                  </w:r>
                </w:p>
              </w:tc>
              <w:tc>
                <w:tcPr>
                  <w:tcW w:w="434" w:type="pct"/>
                  <w:noWrap w:val="0"/>
                  <w:vAlign w:val="center"/>
                </w:tcPr>
                <w:p>
                  <w:pPr>
                    <w:pStyle w:val="25"/>
                    <w:tabs>
                      <w:tab w:val="left" w:pos="6240"/>
                    </w:tabs>
                    <w:bidi w:val="0"/>
                    <w:ind w:firstLine="0" w:firstLineChars="0"/>
                    <w:rPr>
                      <w:color w:val="auto"/>
                    </w:rPr>
                  </w:pPr>
                  <w:r>
                    <w:rPr>
                      <w:rFonts w:hint="eastAsia"/>
                      <w:color w:val="auto"/>
                    </w:rPr>
                    <w:t>S</w:t>
                  </w:r>
                </w:p>
              </w:tc>
              <w:tc>
                <w:tcPr>
                  <w:tcW w:w="473" w:type="pct"/>
                  <w:noWrap w:val="0"/>
                  <w:vAlign w:val="center"/>
                </w:tcPr>
                <w:p>
                  <w:pPr>
                    <w:pStyle w:val="25"/>
                    <w:tabs>
                      <w:tab w:val="left" w:pos="6240"/>
                    </w:tabs>
                    <w:bidi w:val="0"/>
                    <w:ind w:firstLine="0" w:firstLineChars="0"/>
                    <w:rPr>
                      <w:color w:val="auto"/>
                    </w:rPr>
                  </w:pPr>
                  <w:r>
                    <w:rPr>
                      <w:rFonts w:hint="eastAsia"/>
                      <w:color w:val="auto"/>
                    </w:rPr>
                    <w:t>/</w:t>
                  </w:r>
                </w:p>
              </w:tc>
              <w:tc>
                <w:tcPr>
                  <w:tcW w:w="663" w:type="pct"/>
                  <w:noWrap w:val="0"/>
                  <w:vAlign w:val="center"/>
                </w:tcPr>
                <w:p>
                  <w:pPr>
                    <w:pStyle w:val="25"/>
                    <w:tabs>
                      <w:tab w:val="left" w:pos="6240"/>
                    </w:tabs>
                    <w:bidi w:val="0"/>
                    <w:ind w:firstLine="0" w:firstLineChars="0"/>
                    <w:rPr>
                      <w:color w:val="auto"/>
                    </w:rPr>
                  </w:pPr>
                  <w:r>
                    <w:rPr>
                      <w:rFonts w:hint="eastAsia"/>
                      <w:color w:val="auto"/>
                      <w:lang w:val="en-US" w:eastAsia="zh-CN"/>
                    </w:rPr>
                    <w:t>2.5</w:t>
                  </w:r>
                  <w:r>
                    <w:rPr>
                      <w:color w:val="auto"/>
                    </w:rPr>
                    <w:t>t/a</w:t>
                  </w:r>
                </w:p>
              </w:tc>
              <w:tc>
                <w:tcPr>
                  <w:tcW w:w="423" w:type="pct"/>
                  <w:vMerge w:val="restart"/>
                  <w:noWrap w:val="0"/>
                  <w:vAlign w:val="center"/>
                </w:tcPr>
                <w:p>
                  <w:pPr>
                    <w:pStyle w:val="25"/>
                    <w:tabs>
                      <w:tab w:val="left" w:pos="6240"/>
                    </w:tabs>
                    <w:bidi w:val="0"/>
                    <w:ind w:firstLine="0" w:firstLineChars="0"/>
                    <w:rPr>
                      <w:rFonts w:hint="eastAsia" w:eastAsia="宋体"/>
                      <w:color w:val="auto"/>
                      <w:lang w:eastAsia="zh-CN"/>
                    </w:rPr>
                  </w:pPr>
                  <w:r>
                    <w:rPr>
                      <w:rFonts w:hint="eastAsia"/>
                      <w:color w:val="auto"/>
                    </w:rPr>
                    <w:t>一般固废暂存</w:t>
                  </w:r>
                  <w:r>
                    <w:rPr>
                      <w:rFonts w:hint="eastAsia"/>
                      <w:color w:val="auto"/>
                      <w:lang w:eastAsia="zh-CN"/>
                    </w:rPr>
                    <w:t>区</w:t>
                  </w:r>
                </w:p>
              </w:tc>
              <w:tc>
                <w:tcPr>
                  <w:tcW w:w="729" w:type="pct"/>
                  <w:vMerge w:val="restart"/>
                  <w:noWrap w:val="0"/>
                  <w:vAlign w:val="center"/>
                </w:tcPr>
                <w:p>
                  <w:pPr>
                    <w:pStyle w:val="25"/>
                    <w:tabs>
                      <w:tab w:val="left" w:pos="6240"/>
                    </w:tabs>
                    <w:bidi w:val="0"/>
                    <w:ind w:firstLine="0" w:firstLineChars="0"/>
                    <w:rPr>
                      <w:rFonts w:hint="eastAsia" w:eastAsia="宋体"/>
                      <w:color w:val="auto"/>
                      <w:lang w:eastAsia="zh-CN"/>
                    </w:rPr>
                  </w:pPr>
                  <w:r>
                    <w:rPr>
                      <w:rFonts w:hint="eastAsia"/>
                      <w:color w:val="auto"/>
                      <w:lang w:eastAsia="zh-CN"/>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308" w:type="pct"/>
                  <w:noWrap w:val="0"/>
                  <w:vAlign w:val="center"/>
                </w:tcPr>
                <w:p>
                  <w:pPr>
                    <w:pStyle w:val="25"/>
                    <w:tabs>
                      <w:tab w:val="left" w:pos="6240"/>
                    </w:tabs>
                    <w:bidi w:val="0"/>
                    <w:ind w:firstLine="0" w:firstLineChars="0"/>
                    <w:rPr>
                      <w:rFonts w:hint="eastAsia"/>
                      <w:color w:val="auto"/>
                      <w:lang w:val="en-US" w:eastAsia="zh-CN"/>
                    </w:rPr>
                  </w:pPr>
                  <w:r>
                    <w:rPr>
                      <w:rFonts w:hint="eastAsia"/>
                      <w:color w:val="auto"/>
                      <w:lang w:val="en-US" w:eastAsia="zh-CN"/>
                    </w:rPr>
                    <w:t>2</w:t>
                  </w:r>
                </w:p>
              </w:tc>
              <w:tc>
                <w:tcPr>
                  <w:tcW w:w="565" w:type="pct"/>
                  <w:noWrap w:val="0"/>
                  <w:vAlign w:val="center"/>
                </w:tcPr>
                <w:p>
                  <w:pPr>
                    <w:pStyle w:val="25"/>
                    <w:tabs>
                      <w:tab w:val="left" w:pos="6240"/>
                    </w:tabs>
                    <w:bidi w:val="0"/>
                    <w:ind w:firstLine="0" w:firstLineChars="0"/>
                    <w:rPr>
                      <w:rFonts w:hint="eastAsia" w:eastAsia="宋体"/>
                      <w:color w:val="auto"/>
                      <w:lang w:val="en-US" w:eastAsia="zh-CN"/>
                    </w:rPr>
                  </w:pPr>
                  <w:r>
                    <w:rPr>
                      <w:rFonts w:hint="eastAsia"/>
                      <w:color w:val="auto"/>
                      <w:lang w:val="en-US" w:eastAsia="zh-CN"/>
                    </w:rPr>
                    <w:t>除尘器收尘</w:t>
                  </w:r>
                </w:p>
              </w:tc>
              <w:tc>
                <w:tcPr>
                  <w:tcW w:w="425" w:type="pct"/>
                  <w:noWrap w:val="0"/>
                  <w:vAlign w:val="center"/>
                </w:tcPr>
                <w:p>
                  <w:pPr>
                    <w:pStyle w:val="25"/>
                    <w:tabs>
                      <w:tab w:val="left" w:pos="6240"/>
                    </w:tabs>
                    <w:bidi w:val="0"/>
                    <w:ind w:firstLine="0" w:firstLineChars="0"/>
                    <w:rPr>
                      <w:rFonts w:hint="eastAsia"/>
                      <w:color w:val="auto"/>
                      <w:lang w:eastAsia="zh-CN"/>
                    </w:rPr>
                  </w:pPr>
                  <w:r>
                    <w:rPr>
                      <w:rFonts w:hint="eastAsia"/>
                      <w:color w:val="auto"/>
                      <w:lang w:eastAsia="zh-CN"/>
                    </w:rPr>
                    <w:t>布袋除尘</w:t>
                  </w:r>
                </w:p>
              </w:tc>
              <w:tc>
                <w:tcPr>
                  <w:tcW w:w="976" w:type="pct"/>
                  <w:noWrap w:val="0"/>
                  <w:vAlign w:val="center"/>
                </w:tcPr>
                <w:p>
                  <w:pPr>
                    <w:pStyle w:val="25"/>
                    <w:tabs>
                      <w:tab w:val="left" w:pos="6240"/>
                    </w:tabs>
                    <w:bidi w:val="0"/>
                    <w:ind w:firstLine="0" w:firstLineChars="0"/>
                    <w:rPr>
                      <w:color w:val="auto"/>
                    </w:rPr>
                  </w:pPr>
                  <w:r>
                    <w:rPr>
                      <w:color w:val="auto"/>
                    </w:rPr>
                    <w:t>一般固体废物</w:t>
                  </w:r>
                  <w:r>
                    <w:rPr>
                      <w:rFonts w:hint="eastAsia"/>
                      <w:color w:val="auto"/>
                      <w:lang w:val="en-US" w:eastAsia="zh-CN"/>
                    </w:rPr>
                    <w:t>SW17 900</w:t>
                  </w:r>
                  <w:r>
                    <w:rPr>
                      <w:rFonts w:hint="eastAsia"/>
                      <w:color w:val="auto"/>
                    </w:rPr>
                    <w:t>-0</w:t>
                  </w:r>
                  <w:r>
                    <w:rPr>
                      <w:rFonts w:hint="eastAsia"/>
                      <w:color w:val="auto"/>
                      <w:lang w:val="en-US" w:eastAsia="zh-CN"/>
                    </w:rPr>
                    <w:t>99</w:t>
                  </w:r>
                  <w:r>
                    <w:rPr>
                      <w:rFonts w:hint="eastAsia"/>
                      <w:color w:val="auto"/>
                    </w:rPr>
                    <w:t>-</w:t>
                  </w:r>
                  <w:r>
                    <w:rPr>
                      <w:rFonts w:hint="eastAsia"/>
                      <w:color w:val="auto"/>
                      <w:lang w:val="en-US" w:eastAsia="zh-CN"/>
                    </w:rPr>
                    <w:t>S17</w:t>
                  </w:r>
                </w:p>
              </w:tc>
              <w:tc>
                <w:tcPr>
                  <w:tcW w:w="434" w:type="pct"/>
                  <w:noWrap w:val="0"/>
                  <w:vAlign w:val="center"/>
                </w:tcPr>
                <w:p>
                  <w:pPr>
                    <w:pStyle w:val="25"/>
                    <w:tabs>
                      <w:tab w:val="left" w:pos="6240"/>
                    </w:tabs>
                    <w:bidi w:val="0"/>
                    <w:ind w:firstLine="0" w:firstLineChars="0"/>
                    <w:rPr>
                      <w:rFonts w:hint="eastAsia" w:eastAsia="宋体"/>
                      <w:color w:val="auto"/>
                      <w:lang w:val="en-US" w:eastAsia="zh-CN"/>
                    </w:rPr>
                  </w:pPr>
                  <w:r>
                    <w:rPr>
                      <w:rFonts w:hint="eastAsia"/>
                      <w:color w:val="auto"/>
                      <w:lang w:val="en-US" w:eastAsia="zh-CN"/>
                    </w:rPr>
                    <w:t>S</w:t>
                  </w:r>
                </w:p>
              </w:tc>
              <w:tc>
                <w:tcPr>
                  <w:tcW w:w="473" w:type="pct"/>
                  <w:noWrap w:val="0"/>
                  <w:vAlign w:val="center"/>
                </w:tcPr>
                <w:p>
                  <w:pPr>
                    <w:pStyle w:val="25"/>
                    <w:tabs>
                      <w:tab w:val="left" w:pos="6240"/>
                    </w:tabs>
                    <w:bidi w:val="0"/>
                    <w:ind w:firstLine="0" w:firstLineChars="0"/>
                    <w:rPr>
                      <w:rFonts w:hint="eastAsia" w:eastAsia="宋体"/>
                      <w:color w:val="auto"/>
                      <w:lang w:val="en-US" w:eastAsia="zh-CN"/>
                    </w:rPr>
                  </w:pPr>
                  <w:r>
                    <w:rPr>
                      <w:rFonts w:hint="eastAsia"/>
                      <w:color w:val="auto"/>
                      <w:lang w:val="en-US" w:eastAsia="zh-CN"/>
                    </w:rPr>
                    <w:t>/</w:t>
                  </w:r>
                </w:p>
              </w:tc>
              <w:tc>
                <w:tcPr>
                  <w:tcW w:w="663" w:type="pct"/>
                  <w:noWrap w:val="0"/>
                  <w:vAlign w:val="center"/>
                </w:tcPr>
                <w:p>
                  <w:pPr>
                    <w:pStyle w:val="25"/>
                    <w:tabs>
                      <w:tab w:val="left" w:pos="6240"/>
                    </w:tabs>
                    <w:bidi w:val="0"/>
                    <w:ind w:firstLine="0" w:firstLineChars="0"/>
                    <w:rPr>
                      <w:rFonts w:hint="default"/>
                      <w:color w:val="auto"/>
                      <w:lang w:val="en-US" w:eastAsia="zh-CN"/>
                    </w:rPr>
                  </w:pPr>
                  <w:r>
                    <w:rPr>
                      <w:rFonts w:hint="eastAsia"/>
                      <w:color w:val="auto"/>
                      <w:lang w:val="en-US" w:eastAsia="zh-CN"/>
                    </w:rPr>
                    <w:t>0.0076</w:t>
                  </w:r>
                  <w:r>
                    <w:rPr>
                      <w:color w:val="auto"/>
                    </w:rPr>
                    <w:t>t/a</w:t>
                  </w:r>
                </w:p>
              </w:tc>
              <w:tc>
                <w:tcPr>
                  <w:tcW w:w="423" w:type="pct"/>
                  <w:vMerge w:val="continue"/>
                  <w:noWrap w:val="0"/>
                  <w:vAlign w:val="center"/>
                </w:tcPr>
                <w:p>
                  <w:pPr>
                    <w:pStyle w:val="25"/>
                    <w:tabs>
                      <w:tab w:val="left" w:pos="6240"/>
                    </w:tabs>
                    <w:bidi w:val="0"/>
                    <w:ind w:firstLine="0" w:firstLineChars="0"/>
                    <w:rPr>
                      <w:rFonts w:hint="eastAsia"/>
                      <w:color w:val="auto"/>
                    </w:rPr>
                  </w:pPr>
                </w:p>
              </w:tc>
              <w:tc>
                <w:tcPr>
                  <w:tcW w:w="729" w:type="pct"/>
                  <w:vMerge w:val="continue"/>
                  <w:noWrap w:val="0"/>
                  <w:vAlign w:val="center"/>
                </w:tcPr>
                <w:p>
                  <w:pPr>
                    <w:pStyle w:val="25"/>
                    <w:tabs>
                      <w:tab w:val="left" w:pos="6240"/>
                    </w:tabs>
                    <w:bidi w:val="0"/>
                    <w:ind w:firstLine="0" w:firstLineChars="0"/>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08" w:type="pct"/>
                  <w:noWrap w:val="0"/>
                  <w:vAlign w:val="center"/>
                </w:tcPr>
                <w:p>
                  <w:pPr>
                    <w:pStyle w:val="25"/>
                    <w:tabs>
                      <w:tab w:val="left" w:pos="6240"/>
                    </w:tabs>
                    <w:bidi w:val="0"/>
                    <w:ind w:firstLine="0" w:firstLineChars="0"/>
                    <w:rPr>
                      <w:rFonts w:hint="eastAsia" w:eastAsia="宋体"/>
                      <w:color w:val="auto"/>
                      <w:lang w:eastAsia="zh-CN"/>
                    </w:rPr>
                  </w:pPr>
                  <w:r>
                    <w:rPr>
                      <w:rFonts w:hint="eastAsia"/>
                      <w:color w:val="auto"/>
                      <w:lang w:val="en-US" w:eastAsia="zh-CN"/>
                    </w:rPr>
                    <w:t>3</w:t>
                  </w:r>
                </w:p>
              </w:tc>
              <w:tc>
                <w:tcPr>
                  <w:tcW w:w="565" w:type="pct"/>
                  <w:noWrap w:val="0"/>
                  <w:vAlign w:val="center"/>
                </w:tcPr>
                <w:p>
                  <w:pPr>
                    <w:pStyle w:val="25"/>
                    <w:tabs>
                      <w:tab w:val="left" w:pos="6240"/>
                    </w:tabs>
                    <w:bidi w:val="0"/>
                    <w:rPr>
                      <w:rFonts w:hint="eastAsia"/>
                      <w:color w:val="auto"/>
                    </w:rPr>
                  </w:pPr>
                  <w:r>
                    <w:rPr>
                      <w:rFonts w:hint="eastAsia"/>
                      <w:color w:val="auto"/>
                    </w:rPr>
                    <w:t>废活性炭</w:t>
                  </w:r>
                </w:p>
              </w:tc>
              <w:tc>
                <w:tcPr>
                  <w:tcW w:w="425" w:type="pct"/>
                  <w:noWrap w:val="0"/>
                  <w:vAlign w:val="center"/>
                </w:tcPr>
                <w:p>
                  <w:pPr>
                    <w:pStyle w:val="25"/>
                    <w:tabs>
                      <w:tab w:val="left" w:pos="6240"/>
                    </w:tabs>
                    <w:bidi w:val="0"/>
                    <w:rPr>
                      <w:rFonts w:hint="eastAsia"/>
                      <w:color w:val="auto"/>
                    </w:rPr>
                  </w:pPr>
                  <w:r>
                    <w:rPr>
                      <w:rFonts w:hint="eastAsia"/>
                      <w:color w:val="auto"/>
                    </w:rPr>
                    <w:t>废气处理</w:t>
                  </w:r>
                </w:p>
              </w:tc>
              <w:tc>
                <w:tcPr>
                  <w:tcW w:w="976" w:type="pct"/>
                  <w:noWrap w:val="0"/>
                  <w:vAlign w:val="center"/>
                </w:tcPr>
                <w:p>
                  <w:pPr>
                    <w:pStyle w:val="25"/>
                    <w:tabs>
                      <w:tab w:val="left" w:pos="6240"/>
                    </w:tabs>
                    <w:bidi w:val="0"/>
                    <w:rPr>
                      <w:rFonts w:hint="eastAsia"/>
                      <w:color w:val="auto"/>
                    </w:rPr>
                  </w:pPr>
                  <w:r>
                    <w:rPr>
                      <w:color w:val="auto"/>
                    </w:rPr>
                    <w:t>危险废物HW49 900-0</w:t>
                  </w:r>
                  <w:r>
                    <w:rPr>
                      <w:rFonts w:hint="eastAsia"/>
                      <w:color w:val="auto"/>
                    </w:rPr>
                    <w:t>39</w:t>
                  </w:r>
                  <w:r>
                    <w:rPr>
                      <w:color w:val="auto"/>
                    </w:rPr>
                    <w:t>-49</w:t>
                  </w:r>
                </w:p>
              </w:tc>
              <w:tc>
                <w:tcPr>
                  <w:tcW w:w="434" w:type="pct"/>
                  <w:noWrap w:val="0"/>
                  <w:vAlign w:val="center"/>
                </w:tcPr>
                <w:p>
                  <w:pPr>
                    <w:pStyle w:val="25"/>
                    <w:tabs>
                      <w:tab w:val="left" w:pos="6240"/>
                    </w:tabs>
                    <w:bidi w:val="0"/>
                    <w:rPr>
                      <w:rFonts w:hint="eastAsia"/>
                      <w:color w:val="auto"/>
                    </w:rPr>
                  </w:pPr>
                  <w:r>
                    <w:rPr>
                      <w:rFonts w:hint="eastAsia"/>
                      <w:color w:val="auto"/>
                    </w:rPr>
                    <w:t>S</w:t>
                  </w:r>
                </w:p>
              </w:tc>
              <w:tc>
                <w:tcPr>
                  <w:tcW w:w="473" w:type="pct"/>
                  <w:noWrap w:val="0"/>
                  <w:vAlign w:val="center"/>
                </w:tcPr>
                <w:p>
                  <w:pPr>
                    <w:pStyle w:val="25"/>
                    <w:tabs>
                      <w:tab w:val="left" w:pos="6240"/>
                    </w:tabs>
                    <w:bidi w:val="0"/>
                    <w:rPr>
                      <w:rFonts w:hint="eastAsia"/>
                      <w:color w:val="auto"/>
                    </w:rPr>
                  </w:pPr>
                  <w:r>
                    <w:rPr>
                      <w:rFonts w:hint="eastAsia"/>
                      <w:color w:val="auto"/>
                    </w:rPr>
                    <w:t>T</w:t>
                  </w:r>
                </w:p>
              </w:tc>
              <w:tc>
                <w:tcPr>
                  <w:tcW w:w="663" w:type="pct"/>
                  <w:noWrap w:val="0"/>
                  <w:vAlign w:val="center"/>
                </w:tcPr>
                <w:p>
                  <w:pPr>
                    <w:pStyle w:val="25"/>
                    <w:tabs>
                      <w:tab w:val="left" w:pos="6240"/>
                    </w:tabs>
                    <w:bidi w:val="0"/>
                    <w:rPr>
                      <w:rFonts w:hint="eastAsia"/>
                      <w:color w:val="auto"/>
                    </w:rPr>
                  </w:pPr>
                  <w:r>
                    <w:rPr>
                      <w:rFonts w:hint="eastAsia"/>
                      <w:color w:val="auto"/>
                      <w:lang w:val="en-US" w:eastAsia="zh-CN"/>
                    </w:rPr>
                    <w:t>3.771</w:t>
                  </w:r>
                  <w:r>
                    <w:rPr>
                      <w:color w:val="auto"/>
                    </w:rPr>
                    <w:t>t/a</w:t>
                  </w:r>
                </w:p>
              </w:tc>
              <w:tc>
                <w:tcPr>
                  <w:tcW w:w="423" w:type="pct"/>
                  <w:noWrap w:val="0"/>
                  <w:vAlign w:val="center"/>
                </w:tcPr>
                <w:p>
                  <w:pPr>
                    <w:pStyle w:val="25"/>
                    <w:tabs>
                      <w:tab w:val="left" w:pos="6240"/>
                    </w:tabs>
                    <w:bidi w:val="0"/>
                    <w:rPr>
                      <w:rFonts w:hint="eastAsia"/>
                      <w:color w:val="auto"/>
                    </w:rPr>
                  </w:pPr>
                  <w:r>
                    <w:rPr>
                      <w:rFonts w:hint="eastAsia"/>
                      <w:color w:val="auto"/>
                    </w:rPr>
                    <w:t>专用容器</w:t>
                  </w:r>
                </w:p>
              </w:tc>
              <w:tc>
                <w:tcPr>
                  <w:tcW w:w="729" w:type="pct"/>
                  <w:vMerge w:val="restart"/>
                  <w:noWrap w:val="0"/>
                  <w:vAlign w:val="center"/>
                </w:tcPr>
                <w:p>
                  <w:pPr>
                    <w:pStyle w:val="25"/>
                    <w:tabs>
                      <w:tab w:val="left" w:pos="6240"/>
                    </w:tabs>
                    <w:bidi w:val="0"/>
                    <w:rPr>
                      <w:color w:val="auto"/>
                    </w:rPr>
                  </w:pPr>
                  <w:r>
                    <w:rPr>
                      <w:color w:val="auto"/>
                      <w:szCs w:val="21"/>
                    </w:rPr>
                    <w:t>暂存</w:t>
                  </w:r>
                  <w:r>
                    <w:rPr>
                      <w:rFonts w:hint="eastAsia"/>
                      <w:color w:val="auto"/>
                      <w:szCs w:val="21"/>
                      <w:lang w:eastAsia="zh-CN"/>
                    </w:rPr>
                    <w:t>危险废物贮存库</w:t>
                  </w:r>
                  <w:r>
                    <w:rPr>
                      <w:color w:val="auto"/>
                      <w:szCs w:val="21"/>
                    </w:rPr>
                    <w:t>，</w:t>
                  </w:r>
                  <w:r>
                    <w:rPr>
                      <w:rFonts w:hint="eastAsia"/>
                      <w:color w:val="auto"/>
                      <w:szCs w:val="21"/>
                      <w:lang w:eastAsia="zh-CN"/>
                    </w:rPr>
                    <w:t>定期</w:t>
                  </w:r>
                  <w:r>
                    <w:rPr>
                      <w:color w:val="auto"/>
                      <w:szCs w:val="21"/>
                    </w:rPr>
                    <w:t>交有资质单位处置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08" w:type="pct"/>
                  <w:noWrap w:val="0"/>
                  <w:vAlign w:val="center"/>
                </w:tcPr>
                <w:p>
                  <w:pPr>
                    <w:pStyle w:val="25"/>
                    <w:tabs>
                      <w:tab w:val="left" w:pos="6240"/>
                    </w:tabs>
                    <w:bidi w:val="0"/>
                    <w:ind w:firstLine="0" w:firstLineChars="0"/>
                    <w:rPr>
                      <w:rFonts w:hint="default"/>
                      <w:color w:val="auto"/>
                      <w:lang w:val="en-US" w:eastAsia="zh-CN"/>
                    </w:rPr>
                  </w:pPr>
                  <w:r>
                    <w:rPr>
                      <w:rFonts w:hint="eastAsia"/>
                      <w:color w:val="auto"/>
                      <w:lang w:val="en-US" w:eastAsia="zh-CN"/>
                    </w:rPr>
                    <w:t>4</w:t>
                  </w:r>
                </w:p>
              </w:tc>
              <w:tc>
                <w:tcPr>
                  <w:tcW w:w="565" w:type="pct"/>
                  <w:noWrap w:val="0"/>
                  <w:vAlign w:val="center"/>
                </w:tcPr>
                <w:p>
                  <w:pPr>
                    <w:pStyle w:val="25"/>
                    <w:tabs>
                      <w:tab w:val="left" w:pos="6240"/>
                    </w:tabs>
                    <w:bidi w:val="0"/>
                    <w:ind w:firstLine="0" w:firstLineChars="0"/>
                    <w:rPr>
                      <w:rFonts w:hint="eastAsia"/>
                      <w:color w:val="auto"/>
                    </w:rPr>
                  </w:pPr>
                  <w:r>
                    <w:rPr>
                      <w:rFonts w:hint="eastAsia"/>
                      <w:color w:val="auto"/>
                      <w:lang w:eastAsia="zh-CN"/>
                    </w:rPr>
                    <w:t>废</w:t>
                  </w:r>
                  <w:r>
                    <w:rPr>
                      <w:rFonts w:hint="eastAsia"/>
                      <w:color w:val="auto"/>
                      <w:lang w:val="en-US" w:eastAsia="zh-CN"/>
                    </w:rPr>
                    <w:t>液压油</w:t>
                  </w:r>
                </w:p>
              </w:tc>
              <w:tc>
                <w:tcPr>
                  <w:tcW w:w="425" w:type="pct"/>
                  <w:vMerge w:val="restart"/>
                  <w:noWrap w:val="0"/>
                  <w:vAlign w:val="center"/>
                </w:tcPr>
                <w:p>
                  <w:pPr>
                    <w:pStyle w:val="25"/>
                    <w:tabs>
                      <w:tab w:val="left" w:pos="6240"/>
                    </w:tabs>
                    <w:bidi w:val="0"/>
                    <w:ind w:firstLine="0" w:firstLineChars="0"/>
                    <w:rPr>
                      <w:rFonts w:hint="eastAsia"/>
                      <w:color w:val="auto"/>
                      <w:lang w:eastAsia="zh-CN"/>
                    </w:rPr>
                  </w:pPr>
                  <w:r>
                    <w:rPr>
                      <w:rFonts w:hint="eastAsia"/>
                      <w:color w:val="auto"/>
                      <w:lang w:eastAsia="zh-CN"/>
                    </w:rPr>
                    <w:t>生产、</w:t>
                  </w:r>
                </w:p>
                <w:p>
                  <w:pPr>
                    <w:pStyle w:val="25"/>
                    <w:tabs>
                      <w:tab w:val="left" w:pos="6240"/>
                    </w:tabs>
                    <w:bidi w:val="0"/>
                    <w:ind w:firstLine="0" w:firstLineChars="0"/>
                    <w:rPr>
                      <w:rFonts w:hint="eastAsia"/>
                      <w:color w:val="auto"/>
                    </w:rPr>
                  </w:pPr>
                  <w:r>
                    <w:rPr>
                      <w:rFonts w:hint="eastAsia"/>
                      <w:color w:val="auto"/>
                      <w:lang w:eastAsia="zh-CN"/>
                    </w:rPr>
                    <w:t>维护、</w:t>
                  </w:r>
                  <w:r>
                    <w:rPr>
                      <w:rFonts w:hint="eastAsia"/>
                      <w:color w:val="auto"/>
                    </w:rPr>
                    <w:t>维修过程</w:t>
                  </w:r>
                </w:p>
              </w:tc>
              <w:tc>
                <w:tcPr>
                  <w:tcW w:w="976" w:type="pct"/>
                  <w:noWrap w:val="0"/>
                  <w:vAlign w:val="center"/>
                </w:tcPr>
                <w:p>
                  <w:pPr>
                    <w:pStyle w:val="25"/>
                    <w:tabs>
                      <w:tab w:val="left" w:pos="6240"/>
                    </w:tabs>
                    <w:bidi w:val="0"/>
                    <w:ind w:firstLine="0" w:firstLineChars="0"/>
                    <w:rPr>
                      <w:color w:val="auto"/>
                    </w:rPr>
                  </w:pPr>
                  <w:r>
                    <w:rPr>
                      <w:color w:val="auto"/>
                      <w:szCs w:val="21"/>
                    </w:rPr>
                    <w:t>危险废物</w:t>
                  </w:r>
                  <w:r>
                    <w:rPr>
                      <w:color w:val="auto"/>
                    </w:rPr>
                    <w:t>HW</w:t>
                  </w:r>
                  <w:r>
                    <w:rPr>
                      <w:rFonts w:hint="eastAsia"/>
                      <w:color w:val="auto"/>
                    </w:rPr>
                    <w:t>08</w:t>
                  </w:r>
                  <w:r>
                    <w:rPr>
                      <w:color w:val="auto"/>
                    </w:rPr>
                    <w:t xml:space="preserve"> 900-</w:t>
                  </w:r>
                  <w:r>
                    <w:rPr>
                      <w:rFonts w:hint="eastAsia"/>
                      <w:color w:val="auto"/>
                    </w:rPr>
                    <w:t>2</w:t>
                  </w:r>
                  <w:r>
                    <w:rPr>
                      <w:rFonts w:hint="eastAsia"/>
                      <w:color w:val="auto"/>
                      <w:lang w:val="en-US" w:eastAsia="zh-CN"/>
                    </w:rPr>
                    <w:t>49</w:t>
                  </w:r>
                  <w:r>
                    <w:rPr>
                      <w:color w:val="auto"/>
                    </w:rPr>
                    <w:t>-</w:t>
                  </w:r>
                  <w:r>
                    <w:rPr>
                      <w:rFonts w:hint="eastAsia"/>
                      <w:color w:val="auto"/>
                    </w:rPr>
                    <w:t>08</w:t>
                  </w:r>
                </w:p>
              </w:tc>
              <w:tc>
                <w:tcPr>
                  <w:tcW w:w="434" w:type="pct"/>
                  <w:noWrap w:val="0"/>
                  <w:vAlign w:val="center"/>
                </w:tcPr>
                <w:p>
                  <w:pPr>
                    <w:pStyle w:val="25"/>
                    <w:tabs>
                      <w:tab w:val="left" w:pos="6240"/>
                    </w:tabs>
                    <w:bidi w:val="0"/>
                    <w:ind w:firstLine="0" w:firstLineChars="0"/>
                    <w:rPr>
                      <w:rFonts w:hint="eastAsia"/>
                      <w:color w:val="auto"/>
                    </w:rPr>
                  </w:pPr>
                  <w:r>
                    <w:rPr>
                      <w:rFonts w:hint="eastAsia"/>
                      <w:color w:val="auto"/>
                    </w:rPr>
                    <w:t>L</w:t>
                  </w:r>
                </w:p>
              </w:tc>
              <w:tc>
                <w:tcPr>
                  <w:tcW w:w="473" w:type="pct"/>
                  <w:noWrap w:val="0"/>
                  <w:vAlign w:val="center"/>
                </w:tcPr>
                <w:p>
                  <w:pPr>
                    <w:pStyle w:val="25"/>
                    <w:tabs>
                      <w:tab w:val="left" w:pos="6240"/>
                    </w:tabs>
                    <w:bidi w:val="0"/>
                    <w:ind w:firstLine="0" w:firstLineChars="0"/>
                    <w:rPr>
                      <w:rFonts w:hint="eastAsia"/>
                      <w:color w:val="auto"/>
                    </w:rPr>
                  </w:pPr>
                  <w:r>
                    <w:rPr>
                      <w:rFonts w:hint="eastAsia"/>
                      <w:color w:val="auto"/>
                    </w:rPr>
                    <w:t>T，I</w:t>
                  </w:r>
                </w:p>
              </w:tc>
              <w:tc>
                <w:tcPr>
                  <w:tcW w:w="663" w:type="pct"/>
                  <w:noWrap w:val="0"/>
                  <w:vAlign w:val="center"/>
                </w:tcPr>
                <w:p>
                  <w:pPr>
                    <w:pStyle w:val="25"/>
                    <w:tabs>
                      <w:tab w:val="left" w:pos="6240"/>
                    </w:tabs>
                    <w:bidi w:val="0"/>
                    <w:ind w:firstLine="0" w:firstLineChars="0"/>
                    <w:rPr>
                      <w:rFonts w:hint="eastAsia"/>
                      <w:color w:val="auto"/>
                      <w:lang w:val="en-US" w:eastAsia="zh-CN"/>
                    </w:rPr>
                  </w:pPr>
                  <w:r>
                    <w:rPr>
                      <w:rFonts w:hint="eastAsia"/>
                      <w:color w:val="auto"/>
                      <w:lang w:val="en-US" w:eastAsia="zh-CN"/>
                    </w:rPr>
                    <w:t>0.1</w:t>
                  </w:r>
                  <w:r>
                    <w:rPr>
                      <w:color w:val="auto"/>
                    </w:rPr>
                    <w:t>t/a</w:t>
                  </w:r>
                </w:p>
              </w:tc>
              <w:tc>
                <w:tcPr>
                  <w:tcW w:w="423" w:type="pct"/>
                  <w:noWrap w:val="0"/>
                  <w:vAlign w:val="center"/>
                </w:tcPr>
                <w:p>
                  <w:pPr>
                    <w:pStyle w:val="25"/>
                    <w:tabs>
                      <w:tab w:val="left" w:pos="6240"/>
                    </w:tabs>
                    <w:bidi w:val="0"/>
                    <w:ind w:firstLine="0" w:firstLineChars="0"/>
                    <w:rPr>
                      <w:rFonts w:hint="eastAsia"/>
                      <w:color w:val="auto"/>
                    </w:rPr>
                  </w:pPr>
                  <w:r>
                    <w:rPr>
                      <w:rFonts w:hint="eastAsia"/>
                      <w:color w:val="auto"/>
                    </w:rPr>
                    <w:t>专用容器</w:t>
                  </w:r>
                </w:p>
              </w:tc>
              <w:tc>
                <w:tcPr>
                  <w:tcW w:w="729" w:type="pct"/>
                  <w:vMerge w:val="continue"/>
                  <w:noWrap w:val="0"/>
                  <w:vAlign w:val="center"/>
                </w:tcPr>
                <w:p>
                  <w:pPr>
                    <w:pStyle w:val="25"/>
                    <w:tabs>
                      <w:tab w:val="left" w:pos="6240"/>
                    </w:tabs>
                    <w:bidi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08" w:type="pct"/>
                  <w:noWrap w:val="0"/>
                  <w:vAlign w:val="center"/>
                </w:tcPr>
                <w:p>
                  <w:pPr>
                    <w:pStyle w:val="25"/>
                    <w:tabs>
                      <w:tab w:val="left" w:pos="6240"/>
                    </w:tabs>
                    <w:bidi w:val="0"/>
                    <w:ind w:firstLine="0" w:firstLineChars="0"/>
                    <w:rPr>
                      <w:rFonts w:hint="default"/>
                      <w:color w:val="auto"/>
                      <w:lang w:val="en-US" w:eastAsia="zh-CN"/>
                    </w:rPr>
                  </w:pPr>
                  <w:r>
                    <w:rPr>
                      <w:rFonts w:hint="eastAsia"/>
                      <w:color w:val="auto"/>
                      <w:lang w:val="en-US" w:eastAsia="zh-CN"/>
                    </w:rPr>
                    <w:t>5</w:t>
                  </w:r>
                </w:p>
              </w:tc>
              <w:tc>
                <w:tcPr>
                  <w:tcW w:w="565" w:type="pct"/>
                  <w:noWrap w:val="0"/>
                  <w:vAlign w:val="center"/>
                </w:tcPr>
                <w:p>
                  <w:pPr>
                    <w:pStyle w:val="25"/>
                    <w:tabs>
                      <w:tab w:val="left" w:pos="6240"/>
                    </w:tabs>
                    <w:bidi w:val="0"/>
                    <w:ind w:firstLine="0" w:firstLineChars="0"/>
                    <w:rPr>
                      <w:rFonts w:hint="eastAsia"/>
                      <w:color w:val="auto"/>
                    </w:rPr>
                  </w:pPr>
                  <w:r>
                    <w:rPr>
                      <w:rFonts w:hint="eastAsia"/>
                      <w:color w:val="auto"/>
                    </w:rPr>
                    <w:t>废油桶</w:t>
                  </w:r>
                </w:p>
              </w:tc>
              <w:tc>
                <w:tcPr>
                  <w:tcW w:w="425" w:type="pct"/>
                  <w:vMerge w:val="continue"/>
                  <w:noWrap w:val="0"/>
                  <w:vAlign w:val="center"/>
                </w:tcPr>
                <w:p>
                  <w:pPr>
                    <w:pStyle w:val="25"/>
                    <w:tabs>
                      <w:tab w:val="left" w:pos="6240"/>
                    </w:tabs>
                    <w:bidi w:val="0"/>
                    <w:ind w:firstLine="0" w:firstLineChars="0"/>
                    <w:rPr>
                      <w:rFonts w:hint="eastAsia"/>
                      <w:color w:val="auto"/>
                    </w:rPr>
                  </w:pPr>
                </w:p>
              </w:tc>
              <w:tc>
                <w:tcPr>
                  <w:tcW w:w="976" w:type="pct"/>
                  <w:noWrap w:val="0"/>
                  <w:vAlign w:val="center"/>
                </w:tcPr>
                <w:p>
                  <w:pPr>
                    <w:pStyle w:val="25"/>
                    <w:tabs>
                      <w:tab w:val="left" w:pos="6240"/>
                    </w:tabs>
                    <w:bidi w:val="0"/>
                    <w:ind w:firstLine="0" w:firstLineChars="0"/>
                    <w:rPr>
                      <w:color w:val="auto"/>
                    </w:rPr>
                  </w:pPr>
                  <w:r>
                    <w:rPr>
                      <w:color w:val="auto"/>
                    </w:rPr>
                    <w:t>危险废物HW</w:t>
                  </w:r>
                  <w:r>
                    <w:rPr>
                      <w:rFonts w:hint="eastAsia"/>
                      <w:color w:val="auto"/>
                    </w:rPr>
                    <w:t>08</w:t>
                  </w:r>
                  <w:r>
                    <w:rPr>
                      <w:color w:val="auto"/>
                    </w:rPr>
                    <w:t xml:space="preserve"> 900-</w:t>
                  </w:r>
                  <w:r>
                    <w:rPr>
                      <w:rFonts w:hint="eastAsia"/>
                      <w:color w:val="auto"/>
                    </w:rPr>
                    <w:t>249</w:t>
                  </w:r>
                  <w:r>
                    <w:rPr>
                      <w:color w:val="auto"/>
                    </w:rPr>
                    <w:t>-</w:t>
                  </w:r>
                  <w:r>
                    <w:rPr>
                      <w:rFonts w:hint="eastAsia"/>
                      <w:color w:val="auto"/>
                    </w:rPr>
                    <w:t>08</w:t>
                  </w:r>
                </w:p>
              </w:tc>
              <w:tc>
                <w:tcPr>
                  <w:tcW w:w="434" w:type="pct"/>
                  <w:noWrap w:val="0"/>
                  <w:vAlign w:val="center"/>
                </w:tcPr>
                <w:p>
                  <w:pPr>
                    <w:pStyle w:val="25"/>
                    <w:tabs>
                      <w:tab w:val="left" w:pos="6240"/>
                    </w:tabs>
                    <w:bidi w:val="0"/>
                    <w:ind w:firstLine="0" w:firstLineChars="0"/>
                    <w:rPr>
                      <w:rFonts w:hint="eastAsia"/>
                      <w:color w:val="auto"/>
                    </w:rPr>
                  </w:pPr>
                  <w:r>
                    <w:rPr>
                      <w:rFonts w:hint="eastAsia"/>
                      <w:color w:val="auto"/>
                    </w:rPr>
                    <w:t>S</w:t>
                  </w:r>
                </w:p>
              </w:tc>
              <w:tc>
                <w:tcPr>
                  <w:tcW w:w="473" w:type="pct"/>
                  <w:noWrap w:val="0"/>
                  <w:vAlign w:val="center"/>
                </w:tcPr>
                <w:p>
                  <w:pPr>
                    <w:pStyle w:val="25"/>
                    <w:tabs>
                      <w:tab w:val="left" w:pos="6240"/>
                    </w:tabs>
                    <w:bidi w:val="0"/>
                    <w:ind w:firstLine="0" w:firstLineChars="0"/>
                    <w:rPr>
                      <w:rFonts w:hint="eastAsia"/>
                      <w:color w:val="auto"/>
                    </w:rPr>
                  </w:pPr>
                  <w:r>
                    <w:rPr>
                      <w:rFonts w:hint="eastAsia"/>
                      <w:color w:val="auto"/>
                    </w:rPr>
                    <w:t>T，I</w:t>
                  </w:r>
                </w:p>
              </w:tc>
              <w:tc>
                <w:tcPr>
                  <w:tcW w:w="663" w:type="pct"/>
                  <w:noWrap w:val="0"/>
                  <w:vAlign w:val="center"/>
                </w:tcPr>
                <w:p>
                  <w:pPr>
                    <w:pStyle w:val="25"/>
                    <w:tabs>
                      <w:tab w:val="left" w:pos="6240"/>
                    </w:tabs>
                    <w:bidi w:val="0"/>
                    <w:ind w:firstLine="0" w:firstLineChars="0"/>
                    <w:rPr>
                      <w:rFonts w:hint="eastAsia"/>
                      <w:color w:val="auto"/>
                      <w:lang w:val="en-US" w:eastAsia="zh-CN"/>
                    </w:rPr>
                  </w:pPr>
                  <w:r>
                    <w:rPr>
                      <w:rFonts w:hint="eastAsia"/>
                      <w:color w:val="auto"/>
                    </w:rPr>
                    <w:t>0.0</w:t>
                  </w:r>
                  <w:r>
                    <w:rPr>
                      <w:rFonts w:hint="eastAsia"/>
                      <w:color w:val="auto"/>
                      <w:lang w:val="en-US" w:eastAsia="zh-CN"/>
                    </w:rPr>
                    <w:t>0</w:t>
                  </w:r>
                  <w:r>
                    <w:rPr>
                      <w:rFonts w:hint="eastAsia"/>
                      <w:color w:val="auto"/>
                    </w:rPr>
                    <w:t>1</w:t>
                  </w:r>
                  <w:r>
                    <w:rPr>
                      <w:color w:val="auto"/>
                    </w:rPr>
                    <w:t>t/a</w:t>
                  </w:r>
                </w:p>
              </w:tc>
              <w:tc>
                <w:tcPr>
                  <w:tcW w:w="423" w:type="pct"/>
                  <w:noWrap w:val="0"/>
                  <w:vAlign w:val="center"/>
                </w:tcPr>
                <w:p>
                  <w:pPr>
                    <w:pStyle w:val="25"/>
                    <w:tabs>
                      <w:tab w:val="left" w:pos="6240"/>
                    </w:tabs>
                    <w:bidi w:val="0"/>
                    <w:ind w:firstLine="0" w:firstLineChars="0"/>
                    <w:rPr>
                      <w:rFonts w:hint="eastAsia"/>
                      <w:color w:val="auto"/>
                    </w:rPr>
                  </w:pPr>
                  <w:r>
                    <w:rPr>
                      <w:rFonts w:hint="eastAsia"/>
                      <w:color w:val="auto"/>
                      <w:lang w:eastAsia="zh-CN"/>
                    </w:rPr>
                    <w:t>危险废物暂存库</w:t>
                  </w:r>
                </w:p>
              </w:tc>
              <w:tc>
                <w:tcPr>
                  <w:tcW w:w="729" w:type="pct"/>
                  <w:vMerge w:val="continue"/>
                  <w:noWrap w:val="0"/>
                  <w:vAlign w:val="center"/>
                </w:tcPr>
                <w:p>
                  <w:pPr>
                    <w:pStyle w:val="25"/>
                    <w:tabs>
                      <w:tab w:val="left" w:pos="6240"/>
                    </w:tabs>
                    <w:bidi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08" w:type="pct"/>
                  <w:noWrap w:val="0"/>
                  <w:vAlign w:val="center"/>
                </w:tcPr>
                <w:p>
                  <w:pPr>
                    <w:pStyle w:val="25"/>
                    <w:tabs>
                      <w:tab w:val="left" w:pos="6240"/>
                    </w:tabs>
                    <w:bidi w:val="0"/>
                    <w:ind w:firstLine="0" w:firstLineChars="0"/>
                    <w:rPr>
                      <w:rFonts w:hint="default"/>
                      <w:color w:val="auto"/>
                      <w:lang w:val="en-US" w:eastAsia="zh-CN"/>
                    </w:rPr>
                  </w:pPr>
                  <w:r>
                    <w:rPr>
                      <w:rFonts w:hint="eastAsia"/>
                      <w:color w:val="auto"/>
                      <w:lang w:val="en-US" w:eastAsia="zh-CN"/>
                    </w:rPr>
                    <w:t>6</w:t>
                  </w:r>
                </w:p>
              </w:tc>
              <w:tc>
                <w:tcPr>
                  <w:tcW w:w="565" w:type="pct"/>
                  <w:noWrap w:val="0"/>
                  <w:vAlign w:val="center"/>
                </w:tcPr>
                <w:p>
                  <w:pPr>
                    <w:pStyle w:val="25"/>
                    <w:tabs>
                      <w:tab w:val="left" w:pos="6240"/>
                    </w:tabs>
                    <w:bidi w:val="0"/>
                    <w:ind w:firstLine="0" w:firstLineChars="0"/>
                    <w:rPr>
                      <w:rFonts w:hint="eastAsia"/>
                      <w:color w:val="auto"/>
                    </w:rPr>
                  </w:pPr>
                  <w:r>
                    <w:rPr>
                      <w:rFonts w:hint="eastAsia"/>
                      <w:color w:val="auto"/>
                    </w:rPr>
                    <w:t>废含油手套、抹布</w:t>
                  </w:r>
                </w:p>
              </w:tc>
              <w:tc>
                <w:tcPr>
                  <w:tcW w:w="425" w:type="pct"/>
                  <w:vMerge w:val="continue"/>
                  <w:noWrap w:val="0"/>
                  <w:vAlign w:val="center"/>
                </w:tcPr>
                <w:p>
                  <w:pPr>
                    <w:pStyle w:val="25"/>
                    <w:tabs>
                      <w:tab w:val="left" w:pos="6240"/>
                    </w:tabs>
                    <w:bidi w:val="0"/>
                    <w:ind w:firstLine="0" w:firstLineChars="0"/>
                    <w:rPr>
                      <w:rFonts w:hint="eastAsia"/>
                      <w:color w:val="auto"/>
                    </w:rPr>
                  </w:pPr>
                </w:p>
              </w:tc>
              <w:tc>
                <w:tcPr>
                  <w:tcW w:w="976" w:type="pct"/>
                  <w:noWrap w:val="0"/>
                  <w:vAlign w:val="center"/>
                </w:tcPr>
                <w:p>
                  <w:pPr>
                    <w:pStyle w:val="25"/>
                    <w:tabs>
                      <w:tab w:val="left" w:pos="6240"/>
                    </w:tabs>
                    <w:bidi w:val="0"/>
                    <w:ind w:firstLine="0" w:firstLineChars="0"/>
                    <w:rPr>
                      <w:color w:val="auto"/>
                    </w:rPr>
                  </w:pPr>
                  <w:r>
                    <w:rPr>
                      <w:color w:val="auto"/>
                    </w:rPr>
                    <w:t>危险废物HW</w:t>
                  </w:r>
                  <w:r>
                    <w:rPr>
                      <w:rFonts w:hint="eastAsia"/>
                      <w:color w:val="auto"/>
                      <w:lang w:val="en-US" w:eastAsia="zh-CN"/>
                    </w:rPr>
                    <w:t>08</w:t>
                  </w:r>
                  <w:r>
                    <w:rPr>
                      <w:color w:val="auto"/>
                    </w:rPr>
                    <w:t xml:space="preserve"> 900-</w:t>
                  </w:r>
                  <w:r>
                    <w:rPr>
                      <w:rFonts w:hint="eastAsia"/>
                      <w:color w:val="auto"/>
                      <w:lang w:val="en-US" w:eastAsia="zh-CN"/>
                    </w:rPr>
                    <w:t>249</w:t>
                  </w:r>
                  <w:r>
                    <w:rPr>
                      <w:color w:val="auto"/>
                    </w:rPr>
                    <w:t>-</w:t>
                  </w:r>
                  <w:r>
                    <w:rPr>
                      <w:rFonts w:hint="eastAsia"/>
                      <w:color w:val="auto"/>
                      <w:lang w:val="en-US" w:eastAsia="zh-CN"/>
                    </w:rPr>
                    <w:t>08</w:t>
                  </w:r>
                </w:p>
              </w:tc>
              <w:tc>
                <w:tcPr>
                  <w:tcW w:w="434" w:type="pct"/>
                  <w:noWrap w:val="0"/>
                  <w:vAlign w:val="center"/>
                </w:tcPr>
                <w:p>
                  <w:pPr>
                    <w:pStyle w:val="25"/>
                    <w:tabs>
                      <w:tab w:val="left" w:pos="6240"/>
                    </w:tabs>
                    <w:bidi w:val="0"/>
                    <w:ind w:firstLine="0" w:firstLineChars="0"/>
                    <w:rPr>
                      <w:rFonts w:hint="eastAsia"/>
                      <w:color w:val="auto"/>
                    </w:rPr>
                  </w:pPr>
                  <w:r>
                    <w:rPr>
                      <w:rFonts w:hint="eastAsia"/>
                      <w:color w:val="auto"/>
                    </w:rPr>
                    <w:t>S</w:t>
                  </w:r>
                </w:p>
              </w:tc>
              <w:tc>
                <w:tcPr>
                  <w:tcW w:w="473" w:type="pct"/>
                  <w:noWrap w:val="0"/>
                  <w:vAlign w:val="center"/>
                </w:tcPr>
                <w:p>
                  <w:pPr>
                    <w:pStyle w:val="25"/>
                    <w:tabs>
                      <w:tab w:val="left" w:pos="6240"/>
                    </w:tabs>
                    <w:bidi w:val="0"/>
                    <w:ind w:firstLine="0" w:firstLineChars="0"/>
                    <w:rPr>
                      <w:rFonts w:hint="eastAsia"/>
                      <w:color w:val="auto"/>
                    </w:rPr>
                  </w:pPr>
                  <w:r>
                    <w:rPr>
                      <w:rFonts w:hint="eastAsia"/>
                      <w:color w:val="auto"/>
                    </w:rPr>
                    <w:t>T</w:t>
                  </w:r>
                </w:p>
              </w:tc>
              <w:tc>
                <w:tcPr>
                  <w:tcW w:w="663" w:type="pct"/>
                  <w:noWrap w:val="0"/>
                  <w:vAlign w:val="center"/>
                </w:tcPr>
                <w:p>
                  <w:pPr>
                    <w:pStyle w:val="25"/>
                    <w:tabs>
                      <w:tab w:val="left" w:pos="6240"/>
                    </w:tabs>
                    <w:bidi w:val="0"/>
                    <w:ind w:firstLine="0" w:firstLineChars="0"/>
                    <w:rPr>
                      <w:rFonts w:hint="eastAsia"/>
                      <w:color w:val="auto"/>
                      <w:lang w:val="en-US" w:eastAsia="zh-CN"/>
                    </w:rPr>
                  </w:pPr>
                  <w:r>
                    <w:rPr>
                      <w:rFonts w:hint="eastAsia"/>
                      <w:color w:val="auto"/>
                    </w:rPr>
                    <w:t>0.0</w:t>
                  </w:r>
                  <w:r>
                    <w:rPr>
                      <w:rFonts w:hint="eastAsia"/>
                      <w:color w:val="auto"/>
                      <w:lang w:val="en-US" w:eastAsia="zh-CN"/>
                    </w:rPr>
                    <w:t>0</w:t>
                  </w:r>
                  <w:r>
                    <w:rPr>
                      <w:rFonts w:hint="eastAsia"/>
                      <w:color w:val="auto"/>
                    </w:rPr>
                    <w:t>1</w:t>
                  </w:r>
                  <w:r>
                    <w:rPr>
                      <w:color w:val="auto"/>
                    </w:rPr>
                    <w:t>t/a</w:t>
                  </w:r>
                </w:p>
              </w:tc>
              <w:tc>
                <w:tcPr>
                  <w:tcW w:w="423" w:type="pct"/>
                  <w:noWrap w:val="0"/>
                  <w:vAlign w:val="center"/>
                </w:tcPr>
                <w:p>
                  <w:pPr>
                    <w:pStyle w:val="25"/>
                    <w:tabs>
                      <w:tab w:val="left" w:pos="6240"/>
                    </w:tabs>
                    <w:bidi w:val="0"/>
                    <w:ind w:firstLine="0" w:firstLineChars="0"/>
                    <w:rPr>
                      <w:rFonts w:hint="eastAsia"/>
                      <w:color w:val="auto"/>
                    </w:rPr>
                  </w:pPr>
                  <w:r>
                    <w:rPr>
                      <w:rFonts w:hint="eastAsia"/>
                      <w:color w:val="auto"/>
                    </w:rPr>
                    <w:t>专用容器</w:t>
                  </w:r>
                </w:p>
              </w:tc>
              <w:tc>
                <w:tcPr>
                  <w:tcW w:w="729" w:type="pct"/>
                  <w:vMerge w:val="continue"/>
                  <w:noWrap w:val="0"/>
                  <w:vAlign w:val="center"/>
                </w:tcPr>
                <w:p>
                  <w:pPr>
                    <w:pStyle w:val="25"/>
                    <w:tabs>
                      <w:tab w:val="left" w:pos="6240"/>
                    </w:tabs>
                    <w:bidi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8" w:type="pct"/>
                  <w:noWrap w:val="0"/>
                  <w:vAlign w:val="center"/>
                </w:tcPr>
                <w:p>
                  <w:pPr>
                    <w:pStyle w:val="25"/>
                    <w:tabs>
                      <w:tab w:val="left" w:pos="6240"/>
                    </w:tabs>
                    <w:bidi w:val="0"/>
                    <w:rPr>
                      <w:rFonts w:hint="default" w:eastAsia="宋体"/>
                      <w:color w:val="auto"/>
                      <w:lang w:val="en-US" w:eastAsia="zh-CN"/>
                    </w:rPr>
                  </w:pPr>
                  <w:r>
                    <w:rPr>
                      <w:rFonts w:hint="eastAsia"/>
                      <w:color w:val="auto"/>
                      <w:lang w:val="en-US" w:eastAsia="zh-CN"/>
                    </w:rPr>
                    <w:t>7</w:t>
                  </w:r>
                </w:p>
              </w:tc>
              <w:tc>
                <w:tcPr>
                  <w:tcW w:w="565" w:type="pct"/>
                  <w:noWrap w:val="0"/>
                  <w:vAlign w:val="center"/>
                </w:tcPr>
                <w:p>
                  <w:pPr>
                    <w:pStyle w:val="25"/>
                    <w:tabs>
                      <w:tab w:val="left" w:pos="6240"/>
                    </w:tabs>
                    <w:bidi w:val="0"/>
                    <w:rPr>
                      <w:color w:val="auto"/>
                    </w:rPr>
                  </w:pPr>
                  <w:r>
                    <w:rPr>
                      <w:color w:val="auto"/>
                    </w:rPr>
                    <w:t>生活垃圾</w:t>
                  </w:r>
                </w:p>
              </w:tc>
              <w:tc>
                <w:tcPr>
                  <w:tcW w:w="425" w:type="pct"/>
                  <w:noWrap w:val="0"/>
                  <w:vAlign w:val="center"/>
                </w:tcPr>
                <w:p>
                  <w:pPr>
                    <w:pStyle w:val="25"/>
                    <w:tabs>
                      <w:tab w:val="left" w:pos="6240"/>
                    </w:tabs>
                    <w:bidi w:val="0"/>
                    <w:rPr>
                      <w:color w:val="auto"/>
                    </w:rPr>
                  </w:pPr>
                  <w:r>
                    <w:rPr>
                      <w:color w:val="auto"/>
                    </w:rPr>
                    <w:t>生活过程</w:t>
                  </w:r>
                </w:p>
              </w:tc>
              <w:tc>
                <w:tcPr>
                  <w:tcW w:w="976" w:type="pct"/>
                  <w:noWrap w:val="0"/>
                  <w:vAlign w:val="center"/>
                </w:tcPr>
                <w:p>
                  <w:pPr>
                    <w:pStyle w:val="25"/>
                    <w:tabs>
                      <w:tab w:val="left" w:pos="6240"/>
                    </w:tabs>
                    <w:bidi w:val="0"/>
                    <w:rPr>
                      <w:rFonts w:hint="default"/>
                      <w:color w:val="auto"/>
                      <w:lang w:val="en-US"/>
                    </w:rPr>
                  </w:pPr>
                  <w:r>
                    <w:rPr>
                      <w:color w:val="auto"/>
                    </w:rPr>
                    <w:t>生活垃圾</w:t>
                  </w:r>
                  <w:r>
                    <w:rPr>
                      <w:rFonts w:hint="eastAsia"/>
                      <w:color w:val="auto"/>
                      <w:lang w:val="en-US" w:eastAsia="zh-CN"/>
                    </w:rPr>
                    <w:t>SW64 900</w:t>
                  </w:r>
                  <w:r>
                    <w:rPr>
                      <w:rFonts w:hint="eastAsia"/>
                      <w:color w:val="auto"/>
                    </w:rPr>
                    <w:t>-0</w:t>
                  </w:r>
                  <w:r>
                    <w:rPr>
                      <w:rFonts w:hint="eastAsia"/>
                      <w:color w:val="auto"/>
                      <w:lang w:val="en-US" w:eastAsia="zh-CN"/>
                    </w:rPr>
                    <w:t>99</w:t>
                  </w:r>
                  <w:r>
                    <w:rPr>
                      <w:rFonts w:hint="eastAsia"/>
                      <w:color w:val="auto"/>
                    </w:rPr>
                    <w:t>-</w:t>
                  </w:r>
                  <w:r>
                    <w:rPr>
                      <w:rFonts w:hint="eastAsia"/>
                      <w:color w:val="auto"/>
                      <w:lang w:val="en-US" w:eastAsia="zh-CN"/>
                    </w:rPr>
                    <w:t>S64</w:t>
                  </w:r>
                </w:p>
              </w:tc>
              <w:tc>
                <w:tcPr>
                  <w:tcW w:w="434" w:type="pct"/>
                  <w:noWrap w:val="0"/>
                  <w:vAlign w:val="center"/>
                </w:tcPr>
                <w:p>
                  <w:pPr>
                    <w:pStyle w:val="25"/>
                    <w:tabs>
                      <w:tab w:val="left" w:pos="6240"/>
                    </w:tabs>
                    <w:bidi w:val="0"/>
                    <w:rPr>
                      <w:rFonts w:hint="eastAsia"/>
                      <w:color w:val="auto"/>
                    </w:rPr>
                  </w:pPr>
                  <w:r>
                    <w:rPr>
                      <w:rFonts w:hint="eastAsia"/>
                      <w:color w:val="auto"/>
                    </w:rPr>
                    <w:t>S</w:t>
                  </w:r>
                </w:p>
              </w:tc>
              <w:tc>
                <w:tcPr>
                  <w:tcW w:w="473" w:type="pct"/>
                  <w:noWrap w:val="0"/>
                  <w:vAlign w:val="center"/>
                </w:tcPr>
                <w:p>
                  <w:pPr>
                    <w:pStyle w:val="25"/>
                    <w:tabs>
                      <w:tab w:val="left" w:pos="6240"/>
                    </w:tabs>
                    <w:bidi w:val="0"/>
                    <w:rPr>
                      <w:color w:val="auto"/>
                    </w:rPr>
                  </w:pPr>
                  <w:r>
                    <w:rPr>
                      <w:rFonts w:hint="eastAsia"/>
                      <w:color w:val="auto"/>
                    </w:rPr>
                    <w:t>/</w:t>
                  </w:r>
                </w:p>
              </w:tc>
              <w:tc>
                <w:tcPr>
                  <w:tcW w:w="663" w:type="pct"/>
                  <w:noWrap w:val="0"/>
                  <w:vAlign w:val="center"/>
                </w:tcPr>
                <w:p>
                  <w:pPr>
                    <w:pStyle w:val="25"/>
                    <w:tabs>
                      <w:tab w:val="left" w:pos="6240"/>
                    </w:tabs>
                    <w:bidi w:val="0"/>
                    <w:rPr>
                      <w:rFonts w:hint="eastAsia"/>
                      <w:color w:val="auto"/>
                    </w:rPr>
                  </w:pPr>
                  <w:r>
                    <w:rPr>
                      <w:rFonts w:hint="eastAsia"/>
                      <w:color w:val="auto"/>
                      <w:lang w:val="en-US" w:eastAsia="zh-CN"/>
                    </w:rPr>
                    <w:t>75</w:t>
                  </w:r>
                  <w:r>
                    <w:rPr>
                      <w:color w:val="auto"/>
                    </w:rPr>
                    <w:t>t/a</w:t>
                  </w:r>
                </w:p>
              </w:tc>
              <w:tc>
                <w:tcPr>
                  <w:tcW w:w="423" w:type="pct"/>
                  <w:noWrap w:val="0"/>
                  <w:vAlign w:val="center"/>
                </w:tcPr>
                <w:p>
                  <w:pPr>
                    <w:pStyle w:val="25"/>
                    <w:tabs>
                      <w:tab w:val="left" w:pos="6240"/>
                    </w:tabs>
                    <w:bidi w:val="0"/>
                    <w:rPr>
                      <w:rFonts w:hint="eastAsia"/>
                      <w:color w:val="auto"/>
                    </w:rPr>
                  </w:pPr>
                  <w:r>
                    <w:rPr>
                      <w:rFonts w:hint="eastAsia"/>
                      <w:color w:val="auto"/>
                    </w:rPr>
                    <w:t>垃圾桶</w:t>
                  </w:r>
                </w:p>
              </w:tc>
              <w:tc>
                <w:tcPr>
                  <w:tcW w:w="729" w:type="pct"/>
                  <w:noWrap w:val="0"/>
                  <w:vAlign w:val="center"/>
                </w:tcPr>
                <w:p>
                  <w:pPr>
                    <w:pStyle w:val="25"/>
                    <w:tabs>
                      <w:tab w:val="left" w:pos="6240"/>
                    </w:tabs>
                    <w:bidi w:val="0"/>
                    <w:rPr>
                      <w:rFonts w:hint="eastAsia"/>
                      <w:color w:val="auto"/>
                    </w:rPr>
                  </w:pPr>
                  <w:r>
                    <w:rPr>
                      <w:rFonts w:hint="eastAsia"/>
                      <w:color w:val="auto"/>
                    </w:rPr>
                    <w:t>委托处</w:t>
                  </w:r>
                </w:p>
                <w:p>
                  <w:pPr>
                    <w:pStyle w:val="25"/>
                    <w:tabs>
                      <w:tab w:val="left" w:pos="6240"/>
                    </w:tabs>
                    <w:bidi w:val="0"/>
                    <w:rPr>
                      <w:rFonts w:hint="eastAsia"/>
                      <w:color w:val="auto"/>
                    </w:rPr>
                  </w:pPr>
                  <w:r>
                    <w:rPr>
                      <w:rFonts w:hint="eastAsia"/>
                      <w:color w:val="auto"/>
                    </w:rPr>
                    <w:t>置，交环卫部门处置</w:t>
                  </w:r>
                </w:p>
              </w:tc>
            </w:tr>
          </w:tbl>
          <w:p>
            <w:pPr>
              <w:tabs>
                <w:tab w:val="left" w:pos="6240"/>
              </w:tabs>
              <w:spacing w:line="520" w:lineRule="exact"/>
              <w:ind w:firstLine="482" w:firstLineChars="200"/>
              <w:rPr>
                <w:rFonts w:hint="eastAsia"/>
                <w:b/>
                <w:bCs/>
                <w:color w:val="auto"/>
                <w:sz w:val="24"/>
                <w:lang w:val="en-US" w:eastAsia="zh-CN"/>
              </w:rPr>
            </w:pPr>
            <w:r>
              <w:rPr>
                <w:rFonts w:hint="eastAsia"/>
                <w:b/>
                <w:bCs/>
                <w:color w:val="auto"/>
                <w:sz w:val="24"/>
                <w:lang w:val="en-US" w:eastAsia="zh-CN"/>
              </w:rPr>
              <w:t>活性炭装填量</w:t>
            </w:r>
          </w:p>
          <w:p>
            <w:pPr>
              <w:ind w:firstLine="480"/>
              <w:rPr>
                <w:rFonts w:hint="eastAsia"/>
                <w:color w:val="auto"/>
              </w:rPr>
            </w:pPr>
            <w:r>
              <w:rPr>
                <w:rFonts w:hint="eastAsia"/>
                <w:color w:val="auto"/>
              </w:rPr>
              <w:t>本项目有机废气年吸附量约为</w:t>
            </w:r>
            <w:r>
              <w:rPr>
                <w:rFonts w:hint="eastAsia"/>
                <w:color w:val="auto"/>
                <w:lang w:val="en-US" w:eastAsia="zh-CN"/>
              </w:rPr>
              <w:t>571</w:t>
            </w:r>
            <w:r>
              <w:rPr>
                <w:rFonts w:hint="eastAsia"/>
                <w:color w:val="auto"/>
              </w:rPr>
              <w:t>kg，按1kg活性炭可以吸附0.2kg的有机废气计</w:t>
            </w:r>
            <w:r>
              <w:rPr>
                <w:rFonts w:hint="eastAsia"/>
                <w:color w:val="auto"/>
                <w:lang w:eastAsia="zh-CN"/>
              </w:rPr>
              <w:t>，需活性炭</w:t>
            </w:r>
            <w:r>
              <w:rPr>
                <w:rFonts w:hint="eastAsia"/>
                <w:color w:val="auto"/>
                <w:lang w:val="en-US" w:eastAsia="zh-CN"/>
              </w:rPr>
              <w:t>2.855t/a</w:t>
            </w:r>
            <w:r>
              <w:rPr>
                <w:rFonts w:hint="eastAsia"/>
                <w:color w:val="auto"/>
              </w:rPr>
              <w:t>。根据建设单位提供资料，</w:t>
            </w:r>
            <w:r>
              <w:rPr>
                <w:rFonts w:hint="eastAsia"/>
                <w:color w:val="auto"/>
                <w:lang w:eastAsia="zh-CN"/>
              </w:rPr>
              <w:t>拟设置</w:t>
            </w:r>
            <w:r>
              <w:rPr>
                <w:rFonts w:hint="eastAsia"/>
                <w:color w:val="auto"/>
              </w:rPr>
              <w:t>活性炭装填量为</w:t>
            </w:r>
            <w:r>
              <w:rPr>
                <w:rFonts w:hint="eastAsia"/>
                <w:color w:val="auto"/>
                <w:lang w:val="en-US" w:eastAsia="zh-CN"/>
              </w:rPr>
              <w:t>0.8</w:t>
            </w:r>
            <w:r>
              <w:rPr>
                <w:rFonts w:hint="eastAsia"/>
                <w:color w:val="auto"/>
              </w:rPr>
              <w:t>t，每</w:t>
            </w:r>
            <w:r>
              <w:rPr>
                <w:rFonts w:hint="eastAsia"/>
                <w:color w:val="auto"/>
                <w:lang w:eastAsia="zh-CN"/>
              </w:rPr>
              <w:t>三个月</w:t>
            </w:r>
            <w:r>
              <w:rPr>
                <w:rFonts w:hint="eastAsia"/>
                <w:color w:val="auto"/>
              </w:rPr>
              <w:t>更换一次，则本项目年消耗活性炭约为</w:t>
            </w:r>
            <w:r>
              <w:rPr>
                <w:rFonts w:hint="eastAsia"/>
                <w:color w:val="auto"/>
                <w:lang w:val="en-US" w:eastAsia="zh-CN"/>
              </w:rPr>
              <w:t>3.2</w:t>
            </w:r>
            <w:r>
              <w:rPr>
                <w:rFonts w:hint="eastAsia"/>
                <w:color w:val="auto"/>
              </w:rPr>
              <w:t>t，废活性炭产生量约为</w:t>
            </w:r>
            <w:r>
              <w:rPr>
                <w:rFonts w:hint="eastAsia"/>
                <w:color w:val="auto"/>
                <w:lang w:val="en-US" w:eastAsia="zh-CN"/>
              </w:rPr>
              <w:t>3.771</w:t>
            </w:r>
            <w:r>
              <w:rPr>
                <w:rFonts w:hint="eastAsia"/>
                <w:color w:val="auto"/>
              </w:rPr>
              <w:t>t/a，产生的废活性炭暂存于危险废物暂存库，定期交有资质的单位进行处置。</w:t>
            </w:r>
          </w:p>
          <w:p>
            <w:pPr>
              <w:pStyle w:val="2"/>
              <w:ind w:firstLine="482" w:firstLineChars="200"/>
              <w:rPr>
                <w:rFonts w:hint="eastAsia"/>
                <w:color w:val="auto"/>
                <w:lang w:eastAsia="zh-CN"/>
              </w:rPr>
            </w:pPr>
            <w:r>
              <w:rPr>
                <w:rFonts w:hint="eastAsia"/>
                <w:color w:val="auto"/>
                <w:lang w:eastAsia="zh-CN"/>
              </w:rPr>
              <w:t>活性炭吸附单元气速参数</w:t>
            </w:r>
          </w:p>
          <w:p>
            <w:pPr>
              <w:rPr>
                <w:rFonts w:hint="eastAsia"/>
                <w:color w:val="auto"/>
                <w:lang w:eastAsia="zh-CN"/>
              </w:rPr>
            </w:pPr>
            <w:r>
              <w:rPr>
                <w:rFonts w:hint="eastAsia"/>
                <w:color w:val="auto"/>
                <w:lang w:eastAsia="zh-CN"/>
              </w:rPr>
              <w:t>建议活性炭吸附单元的设置参考如下所示：</w:t>
            </w:r>
          </w:p>
          <w:p>
            <w:pPr>
              <w:numPr>
                <w:ilvl w:val="0"/>
                <w:numId w:val="1"/>
              </w:numPr>
              <w:rPr>
                <w:rFonts w:hint="eastAsia"/>
                <w:color w:val="auto"/>
                <w:lang w:val="en-US" w:eastAsia="zh-CN"/>
              </w:rPr>
            </w:pPr>
            <w:r>
              <w:rPr>
                <w:rFonts w:hint="eastAsia"/>
                <w:color w:val="auto"/>
                <w:lang w:val="en-US" w:eastAsia="zh-CN"/>
              </w:rPr>
              <w:t>吸附单元吸附废气表观流速宜控制在0.2m/s-0.6m/s。</w:t>
            </w:r>
          </w:p>
          <w:p>
            <w:pPr>
              <w:numPr>
                <w:ilvl w:val="0"/>
                <w:numId w:val="1"/>
              </w:numPr>
              <w:rPr>
                <w:rFonts w:hint="eastAsia"/>
                <w:color w:val="auto"/>
                <w:lang w:val="en-US" w:eastAsia="zh-CN"/>
              </w:rPr>
            </w:pPr>
            <w:r>
              <w:rPr>
                <w:rFonts w:hint="eastAsia"/>
                <w:color w:val="auto"/>
                <w:lang w:val="en-US" w:eastAsia="zh-CN"/>
              </w:rPr>
              <w:t>吸附单元的压力损失宜&lt;2500Pa。</w:t>
            </w:r>
          </w:p>
          <w:p>
            <w:pPr>
              <w:numPr>
                <w:ilvl w:val="0"/>
                <w:numId w:val="1"/>
              </w:numPr>
              <w:rPr>
                <w:rFonts w:hint="eastAsia"/>
                <w:color w:val="auto"/>
                <w:lang w:val="en-US" w:eastAsia="zh-CN"/>
              </w:rPr>
            </w:pPr>
            <w:r>
              <w:rPr>
                <w:rFonts w:hint="eastAsia"/>
                <w:color w:val="auto"/>
                <w:lang w:val="en-US" w:eastAsia="zh-CN"/>
              </w:rPr>
              <w:t>每台颗粒活性炭吸附箱体（罐体）气体流量范围宜选择500m</w:t>
            </w:r>
            <w:r>
              <w:rPr>
                <w:rFonts w:hint="eastAsia"/>
                <w:color w:val="auto"/>
                <w:vertAlign w:val="superscript"/>
                <w:lang w:val="en-US" w:eastAsia="zh-CN"/>
              </w:rPr>
              <w:t>3</w:t>
            </w:r>
            <w:r>
              <w:rPr>
                <w:rFonts w:hint="eastAsia"/>
                <w:color w:val="auto"/>
                <w:lang w:val="en-US" w:eastAsia="zh-CN"/>
              </w:rPr>
              <w:t>/h-20000m</w:t>
            </w:r>
            <w:r>
              <w:rPr>
                <w:rFonts w:hint="eastAsia"/>
                <w:color w:val="auto"/>
                <w:vertAlign w:val="superscript"/>
                <w:lang w:val="en-US" w:eastAsia="zh-CN"/>
              </w:rPr>
              <w:t>3</w:t>
            </w:r>
            <w:r>
              <w:rPr>
                <w:rFonts w:hint="eastAsia"/>
                <w:color w:val="auto"/>
                <w:lang w:val="en-US" w:eastAsia="zh-CN"/>
              </w:rPr>
              <w:t>/h。</w:t>
            </w:r>
          </w:p>
          <w:p>
            <w:pPr>
              <w:numPr>
                <w:ilvl w:val="0"/>
                <w:numId w:val="1"/>
              </w:numPr>
              <w:rPr>
                <w:rFonts w:hint="eastAsia"/>
                <w:color w:val="auto"/>
                <w:lang w:val="en-US" w:eastAsia="zh-CN"/>
              </w:rPr>
            </w:pPr>
            <w:r>
              <w:rPr>
                <w:rFonts w:hint="eastAsia"/>
                <w:color w:val="auto"/>
                <w:lang w:val="en-US" w:eastAsia="zh-CN"/>
              </w:rPr>
              <w:t>颗粒活性炭宜选择柱状活性炭，p5mm，碘值&gt;800mg/g。</w:t>
            </w:r>
          </w:p>
          <w:p>
            <w:pPr>
              <w:numPr>
                <w:ilvl w:val="0"/>
                <w:numId w:val="1"/>
              </w:numPr>
              <w:rPr>
                <w:rFonts w:hint="eastAsia"/>
                <w:color w:val="auto"/>
                <w:lang w:val="en-US" w:eastAsia="zh-CN"/>
              </w:rPr>
            </w:pPr>
            <w:r>
              <w:rPr>
                <w:rFonts w:hint="eastAsia"/>
                <w:color w:val="auto"/>
                <w:lang w:val="en-US" w:eastAsia="zh-CN"/>
              </w:rPr>
              <w:t>活性炭填充量与每小时处理废气量体积之比宜&lt;1：7000，每1万Nm/h废气处理颗粒活性炭吸附截面积宜&lt;4.6m</w:t>
            </w:r>
            <w:r>
              <w:rPr>
                <w:rFonts w:hint="eastAsia"/>
                <w:color w:val="auto"/>
                <w:vertAlign w:val="superscript"/>
                <w:lang w:val="en-US" w:eastAsia="zh-CN"/>
              </w:rPr>
              <w:t>2</w:t>
            </w:r>
            <w:r>
              <w:rPr>
                <w:rFonts w:hint="eastAsia"/>
                <w:color w:val="auto"/>
                <w:lang w:val="en-US" w:eastAsia="zh-CN"/>
              </w:rPr>
              <w:t>。</w:t>
            </w:r>
          </w:p>
          <w:p>
            <w:pPr>
              <w:numPr>
                <w:ilvl w:val="0"/>
                <w:numId w:val="1"/>
              </w:numPr>
              <w:rPr>
                <w:rFonts w:hint="eastAsia"/>
                <w:color w:val="auto"/>
                <w:lang w:val="en-US" w:eastAsia="zh-CN"/>
              </w:rPr>
            </w:pPr>
            <w:r>
              <w:rPr>
                <w:rFonts w:hint="eastAsia"/>
                <w:color w:val="auto"/>
                <w:lang w:val="en-US" w:eastAsia="zh-CN"/>
              </w:rPr>
              <w:t>活性炭层穿透厚度宜&gt;400mm。</w:t>
            </w:r>
          </w:p>
          <w:p>
            <w:pPr>
              <w:tabs>
                <w:tab w:val="left" w:pos="6240"/>
              </w:tabs>
              <w:spacing w:line="520" w:lineRule="exact"/>
              <w:ind w:firstLine="482" w:firstLineChars="200"/>
              <w:rPr>
                <w:rFonts w:hint="default"/>
                <w:b/>
                <w:bCs/>
                <w:color w:val="auto"/>
                <w:sz w:val="24"/>
                <w:lang w:val="en-US" w:eastAsia="zh-CN"/>
              </w:rPr>
            </w:pPr>
            <w:r>
              <w:rPr>
                <w:rFonts w:hint="eastAsia"/>
                <w:b/>
                <w:bCs/>
                <w:color w:val="auto"/>
                <w:sz w:val="24"/>
                <w:lang w:val="en-US" w:eastAsia="zh-CN"/>
              </w:rPr>
              <w:t>管理要求</w:t>
            </w:r>
          </w:p>
          <w:p>
            <w:pPr>
              <w:tabs>
                <w:tab w:val="left" w:pos="6240"/>
              </w:tabs>
              <w:spacing w:line="520" w:lineRule="exact"/>
              <w:ind w:firstLine="480" w:firstLineChars="200"/>
              <w:rPr>
                <w:rFonts w:hint="eastAsia"/>
                <w:color w:val="auto"/>
                <w:sz w:val="24"/>
              </w:rPr>
            </w:pPr>
            <w:r>
              <w:rPr>
                <w:rFonts w:hint="eastAsia"/>
                <w:color w:val="auto"/>
                <w:sz w:val="24"/>
              </w:rPr>
              <w:t>项目废气处理产生</w:t>
            </w:r>
            <w:r>
              <w:rPr>
                <w:rFonts w:hint="eastAsia"/>
                <w:snapToGrid w:val="0"/>
                <w:color w:val="auto"/>
                <w:sz w:val="24"/>
              </w:rPr>
              <w:t>的废活性炭</w:t>
            </w:r>
            <w:r>
              <w:rPr>
                <w:color w:val="auto"/>
                <w:sz w:val="24"/>
              </w:rPr>
              <w:t>属于危险废物，统一收集后，暂存于危险</w:t>
            </w:r>
            <w:r>
              <w:rPr>
                <w:snapToGrid w:val="0"/>
                <w:color w:val="auto"/>
                <w:sz w:val="24"/>
              </w:rPr>
              <w:t>废物</w:t>
            </w:r>
            <w:r>
              <w:rPr>
                <w:rFonts w:hint="eastAsia"/>
                <w:snapToGrid w:val="0"/>
                <w:color w:val="auto"/>
                <w:sz w:val="24"/>
                <w:lang w:eastAsia="zh-CN"/>
              </w:rPr>
              <w:t>贮</w:t>
            </w:r>
            <w:r>
              <w:rPr>
                <w:snapToGrid w:val="0"/>
                <w:color w:val="auto"/>
                <w:sz w:val="24"/>
              </w:rPr>
              <w:t>存</w:t>
            </w:r>
            <w:r>
              <w:rPr>
                <w:rFonts w:hint="eastAsia"/>
                <w:snapToGrid w:val="0"/>
                <w:color w:val="auto"/>
                <w:sz w:val="24"/>
                <w:lang w:eastAsia="zh-CN"/>
              </w:rPr>
              <w:t>库</w:t>
            </w:r>
            <w:r>
              <w:rPr>
                <w:color w:val="auto"/>
                <w:sz w:val="24"/>
              </w:rPr>
              <w:t>（位于</w:t>
            </w:r>
            <w:r>
              <w:rPr>
                <w:rFonts w:hint="eastAsia"/>
                <w:color w:val="auto"/>
                <w:sz w:val="24"/>
                <w:lang w:eastAsia="zh-CN"/>
              </w:rPr>
              <w:t>车间</w:t>
            </w:r>
            <w:r>
              <w:rPr>
                <w:rFonts w:hint="eastAsia"/>
                <w:bCs/>
                <w:color w:val="auto"/>
                <w:sz w:val="24"/>
                <w:lang w:eastAsia="zh-CN"/>
              </w:rPr>
              <w:t>内一层西南</w:t>
            </w:r>
            <w:r>
              <w:rPr>
                <w:rFonts w:hint="eastAsia"/>
                <w:bCs/>
                <w:color w:val="auto"/>
                <w:sz w:val="24"/>
              </w:rPr>
              <w:t>侧</w:t>
            </w:r>
            <w:r>
              <w:rPr>
                <w:bCs/>
                <w:color w:val="auto"/>
                <w:sz w:val="24"/>
              </w:rPr>
              <w:t>、</w:t>
            </w:r>
            <w:r>
              <w:rPr>
                <w:rFonts w:hint="eastAsia"/>
                <w:bCs/>
                <w:color w:val="auto"/>
                <w:sz w:val="24"/>
                <w:lang w:eastAsia="zh-CN"/>
              </w:rPr>
              <w:t>建筑</w:t>
            </w:r>
            <w:r>
              <w:rPr>
                <w:bCs/>
                <w:color w:val="auto"/>
                <w:sz w:val="24"/>
              </w:rPr>
              <w:t>面积</w:t>
            </w:r>
            <w:r>
              <w:rPr>
                <w:rFonts w:hint="eastAsia"/>
                <w:bCs/>
                <w:color w:val="auto"/>
                <w:sz w:val="24"/>
                <w:lang w:eastAsia="zh-CN"/>
              </w:rPr>
              <w:t>约</w:t>
            </w:r>
            <w:r>
              <w:rPr>
                <w:rFonts w:hint="eastAsia"/>
                <w:bCs/>
                <w:color w:val="auto"/>
                <w:sz w:val="24"/>
                <w:lang w:val="en-US" w:eastAsia="zh-CN"/>
              </w:rPr>
              <w:t>20</w:t>
            </w:r>
            <w:r>
              <w:rPr>
                <w:bCs/>
                <w:color w:val="auto"/>
                <w:sz w:val="24"/>
              </w:rPr>
              <w:t>m</w:t>
            </w:r>
            <w:r>
              <w:rPr>
                <w:bCs/>
                <w:color w:val="auto"/>
                <w:sz w:val="24"/>
                <w:vertAlign w:val="superscript"/>
              </w:rPr>
              <w:t>2</w:t>
            </w:r>
            <w:r>
              <w:rPr>
                <w:color w:val="auto"/>
                <w:sz w:val="24"/>
              </w:rPr>
              <w:t>），建立危险废物电子转运联单制度，危险废物台账和危险废物管理制度，定期交由有资质的单位处置</w:t>
            </w:r>
            <w:r>
              <w:rPr>
                <w:rFonts w:hint="eastAsia"/>
                <w:color w:val="auto"/>
                <w:sz w:val="24"/>
              </w:rPr>
              <w:t>。</w:t>
            </w:r>
          </w:p>
          <w:p>
            <w:pPr>
              <w:tabs>
                <w:tab w:val="left" w:pos="6240"/>
              </w:tabs>
              <w:spacing w:line="520" w:lineRule="exact"/>
              <w:ind w:firstLine="480"/>
              <w:rPr>
                <w:color w:val="auto"/>
                <w:sz w:val="24"/>
              </w:rPr>
            </w:pPr>
            <w:r>
              <w:rPr>
                <w:color w:val="auto"/>
                <w:sz w:val="24"/>
              </w:rPr>
              <w:t>针对本项目产生的危险废物，本次环评要求严格按照《危险废物贮存污染控制标准》（GB 18597-2</w:t>
            </w:r>
            <w:r>
              <w:rPr>
                <w:rFonts w:hint="eastAsia"/>
                <w:color w:val="auto"/>
                <w:sz w:val="24"/>
                <w:lang w:val="en-US" w:eastAsia="zh-CN"/>
              </w:rPr>
              <w:t>023</w:t>
            </w:r>
            <w:r>
              <w:rPr>
                <w:color w:val="auto"/>
                <w:sz w:val="24"/>
              </w:rPr>
              <w:t>）、《陕西省固体废物污染环境防治条例》、《陕西省危险废物转移电子联单管理办法（试行）》和《危险废物转移联单管理办法》（部令第23号）相关要求对其进行贮存及转移。</w:t>
            </w:r>
          </w:p>
          <w:p>
            <w:pPr>
              <w:tabs>
                <w:tab w:val="left" w:pos="6240"/>
              </w:tabs>
              <w:spacing w:line="520" w:lineRule="exact"/>
              <w:ind w:firstLine="480"/>
              <w:rPr>
                <w:color w:val="auto"/>
                <w:sz w:val="24"/>
              </w:rPr>
            </w:pPr>
            <w:r>
              <w:rPr>
                <w:color w:val="auto"/>
                <w:sz w:val="24"/>
              </w:rPr>
              <w:t>本项目危险废物</w:t>
            </w:r>
            <w:r>
              <w:rPr>
                <w:rFonts w:hint="eastAsia"/>
                <w:color w:val="auto"/>
                <w:sz w:val="24"/>
                <w:lang w:eastAsia="zh-CN"/>
              </w:rPr>
              <w:t>贮存库</w:t>
            </w:r>
            <w:r>
              <w:rPr>
                <w:color w:val="auto"/>
                <w:sz w:val="24"/>
              </w:rPr>
              <w:t>拟定在</w:t>
            </w:r>
            <w:r>
              <w:rPr>
                <w:rFonts w:hint="eastAsia"/>
                <w:color w:val="auto"/>
                <w:sz w:val="24"/>
                <w:lang w:eastAsia="zh-CN"/>
              </w:rPr>
              <w:t>车间</w:t>
            </w:r>
            <w:r>
              <w:rPr>
                <w:rFonts w:hint="eastAsia"/>
                <w:bCs/>
                <w:color w:val="auto"/>
                <w:sz w:val="24"/>
                <w:lang w:eastAsia="zh-CN"/>
              </w:rPr>
              <w:t>内一层西南</w:t>
            </w:r>
            <w:r>
              <w:rPr>
                <w:rFonts w:hint="eastAsia"/>
                <w:bCs/>
                <w:color w:val="auto"/>
                <w:sz w:val="24"/>
              </w:rPr>
              <w:t>侧，建筑</w:t>
            </w:r>
            <w:r>
              <w:rPr>
                <w:bCs/>
                <w:color w:val="auto"/>
                <w:sz w:val="24"/>
              </w:rPr>
              <w:t>面积</w:t>
            </w:r>
            <w:r>
              <w:rPr>
                <w:rFonts w:hint="eastAsia"/>
                <w:bCs/>
                <w:color w:val="auto"/>
                <w:sz w:val="24"/>
                <w:lang w:val="en-US" w:eastAsia="zh-CN"/>
              </w:rPr>
              <w:t>20</w:t>
            </w:r>
            <w:r>
              <w:rPr>
                <w:bCs/>
                <w:color w:val="auto"/>
                <w:sz w:val="24"/>
              </w:rPr>
              <w:t>m</w:t>
            </w:r>
            <w:r>
              <w:rPr>
                <w:bCs/>
                <w:color w:val="auto"/>
                <w:sz w:val="24"/>
                <w:vertAlign w:val="superscript"/>
              </w:rPr>
              <w:t>2</w:t>
            </w:r>
            <w:r>
              <w:rPr>
                <w:color w:val="auto"/>
                <w:sz w:val="24"/>
              </w:rPr>
              <w:t>，评价要求危险废物厂内</w:t>
            </w:r>
            <w:r>
              <w:rPr>
                <w:rFonts w:hint="eastAsia"/>
                <w:color w:val="auto"/>
                <w:sz w:val="24"/>
                <w:lang w:eastAsia="zh-CN"/>
              </w:rPr>
              <w:t>贮</w:t>
            </w:r>
            <w:r>
              <w:rPr>
                <w:color w:val="auto"/>
                <w:sz w:val="24"/>
              </w:rPr>
              <w:t>存场所必须满足以下要求：</w:t>
            </w:r>
          </w:p>
          <w:p>
            <w:pPr>
              <w:tabs>
                <w:tab w:val="left" w:pos="6240"/>
              </w:tabs>
              <w:spacing w:line="520" w:lineRule="exact"/>
              <w:ind w:firstLine="480" w:firstLineChars="200"/>
              <w:rPr>
                <w:color w:val="auto"/>
                <w:sz w:val="24"/>
                <w:szCs w:val="20"/>
              </w:rPr>
            </w:pPr>
            <w:r>
              <w:rPr>
                <w:snapToGrid w:val="0"/>
                <w:color w:val="auto"/>
                <w:sz w:val="24"/>
              </w:rPr>
              <w:t>①</w:t>
            </w:r>
            <w:r>
              <w:rPr>
                <w:rFonts w:hint="eastAsia"/>
                <w:snapToGrid w:val="0"/>
                <w:color w:val="auto"/>
                <w:sz w:val="24"/>
              </w:rPr>
              <w:t>贮存设施应根据危险废物的形态、物理化学性质、包装形式和污染物迁移途径，采取必要的防风、防晒、防雨、防漏、防渗、防腐以及其他环境污染防治措施，不应露天堆放危险废物</w:t>
            </w:r>
            <w:r>
              <w:rPr>
                <w:rFonts w:hint="eastAsia"/>
                <w:color w:val="auto"/>
                <w:sz w:val="24"/>
                <w:szCs w:val="20"/>
              </w:rPr>
              <w:t>。</w:t>
            </w:r>
          </w:p>
          <w:p>
            <w:pPr>
              <w:tabs>
                <w:tab w:val="left" w:pos="6240"/>
              </w:tabs>
              <w:spacing w:line="520" w:lineRule="exact"/>
              <w:ind w:firstLine="480" w:firstLineChars="200"/>
              <w:rPr>
                <w:snapToGrid w:val="0"/>
                <w:color w:val="auto"/>
                <w:sz w:val="24"/>
              </w:rPr>
            </w:pPr>
            <w:r>
              <w:rPr>
                <w:snapToGrid w:val="0"/>
                <w:color w:val="auto"/>
                <w:sz w:val="24"/>
              </w:rPr>
              <w:t>②</w:t>
            </w:r>
            <w:r>
              <w:rPr>
                <w:rFonts w:hint="eastAsia"/>
                <w:snapToGrid w:val="0"/>
                <w:color w:val="auto"/>
                <w:sz w:val="24"/>
              </w:rPr>
              <w:t>贮存设施应根据危险废物的类别、数量、形态、物理化学性质和污染防治等要求设置必要的贮存分区，避免不相容的危险废物接触、混合。</w:t>
            </w:r>
          </w:p>
          <w:p>
            <w:pPr>
              <w:tabs>
                <w:tab w:val="left" w:pos="6240"/>
              </w:tabs>
              <w:spacing w:line="520" w:lineRule="exact"/>
              <w:ind w:firstLine="480" w:firstLineChars="200"/>
              <w:rPr>
                <w:snapToGrid w:val="0"/>
                <w:color w:val="auto"/>
                <w:sz w:val="24"/>
              </w:rPr>
            </w:pPr>
            <w:r>
              <w:rPr>
                <w:snapToGrid w:val="0"/>
                <w:color w:val="auto"/>
                <w:sz w:val="24"/>
              </w:rPr>
              <w:t>③</w:t>
            </w:r>
            <w:r>
              <w:rPr>
                <w:rFonts w:hint="eastAsia"/>
                <w:snapToGrid w:val="0"/>
                <w:color w:val="auto"/>
                <w:sz w:val="24"/>
              </w:rPr>
              <w:t>贮存设施或贮存分区内地面、墙面裙脚、堵截泄漏的围堰、接触危险废物的隔板和墙体等应采用坚固的材料建造，表面无裂缝。</w:t>
            </w:r>
          </w:p>
          <w:p>
            <w:pPr>
              <w:tabs>
                <w:tab w:val="left" w:pos="6240"/>
              </w:tabs>
              <w:spacing w:line="520" w:lineRule="exact"/>
              <w:ind w:firstLine="480" w:firstLineChars="200"/>
              <w:rPr>
                <w:rFonts w:hint="eastAsia" w:eastAsia="宋体"/>
                <w:snapToGrid w:val="0"/>
                <w:color w:val="auto"/>
                <w:sz w:val="24"/>
                <w:lang w:eastAsia="zh-CN"/>
              </w:rPr>
            </w:pPr>
            <w:r>
              <w:rPr>
                <w:rFonts w:hint="eastAsia"/>
                <w:snapToGrid w:val="0"/>
                <w:color w:val="auto"/>
                <w:sz w:val="24"/>
              </w:rPr>
              <w:t>④</w:t>
            </w:r>
            <w:r>
              <w:rPr>
                <w:rFonts w:hint="eastAsia" w:ascii="Times New Roman" w:hAnsi="Times New Roman" w:cs="Times New Roman"/>
                <w:color w:val="auto"/>
                <w:lang w:val="en-US" w:eastAsia="zh-CN"/>
              </w:rPr>
              <w:t>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1m厚黏土层</w:t>
            </w:r>
            <w:r>
              <w:rPr>
                <w:rFonts w:hint="eastAsia" w:cs="Times New Roman"/>
                <w:color w:val="auto"/>
                <w:lang w:val="en-US" w:eastAsia="zh-CN"/>
              </w:rPr>
              <w:t>（</w:t>
            </w:r>
            <w:r>
              <w:rPr>
                <w:rFonts w:hint="eastAsia" w:ascii="Times New Roman" w:hAnsi="Times New Roman" w:cs="Times New Roman"/>
                <w:color w:val="auto"/>
                <w:lang w:val="en-US" w:eastAsia="zh-CN"/>
              </w:rPr>
              <w:t>渗透系数不大于10</w:t>
            </w:r>
            <w:r>
              <w:rPr>
                <w:rFonts w:hint="eastAsia" w:cs="Times New Roman"/>
                <w:color w:val="auto"/>
                <w:vertAlign w:val="superscript"/>
                <w:lang w:val="en-US" w:eastAsia="zh-CN"/>
              </w:rPr>
              <w:t>-</w:t>
            </w:r>
            <w:r>
              <w:rPr>
                <w:rFonts w:hint="eastAsia" w:ascii="Times New Roman" w:hAnsi="Times New Roman" w:cs="Times New Roman"/>
                <w:color w:val="auto"/>
                <w:vertAlign w:val="superscript"/>
                <w:lang w:val="en-US" w:eastAsia="zh-CN"/>
              </w:rPr>
              <w:t>7</w:t>
            </w:r>
            <w:r>
              <w:rPr>
                <w:rFonts w:hint="eastAsia" w:ascii="Times New Roman" w:hAnsi="Times New Roman" w:cs="Times New Roman"/>
                <w:color w:val="auto"/>
                <w:lang w:val="en-US" w:eastAsia="zh-CN"/>
              </w:rPr>
              <w:t>cm/s</w:t>
            </w:r>
            <w:r>
              <w:rPr>
                <w:rFonts w:hint="eastAsia" w:cs="Times New Roman"/>
                <w:color w:val="auto"/>
                <w:lang w:val="en-US" w:eastAsia="zh-CN"/>
              </w:rPr>
              <w:t>）</w:t>
            </w:r>
            <w:r>
              <w:rPr>
                <w:rFonts w:hint="eastAsia" w:ascii="Times New Roman" w:hAnsi="Times New Roman" w:cs="Times New Roman"/>
                <w:color w:val="auto"/>
                <w:lang w:val="en-US" w:eastAsia="zh-CN"/>
              </w:rPr>
              <w:t>，或至少2mm厚高密度聚乙烯膜等人工防渗材料</w:t>
            </w:r>
            <w:r>
              <w:rPr>
                <w:rFonts w:hint="eastAsia" w:cs="Times New Roman"/>
                <w:color w:val="auto"/>
                <w:lang w:val="en-US" w:eastAsia="zh-CN"/>
              </w:rPr>
              <w:t>（</w:t>
            </w:r>
            <w:r>
              <w:rPr>
                <w:rFonts w:hint="eastAsia" w:ascii="Times New Roman" w:hAnsi="Times New Roman" w:cs="Times New Roman"/>
                <w:color w:val="auto"/>
                <w:lang w:val="en-US" w:eastAsia="zh-CN"/>
              </w:rPr>
              <w:t>渗透系数不大于10</w:t>
            </w:r>
            <w:r>
              <w:rPr>
                <w:rFonts w:hint="eastAsia" w:cs="Times New Roman"/>
                <w:color w:val="auto"/>
                <w:vertAlign w:val="superscript"/>
                <w:lang w:val="en-US" w:eastAsia="zh-CN"/>
              </w:rPr>
              <w:t>-10</w:t>
            </w:r>
            <w:r>
              <w:rPr>
                <w:rFonts w:hint="eastAsia" w:ascii="Times New Roman" w:hAnsi="Times New Roman" w:cs="Times New Roman"/>
                <w:color w:val="auto"/>
                <w:lang w:val="en-US" w:eastAsia="zh-CN"/>
              </w:rPr>
              <w:t>cm/s</w:t>
            </w:r>
            <w:r>
              <w:rPr>
                <w:rFonts w:hint="eastAsia" w:cs="Times New Roman"/>
                <w:color w:val="auto"/>
                <w:lang w:val="en-US" w:eastAsia="zh-CN"/>
              </w:rPr>
              <w:t>）</w:t>
            </w:r>
            <w:r>
              <w:rPr>
                <w:rFonts w:hint="eastAsia" w:ascii="Times New Roman" w:hAnsi="Times New Roman" w:cs="Times New Roman"/>
                <w:color w:val="auto"/>
                <w:lang w:val="en-US" w:eastAsia="zh-CN"/>
              </w:rPr>
              <w:t>，或其他防渗性能等效的材料。</w:t>
            </w:r>
          </w:p>
          <w:p>
            <w:pPr>
              <w:tabs>
                <w:tab w:val="left" w:pos="6240"/>
              </w:tabs>
              <w:spacing w:line="520" w:lineRule="exact"/>
              <w:ind w:firstLine="480"/>
              <w:rPr>
                <w:rFonts w:hint="eastAsia" w:eastAsia="宋体"/>
                <w:color w:val="auto"/>
                <w:sz w:val="24"/>
                <w:lang w:eastAsia="zh-CN"/>
              </w:rPr>
            </w:pPr>
            <w:r>
              <w:rPr>
                <w:rFonts w:hint="eastAsia"/>
                <w:snapToGrid w:val="0"/>
                <w:color w:val="auto"/>
                <w:sz w:val="24"/>
              </w:rPr>
              <w:t>⑤同一贮存设施宜采用相同的防渗、防腐工艺</w:t>
            </w:r>
            <w:r>
              <w:rPr>
                <w:rFonts w:hint="eastAsia"/>
                <w:snapToGrid w:val="0"/>
                <w:color w:val="auto"/>
                <w:sz w:val="24"/>
                <w:lang w:eastAsia="zh-CN"/>
              </w:rPr>
              <w:t>（</w:t>
            </w:r>
            <w:r>
              <w:rPr>
                <w:rFonts w:hint="eastAsia"/>
                <w:snapToGrid w:val="0"/>
                <w:color w:val="auto"/>
                <w:sz w:val="24"/>
              </w:rPr>
              <w:t>包括防渗、防腐结构或材料</w:t>
            </w:r>
            <w:r>
              <w:rPr>
                <w:rFonts w:hint="eastAsia"/>
                <w:snapToGrid w:val="0"/>
                <w:color w:val="auto"/>
                <w:sz w:val="24"/>
                <w:lang w:eastAsia="zh-CN"/>
              </w:rPr>
              <w:t>），</w:t>
            </w:r>
            <w:r>
              <w:rPr>
                <w:rFonts w:hint="eastAsia"/>
                <w:snapToGrid w:val="0"/>
                <w:color w:val="auto"/>
                <w:sz w:val="24"/>
              </w:rPr>
              <w:t>防渗、防腐材料应覆盖所有可能与废物及其渗滤液、渗漏液等接触的构筑物表面</w:t>
            </w:r>
            <w:r>
              <w:rPr>
                <w:rFonts w:hint="eastAsia"/>
                <w:snapToGrid w:val="0"/>
                <w:color w:val="auto"/>
                <w:sz w:val="24"/>
                <w:lang w:eastAsia="zh-CN"/>
              </w:rPr>
              <w:t>：</w:t>
            </w:r>
            <w:r>
              <w:rPr>
                <w:rFonts w:hint="eastAsia"/>
                <w:snapToGrid w:val="0"/>
                <w:color w:val="auto"/>
                <w:sz w:val="24"/>
              </w:rPr>
              <w:t>采用不同防渗、防腐工艺应分别建设贮存分区。</w:t>
            </w:r>
          </w:p>
          <w:p>
            <w:pPr>
              <w:tabs>
                <w:tab w:val="left" w:pos="6240"/>
              </w:tabs>
              <w:spacing w:line="520" w:lineRule="exact"/>
              <w:ind w:firstLine="480"/>
              <w:rPr>
                <w:rFonts w:hint="eastAsia" w:eastAsia="宋体"/>
                <w:color w:val="auto"/>
                <w:sz w:val="24"/>
                <w:lang w:eastAsia="zh-CN"/>
              </w:rPr>
            </w:pPr>
            <w:r>
              <w:rPr>
                <w:rFonts w:hint="eastAsia"/>
                <w:color w:val="auto"/>
                <w:sz w:val="24"/>
                <w:lang w:eastAsia="zh-CN"/>
              </w:rPr>
              <w:t>⑥贮存设施应采取技术和管理措施防止无关人员进入。</w:t>
            </w:r>
          </w:p>
          <w:p>
            <w:pPr>
              <w:tabs>
                <w:tab w:val="left" w:pos="6240"/>
              </w:tabs>
              <w:bidi w:val="0"/>
              <w:rPr>
                <w:rFonts w:hint="eastAsia" w:eastAsia="宋体"/>
                <w:color w:val="auto"/>
                <w:sz w:val="24"/>
                <w:lang w:eastAsia="zh-CN"/>
              </w:rPr>
            </w:pPr>
            <w:r>
              <w:rPr>
                <w:rFonts w:hint="eastAsia"/>
                <w:color w:val="auto"/>
                <w:sz w:val="24"/>
                <w:lang w:eastAsia="zh-CN"/>
              </w:rPr>
              <w:t>⑦贮存库内不同贮存分区之间应采取隔离措施。隔离措施可根据危险废物特性采用过道、隔板或隔墙等方式。</w:t>
            </w:r>
          </w:p>
          <w:p>
            <w:pPr>
              <w:tabs>
                <w:tab w:val="left" w:pos="6240"/>
              </w:tabs>
              <w:bidi w:val="0"/>
              <w:rPr>
                <w:rFonts w:hint="eastAsia" w:eastAsia="宋体"/>
                <w:color w:val="auto"/>
                <w:sz w:val="24"/>
                <w:lang w:eastAsia="zh-CN"/>
              </w:rPr>
            </w:pPr>
            <w:r>
              <w:rPr>
                <w:rFonts w:hint="eastAsia"/>
                <w:color w:val="auto"/>
                <w:sz w:val="24"/>
                <w:lang w:eastAsia="zh-CN"/>
              </w:rPr>
              <w:t>⑧在贮存库内或通过贮存分区方式贮存液态危险废物的，应具有液体泄漏堵截设施，堵截设施最小容积不应低于对应贮存区域最大液态废物容器容积或液态废物总储量1/10（二者取较大者）；用于贮存可能产生渗滤液的危险废物的贮存库或贮存分区应设计渗滤液收集设施，收集设施容积应满足渗滤液的收集要求。</w:t>
            </w:r>
          </w:p>
          <w:p>
            <w:pPr>
              <w:tabs>
                <w:tab w:val="left" w:pos="6240"/>
              </w:tabs>
              <w:bidi w:val="0"/>
              <w:rPr>
                <w:rFonts w:hint="eastAsia" w:eastAsia="宋体"/>
                <w:color w:val="auto"/>
                <w:sz w:val="24"/>
                <w:lang w:eastAsia="zh-CN"/>
              </w:rPr>
            </w:pPr>
            <w:r>
              <w:rPr>
                <w:rFonts w:hint="eastAsia"/>
                <w:color w:val="auto"/>
                <w:sz w:val="24"/>
                <w:lang w:eastAsia="zh-CN"/>
              </w:rPr>
              <w:t>⑨贮存易产生粉尘、VOCs、酸雾、有毒有害大气污染物和刺激性气味气体的危险废物贮存库，应设置气体收集装置和气体净化设施：气体净化设施的排气筒高度应符合GB 16297要求。</w:t>
            </w:r>
          </w:p>
          <w:p>
            <w:pPr>
              <w:tabs>
                <w:tab w:val="left" w:pos="6240"/>
              </w:tabs>
              <w:bidi w:val="0"/>
              <w:rPr>
                <w:rFonts w:hint="eastAsia"/>
                <w:color w:val="auto"/>
                <w:lang w:eastAsia="zh-CN"/>
              </w:rPr>
            </w:pPr>
            <w:r>
              <w:rPr>
                <w:color w:val="auto"/>
                <w:sz w:val="24"/>
              </w:rPr>
              <w:t>本项目产生的固体废物均能得到妥善处理。</w:t>
            </w:r>
          </w:p>
          <w:p>
            <w:pPr>
              <w:tabs>
                <w:tab w:val="left" w:pos="6240"/>
              </w:tabs>
              <w:ind w:firstLine="482"/>
              <w:rPr>
                <w:b/>
                <w:bCs/>
                <w:color w:val="auto"/>
              </w:rPr>
            </w:pPr>
            <w:r>
              <w:rPr>
                <w:rFonts w:hint="eastAsia"/>
                <w:b/>
                <w:bCs/>
                <w:color w:val="auto"/>
              </w:rPr>
              <w:t>五、</w:t>
            </w:r>
            <w:r>
              <w:rPr>
                <w:b/>
                <w:bCs/>
                <w:color w:val="auto"/>
              </w:rPr>
              <w:t>地下水、土壤</w:t>
            </w:r>
          </w:p>
          <w:p>
            <w:pPr>
              <w:tabs>
                <w:tab w:val="left" w:pos="6240"/>
              </w:tabs>
              <w:ind w:firstLine="482"/>
              <w:rPr>
                <w:rFonts w:hint="eastAsia" w:ascii="Times New Roman" w:hAnsi="Times New Roman" w:eastAsia="宋体" w:cs="Times New Roman"/>
                <w:b/>
                <w:bCs/>
                <w:color w:val="auto"/>
              </w:rPr>
            </w:pPr>
            <w:r>
              <w:rPr>
                <w:rFonts w:hint="eastAsia" w:ascii="Times New Roman" w:hAnsi="Times New Roman" w:eastAsia="宋体" w:cs="Times New Roman"/>
                <w:b/>
                <w:bCs/>
                <w:color w:val="auto"/>
                <w:lang w:val="en-US" w:eastAsia="zh-CN"/>
              </w:rPr>
              <w:t>1、</w:t>
            </w:r>
            <w:r>
              <w:rPr>
                <w:rFonts w:hint="eastAsia" w:ascii="Times New Roman" w:hAnsi="Times New Roman" w:eastAsia="宋体" w:cs="Times New Roman"/>
                <w:b/>
                <w:bCs/>
                <w:color w:val="auto"/>
              </w:rPr>
              <w:t>污染源、污染物类型及污染途径分析</w:t>
            </w:r>
          </w:p>
          <w:p>
            <w:pPr>
              <w:tabs>
                <w:tab w:val="left" w:pos="6240"/>
              </w:tabs>
              <w:bidi w:val="0"/>
              <w:rPr>
                <w:rFonts w:hint="eastAsia" w:ascii="Times New Roman" w:hAnsi="Times New Roman" w:eastAsia="宋体" w:cs="Times New Roman"/>
                <w:color w:val="auto"/>
                <w:sz w:val="24"/>
                <w:lang w:val="en-GB" w:eastAsia="zh-TW"/>
              </w:rPr>
            </w:pPr>
            <w:r>
              <w:rPr>
                <w:rFonts w:hint="eastAsia" w:ascii="Times New Roman" w:hAnsi="Times New Roman" w:eastAsia="宋体" w:cs="Times New Roman"/>
                <w:color w:val="auto"/>
                <w:sz w:val="24"/>
                <w:lang w:val="en-GB" w:eastAsia="zh-CN"/>
              </w:rPr>
              <w:t>本项目</w:t>
            </w:r>
            <w:r>
              <w:rPr>
                <w:rFonts w:hint="eastAsia" w:ascii="Times New Roman" w:hAnsi="Times New Roman" w:eastAsia="宋体" w:cs="Times New Roman"/>
                <w:color w:val="auto"/>
                <w:sz w:val="24"/>
                <w:lang w:eastAsia="zh-CN"/>
              </w:rPr>
              <w:t>原材料区的液压油及危废库的废液压油等</w:t>
            </w:r>
            <w:r>
              <w:rPr>
                <w:rFonts w:hint="eastAsia" w:ascii="Times New Roman" w:hAnsi="Times New Roman" w:eastAsia="宋体" w:cs="Times New Roman"/>
                <w:color w:val="auto"/>
                <w:sz w:val="24"/>
                <w:lang w:val="en-GB" w:eastAsia="zh-CN"/>
              </w:rPr>
              <w:t>，</w:t>
            </w:r>
            <w:r>
              <w:rPr>
                <w:rFonts w:hint="eastAsia" w:ascii="Times New Roman" w:hAnsi="Times New Roman" w:eastAsia="宋体" w:cs="Times New Roman"/>
                <w:color w:val="auto"/>
                <w:sz w:val="24"/>
                <w:lang w:eastAsia="zh-CN"/>
              </w:rPr>
              <w:t>液压油暂存区</w:t>
            </w:r>
            <w:r>
              <w:rPr>
                <w:rFonts w:hint="eastAsia" w:ascii="Times New Roman" w:hAnsi="Times New Roman" w:eastAsia="宋体" w:cs="Times New Roman"/>
                <w:color w:val="auto"/>
                <w:sz w:val="24"/>
                <w:lang w:val="en-GB" w:eastAsia="zh-CN"/>
              </w:rPr>
              <w:t>及危废库拟严格按要求做好防渗措施，正常工况下不会下渗入土地污染地下水</w:t>
            </w:r>
            <w:r>
              <w:rPr>
                <w:rFonts w:hint="eastAsia" w:ascii="Times New Roman" w:hAnsi="Times New Roman" w:eastAsia="宋体" w:cs="Times New Roman"/>
                <w:color w:val="auto"/>
                <w:sz w:val="24"/>
                <w:lang w:val="en-GB" w:eastAsia="zh-TW"/>
              </w:rPr>
              <w:t>环境</w:t>
            </w:r>
            <w:r>
              <w:rPr>
                <w:rFonts w:hint="eastAsia" w:ascii="Times New Roman" w:hAnsi="Times New Roman" w:eastAsia="宋体" w:cs="Times New Roman"/>
                <w:color w:val="auto"/>
                <w:sz w:val="24"/>
                <w:lang w:val="en-GB" w:eastAsia="zh-CN"/>
              </w:rPr>
              <w:t>和土壤</w:t>
            </w:r>
            <w:r>
              <w:rPr>
                <w:rFonts w:hint="eastAsia" w:ascii="Times New Roman" w:hAnsi="Times New Roman" w:eastAsia="宋体" w:cs="Times New Roman"/>
                <w:color w:val="auto"/>
                <w:sz w:val="24"/>
                <w:lang w:val="en-GB" w:eastAsia="zh-TW"/>
              </w:rPr>
              <w:t>环境</w:t>
            </w:r>
            <w:r>
              <w:rPr>
                <w:rFonts w:hint="eastAsia" w:ascii="Times New Roman" w:hAnsi="Times New Roman" w:eastAsia="宋体" w:cs="Times New Roman"/>
                <w:color w:val="auto"/>
                <w:sz w:val="24"/>
                <w:lang w:val="en-GB" w:eastAsia="zh-CN"/>
              </w:rPr>
              <w:t>；但在包装破损的情况下，若</w:t>
            </w:r>
            <w:r>
              <w:rPr>
                <w:rFonts w:hint="eastAsia" w:ascii="Times New Roman" w:hAnsi="Times New Roman" w:eastAsia="宋体" w:cs="Times New Roman"/>
                <w:color w:val="auto"/>
                <w:sz w:val="24"/>
                <w:lang w:val="en-GB" w:eastAsia="zh-TW"/>
              </w:rPr>
              <w:t>防渗措施不足</w:t>
            </w:r>
            <w:r>
              <w:rPr>
                <w:rFonts w:hint="eastAsia" w:ascii="Times New Roman" w:hAnsi="Times New Roman" w:eastAsia="宋体" w:cs="Times New Roman"/>
                <w:color w:val="auto"/>
                <w:sz w:val="24"/>
                <w:lang w:val="en-GB" w:eastAsia="zh-CN"/>
              </w:rPr>
              <w:t>将会下渗</w:t>
            </w:r>
            <w:r>
              <w:rPr>
                <w:rFonts w:hint="eastAsia" w:ascii="Times New Roman" w:hAnsi="Times New Roman" w:eastAsia="宋体" w:cs="Times New Roman"/>
                <w:color w:val="auto"/>
                <w:sz w:val="24"/>
                <w:lang w:val="en-GB" w:eastAsia="zh-TW"/>
              </w:rPr>
              <w:t>对</w:t>
            </w:r>
            <w:r>
              <w:rPr>
                <w:rFonts w:hint="eastAsia" w:ascii="Times New Roman" w:hAnsi="Times New Roman" w:eastAsia="宋体" w:cs="Times New Roman"/>
                <w:color w:val="auto"/>
                <w:sz w:val="24"/>
                <w:lang w:val="en-GB" w:eastAsia="zh-CN"/>
              </w:rPr>
              <w:t>地下水、</w:t>
            </w:r>
            <w:r>
              <w:rPr>
                <w:rFonts w:hint="eastAsia" w:ascii="Times New Roman" w:hAnsi="Times New Roman" w:eastAsia="宋体" w:cs="Times New Roman"/>
                <w:color w:val="auto"/>
                <w:sz w:val="24"/>
                <w:lang w:val="en-GB" w:eastAsia="zh-TW"/>
              </w:rPr>
              <w:t>土壤造成垂直入渗影响。</w:t>
            </w:r>
          </w:p>
          <w:p>
            <w:pPr>
              <w:tabs>
                <w:tab w:val="left" w:pos="6240"/>
              </w:tabs>
              <w:ind w:firstLine="482"/>
              <w:rPr>
                <w:rFonts w:hint="eastAsia" w:ascii="Times New Roman" w:hAnsi="Times New Roman" w:eastAsia="宋体" w:cs="Times New Roman"/>
                <w:b/>
                <w:bCs/>
                <w:color w:val="auto"/>
              </w:rPr>
            </w:pPr>
            <w:r>
              <w:rPr>
                <w:rFonts w:hint="eastAsia" w:ascii="Times New Roman" w:hAnsi="Times New Roman" w:eastAsia="宋体" w:cs="Times New Roman"/>
                <w:b/>
                <w:bCs/>
                <w:color w:val="auto"/>
                <w:lang w:val="en-US" w:eastAsia="zh-CN"/>
              </w:rPr>
              <w:t>2、</w:t>
            </w:r>
            <w:r>
              <w:rPr>
                <w:rFonts w:hint="eastAsia" w:ascii="Times New Roman" w:hAnsi="Times New Roman" w:eastAsia="宋体" w:cs="Times New Roman"/>
                <w:b/>
                <w:bCs/>
                <w:color w:val="auto"/>
              </w:rPr>
              <w:t>防控措施</w:t>
            </w:r>
          </w:p>
          <w:p>
            <w:pPr>
              <w:tabs>
                <w:tab w:val="left" w:pos="6240"/>
              </w:tabs>
              <w:bidi w:val="0"/>
              <w:rPr>
                <w:rFonts w:hint="eastAsia" w:ascii="Times New Roman" w:hAnsi="Times New Roman" w:eastAsia="宋体" w:cs="Times New Roman"/>
                <w:color w:val="auto"/>
                <w:sz w:val="24"/>
                <w:lang w:val="en-GB" w:eastAsia="zh-CN"/>
              </w:rPr>
            </w:pPr>
            <w:r>
              <w:rPr>
                <w:rFonts w:hint="eastAsia" w:ascii="Times New Roman" w:hAnsi="Times New Roman" w:eastAsia="宋体" w:cs="Times New Roman"/>
                <w:color w:val="auto"/>
                <w:sz w:val="24"/>
                <w:lang w:val="en-GB" w:eastAsia="zh-CN"/>
              </w:rPr>
              <w:t>（1）</w:t>
            </w:r>
            <w:r>
              <w:rPr>
                <w:rFonts w:hint="eastAsia" w:ascii="Times New Roman" w:hAnsi="Times New Roman" w:eastAsia="宋体" w:cs="Times New Roman"/>
                <w:color w:val="auto"/>
                <w:sz w:val="24"/>
                <w:lang w:val="en-GB" w:eastAsia="zh-TW"/>
              </w:rPr>
              <w:t>工程措施</w:t>
            </w:r>
          </w:p>
          <w:p>
            <w:pPr>
              <w:tabs>
                <w:tab w:val="left" w:pos="6240"/>
              </w:tabs>
              <w:bidi w:val="0"/>
              <w:rPr>
                <w:rFonts w:hint="eastAsia" w:ascii="Times New Roman" w:hAnsi="Times New Roman" w:eastAsia="宋体" w:cs="Times New Roman"/>
                <w:color w:val="auto"/>
                <w:sz w:val="24"/>
                <w:lang w:val="en-GB" w:eastAsia="zh-CN"/>
              </w:rPr>
            </w:pPr>
            <w:r>
              <w:rPr>
                <w:rFonts w:hint="eastAsia" w:ascii="Times New Roman" w:hAnsi="Times New Roman" w:eastAsia="宋体" w:cs="Times New Roman"/>
                <w:color w:val="auto"/>
                <w:sz w:val="24"/>
                <w:lang w:val="en-GB" w:eastAsia="zh-TW"/>
              </w:rPr>
              <w:t>本次评价将</w:t>
            </w:r>
            <w:r>
              <w:rPr>
                <w:rFonts w:hint="eastAsia" w:ascii="Times New Roman" w:hAnsi="Times New Roman" w:eastAsia="宋体" w:cs="Times New Roman"/>
                <w:color w:val="auto"/>
                <w:sz w:val="24"/>
                <w:lang w:val="en-GB" w:eastAsia="zh-CN"/>
              </w:rPr>
              <w:t>厂区</w:t>
            </w:r>
            <w:r>
              <w:rPr>
                <w:rFonts w:hint="eastAsia" w:ascii="Times New Roman" w:hAnsi="Times New Roman" w:eastAsia="宋体" w:cs="Times New Roman"/>
                <w:color w:val="auto"/>
                <w:sz w:val="24"/>
                <w:lang w:val="en-GB" w:eastAsia="zh-TW"/>
              </w:rPr>
              <w:t>按各功能单元所处的位置划分为重点防渗区、一般防渗区和简单防渗区三类地下水</w:t>
            </w:r>
            <w:r>
              <w:rPr>
                <w:rFonts w:hint="eastAsia" w:ascii="Times New Roman" w:hAnsi="Times New Roman" w:eastAsia="宋体" w:cs="Times New Roman"/>
                <w:color w:val="auto"/>
                <w:sz w:val="24"/>
                <w:lang w:val="en-GB" w:eastAsia="zh-CN"/>
              </w:rPr>
              <w:t>、土壤</w:t>
            </w:r>
            <w:r>
              <w:rPr>
                <w:rFonts w:hint="eastAsia" w:ascii="Times New Roman" w:hAnsi="Times New Roman" w:eastAsia="宋体" w:cs="Times New Roman"/>
                <w:color w:val="auto"/>
                <w:sz w:val="24"/>
                <w:lang w:val="en-GB" w:eastAsia="zh-TW"/>
              </w:rPr>
              <w:t>污染防治区域</w:t>
            </w:r>
            <w:r>
              <w:rPr>
                <w:rFonts w:hint="eastAsia" w:ascii="Times New Roman" w:hAnsi="Times New Roman" w:eastAsia="宋体" w:cs="Times New Roman"/>
                <w:color w:val="auto"/>
                <w:sz w:val="24"/>
                <w:lang w:val="en-GB" w:eastAsia="zh-CN"/>
              </w:rPr>
              <w:t>，具体要求见表4-</w:t>
            </w:r>
            <w:r>
              <w:rPr>
                <w:rFonts w:hint="eastAsia" w:ascii="Times New Roman" w:hAnsi="Times New Roman" w:eastAsia="宋体" w:cs="Times New Roman"/>
                <w:color w:val="auto"/>
                <w:sz w:val="24"/>
                <w:lang w:val="en-US" w:eastAsia="zh-CN"/>
              </w:rPr>
              <w:t>1</w:t>
            </w:r>
            <w:r>
              <w:rPr>
                <w:rFonts w:hint="eastAsia" w:cs="Times New Roman"/>
                <w:color w:val="auto"/>
                <w:sz w:val="24"/>
                <w:lang w:val="en-US" w:eastAsia="zh-CN"/>
              </w:rPr>
              <w:t>0</w:t>
            </w:r>
            <w:r>
              <w:rPr>
                <w:rFonts w:hint="eastAsia" w:ascii="Times New Roman" w:hAnsi="Times New Roman" w:eastAsia="宋体" w:cs="Times New Roman"/>
                <w:color w:val="auto"/>
                <w:sz w:val="24"/>
                <w:lang w:val="en-GB" w:eastAsia="zh-CN"/>
              </w:rPr>
              <w:t>。</w:t>
            </w:r>
          </w:p>
          <w:p>
            <w:pPr>
              <w:pStyle w:val="27"/>
              <w:keepNext w:val="0"/>
              <w:keepLines w:val="0"/>
              <w:pageBreakBefore w:val="0"/>
              <w:widowControl w:val="0"/>
              <w:tabs>
                <w:tab w:val="left" w:pos="6240"/>
              </w:tabs>
              <w:kinsoku/>
              <w:wordWrap/>
              <w:overflowPunct/>
              <w:topLinePunct w:val="0"/>
              <w:autoSpaceDE/>
              <w:autoSpaceDN/>
              <w:bidi w:val="0"/>
              <w:adjustRightInd/>
              <w:snapToGrid/>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表4-</w:t>
            </w:r>
            <w:r>
              <w:rPr>
                <w:rFonts w:hint="eastAsia" w:ascii="Times New Roman" w:hAnsi="Times New Roman" w:eastAsia="宋体" w:cs="Times New Roman"/>
                <w:color w:val="auto"/>
                <w:lang w:val="en-US" w:eastAsia="zh-CN"/>
              </w:rPr>
              <w:t>1</w:t>
            </w:r>
            <w:r>
              <w:rPr>
                <w:rFonts w:hint="eastAsia" w:cs="Times New Roman"/>
                <w:color w:val="auto"/>
                <w:lang w:val="en-US" w:eastAsia="zh-CN"/>
              </w:rPr>
              <w:t>0</w:t>
            </w:r>
            <w:r>
              <w:rPr>
                <w:rFonts w:hint="default" w:ascii="Times New Roman" w:hAnsi="Times New Roman" w:eastAsia="宋体" w:cs="Times New Roman"/>
                <w:color w:val="auto"/>
              </w:rPr>
              <w:t xml:space="preserve">   地下水污染分区防渗要求</w:t>
            </w:r>
          </w:p>
          <w:tbl>
            <w:tblPr>
              <w:tblStyle w:val="17"/>
              <w:tblW w:w="4998"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3"/>
              <w:gridCol w:w="2117"/>
              <w:gridCol w:w="3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31"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场地名称</w:t>
                  </w:r>
                </w:p>
              </w:tc>
              <w:tc>
                <w:tcPr>
                  <w:tcW w:w="1303"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防渗分区</w:t>
                  </w:r>
                </w:p>
              </w:tc>
              <w:tc>
                <w:tcPr>
                  <w:tcW w:w="2365"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防渗具体要求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31"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原材料区特定区域、危废贮存库</w:t>
                  </w:r>
                </w:p>
              </w:tc>
              <w:tc>
                <w:tcPr>
                  <w:tcW w:w="1303"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重点</w:t>
                  </w:r>
                  <w:r>
                    <w:rPr>
                      <w:rFonts w:hint="default" w:ascii="Times New Roman" w:hAnsi="Times New Roman" w:eastAsia="宋体" w:cs="Times New Roman"/>
                      <w:color w:val="auto"/>
                      <w:lang w:val="en-US" w:eastAsia="zh-CN"/>
                    </w:rPr>
                    <w:t>防渗</w:t>
                  </w:r>
                </w:p>
              </w:tc>
              <w:tc>
                <w:tcPr>
                  <w:tcW w:w="2365"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等效黏土防渗层 Mb≥</w:t>
                  </w:r>
                  <w:r>
                    <w:rPr>
                      <w:rFonts w:hint="eastAsia" w:ascii="Times New Roman" w:hAnsi="Times New Roman" w:eastAsia="宋体" w:cs="Times New Roman"/>
                      <w:color w:val="auto"/>
                      <w:lang w:val="en-US" w:eastAsia="zh-CN"/>
                    </w:rPr>
                    <w:t>6.0</w:t>
                  </w:r>
                  <w:r>
                    <w:rPr>
                      <w:rFonts w:hint="default" w:ascii="Times New Roman" w:hAnsi="Times New Roman" w:eastAsia="宋体" w:cs="Times New Roman"/>
                      <w:color w:val="auto"/>
                      <w:lang w:val="en-US" w:eastAsia="zh-CN"/>
                    </w:rPr>
                    <w:t>m，K≤1.0×10-7cm/s；或参照GB</w:t>
                  </w:r>
                  <w:r>
                    <w:rPr>
                      <w:rFonts w:hint="eastAsia"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8598</w:t>
                  </w:r>
                  <w:r>
                    <w:rPr>
                      <w:rFonts w:hint="default" w:ascii="Times New Roman" w:hAnsi="Times New Roman" w:eastAsia="宋体" w:cs="Times New Roman"/>
                      <w:color w:val="auto"/>
                      <w:lang w:val="en-US" w:eastAsia="zh-CN"/>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31"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生产车间其他区域</w:t>
                  </w:r>
                </w:p>
              </w:tc>
              <w:tc>
                <w:tcPr>
                  <w:tcW w:w="1303" w:type="pct"/>
                  <w:tcBorders>
                    <w:tl2br w:val="nil"/>
                    <w:tr2bl w:val="nil"/>
                  </w:tcBorders>
                  <w:noWrap w:val="0"/>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一般防渗</w:t>
                  </w:r>
                </w:p>
              </w:tc>
              <w:tc>
                <w:tcPr>
                  <w:tcW w:w="2365"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等效黏土防渗层 Mb≥1.5m，K≤1.0×10-7cm/s；或参照 GB16889执行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31"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办公区等</w:t>
                  </w:r>
                  <w:r>
                    <w:rPr>
                      <w:rFonts w:hint="default" w:ascii="Times New Roman" w:hAnsi="Times New Roman" w:eastAsia="宋体" w:cs="Times New Roman"/>
                      <w:color w:val="auto"/>
                      <w:lang w:val="en-US" w:eastAsia="zh-CN"/>
                    </w:rPr>
                    <w:t>其他场地</w:t>
                  </w:r>
                </w:p>
              </w:tc>
              <w:tc>
                <w:tcPr>
                  <w:tcW w:w="1303"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简单防渗区</w:t>
                  </w:r>
                </w:p>
              </w:tc>
              <w:tc>
                <w:tcPr>
                  <w:tcW w:w="2365" w:type="pct"/>
                  <w:tcBorders>
                    <w:tl2br w:val="nil"/>
                    <w:tr2bl w:val="nil"/>
                  </w:tcBorders>
                  <w:noWrap w:val="0"/>
                  <w:vAlign w:val="center"/>
                </w:tcPr>
                <w:p>
                  <w:pPr>
                    <w:pStyle w:val="29"/>
                    <w:tabs>
                      <w:tab w:val="left" w:pos="6240"/>
                    </w:tabs>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一般地面硬化</w:t>
                  </w:r>
                </w:p>
              </w:tc>
            </w:tr>
          </w:tbl>
          <w:p>
            <w:pPr>
              <w:tabs>
                <w:tab w:val="left" w:pos="6240"/>
              </w:tabs>
              <w:bidi w:val="0"/>
              <w:rPr>
                <w:rFonts w:hint="eastAsia" w:ascii="Times New Roman" w:hAnsi="Times New Roman" w:eastAsia="宋体" w:cs="Times New Roman"/>
                <w:color w:val="auto"/>
                <w:sz w:val="24"/>
                <w:lang w:val="en-GB" w:eastAsia="zh-CN"/>
              </w:rPr>
            </w:pPr>
            <w:r>
              <w:rPr>
                <w:rFonts w:hint="eastAsia" w:ascii="Times New Roman" w:hAnsi="Times New Roman" w:eastAsia="宋体" w:cs="Times New Roman"/>
                <w:color w:val="auto"/>
                <w:sz w:val="24"/>
                <w:lang w:val="en-GB" w:eastAsia="zh-CN"/>
              </w:rPr>
              <w:t>（2）管理措施</w:t>
            </w:r>
          </w:p>
          <w:p>
            <w:pPr>
              <w:tabs>
                <w:tab w:val="left" w:pos="6240"/>
              </w:tabs>
              <w:bidi w:val="0"/>
              <w:rPr>
                <w:rFonts w:hint="eastAsia" w:ascii="Times New Roman" w:hAnsi="Times New Roman" w:eastAsia="宋体" w:cs="Times New Roman"/>
                <w:color w:val="auto"/>
                <w:sz w:val="24"/>
                <w:lang w:val="en-GB" w:eastAsia="zh-CN"/>
              </w:rPr>
            </w:pPr>
            <w:r>
              <w:rPr>
                <w:rFonts w:hint="eastAsia" w:ascii="Times New Roman" w:hAnsi="Times New Roman" w:eastAsia="宋体" w:cs="Times New Roman"/>
                <w:color w:val="auto"/>
                <w:sz w:val="24"/>
                <w:lang w:val="en-GB" w:eastAsia="zh-CN"/>
              </w:rPr>
              <w:t>加强生产和设备运行管理，从储存、运输、污染处理设施等全过程控制泄漏，采取行之有效的防渗措施。液压油和废液压油在装卸、搬运时应轻装轻卸，定期检查液压油桶、废液压油收集桶是否满足抗腐蚀、耐磨损、抗老化的要求；原材料区特定区域（指存放液压油的区域）和危废贮存库地面防渗并放置托盘；各类固废分类收集、暂存，及时处理处置，不在厂区长期存放。一旦发现有污染物泄漏或渗漏，应及时采取清理污染物和修补漏洞等补救措施。</w:t>
            </w:r>
          </w:p>
          <w:p>
            <w:pPr>
              <w:tabs>
                <w:tab w:val="left" w:pos="6240"/>
              </w:tabs>
              <w:bidi w:val="0"/>
              <w:rPr>
                <w:rFonts w:hint="eastAsia" w:ascii="Times New Roman" w:hAnsi="Times New Roman" w:eastAsia="宋体" w:cs="Times New Roman"/>
                <w:color w:val="auto"/>
                <w:sz w:val="24"/>
                <w:lang w:val="en-GB" w:eastAsia="zh-CN"/>
              </w:rPr>
            </w:pPr>
            <w:r>
              <w:rPr>
                <w:rFonts w:hint="eastAsia" w:ascii="Times New Roman" w:hAnsi="Times New Roman" w:eastAsia="宋体" w:cs="Times New Roman"/>
                <w:color w:val="auto"/>
                <w:sz w:val="24"/>
                <w:lang w:val="en-GB" w:eastAsia="zh-CN"/>
              </w:rPr>
              <w:t>采取以上措施后，正常生产情况下，本项目对厂区及附近地下水环境、土壤环境的影响较小。</w:t>
            </w:r>
          </w:p>
          <w:p>
            <w:pPr>
              <w:tabs>
                <w:tab w:val="left" w:pos="6240"/>
              </w:tabs>
              <w:adjustRightInd w:val="0"/>
              <w:snapToGrid w:val="0"/>
              <w:ind w:firstLine="442"/>
              <w:rPr>
                <w:b/>
                <w:color w:val="auto"/>
                <w:spacing w:val="-10"/>
                <w:szCs w:val="21"/>
              </w:rPr>
            </w:pPr>
            <w:r>
              <w:rPr>
                <w:rFonts w:hint="eastAsia"/>
                <w:b/>
                <w:color w:val="auto"/>
                <w:spacing w:val="-10"/>
                <w:szCs w:val="21"/>
              </w:rPr>
              <w:t>六、环境风险</w:t>
            </w:r>
          </w:p>
          <w:p>
            <w:pPr>
              <w:tabs>
                <w:tab w:val="left" w:pos="6240"/>
              </w:tabs>
              <w:adjustRightInd w:val="0"/>
              <w:snapToGrid w:val="0"/>
              <w:ind w:firstLine="442"/>
              <w:rPr>
                <w:b/>
                <w:color w:val="auto"/>
                <w:spacing w:val="-10"/>
                <w:szCs w:val="21"/>
              </w:rPr>
            </w:pPr>
            <w:r>
              <w:rPr>
                <w:rFonts w:hint="eastAsia"/>
                <w:b/>
                <w:color w:val="auto"/>
                <w:spacing w:val="-10"/>
                <w:szCs w:val="21"/>
              </w:rPr>
              <w:t>1、风险物质及风险源</w:t>
            </w:r>
          </w:p>
          <w:p>
            <w:pPr>
              <w:tabs>
                <w:tab w:val="left" w:pos="6240"/>
              </w:tabs>
              <w:adjustRightInd w:val="0"/>
              <w:snapToGrid w:val="0"/>
              <w:spacing w:line="520" w:lineRule="exact"/>
              <w:ind w:firstLine="480" w:firstLineChars="200"/>
              <w:rPr>
                <w:rFonts w:eastAsia="黑体"/>
                <w:bCs/>
                <w:color w:val="auto"/>
                <w:sz w:val="24"/>
              </w:rPr>
            </w:pPr>
            <w:r>
              <w:rPr>
                <w:rFonts w:hint="default"/>
                <w:color w:val="auto"/>
              </w:rPr>
              <w:t>根据《建设项目环境风险评价技术导则》（HJ169-2018）、《企业突发环境事件风险分级方法》（HJ941-2018），本项目涉及突发环境事件风险物质</w:t>
            </w:r>
            <w:r>
              <w:rPr>
                <w:rFonts w:hint="default"/>
                <w:color w:val="auto"/>
                <w:lang w:val="en-US" w:eastAsia="zh-CN"/>
              </w:rPr>
              <w:t>为</w:t>
            </w:r>
            <w:r>
              <w:rPr>
                <w:rFonts w:hint="eastAsia"/>
                <w:color w:val="auto"/>
                <w:lang w:val="en-US" w:eastAsia="zh-CN"/>
              </w:rPr>
              <w:t>液压油、废液压油</w:t>
            </w:r>
            <w:r>
              <w:rPr>
                <w:rFonts w:hint="default"/>
                <w:color w:val="auto"/>
              </w:rPr>
              <w:t>。危险物质临界量参考《建设项目环境风险评价技术导则》（HJ169-2018）附录B，详见表</w:t>
            </w:r>
            <w:r>
              <w:rPr>
                <w:rFonts w:hint="default"/>
                <w:color w:val="auto"/>
                <w:lang w:val="en-US" w:eastAsia="zh-CN"/>
              </w:rPr>
              <w:t>4-</w:t>
            </w:r>
            <w:r>
              <w:rPr>
                <w:rFonts w:hint="eastAsia"/>
                <w:color w:val="auto"/>
                <w:lang w:val="en-US" w:eastAsia="zh-CN"/>
              </w:rPr>
              <w:t>11</w:t>
            </w:r>
            <w:r>
              <w:rPr>
                <w:rFonts w:hint="default"/>
                <w:color w:val="auto"/>
              </w:rPr>
              <w:t>。</w:t>
            </w:r>
          </w:p>
          <w:p>
            <w:pPr>
              <w:pStyle w:val="27"/>
              <w:keepNext w:val="0"/>
              <w:keepLines w:val="0"/>
              <w:pageBreakBefore w:val="0"/>
              <w:widowControl w:val="0"/>
              <w:tabs>
                <w:tab w:val="left" w:pos="6240"/>
              </w:tabs>
              <w:kinsoku/>
              <w:wordWrap/>
              <w:overflowPunct/>
              <w:topLinePunct w:val="0"/>
              <w:autoSpaceDE/>
              <w:autoSpaceDN/>
              <w:bidi w:val="0"/>
              <w:adjustRightInd/>
              <w:snapToGrid/>
              <w:textAlignment w:val="auto"/>
              <w:rPr>
                <w:rFonts w:hint="default"/>
                <w:b/>
                <w:bCs/>
                <w:color w:val="auto"/>
                <w:sz w:val="21"/>
                <w:szCs w:val="21"/>
                <w:lang w:val="en-US" w:eastAsia="zh-CN"/>
              </w:rPr>
            </w:pPr>
            <w:r>
              <w:rPr>
                <w:rFonts w:hint="default"/>
                <w:color w:val="auto"/>
              </w:rPr>
              <w:t>表</w:t>
            </w:r>
            <w:r>
              <w:rPr>
                <w:rFonts w:hint="eastAsia"/>
                <w:color w:val="auto"/>
                <w:lang w:val="en-US" w:eastAsia="zh-CN"/>
              </w:rPr>
              <w:t>4-11</w:t>
            </w:r>
            <w:r>
              <w:rPr>
                <w:rFonts w:hint="default"/>
                <w:b/>
                <w:bCs/>
                <w:color w:val="auto"/>
                <w:sz w:val="21"/>
                <w:szCs w:val="21"/>
                <w:lang w:val="en-US" w:eastAsia="zh-CN"/>
              </w:rPr>
              <w:t xml:space="preserve">  危险品最大贮存量及其临界量一览表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597"/>
              <w:gridCol w:w="1742"/>
              <w:gridCol w:w="194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55" w:type="dxa"/>
                  <w:vAlign w:val="center"/>
                </w:tcPr>
                <w:p>
                  <w:pPr>
                    <w:pStyle w:val="29"/>
                    <w:tabs>
                      <w:tab w:val="left" w:pos="6240"/>
                    </w:tabs>
                    <w:bidi w:val="0"/>
                    <w:rPr>
                      <w:rFonts w:hint="default"/>
                      <w:color w:val="auto"/>
                      <w:lang w:val="en-US" w:eastAsia="zh-CN"/>
                    </w:rPr>
                  </w:pPr>
                  <w:r>
                    <w:rPr>
                      <w:rFonts w:hint="default"/>
                      <w:color w:val="auto"/>
                      <w:lang w:val="en-US" w:eastAsia="zh-CN"/>
                    </w:rPr>
                    <w:t>序号</w:t>
                  </w:r>
                </w:p>
              </w:tc>
              <w:tc>
                <w:tcPr>
                  <w:tcW w:w="1597" w:type="dxa"/>
                  <w:vAlign w:val="center"/>
                </w:tcPr>
                <w:p>
                  <w:pPr>
                    <w:pStyle w:val="29"/>
                    <w:tabs>
                      <w:tab w:val="left" w:pos="6240"/>
                    </w:tabs>
                    <w:bidi w:val="0"/>
                    <w:rPr>
                      <w:rFonts w:hint="default"/>
                      <w:color w:val="auto"/>
                      <w:lang w:val="en-US" w:eastAsia="zh-CN"/>
                    </w:rPr>
                  </w:pPr>
                  <w:r>
                    <w:rPr>
                      <w:rFonts w:hint="default"/>
                      <w:color w:val="auto"/>
                      <w:lang w:val="en-US" w:eastAsia="zh-CN"/>
                    </w:rPr>
                    <w:t>物质</w:t>
                  </w:r>
                </w:p>
              </w:tc>
              <w:tc>
                <w:tcPr>
                  <w:tcW w:w="1742" w:type="dxa"/>
                  <w:vAlign w:val="center"/>
                </w:tcPr>
                <w:p>
                  <w:pPr>
                    <w:pStyle w:val="29"/>
                    <w:tabs>
                      <w:tab w:val="left" w:pos="6240"/>
                    </w:tabs>
                    <w:bidi w:val="0"/>
                    <w:rPr>
                      <w:rFonts w:hint="default"/>
                      <w:color w:val="auto"/>
                      <w:lang w:val="en-US" w:eastAsia="zh-CN"/>
                    </w:rPr>
                  </w:pPr>
                  <w:r>
                    <w:rPr>
                      <w:rFonts w:hint="default"/>
                      <w:color w:val="auto"/>
                      <w:lang w:val="en-US" w:eastAsia="zh-CN"/>
                    </w:rPr>
                    <w:t>最大暂存量（t）</w:t>
                  </w:r>
                </w:p>
              </w:tc>
              <w:tc>
                <w:tcPr>
                  <w:tcW w:w="1940" w:type="dxa"/>
                  <w:vAlign w:val="center"/>
                </w:tcPr>
                <w:p>
                  <w:pPr>
                    <w:pStyle w:val="29"/>
                    <w:tabs>
                      <w:tab w:val="left" w:pos="6240"/>
                    </w:tabs>
                    <w:bidi w:val="0"/>
                    <w:rPr>
                      <w:rFonts w:hint="default"/>
                      <w:color w:val="auto"/>
                      <w:lang w:val="en-US" w:eastAsia="zh-CN"/>
                    </w:rPr>
                  </w:pPr>
                  <w:r>
                    <w:rPr>
                      <w:rFonts w:hint="default"/>
                      <w:color w:val="auto"/>
                      <w:lang w:val="en-US" w:eastAsia="zh-CN"/>
                    </w:rPr>
                    <w:t>临界量（t）</w:t>
                  </w:r>
                </w:p>
              </w:tc>
              <w:tc>
                <w:tcPr>
                  <w:tcW w:w="1584" w:type="dxa"/>
                  <w:vAlign w:val="center"/>
                </w:tcPr>
                <w:p>
                  <w:pPr>
                    <w:pStyle w:val="29"/>
                    <w:tabs>
                      <w:tab w:val="left" w:pos="6240"/>
                    </w:tabs>
                    <w:bidi w:val="0"/>
                    <w:rPr>
                      <w:rFonts w:hint="default"/>
                      <w:color w:val="auto"/>
                      <w:lang w:val="en-US" w:eastAsia="zh-CN"/>
                    </w:rPr>
                  </w:pPr>
                  <w:r>
                    <w:rPr>
                      <w:rFonts w:hint="default"/>
                      <w:color w:val="auto"/>
                      <w:lang w:val="en-US" w:eastAsia="zh-CN"/>
                    </w:rPr>
                    <w:t>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55" w:type="dxa"/>
                  <w:vAlign w:val="center"/>
                </w:tcPr>
                <w:p>
                  <w:pPr>
                    <w:pStyle w:val="29"/>
                    <w:tabs>
                      <w:tab w:val="left" w:pos="6240"/>
                    </w:tabs>
                    <w:bidi w:val="0"/>
                    <w:rPr>
                      <w:rFonts w:hint="default"/>
                      <w:color w:val="auto"/>
                      <w:lang w:val="en-US" w:eastAsia="zh-CN"/>
                    </w:rPr>
                  </w:pPr>
                  <w:r>
                    <w:rPr>
                      <w:rFonts w:hint="default"/>
                      <w:color w:val="auto"/>
                      <w:lang w:val="en-US" w:eastAsia="zh-CN"/>
                    </w:rPr>
                    <w:t>1</w:t>
                  </w:r>
                </w:p>
              </w:tc>
              <w:tc>
                <w:tcPr>
                  <w:tcW w:w="1597" w:type="dxa"/>
                  <w:vAlign w:val="center"/>
                </w:tcPr>
                <w:p>
                  <w:pPr>
                    <w:pStyle w:val="29"/>
                    <w:tabs>
                      <w:tab w:val="left" w:pos="6240"/>
                    </w:tabs>
                    <w:bidi w:val="0"/>
                    <w:rPr>
                      <w:rFonts w:hint="default"/>
                      <w:color w:val="auto"/>
                      <w:lang w:val="en-US" w:eastAsia="zh-CN"/>
                    </w:rPr>
                  </w:pPr>
                  <w:r>
                    <w:rPr>
                      <w:rFonts w:hint="eastAsia"/>
                      <w:color w:val="auto"/>
                      <w:lang w:val="en-US" w:eastAsia="zh-CN"/>
                    </w:rPr>
                    <w:t>液压油</w:t>
                  </w:r>
                </w:p>
              </w:tc>
              <w:tc>
                <w:tcPr>
                  <w:tcW w:w="1742" w:type="dxa"/>
                  <w:vAlign w:val="center"/>
                </w:tcPr>
                <w:p>
                  <w:pPr>
                    <w:pStyle w:val="29"/>
                    <w:tabs>
                      <w:tab w:val="left" w:pos="6240"/>
                    </w:tabs>
                    <w:bidi w:val="0"/>
                    <w:rPr>
                      <w:rFonts w:hint="default"/>
                      <w:color w:val="auto"/>
                      <w:lang w:val="en-US" w:eastAsia="zh-CN"/>
                    </w:rPr>
                  </w:pPr>
                  <w:r>
                    <w:rPr>
                      <w:rFonts w:hint="eastAsia"/>
                      <w:color w:val="auto"/>
                      <w:lang w:val="en-US" w:eastAsia="zh-CN"/>
                    </w:rPr>
                    <w:t>0.05</w:t>
                  </w:r>
                </w:p>
              </w:tc>
              <w:tc>
                <w:tcPr>
                  <w:tcW w:w="1940" w:type="dxa"/>
                  <w:vAlign w:val="center"/>
                </w:tcPr>
                <w:p>
                  <w:pPr>
                    <w:pStyle w:val="29"/>
                    <w:tabs>
                      <w:tab w:val="left" w:pos="6240"/>
                    </w:tabs>
                    <w:bidi w:val="0"/>
                    <w:rPr>
                      <w:rFonts w:hint="default"/>
                      <w:color w:val="auto"/>
                      <w:lang w:val="en-US" w:eastAsia="zh-CN"/>
                    </w:rPr>
                  </w:pPr>
                  <w:r>
                    <w:rPr>
                      <w:rFonts w:hint="eastAsia"/>
                      <w:color w:val="auto"/>
                      <w:lang w:val="en-US" w:eastAsia="zh-CN"/>
                    </w:rPr>
                    <w:t>2</w:t>
                  </w:r>
                  <w:r>
                    <w:rPr>
                      <w:rFonts w:hint="default"/>
                      <w:color w:val="auto"/>
                      <w:lang w:val="en-US" w:eastAsia="zh-CN"/>
                    </w:rPr>
                    <w:t>500</w:t>
                  </w:r>
                </w:p>
              </w:tc>
              <w:tc>
                <w:tcPr>
                  <w:tcW w:w="1584" w:type="dxa"/>
                  <w:vAlign w:val="center"/>
                </w:tcPr>
                <w:p>
                  <w:pPr>
                    <w:pStyle w:val="29"/>
                    <w:tabs>
                      <w:tab w:val="left" w:pos="6240"/>
                    </w:tabs>
                    <w:bidi w:val="0"/>
                    <w:rPr>
                      <w:rFonts w:hint="default"/>
                      <w:color w:val="auto"/>
                      <w:lang w:val="en-US" w:eastAsia="zh-CN"/>
                    </w:rPr>
                  </w:pPr>
                  <w:r>
                    <w:rPr>
                      <w:rFonts w:hint="default"/>
                      <w:color w:val="auto"/>
                      <w:lang w:val="en-US" w:eastAsia="zh-CN"/>
                    </w:rPr>
                    <w:t>0.00</w:t>
                  </w:r>
                  <w:r>
                    <w:rPr>
                      <w:rFonts w:hint="eastAsia"/>
                      <w:color w:val="auto"/>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55" w:type="dxa"/>
                  <w:vAlign w:val="center"/>
                </w:tcPr>
                <w:p>
                  <w:pPr>
                    <w:pStyle w:val="29"/>
                    <w:tabs>
                      <w:tab w:val="left" w:pos="6240"/>
                    </w:tabs>
                    <w:bidi w:val="0"/>
                    <w:rPr>
                      <w:rFonts w:hint="default"/>
                      <w:color w:val="auto"/>
                      <w:lang w:val="en-US" w:eastAsia="zh-CN"/>
                    </w:rPr>
                  </w:pPr>
                  <w:r>
                    <w:rPr>
                      <w:rFonts w:hint="eastAsia"/>
                      <w:color w:val="auto"/>
                      <w:lang w:val="en-US" w:eastAsia="zh-CN"/>
                    </w:rPr>
                    <w:t>2</w:t>
                  </w:r>
                </w:p>
              </w:tc>
              <w:tc>
                <w:tcPr>
                  <w:tcW w:w="1597" w:type="dxa"/>
                  <w:vAlign w:val="center"/>
                </w:tcPr>
                <w:p>
                  <w:pPr>
                    <w:pStyle w:val="29"/>
                    <w:tabs>
                      <w:tab w:val="left" w:pos="6240"/>
                    </w:tabs>
                    <w:bidi w:val="0"/>
                    <w:rPr>
                      <w:rFonts w:hint="default"/>
                      <w:color w:val="auto"/>
                      <w:lang w:val="en-US" w:eastAsia="zh-CN"/>
                    </w:rPr>
                  </w:pPr>
                  <w:r>
                    <w:rPr>
                      <w:rFonts w:hint="eastAsia"/>
                      <w:color w:val="auto"/>
                      <w:lang w:val="en-US" w:eastAsia="zh-CN"/>
                    </w:rPr>
                    <w:t>废液压油</w:t>
                  </w:r>
                </w:p>
              </w:tc>
              <w:tc>
                <w:tcPr>
                  <w:tcW w:w="1742" w:type="dxa"/>
                  <w:vAlign w:val="center"/>
                </w:tcPr>
                <w:p>
                  <w:pPr>
                    <w:pStyle w:val="29"/>
                    <w:tabs>
                      <w:tab w:val="left" w:pos="6240"/>
                    </w:tabs>
                    <w:bidi w:val="0"/>
                    <w:rPr>
                      <w:rFonts w:hint="default"/>
                      <w:color w:val="auto"/>
                      <w:lang w:val="en-US" w:eastAsia="zh-CN"/>
                    </w:rPr>
                  </w:pPr>
                  <w:r>
                    <w:rPr>
                      <w:rFonts w:hint="eastAsia"/>
                      <w:color w:val="auto"/>
                      <w:lang w:val="en-US" w:eastAsia="zh-CN"/>
                    </w:rPr>
                    <w:t>0.1</w:t>
                  </w:r>
                </w:p>
              </w:tc>
              <w:tc>
                <w:tcPr>
                  <w:tcW w:w="1940" w:type="dxa"/>
                  <w:vAlign w:val="center"/>
                </w:tcPr>
                <w:p>
                  <w:pPr>
                    <w:pStyle w:val="29"/>
                    <w:tabs>
                      <w:tab w:val="left" w:pos="6240"/>
                    </w:tabs>
                    <w:bidi w:val="0"/>
                    <w:rPr>
                      <w:rFonts w:hint="default"/>
                      <w:color w:val="auto"/>
                      <w:lang w:val="en-US" w:eastAsia="zh-CN"/>
                    </w:rPr>
                  </w:pPr>
                  <w:r>
                    <w:rPr>
                      <w:rFonts w:hint="eastAsia"/>
                      <w:color w:val="auto"/>
                      <w:lang w:val="en-US" w:eastAsia="zh-CN"/>
                    </w:rPr>
                    <w:t>50</w:t>
                  </w:r>
                </w:p>
              </w:tc>
              <w:tc>
                <w:tcPr>
                  <w:tcW w:w="1584" w:type="dxa"/>
                  <w:vAlign w:val="center"/>
                </w:tcPr>
                <w:p>
                  <w:pPr>
                    <w:pStyle w:val="29"/>
                    <w:tabs>
                      <w:tab w:val="left" w:pos="6240"/>
                    </w:tabs>
                    <w:bidi w:val="0"/>
                    <w:rPr>
                      <w:rFonts w:hint="default"/>
                      <w:color w:val="auto"/>
                      <w:lang w:val="en-US" w:eastAsia="zh-CN"/>
                    </w:rPr>
                  </w:pPr>
                  <w:r>
                    <w:rPr>
                      <w:rFonts w:hint="eastAsia"/>
                      <w:color w:val="auto"/>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334" w:type="dxa"/>
                  <w:gridSpan w:val="4"/>
                  <w:vAlign w:val="center"/>
                </w:tcPr>
                <w:p>
                  <w:pPr>
                    <w:pStyle w:val="29"/>
                    <w:tabs>
                      <w:tab w:val="left" w:pos="6240"/>
                    </w:tabs>
                    <w:bidi w:val="0"/>
                    <w:rPr>
                      <w:rFonts w:hint="default"/>
                      <w:color w:val="auto"/>
                      <w:lang w:val="en-US" w:eastAsia="zh-CN"/>
                    </w:rPr>
                  </w:pPr>
                  <w:r>
                    <w:rPr>
                      <w:rFonts w:hint="default"/>
                      <w:color w:val="auto"/>
                      <w:lang w:val="en-US" w:eastAsia="zh-CN"/>
                    </w:rPr>
                    <w:t>合计</w:t>
                  </w:r>
                </w:p>
              </w:tc>
              <w:tc>
                <w:tcPr>
                  <w:tcW w:w="1584" w:type="dxa"/>
                  <w:vAlign w:val="center"/>
                </w:tcPr>
                <w:p>
                  <w:pPr>
                    <w:pStyle w:val="29"/>
                    <w:tabs>
                      <w:tab w:val="left" w:pos="6240"/>
                    </w:tabs>
                    <w:bidi w:val="0"/>
                    <w:rPr>
                      <w:rFonts w:hint="default"/>
                      <w:color w:val="auto"/>
                      <w:lang w:val="en-US" w:eastAsia="zh-CN"/>
                    </w:rPr>
                  </w:pPr>
                  <w:r>
                    <w:rPr>
                      <w:rFonts w:hint="default"/>
                      <w:color w:val="auto"/>
                      <w:lang w:val="en-US" w:eastAsia="zh-CN"/>
                    </w:rPr>
                    <w:t>0.00</w:t>
                  </w:r>
                  <w:r>
                    <w:rPr>
                      <w:rFonts w:hint="eastAsia"/>
                      <w:color w:val="auto"/>
                      <w:lang w:val="en-US" w:eastAsia="zh-CN"/>
                    </w:rPr>
                    <w:t>202</w:t>
                  </w:r>
                </w:p>
              </w:tc>
            </w:tr>
          </w:tbl>
          <w:p>
            <w:pPr>
              <w:pStyle w:val="4"/>
              <w:tabs>
                <w:tab w:val="left" w:pos="6240"/>
              </w:tabs>
              <w:spacing w:before="120" w:after="120"/>
              <w:ind w:firstLine="482" w:firstLineChars="200"/>
              <w:rPr>
                <w:rFonts w:hint="default"/>
                <w:color w:val="auto"/>
                <w:lang w:eastAsia="zh-CN"/>
              </w:rPr>
            </w:pPr>
            <w:r>
              <w:rPr>
                <w:rFonts w:hint="default"/>
                <w:color w:val="auto"/>
                <w:lang w:eastAsia="zh-CN"/>
              </w:rPr>
              <w:t>根据以下公式计算并判断项目风险潜势：</w:t>
            </w:r>
          </w:p>
          <w:p>
            <w:pPr>
              <w:keepNext w:val="0"/>
              <w:keepLines w:val="0"/>
              <w:pageBreakBefore w:val="0"/>
              <w:widowControl w:val="0"/>
              <w:tabs>
                <w:tab w:val="left" w:pos="6240"/>
              </w:tabs>
              <w:kinsoku/>
              <w:wordWrap/>
              <w:overflowPunct/>
              <w:topLinePunct w:val="0"/>
              <w:autoSpaceDE/>
              <w:autoSpaceDN/>
              <w:bidi w:val="0"/>
              <w:adjustRightInd/>
              <w:snapToGrid/>
              <w:spacing w:line="360" w:lineRule="auto"/>
              <w:jc w:val="center"/>
              <w:textAlignment w:val="auto"/>
              <w:rPr>
                <w:rFonts w:hint="default"/>
                <w:color w:val="auto"/>
                <w:lang w:eastAsia="zh-CN"/>
              </w:rPr>
            </w:pPr>
            <w:r>
              <w:rPr>
                <w:rFonts w:hint="default"/>
                <w:color w:val="auto"/>
                <w:lang w:eastAsia="zh-CN"/>
              </w:rPr>
              <w:object>
                <v:shape id="_x0000_i1029" o:spt="75" type="#_x0000_t75" style="height:34pt;width:110pt;" o:ole="t" filled="f" o:preferrelative="t" stroked="f" coordsize="21600,21600">
                  <v:path/>
                  <v:fill on="f" focussize="0,0"/>
                  <v:stroke on="f"/>
                  <v:imagedata r:id="rId26" o:title=""/>
                  <o:lock v:ext="edit" aspectratio="t"/>
                  <w10:wrap type="none"/>
                  <w10:anchorlock/>
                </v:shape>
                <o:OLEObject Type="Embed" ProgID="Equation.KSEE3" ShapeID="_x0000_i1029" DrawAspect="Content" ObjectID="_1468075729" r:id="rId25">
                  <o:LockedField>false</o:LockedField>
                </o:OLEObject>
              </w:object>
            </w:r>
          </w:p>
          <w:p>
            <w:pPr>
              <w:pStyle w:val="16"/>
              <w:tabs>
                <w:tab w:val="left" w:pos="6240"/>
              </w:tabs>
              <w:bidi w:val="0"/>
              <w:rPr>
                <w:rFonts w:hint="default"/>
                <w:color w:val="auto"/>
                <w:lang w:val="en-US" w:eastAsia="zh-CN"/>
              </w:rPr>
            </w:pPr>
            <w:r>
              <w:rPr>
                <w:rFonts w:hint="default"/>
                <w:color w:val="auto"/>
                <w:lang w:eastAsia="zh-CN"/>
              </w:rPr>
              <w:t>式中：</w:t>
            </w:r>
            <w:r>
              <w:rPr>
                <w:rFonts w:hint="default"/>
                <w:color w:val="auto"/>
                <w:lang w:val="en-US" w:eastAsia="zh-CN"/>
              </w:rPr>
              <w:t>q</w:t>
            </w:r>
            <w:r>
              <w:rPr>
                <w:rFonts w:hint="default"/>
                <w:color w:val="auto"/>
                <w:vertAlign w:val="subscript"/>
                <w:lang w:val="en-US" w:eastAsia="zh-CN"/>
              </w:rPr>
              <w:t>1</w:t>
            </w:r>
            <w:r>
              <w:rPr>
                <w:rFonts w:hint="default"/>
                <w:color w:val="auto"/>
                <w:lang w:val="en-US" w:eastAsia="zh-CN"/>
              </w:rPr>
              <w:t>，q</w:t>
            </w:r>
            <w:r>
              <w:rPr>
                <w:rFonts w:hint="default"/>
                <w:color w:val="auto"/>
                <w:vertAlign w:val="subscript"/>
                <w:lang w:val="en-US" w:eastAsia="zh-CN"/>
              </w:rPr>
              <w:t>2</w:t>
            </w:r>
            <w:r>
              <w:rPr>
                <w:rFonts w:hint="default"/>
                <w:color w:val="auto"/>
                <w:lang w:val="en-US" w:eastAsia="zh-CN"/>
              </w:rPr>
              <w:t>，......，q</w:t>
            </w:r>
            <w:r>
              <w:rPr>
                <w:rFonts w:hint="default"/>
                <w:color w:val="auto"/>
                <w:vertAlign w:val="subscript"/>
                <w:lang w:val="en-US" w:eastAsia="zh-CN"/>
              </w:rPr>
              <w:t>n</w:t>
            </w:r>
            <w:r>
              <w:rPr>
                <w:rFonts w:hint="default"/>
                <w:color w:val="auto"/>
                <w:lang w:val="en-US" w:eastAsia="zh-CN"/>
              </w:rPr>
              <w:t>——每种危险物质的最大存在总量，t；</w:t>
            </w:r>
          </w:p>
          <w:p>
            <w:pPr>
              <w:pStyle w:val="16"/>
              <w:tabs>
                <w:tab w:val="left" w:pos="6240"/>
              </w:tabs>
              <w:bidi w:val="0"/>
              <w:ind w:firstLine="1140" w:firstLineChars="475"/>
              <w:rPr>
                <w:rFonts w:hint="default"/>
                <w:color w:val="auto"/>
                <w:lang w:val="en-US" w:eastAsia="zh-CN"/>
              </w:rPr>
            </w:pPr>
            <w:r>
              <w:rPr>
                <w:rFonts w:hint="default"/>
                <w:color w:val="auto"/>
                <w:lang w:val="en-US" w:eastAsia="zh-CN"/>
              </w:rPr>
              <w:t>Q</w:t>
            </w:r>
            <w:r>
              <w:rPr>
                <w:rFonts w:hint="default"/>
                <w:color w:val="auto"/>
                <w:vertAlign w:val="subscript"/>
                <w:lang w:val="en-US" w:eastAsia="zh-CN"/>
              </w:rPr>
              <w:t>1</w:t>
            </w:r>
            <w:r>
              <w:rPr>
                <w:rFonts w:hint="default"/>
                <w:color w:val="auto"/>
                <w:lang w:val="en-US" w:eastAsia="zh-CN"/>
              </w:rPr>
              <w:t>，Q</w:t>
            </w:r>
            <w:r>
              <w:rPr>
                <w:rFonts w:hint="default"/>
                <w:color w:val="auto"/>
                <w:vertAlign w:val="subscript"/>
                <w:lang w:val="en-US" w:eastAsia="zh-CN"/>
              </w:rPr>
              <w:t>2</w:t>
            </w:r>
            <w:r>
              <w:rPr>
                <w:rFonts w:hint="default"/>
                <w:color w:val="auto"/>
                <w:lang w:val="en-US" w:eastAsia="zh-CN"/>
              </w:rPr>
              <w:t>，......，Q</w:t>
            </w:r>
            <w:r>
              <w:rPr>
                <w:rFonts w:hint="default"/>
                <w:color w:val="auto"/>
                <w:vertAlign w:val="subscript"/>
                <w:lang w:val="en-US" w:eastAsia="zh-CN"/>
              </w:rPr>
              <w:t>n</w:t>
            </w:r>
            <w:r>
              <w:rPr>
                <w:rFonts w:hint="default"/>
                <w:color w:val="auto"/>
                <w:lang w:val="en-US" w:eastAsia="zh-CN"/>
              </w:rPr>
              <w:t>——每种危险物质的临界量，t。</w:t>
            </w:r>
          </w:p>
          <w:p>
            <w:pPr>
              <w:pStyle w:val="16"/>
              <w:tabs>
                <w:tab w:val="left" w:pos="6240"/>
              </w:tabs>
              <w:bidi w:val="0"/>
              <w:rPr>
                <w:rFonts w:hint="default"/>
                <w:color w:val="auto"/>
                <w:lang w:val="en-US" w:eastAsia="zh-CN"/>
              </w:rPr>
            </w:pPr>
            <w:r>
              <w:rPr>
                <w:rFonts w:hint="default"/>
                <w:color w:val="auto"/>
                <w:lang w:val="en-US" w:eastAsia="zh-CN"/>
              </w:rPr>
              <w:t>当Q＜1时，该项目环境风险潜势为Ⅰ。</w:t>
            </w:r>
          </w:p>
          <w:p>
            <w:pPr>
              <w:pStyle w:val="16"/>
              <w:tabs>
                <w:tab w:val="left" w:pos="6240"/>
              </w:tabs>
              <w:bidi w:val="0"/>
              <w:rPr>
                <w:rFonts w:hint="default"/>
                <w:color w:val="auto"/>
                <w:lang w:val="en-US" w:eastAsia="zh-CN"/>
              </w:rPr>
            </w:pPr>
            <w:r>
              <w:rPr>
                <w:rFonts w:hint="default"/>
                <w:color w:val="auto"/>
                <w:lang w:val="en-US" w:eastAsia="zh-CN"/>
              </w:rPr>
              <w:t>当Q≥1时，将Q值划分为：（1）1≤Q＜10；（2）10≤Q＜100；（3）Q≥100。</w:t>
            </w:r>
          </w:p>
          <w:p>
            <w:pPr>
              <w:tabs>
                <w:tab w:val="left" w:pos="6240"/>
              </w:tabs>
              <w:spacing w:line="520" w:lineRule="exact"/>
              <w:ind w:firstLine="480"/>
              <w:rPr>
                <w:color w:val="auto"/>
                <w:sz w:val="24"/>
              </w:rPr>
            </w:pPr>
            <w:r>
              <w:rPr>
                <w:rFonts w:hint="default"/>
                <w:color w:val="auto"/>
                <w:lang w:eastAsia="zh-CN"/>
              </w:rPr>
              <w:t>本项目</w:t>
            </w:r>
            <w:r>
              <w:rPr>
                <w:rFonts w:hint="default"/>
                <w:color w:val="auto"/>
              </w:rPr>
              <w:t>Q</w:t>
            </w:r>
            <w:r>
              <w:rPr>
                <w:rFonts w:hint="default"/>
                <w:color w:val="auto"/>
                <w:lang w:val="en-US" w:eastAsia="zh-CN"/>
              </w:rPr>
              <w:t>=0.00</w:t>
            </w:r>
            <w:r>
              <w:rPr>
                <w:rFonts w:hint="eastAsia"/>
                <w:color w:val="auto"/>
                <w:lang w:val="en-US" w:eastAsia="zh-CN"/>
              </w:rPr>
              <w:t>202</w:t>
            </w:r>
            <w:r>
              <w:rPr>
                <w:rFonts w:hint="default"/>
                <w:color w:val="auto"/>
              </w:rPr>
              <w:t>＜1，因此，环境风险潜势为Ⅰ</w:t>
            </w:r>
            <w:r>
              <w:rPr>
                <w:rFonts w:hint="default"/>
                <w:color w:val="auto"/>
                <w:lang w:eastAsia="zh-CN"/>
              </w:rPr>
              <w:t>。</w:t>
            </w:r>
          </w:p>
          <w:p>
            <w:pPr>
              <w:tabs>
                <w:tab w:val="left" w:pos="6240"/>
              </w:tabs>
              <w:spacing w:line="520" w:lineRule="exact"/>
              <w:ind w:firstLine="480"/>
              <w:rPr>
                <w:rFonts w:hint="eastAsia"/>
                <w:bCs/>
                <w:color w:val="auto"/>
                <w:sz w:val="24"/>
              </w:rPr>
            </w:pPr>
            <w:r>
              <w:rPr>
                <w:rFonts w:hint="eastAsia"/>
                <w:bCs/>
                <w:color w:val="auto"/>
                <w:sz w:val="24"/>
                <w:lang w:eastAsia="zh-CN"/>
              </w:rPr>
              <w:t>（</w:t>
            </w:r>
            <w:r>
              <w:rPr>
                <w:rFonts w:hint="eastAsia"/>
                <w:bCs/>
                <w:color w:val="auto"/>
                <w:sz w:val="24"/>
                <w:lang w:val="en-US" w:eastAsia="zh-CN"/>
              </w:rPr>
              <w:t>1</w:t>
            </w:r>
            <w:r>
              <w:rPr>
                <w:rFonts w:hint="eastAsia"/>
                <w:bCs/>
                <w:color w:val="auto"/>
                <w:sz w:val="24"/>
                <w:lang w:eastAsia="zh-CN"/>
              </w:rPr>
              <w:t>）</w:t>
            </w:r>
            <w:r>
              <w:rPr>
                <w:rFonts w:hint="eastAsia"/>
                <w:bCs/>
                <w:color w:val="auto"/>
                <w:sz w:val="24"/>
              </w:rPr>
              <w:t>危险物质的分布及可能影响的途径</w:t>
            </w:r>
          </w:p>
          <w:p>
            <w:pPr>
              <w:tabs>
                <w:tab w:val="left" w:pos="6240"/>
              </w:tabs>
              <w:spacing w:line="520" w:lineRule="exact"/>
              <w:ind w:firstLine="480"/>
              <w:rPr>
                <w:color w:val="auto"/>
                <w:sz w:val="24"/>
              </w:rPr>
            </w:pPr>
            <w:r>
              <w:rPr>
                <w:color w:val="auto"/>
                <w:sz w:val="24"/>
              </w:rPr>
              <w:t>本项目涉及的</w:t>
            </w:r>
            <w:r>
              <w:rPr>
                <w:rFonts w:hint="eastAsia"/>
                <w:color w:val="auto"/>
                <w:sz w:val="24"/>
              </w:rPr>
              <w:t>风险</w:t>
            </w:r>
            <w:r>
              <w:rPr>
                <w:color w:val="auto"/>
                <w:sz w:val="24"/>
              </w:rPr>
              <w:t>物质主要为桶装</w:t>
            </w:r>
            <w:r>
              <w:rPr>
                <w:rFonts w:hint="eastAsia"/>
                <w:color w:val="auto"/>
                <w:sz w:val="24"/>
                <w:lang w:eastAsia="zh-CN"/>
              </w:rPr>
              <w:t>液压</w:t>
            </w:r>
            <w:r>
              <w:rPr>
                <w:rFonts w:hint="eastAsia"/>
                <w:color w:val="auto"/>
                <w:sz w:val="24"/>
              </w:rPr>
              <w:t>油和危险废物（废</w:t>
            </w:r>
            <w:r>
              <w:rPr>
                <w:rFonts w:hint="eastAsia"/>
                <w:color w:val="auto"/>
                <w:sz w:val="24"/>
                <w:lang w:eastAsia="zh-CN"/>
              </w:rPr>
              <w:t>液压油</w:t>
            </w:r>
            <w:r>
              <w:rPr>
                <w:rFonts w:hint="eastAsia"/>
                <w:color w:val="auto"/>
                <w:sz w:val="24"/>
              </w:rPr>
              <w:t>）</w:t>
            </w:r>
            <w:r>
              <w:rPr>
                <w:color w:val="auto"/>
                <w:sz w:val="24"/>
              </w:rPr>
              <w:t>。</w:t>
            </w:r>
          </w:p>
          <w:p>
            <w:pPr>
              <w:tabs>
                <w:tab w:val="left" w:pos="6240"/>
              </w:tabs>
              <w:spacing w:line="520" w:lineRule="exact"/>
              <w:ind w:firstLine="480"/>
              <w:rPr>
                <w:bCs/>
                <w:color w:val="auto"/>
                <w:sz w:val="24"/>
              </w:rPr>
            </w:pPr>
            <w:r>
              <w:rPr>
                <w:rFonts w:hint="eastAsia"/>
                <w:bCs/>
                <w:color w:val="auto"/>
                <w:sz w:val="24"/>
              </w:rPr>
              <w:t>可能影响途径主要包括原料库内</w:t>
            </w:r>
            <w:r>
              <w:rPr>
                <w:rFonts w:hint="eastAsia"/>
                <w:bCs/>
                <w:color w:val="auto"/>
                <w:sz w:val="24"/>
                <w:lang w:val="en-GB"/>
              </w:rPr>
              <w:t>桶装矿物油</w:t>
            </w:r>
            <w:r>
              <w:rPr>
                <w:bCs/>
                <w:color w:val="auto"/>
                <w:sz w:val="24"/>
                <w:lang w:val="en-GB"/>
              </w:rPr>
              <w:t>在使用过程的泄漏</w:t>
            </w:r>
            <w:r>
              <w:rPr>
                <w:rFonts w:hint="eastAsia"/>
                <w:bCs/>
                <w:color w:val="auto"/>
                <w:sz w:val="24"/>
                <w:lang w:val="en-GB"/>
              </w:rPr>
              <w:t>，危险废物</w:t>
            </w:r>
            <w:r>
              <w:rPr>
                <w:rFonts w:hint="eastAsia"/>
                <w:bCs/>
                <w:color w:val="auto"/>
                <w:lang w:val="en-GB" w:eastAsia="zh-CN"/>
              </w:rPr>
              <w:t>贮存库中的废液压油等</w:t>
            </w:r>
            <w:r>
              <w:rPr>
                <w:rFonts w:hint="eastAsia"/>
                <w:bCs/>
                <w:color w:val="auto"/>
                <w:sz w:val="24"/>
                <w:lang w:val="en-GB"/>
              </w:rPr>
              <w:t>发生泄漏，矿物油进入土壤</w:t>
            </w:r>
            <w:r>
              <w:rPr>
                <w:bCs/>
                <w:color w:val="auto"/>
                <w:sz w:val="24"/>
                <w:lang w:val="en-GB"/>
              </w:rPr>
              <w:t>。</w:t>
            </w:r>
          </w:p>
          <w:p>
            <w:pPr>
              <w:tabs>
                <w:tab w:val="left" w:pos="6240"/>
              </w:tabs>
              <w:spacing w:line="520" w:lineRule="exact"/>
              <w:ind w:firstLine="480"/>
              <w:rPr>
                <w:rFonts w:hint="eastAsia"/>
                <w:bCs/>
                <w:color w:val="auto"/>
                <w:sz w:val="24"/>
              </w:rPr>
            </w:pPr>
            <w:r>
              <w:rPr>
                <w:rFonts w:hint="eastAsia"/>
                <w:bCs/>
                <w:color w:val="auto"/>
                <w:sz w:val="24"/>
              </w:rPr>
              <w:t>⑵风险防范措施</w:t>
            </w:r>
          </w:p>
          <w:p>
            <w:pPr>
              <w:tabs>
                <w:tab w:val="left" w:pos="6240"/>
              </w:tabs>
              <w:spacing w:line="520" w:lineRule="exact"/>
              <w:ind w:firstLine="480"/>
              <w:rPr>
                <w:rFonts w:hint="eastAsia"/>
                <w:color w:val="auto"/>
                <w:sz w:val="24"/>
              </w:rPr>
            </w:pPr>
            <w:r>
              <w:rPr>
                <w:rFonts w:hint="eastAsia"/>
                <w:color w:val="auto"/>
                <w:sz w:val="24"/>
              </w:rPr>
              <w:t>项目定期检查危险废物暂存间、定期检修生产设备，增加原辅材料泄漏检验频次，制定规范操作流程，以消除储存单元的跑冒滴漏。</w:t>
            </w:r>
          </w:p>
          <w:p>
            <w:pPr>
              <w:tabs>
                <w:tab w:val="left" w:pos="6240"/>
              </w:tabs>
              <w:spacing w:line="520" w:lineRule="exact"/>
              <w:ind w:firstLine="480"/>
              <w:rPr>
                <w:rFonts w:hint="eastAsia" w:eastAsia="宋体"/>
                <w:bCs/>
                <w:color w:val="auto"/>
                <w:sz w:val="24"/>
                <w:lang w:val="en-GB" w:eastAsia="zh-CN"/>
              </w:rPr>
            </w:pPr>
            <w:r>
              <w:rPr>
                <w:bCs/>
                <w:color w:val="auto"/>
                <w:sz w:val="24"/>
                <w:lang w:val="en-GB"/>
              </w:rPr>
              <w:t>①项目原料库</w:t>
            </w:r>
            <w:r>
              <w:rPr>
                <w:rFonts w:hint="eastAsia"/>
                <w:bCs/>
                <w:color w:val="auto"/>
                <w:sz w:val="24"/>
                <w:lang w:val="en-GB"/>
              </w:rPr>
              <w:t>和</w:t>
            </w:r>
            <w:r>
              <w:rPr>
                <w:rFonts w:hint="eastAsia"/>
                <w:bCs/>
                <w:color w:val="auto"/>
                <w:sz w:val="24"/>
                <w:lang w:val="en-GB" w:eastAsia="zh-CN"/>
              </w:rPr>
              <w:t>危废</w:t>
            </w:r>
            <w:r>
              <w:rPr>
                <w:rFonts w:hint="eastAsia"/>
                <w:bCs/>
                <w:color w:val="auto"/>
                <w:sz w:val="24"/>
                <w:lang w:val="en-GB"/>
              </w:rPr>
              <w:t>库</w:t>
            </w:r>
            <w:r>
              <w:rPr>
                <w:bCs/>
                <w:color w:val="auto"/>
                <w:sz w:val="24"/>
                <w:lang w:val="en-GB"/>
              </w:rPr>
              <w:t>应进行硬化和防渗处理</w:t>
            </w:r>
            <w:r>
              <w:rPr>
                <w:rFonts w:hint="eastAsia"/>
                <w:bCs/>
                <w:color w:val="auto"/>
                <w:sz w:val="24"/>
                <w:lang w:val="en-GB" w:eastAsia="zh-CN"/>
              </w:rPr>
              <w:t>。</w:t>
            </w:r>
          </w:p>
          <w:p>
            <w:pPr>
              <w:tabs>
                <w:tab w:val="left" w:pos="6240"/>
              </w:tabs>
              <w:spacing w:line="520" w:lineRule="exact"/>
              <w:ind w:firstLine="480"/>
              <w:rPr>
                <w:bCs/>
                <w:color w:val="auto"/>
                <w:sz w:val="24"/>
                <w:lang w:val="en-GB"/>
              </w:rPr>
            </w:pPr>
            <w:r>
              <w:rPr>
                <w:bCs/>
                <w:color w:val="auto"/>
                <w:sz w:val="24"/>
                <w:lang w:val="en-GB"/>
              </w:rPr>
              <w:t>②</w:t>
            </w:r>
            <w:r>
              <w:rPr>
                <w:rFonts w:hint="eastAsia"/>
                <w:snapToGrid w:val="0"/>
                <w:color w:val="auto"/>
                <w:kern w:val="0"/>
                <w:sz w:val="24"/>
              </w:rPr>
              <w:t>加强安全检查，禁止在</w:t>
            </w:r>
            <w:r>
              <w:rPr>
                <w:rFonts w:hint="eastAsia"/>
                <w:snapToGrid w:val="0"/>
                <w:color w:val="auto"/>
                <w:kern w:val="0"/>
                <w:sz w:val="24"/>
                <w:lang w:eastAsia="zh-CN"/>
              </w:rPr>
              <w:t>油品</w:t>
            </w:r>
            <w:r>
              <w:rPr>
                <w:rFonts w:hint="eastAsia"/>
                <w:snapToGrid w:val="0"/>
                <w:color w:val="auto"/>
                <w:kern w:val="0"/>
                <w:sz w:val="24"/>
              </w:rPr>
              <w:t>附近吸烟，严格执行动火规章制度</w:t>
            </w:r>
            <w:r>
              <w:rPr>
                <w:rFonts w:hint="eastAsia"/>
                <w:bCs/>
                <w:color w:val="auto"/>
                <w:sz w:val="24"/>
                <w:lang w:val="en-GB"/>
              </w:rPr>
              <w:t>。</w:t>
            </w:r>
            <w:r>
              <w:rPr>
                <w:bCs/>
                <w:color w:val="auto"/>
                <w:sz w:val="24"/>
                <w:lang w:val="en-GB"/>
              </w:rPr>
              <w:t>加强原辅材料的登记管理，以防原料发生跑冒滴漏；</w:t>
            </w:r>
          </w:p>
          <w:p>
            <w:pPr>
              <w:tabs>
                <w:tab w:val="left" w:pos="6240"/>
              </w:tabs>
              <w:spacing w:line="520" w:lineRule="exact"/>
              <w:ind w:firstLine="480"/>
              <w:rPr>
                <w:bCs/>
                <w:color w:val="auto"/>
                <w:sz w:val="24"/>
                <w:lang w:val="en-GB"/>
              </w:rPr>
            </w:pPr>
            <w:r>
              <w:rPr>
                <w:bCs/>
                <w:color w:val="auto"/>
                <w:sz w:val="24"/>
                <w:lang w:val="en-GB"/>
              </w:rPr>
              <w:t>③危废</w:t>
            </w:r>
            <w:r>
              <w:rPr>
                <w:rFonts w:hint="eastAsia"/>
                <w:bCs/>
                <w:color w:val="auto"/>
                <w:sz w:val="24"/>
                <w:lang w:val="en-GB" w:eastAsia="zh-CN"/>
              </w:rPr>
              <w:t>贮存库</w:t>
            </w:r>
            <w:r>
              <w:rPr>
                <w:bCs/>
                <w:color w:val="auto"/>
                <w:sz w:val="24"/>
                <w:lang w:val="en-GB"/>
              </w:rPr>
              <w:t>严格落实</w:t>
            </w:r>
            <w:r>
              <w:rPr>
                <w:rFonts w:hint="eastAsia"/>
                <w:bCs/>
                <w:color w:val="auto"/>
                <w:sz w:val="24"/>
                <w:lang w:val="en-GB" w:eastAsia="zh-CN"/>
              </w:rPr>
              <w:t>“六</w:t>
            </w:r>
            <w:r>
              <w:rPr>
                <w:bCs/>
                <w:color w:val="auto"/>
                <w:sz w:val="24"/>
                <w:lang w:val="en-GB"/>
              </w:rPr>
              <w:t>防措施</w:t>
            </w:r>
            <w:r>
              <w:rPr>
                <w:rFonts w:hint="eastAsia"/>
                <w:bCs/>
                <w:color w:val="auto"/>
                <w:sz w:val="24"/>
                <w:lang w:val="en-GB" w:eastAsia="zh-CN"/>
              </w:rPr>
              <w:t>”</w:t>
            </w:r>
            <w:r>
              <w:rPr>
                <w:bCs/>
                <w:color w:val="auto"/>
                <w:sz w:val="24"/>
                <w:lang w:val="en-GB"/>
              </w:rPr>
              <w:t>，建立完善危废转移制度。</w:t>
            </w:r>
          </w:p>
          <w:p>
            <w:pPr>
              <w:numPr>
                <w:ilvl w:val="0"/>
                <w:numId w:val="2"/>
              </w:numPr>
              <w:tabs>
                <w:tab w:val="left" w:pos="6240"/>
              </w:tabs>
              <w:adjustRightInd w:val="0"/>
              <w:snapToGrid w:val="0"/>
              <w:ind w:firstLine="442"/>
              <w:rPr>
                <w:rFonts w:hint="eastAsia" w:cs="Times New Roman"/>
                <w:b/>
                <w:color w:val="auto"/>
                <w:spacing w:val="-10"/>
                <w:szCs w:val="21"/>
                <w:lang w:eastAsia="zh-CN"/>
              </w:rPr>
            </w:pPr>
            <w:r>
              <w:rPr>
                <w:rFonts w:hint="eastAsia" w:cs="Times New Roman"/>
                <w:b/>
                <w:color w:val="auto"/>
                <w:spacing w:val="-10"/>
                <w:szCs w:val="21"/>
                <w:lang w:eastAsia="zh-CN"/>
              </w:rPr>
              <w:t>污染物排放量核算</w:t>
            </w:r>
          </w:p>
          <w:p>
            <w:pPr>
              <w:tabs>
                <w:tab w:val="left" w:pos="6240"/>
              </w:tabs>
              <w:ind w:left="0" w:leftChars="0" w:firstLine="480" w:firstLineChars="200"/>
              <w:rPr>
                <w:rFonts w:hint="eastAsia" w:cs="Times New Roman"/>
                <w:color w:val="auto"/>
              </w:rPr>
            </w:pPr>
            <w:r>
              <w:rPr>
                <w:rFonts w:hint="eastAsia" w:cs="Times New Roman"/>
                <w:color w:val="auto"/>
              </w:rPr>
              <w:t>根据《陕西省排污许可制支撑空气质量持续改善实施方案》、《陕西省生态环境厅关于解决企业申报污染物许可排放量与环评文件排放量不一致问题的通知》，“新改扩建项目环评文件应明确污染物排放量核算符合排污许可规范等相关要求，同时增加该项目与已建成同类项目实际污染物达标排放量的比对分析内容</w:t>
            </w:r>
            <w:r>
              <w:rPr>
                <w:rFonts w:hint="eastAsia" w:cs="Times New Roman"/>
                <w:color w:val="auto"/>
                <w:lang w:eastAsia="zh-CN"/>
              </w:rPr>
              <w:t>（</w:t>
            </w:r>
            <w:r>
              <w:rPr>
                <w:rFonts w:hint="eastAsia" w:cs="Times New Roman"/>
                <w:color w:val="auto"/>
              </w:rPr>
              <w:t>优先采用监测数据法，其次采用产排污系数法、物料衡算法核算</w:t>
            </w:r>
            <w:r>
              <w:rPr>
                <w:rFonts w:hint="eastAsia" w:cs="Times New Roman"/>
                <w:color w:val="auto"/>
                <w:lang w:eastAsia="zh-CN"/>
              </w:rPr>
              <w:t>）</w:t>
            </w:r>
            <w:r>
              <w:rPr>
                <w:rFonts w:hint="eastAsia" w:cs="Times New Roman"/>
                <w:color w:val="auto"/>
              </w:rPr>
              <w:t>，综合确定该项目污染物排放量”，“并对所有行业排污单位废气主要排放口、一般排放口及无组织排放全口径许可污染物许可排放量，逐步实现固定污染源污染物排放的全面管控。”</w:t>
            </w:r>
          </w:p>
          <w:p>
            <w:pPr>
              <w:tabs>
                <w:tab w:val="left" w:pos="6240"/>
              </w:tabs>
              <w:ind w:left="0" w:leftChars="0" w:firstLine="482" w:firstLineChars="200"/>
              <w:rPr>
                <w:rFonts w:hint="default"/>
                <w:b/>
                <w:bCs/>
                <w:color w:val="auto"/>
                <w:lang w:val="en-US" w:eastAsia="zh-CN"/>
              </w:rPr>
            </w:pPr>
            <w:r>
              <w:rPr>
                <w:rFonts w:hint="eastAsia"/>
                <w:b/>
                <w:bCs/>
                <w:color w:val="auto"/>
                <w:lang w:val="en-US" w:eastAsia="zh-CN"/>
              </w:rPr>
              <w:t>1、废气污染源核算</w:t>
            </w:r>
          </w:p>
          <w:p>
            <w:pPr>
              <w:tabs>
                <w:tab w:val="left" w:pos="6240"/>
              </w:tabs>
              <w:ind w:left="0" w:leftChars="0" w:firstLine="480" w:firstLineChars="200"/>
              <w:rPr>
                <w:rFonts w:hint="eastAsia" w:eastAsia="宋体" w:cs="Times New Roman"/>
                <w:color w:val="auto"/>
                <w:sz w:val="24"/>
                <w:lang w:eastAsia="zh-CN"/>
              </w:rPr>
            </w:pPr>
            <w:r>
              <w:rPr>
                <w:rFonts w:hint="eastAsia" w:cs="Times New Roman"/>
                <w:color w:val="auto"/>
                <w:sz w:val="24"/>
                <w:lang w:eastAsia="zh-CN"/>
              </w:rPr>
              <w:t>根据</w:t>
            </w:r>
            <w:r>
              <w:rPr>
                <w:rFonts w:hint="eastAsia" w:cs="Times New Roman"/>
                <w:color w:val="auto"/>
              </w:rPr>
              <w:t>《陕西省排污许可制支撑空气质量持续改善实施方案》</w:t>
            </w:r>
            <w:r>
              <w:rPr>
                <w:rFonts w:hint="eastAsia" w:cs="Times New Roman"/>
                <w:color w:val="auto"/>
                <w:lang w:eastAsia="zh-CN"/>
              </w:rPr>
              <w:t>，本项目不涉及有机溶剂的贮存及使用，因此，无需核算非甲烷总烃排放量。</w:t>
            </w:r>
          </w:p>
          <w:p>
            <w:pPr>
              <w:tabs>
                <w:tab w:val="left" w:pos="6240"/>
              </w:tabs>
              <w:ind w:left="0" w:leftChars="0" w:firstLine="480" w:firstLineChars="200"/>
              <w:rPr>
                <w:rFonts w:hint="eastAsia" w:eastAsia="宋体" w:cs="Times New Roman"/>
                <w:color w:val="auto"/>
                <w:sz w:val="24"/>
                <w:lang w:val="en-US" w:eastAsia="zh-CN"/>
              </w:rPr>
            </w:pPr>
            <w:r>
              <w:rPr>
                <w:rFonts w:hint="eastAsia"/>
                <w:color w:val="auto"/>
                <w:lang w:eastAsia="zh-CN"/>
              </w:rPr>
              <w:t>本项目</w:t>
            </w:r>
            <w:r>
              <w:rPr>
                <w:rFonts w:hint="eastAsia" w:cs="Times New Roman"/>
                <w:color w:val="auto"/>
                <w:sz w:val="24"/>
                <w:lang w:val="en-US" w:eastAsia="zh-CN"/>
              </w:rPr>
              <w:t>破碎粉尘通过设备自带除尘器处理后，在粉碎间内无组织排放，</w:t>
            </w:r>
            <w:r>
              <w:rPr>
                <w:rFonts w:hint="eastAsia" w:eastAsia="宋体"/>
                <w:color w:val="auto"/>
                <w:lang w:eastAsia="zh-CN"/>
              </w:rPr>
              <w:t>污染物排放量核算</w:t>
            </w:r>
            <w:r>
              <w:rPr>
                <w:rFonts w:hint="eastAsia"/>
                <w:color w:val="auto"/>
                <w:lang w:eastAsia="zh-CN"/>
              </w:rPr>
              <w:t>采用产排污系数法</w:t>
            </w:r>
            <w:r>
              <w:rPr>
                <w:rFonts w:hint="eastAsia" w:ascii="Times New Roman" w:hAnsi="Times New Roman" w:eastAsia="宋体" w:cs="Times New Roman"/>
                <w:color w:val="auto"/>
                <w:sz w:val="24"/>
                <w:lang w:eastAsia="zh-CN"/>
              </w:rPr>
              <w:t>，</w:t>
            </w:r>
            <w:r>
              <w:rPr>
                <w:rFonts w:hint="eastAsia"/>
                <w:color w:val="auto"/>
                <w:lang w:eastAsia="zh-CN"/>
              </w:rPr>
              <w:t>因类比对象《西安西莱特汽车科技有限公司</w:t>
            </w:r>
            <w:r>
              <w:rPr>
                <w:rFonts w:hint="eastAsia"/>
                <w:color w:val="auto"/>
                <w:lang w:val="en-US" w:eastAsia="zh-CN"/>
              </w:rPr>
              <w:t>西莱特汽车零部件生产线项目</w:t>
            </w:r>
            <w:r>
              <w:rPr>
                <w:rFonts w:hint="eastAsia"/>
                <w:color w:val="auto"/>
                <w:lang w:eastAsia="zh-CN"/>
              </w:rPr>
              <w:t>》破碎工序无实测数据，本次采用产排污系数法进行类比核算，本项目</w:t>
            </w:r>
            <w:r>
              <w:rPr>
                <w:rFonts w:hint="eastAsia" w:cs="Times New Roman"/>
                <w:color w:val="auto"/>
                <w:sz w:val="24"/>
                <w:lang w:eastAsia="zh-CN"/>
              </w:rPr>
              <w:t>与已建成同类项目实际污染物达标排放量的比对分析内容如下：</w:t>
            </w:r>
          </w:p>
          <w:p>
            <w:pPr>
              <w:tabs>
                <w:tab w:val="left" w:pos="6240"/>
              </w:tabs>
              <w:ind w:left="0" w:leftChars="0" w:firstLine="480" w:firstLineChars="200"/>
              <w:rPr>
                <w:rFonts w:hint="eastAsia"/>
                <w:color w:val="auto"/>
                <w:lang w:eastAsia="zh-CN"/>
              </w:rPr>
            </w:pPr>
            <w:r>
              <w:rPr>
                <w:rFonts w:hint="eastAsia"/>
                <w:color w:val="auto"/>
                <w:lang w:eastAsia="zh-CN"/>
              </w:rPr>
              <w:t>《西安西莱特汽车科技有限公司</w:t>
            </w:r>
            <w:r>
              <w:rPr>
                <w:rFonts w:hint="eastAsia"/>
                <w:color w:val="auto"/>
                <w:lang w:val="en-US" w:eastAsia="zh-CN"/>
              </w:rPr>
              <w:t>西莱特汽车零部件生产线项目</w:t>
            </w:r>
            <w:r>
              <w:rPr>
                <w:rFonts w:hint="eastAsia"/>
                <w:color w:val="auto"/>
                <w:lang w:eastAsia="zh-CN"/>
              </w:rPr>
              <w:t>》的破碎粉尘参考《排放源统计调查产排污核算方法和系数手册</w:t>
            </w:r>
            <w:r>
              <w:rPr>
                <w:rFonts w:hint="default"/>
                <w:color w:val="auto"/>
                <w:lang w:eastAsia="zh-CN"/>
              </w:rPr>
              <w:t>》</w:t>
            </w:r>
            <w:r>
              <w:rPr>
                <w:rFonts w:hint="default"/>
                <w:color w:val="auto"/>
                <w:lang w:val="en-US" w:eastAsia="zh-CN"/>
              </w:rPr>
              <w:t>-42 废弃资源</w:t>
            </w:r>
            <w:r>
              <w:rPr>
                <w:rFonts w:hint="eastAsia"/>
                <w:color w:val="auto"/>
                <w:lang w:val="en-US" w:eastAsia="zh-CN"/>
              </w:rPr>
              <w:t>综合利用行业系数手册</w:t>
            </w:r>
            <w:r>
              <w:rPr>
                <w:rFonts w:hint="eastAsia"/>
                <w:color w:val="auto"/>
                <w:lang w:eastAsia="zh-CN"/>
              </w:rPr>
              <w:t>中产污系数，废</w:t>
            </w:r>
            <w:r>
              <w:rPr>
                <w:rFonts w:hint="eastAsia"/>
                <w:color w:val="auto"/>
                <w:lang w:val="en-US" w:eastAsia="zh-CN"/>
              </w:rPr>
              <w:t>PE/PP干法破碎</w:t>
            </w:r>
            <w:r>
              <w:rPr>
                <w:rFonts w:hint="eastAsia"/>
                <w:color w:val="auto"/>
                <w:lang w:eastAsia="zh-CN"/>
              </w:rPr>
              <w:t>颗粒物产污系数为</w:t>
            </w:r>
            <w:r>
              <w:rPr>
                <w:rFonts w:hint="eastAsia"/>
                <w:color w:val="auto"/>
                <w:lang w:val="en-US" w:eastAsia="zh-CN"/>
              </w:rPr>
              <w:t>375</w:t>
            </w:r>
            <w:r>
              <w:rPr>
                <w:rFonts w:hint="eastAsia"/>
                <w:color w:val="auto"/>
                <w:lang w:eastAsia="zh-CN"/>
              </w:rPr>
              <w:t>g/t-原料，废</w:t>
            </w:r>
            <w:r>
              <w:rPr>
                <w:rFonts w:hint="eastAsia"/>
                <w:color w:val="auto"/>
                <w:lang w:val="en-US" w:eastAsia="zh-CN"/>
              </w:rPr>
              <w:t>ABS干法破碎</w:t>
            </w:r>
            <w:r>
              <w:rPr>
                <w:rFonts w:hint="eastAsia"/>
                <w:color w:val="auto"/>
                <w:lang w:eastAsia="zh-CN"/>
              </w:rPr>
              <w:t>颗粒物产污系数为</w:t>
            </w:r>
            <w:r>
              <w:rPr>
                <w:rFonts w:hint="eastAsia"/>
                <w:color w:val="auto"/>
                <w:lang w:val="en-US" w:eastAsia="zh-CN"/>
              </w:rPr>
              <w:t>425</w:t>
            </w:r>
            <w:r>
              <w:rPr>
                <w:rFonts w:hint="eastAsia"/>
                <w:color w:val="auto"/>
                <w:lang w:eastAsia="zh-CN"/>
              </w:rPr>
              <w:t>g/t-原料。其需要破碎的边角料和不合格品为</w:t>
            </w:r>
            <w:r>
              <w:rPr>
                <w:rFonts w:hint="eastAsia"/>
                <w:color w:val="auto"/>
                <w:lang w:val="en-US" w:eastAsia="zh-CN"/>
              </w:rPr>
              <w:t>17.5</w:t>
            </w:r>
            <w:r>
              <w:rPr>
                <w:rFonts w:hint="eastAsia"/>
                <w:color w:val="auto"/>
                <w:lang w:eastAsia="zh-CN"/>
              </w:rPr>
              <w:t>t（</w:t>
            </w:r>
            <w:r>
              <w:rPr>
                <w:rFonts w:hint="eastAsia"/>
                <w:color w:val="auto"/>
                <w:lang w:val="en-US" w:eastAsia="zh-CN"/>
              </w:rPr>
              <w:t>PE、PP原料的占15t，ABS原料的占2.5t</w:t>
            </w:r>
            <w:r>
              <w:rPr>
                <w:rFonts w:hint="eastAsia"/>
                <w:color w:val="auto"/>
                <w:lang w:eastAsia="zh-CN"/>
              </w:rPr>
              <w:t>），则颗粒物产生量约为</w:t>
            </w:r>
            <w:r>
              <w:rPr>
                <w:rFonts w:hint="eastAsia"/>
                <w:color w:val="auto"/>
                <w:lang w:val="en-US" w:eastAsia="zh-CN"/>
              </w:rPr>
              <w:t>0.00669t/a</w:t>
            </w:r>
            <w:r>
              <w:rPr>
                <w:rFonts w:hint="eastAsia"/>
                <w:color w:val="auto"/>
                <w:lang w:eastAsia="zh-CN"/>
              </w:rPr>
              <w:t>。破碎工序运行时间1h/d，300h/a。粉尘经集气罩收集后引至1套布袋除尘器处理后，由15m高排气筒排放。项目集尘效率为80%，处理效率为</w:t>
            </w:r>
            <w:r>
              <w:rPr>
                <w:rFonts w:hint="eastAsia"/>
                <w:color w:val="auto"/>
                <w:lang w:val="en-US" w:eastAsia="zh-CN"/>
              </w:rPr>
              <w:t>95</w:t>
            </w:r>
            <w:r>
              <w:rPr>
                <w:rFonts w:hint="eastAsia"/>
                <w:color w:val="auto"/>
                <w:lang w:eastAsia="zh-CN"/>
              </w:rPr>
              <w:t>%，风机风量按</w:t>
            </w:r>
            <w:r>
              <w:rPr>
                <w:rFonts w:hint="eastAsia"/>
                <w:color w:val="auto"/>
                <w:lang w:val="en-US" w:eastAsia="zh-CN"/>
              </w:rPr>
              <w:t>2</w:t>
            </w:r>
            <w:r>
              <w:rPr>
                <w:rFonts w:hint="eastAsia"/>
                <w:color w:val="auto"/>
                <w:lang w:eastAsia="zh-CN"/>
              </w:rPr>
              <w:t>000m</w:t>
            </w:r>
            <w:r>
              <w:rPr>
                <w:rFonts w:hint="eastAsia"/>
                <w:color w:val="auto"/>
                <w:vertAlign w:val="superscript"/>
                <w:lang w:eastAsia="zh-CN"/>
              </w:rPr>
              <w:t>3</w:t>
            </w:r>
            <w:r>
              <w:rPr>
                <w:rFonts w:hint="eastAsia"/>
                <w:color w:val="auto"/>
                <w:lang w:eastAsia="zh-CN"/>
              </w:rPr>
              <w:t>/h计，则破碎粉尘有组织排放量为0.000</w:t>
            </w:r>
            <w:r>
              <w:rPr>
                <w:rFonts w:hint="eastAsia"/>
                <w:color w:val="auto"/>
                <w:lang w:val="en-US" w:eastAsia="zh-CN"/>
              </w:rPr>
              <w:t>27</w:t>
            </w:r>
            <w:r>
              <w:rPr>
                <w:rFonts w:hint="eastAsia"/>
                <w:color w:val="auto"/>
                <w:lang w:eastAsia="zh-CN"/>
              </w:rPr>
              <w:t>t/a，无组织排放量为0.0</w:t>
            </w:r>
            <w:r>
              <w:rPr>
                <w:rFonts w:hint="eastAsia"/>
                <w:color w:val="auto"/>
                <w:lang w:val="en-US" w:eastAsia="zh-CN"/>
              </w:rPr>
              <w:t>0134</w:t>
            </w:r>
            <w:r>
              <w:rPr>
                <w:rFonts w:hint="eastAsia"/>
                <w:color w:val="auto"/>
                <w:lang w:eastAsia="zh-CN"/>
              </w:rPr>
              <w:t>t/a。</w:t>
            </w:r>
          </w:p>
          <w:p>
            <w:pPr>
              <w:tabs>
                <w:tab w:val="left" w:pos="6240"/>
              </w:tabs>
              <w:ind w:left="0" w:leftChars="0" w:firstLine="480" w:firstLineChars="200"/>
              <w:rPr>
                <w:rFonts w:hint="eastAsia" w:cs="Times New Roman"/>
                <w:color w:val="auto"/>
                <w:sz w:val="24"/>
                <w:lang w:eastAsia="zh-CN"/>
              </w:rPr>
            </w:pPr>
            <w:r>
              <w:rPr>
                <w:rFonts w:hint="eastAsia" w:cs="Times New Roman"/>
                <w:color w:val="auto"/>
                <w:sz w:val="24"/>
                <w:lang w:eastAsia="zh-CN"/>
              </w:rPr>
              <w:t>本项目</w:t>
            </w:r>
            <w:r>
              <w:rPr>
                <w:rFonts w:hint="eastAsia" w:cs="Times New Roman"/>
                <w:color w:val="auto"/>
                <w:sz w:val="24"/>
                <w:lang w:val="en-US" w:eastAsia="zh-CN"/>
              </w:rPr>
              <w:t>每天破碎时长约为5h，参照</w:t>
            </w:r>
            <w:r>
              <w:rPr>
                <w:rFonts w:hint="eastAsia" w:cs="Times New Roman"/>
                <w:color w:val="auto"/>
                <w:sz w:val="24"/>
                <w:lang w:eastAsia="zh-CN"/>
              </w:rPr>
              <w:t>《排放源统计调查产排污核算方法和系数手册》</w:t>
            </w:r>
            <w:r>
              <w:rPr>
                <w:rFonts w:hint="eastAsia" w:cs="Times New Roman"/>
                <w:color w:val="auto"/>
                <w:sz w:val="24"/>
                <w:lang w:val="en-US" w:eastAsia="zh-CN"/>
              </w:rPr>
              <w:t>4</w:t>
            </w:r>
            <w:r>
              <w:rPr>
                <w:rFonts w:hint="eastAsia" w:cs="Times New Roman"/>
                <w:color w:val="auto"/>
                <w:sz w:val="24"/>
                <w:lang w:eastAsia="zh-CN"/>
              </w:rPr>
              <w:t>2 废弃资源综合利用行业的</w:t>
            </w:r>
            <w:r>
              <w:rPr>
                <w:rFonts w:hint="eastAsia" w:cs="Times New Roman"/>
                <w:color w:val="auto"/>
                <w:sz w:val="24"/>
                <w:lang w:val="en-US" w:eastAsia="zh-CN"/>
              </w:rPr>
              <w:t>4220</w:t>
            </w:r>
            <w:r>
              <w:rPr>
                <w:rFonts w:hint="eastAsia" w:cs="Times New Roman"/>
                <w:color w:val="auto"/>
                <w:sz w:val="24"/>
                <w:lang w:eastAsia="zh-CN"/>
              </w:rPr>
              <w:t>非金属废料和碎屑加工处理行业系数表中产污系数进行计算，其产污系数为</w:t>
            </w:r>
            <w:r>
              <w:rPr>
                <w:rFonts w:hint="eastAsia" w:cs="Times New Roman"/>
                <w:color w:val="auto"/>
                <w:sz w:val="24"/>
                <w:lang w:val="en-US" w:eastAsia="zh-CN"/>
              </w:rPr>
              <w:t>375克/吨-原料</w:t>
            </w:r>
            <w:r>
              <w:rPr>
                <w:rFonts w:hint="default" w:cs="Times New Roman"/>
                <w:color w:val="auto"/>
                <w:sz w:val="24"/>
                <w:lang w:val="en-US" w:eastAsia="zh-CN"/>
              </w:rPr>
              <w:t>，</w:t>
            </w:r>
            <w:r>
              <w:rPr>
                <w:rFonts w:hint="eastAsia" w:cs="Times New Roman"/>
                <w:color w:val="auto"/>
                <w:sz w:val="24"/>
                <w:lang w:val="en-US" w:eastAsia="zh-CN"/>
              </w:rPr>
              <w:t>塑料原料为412t/a</w:t>
            </w:r>
            <w:r>
              <w:rPr>
                <w:rFonts w:hint="default" w:cs="Times New Roman"/>
                <w:color w:val="auto"/>
                <w:sz w:val="24"/>
                <w:lang w:val="en-US" w:eastAsia="zh-CN"/>
              </w:rPr>
              <w:t>，</w:t>
            </w:r>
            <w:r>
              <w:rPr>
                <w:rFonts w:hint="eastAsia" w:cs="Times New Roman"/>
                <w:color w:val="auto"/>
                <w:sz w:val="24"/>
                <w:lang w:val="en-US" w:eastAsia="zh-CN"/>
              </w:rPr>
              <w:t>破碎量约占塑料原料的5%，则破碎量约为20t/a，则破碎粉尘产生量约为0.008</w:t>
            </w:r>
            <w:r>
              <w:rPr>
                <w:rFonts w:hint="eastAsia" w:cs="Times New Roman"/>
                <w:color w:val="auto"/>
                <w:sz w:val="24"/>
                <w:lang w:eastAsia="zh-CN"/>
              </w:rPr>
              <w:t>t/a，通过设备自带的布袋除尘器（集尘效率</w:t>
            </w:r>
            <w:r>
              <w:rPr>
                <w:rFonts w:hint="eastAsia" w:cs="Times New Roman"/>
                <w:color w:val="auto"/>
                <w:sz w:val="24"/>
                <w:lang w:val="en-US" w:eastAsia="zh-CN"/>
              </w:rPr>
              <w:t>95%、除尘效率95%</w:t>
            </w:r>
            <w:r>
              <w:rPr>
                <w:rFonts w:hint="eastAsia" w:cs="Times New Roman"/>
                <w:color w:val="auto"/>
                <w:sz w:val="24"/>
                <w:lang w:eastAsia="zh-CN"/>
              </w:rPr>
              <w:t>）处理后粉碎间内无组织排放，封闭厂房阻隔效率取</w:t>
            </w:r>
            <w:r>
              <w:rPr>
                <w:rFonts w:hint="eastAsia" w:cs="Times New Roman"/>
                <w:color w:val="auto"/>
                <w:sz w:val="24"/>
                <w:lang w:val="en-US" w:eastAsia="zh-CN"/>
              </w:rPr>
              <w:t>8</w:t>
            </w:r>
            <w:r>
              <w:rPr>
                <w:rFonts w:hint="eastAsia" w:cs="Times New Roman"/>
                <w:color w:val="auto"/>
                <w:sz w:val="24"/>
                <w:lang w:eastAsia="zh-CN"/>
              </w:rPr>
              <w:t>0%，粉尘排放量约为</w:t>
            </w:r>
            <w:r>
              <w:rPr>
                <w:rFonts w:hint="eastAsia" w:cs="Times New Roman"/>
                <w:color w:val="auto"/>
                <w:sz w:val="24"/>
                <w:lang w:val="en-US" w:eastAsia="zh-CN"/>
              </w:rPr>
              <w:t>0.00008t/a</w:t>
            </w:r>
            <w:r>
              <w:rPr>
                <w:rFonts w:hint="eastAsia" w:cs="Times New Roman"/>
                <w:color w:val="auto"/>
                <w:sz w:val="24"/>
                <w:lang w:eastAsia="zh-CN"/>
              </w:rPr>
              <w:t>。</w:t>
            </w:r>
          </w:p>
          <w:p>
            <w:pPr>
              <w:tabs>
                <w:tab w:val="left" w:pos="6240"/>
              </w:tabs>
              <w:ind w:left="0" w:leftChars="0" w:firstLine="480" w:firstLineChars="200"/>
              <w:rPr>
                <w:rFonts w:hint="default" w:eastAsia="宋体"/>
                <w:color w:val="auto"/>
                <w:lang w:val="en-US" w:eastAsia="zh-CN"/>
              </w:rPr>
            </w:pPr>
            <w:r>
              <w:rPr>
                <w:rFonts w:hint="eastAsia" w:cs="Times New Roman"/>
                <w:color w:val="auto"/>
                <w:sz w:val="24"/>
                <w:lang w:eastAsia="zh-CN"/>
              </w:rPr>
              <w:t>综上，类比可行，</w:t>
            </w:r>
            <w:r>
              <w:rPr>
                <w:rFonts w:hint="eastAsia" w:eastAsia="宋体"/>
                <w:color w:val="auto"/>
                <w:highlight w:val="none"/>
                <w:lang w:eastAsia="zh-CN"/>
              </w:rPr>
              <w:t>排放量</w:t>
            </w:r>
            <w:r>
              <w:rPr>
                <w:rFonts w:hint="eastAsia"/>
                <w:color w:val="auto"/>
                <w:highlight w:val="none"/>
                <w:lang w:eastAsia="zh-CN"/>
              </w:rPr>
              <w:t>核算符合排污许可规范等相关要求</w:t>
            </w:r>
            <w:r>
              <w:rPr>
                <w:rFonts w:hint="eastAsia" w:cs="Times New Roman"/>
                <w:color w:val="auto"/>
                <w:lang w:val="en-US" w:eastAsia="zh-CN"/>
              </w:rPr>
              <w:t>。</w:t>
            </w:r>
          </w:p>
          <w:p>
            <w:pPr>
              <w:ind w:firstLine="482" w:firstLineChars="200"/>
              <w:rPr>
                <w:rFonts w:eastAsia="宋体" w:cs="Times New Roman"/>
                <w:b/>
                <w:bCs/>
                <w:color w:val="auto"/>
                <w:szCs w:val="24"/>
              </w:rPr>
            </w:pPr>
            <w:r>
              <w:rPr>
                <w:rFonts w:hint="eastAsia" w:eastAsia="宋体" w:cs="Times New Roman"/>
                <w:b/>
                <w:bCs/>
                <w:color w:val="auto"/>
                <w:szCs w:val="24"/>
                <w:lang w:val="en-US" w:eastAsia="zh-CN"/>
              </w:rPr>
              <w:t>2、</w:t>
            </w:r>
            <w:r>
              <w:rPr>
                <w:rFonts w:hint="eastAsia" w:eastAsia="宋体" w:cs="Times New Roman"/>
                <w:b/>
                <w:bCs/>
                <w:color w:val="auto"/>
                <w:szCs w:val="24"/>
              </w:rPr>
              <w:t>废水污染源核算</w:t>
            </w:r>
          </w:p>
          <w:p>
            <w:pPr>
              <w:ind w:firstLine="480" w:firstLineChars="200"/>
              <w:rPr>
                <w:rFonts w:hint="default"/>
                <w:color w:val="auto"/>
              </w:rPr>
            </w:pPr>
            <w:r>
              <w:rPr>
                <w:rFonts w:hint="eastAsia" w:eastAsia="宋体" w:cs="Times New Roman"/>
                <w:color w:val="auto"/>
                <w:szCs w:val="24"/>
              </w:rPr>
              <w:t>本项目</w:t>
            </w:r>
            <w:r>
              <w:rPr>
                <w:rFonts w:hint="eastAsia" w:eastAsia="宋体" w:cs="Times New Roman"/>
                <w:color w:val="auto"/>
                <w:szCs w:val="24"/>
                <w:lang w:eastAsia="zh-CN"/>
              </w:rPr>
              <w:t>生活污水</w:t>
            </w:r>
            <w:r>
              <w:rPr>
                <w:rFonts w:hint="eastAsia"/>
                <w:color w:val="auto"/>
                <w:lang w:val="en-US" w:eastAsia="zh-CN"/>
              </w:rPr>
              <w:t>依托</w:t>
            </w:r>
            <w:r>
              <w:rPr>
                <w:rFonts w:hint="eastAsia"/>
                <w:color w:val="auto"/>
                <w:lang w:eastAsia="zh-CN"/>
              </w:rPr>
              <w:t>西安瑞力实业有限公司厂内化粪池处理后，</w:t>
            </w:r>
            <w:r>
              <w:rPr>
                <w:rFonts w:hint="eastAsia"/>
                <w:color w:val="auto"/>
                <w:lang w:val="en-US" w:eastAsia="zh-CN"/>
              </w:rPr>
              <w:t>由附近农户清掏外运肥田</w:t>
            </w:r>
            <w:r>
              <w:rPr>
                <w:rFonts w:hint="eastAsia" w:eastAsia="宋体" w:cs="Times New Roman"/>
                <w:color w:val="auto"/>
                <w:szCs w:val="24"/>
              </w:rPr>
              <w:t>，不外排。故本次评价不核算废水污染物排放量。</w:t>
            </w:r>
          </w:p>
          <w:p>
            <w:pPr>
              <w:ind w:firstLine="482" w:firstLineChars="200"/>
              <w:rPr>
                <w:rFonts w:hint="default"/>
                <w:color w:val="auto"/>
              </w:rPr>
            </w:pPr>
            <w:r>
              <w:rPr>
                <w:rFonts w:hint="eastAsia" w:eastAsia="宋体" w:cs="Times New Roman"/>
                <w:b/>
                <w:bCs/>
                <w:color w:val="auto"/>
                <w:szCs w:val="24"/>
                <w:lang w:val="en-US" w:eastAsia="zh-CN"/>
              </w:rPr>
              <w:t>3、</w:t>
            </w:r>
            <w:r>
              <w:rPr>
                <w:rFonts w:hint="eastAsia" w:eastAsia="宋体" w:cs="Times New Roman"/>
                <w:b/>
                <w:bCs/>
                <w:color w:val="auto"/>
                <w:szCs w:val="24"/>
              </w:rPr>
              <w:t>本项目与同类项目排放量的对比分析</w:t>
            </w:r>
          </w:p>
          <w:p>
            <w:pPr>
              <w:pStyle w:val="27"/>
              <w:keepNext w:val="0"/>
              <w:keepLines w:val="0"/>
              <w:pageBreakBefore w:val="0"/>
              <w:widowControl w:val="0"/>
              <w:tabs>
                <w:tab w:val="left" w:pos="6240"/>
              </w:tabs>
              <w:kinsoku/>
              <w:wordWrap/>
              <w:overflowPunct/>
              <w:topLinePunct w:val="0"/>
              <w:autoSpaceDE/>
              <w:autoSpaceDN/>
              <w:bidi w:val="0"/>
              <w:adjustRightInd/>
              <w:snapToGrid/>
              <w:textAlignment w:val="auto"/>
              <w:rPr>
                <w:rFonts w:hint="eastAsia"/>
                <w:color w:val="auto"/>
                <w:lang w:eastAsia="zh-CN"/>
              </w:rPr>
            </w:pPr>
            <w:r>
              <w:rPr>
                <w:rFonts w:hint="default"/>
                <w:color w:val="auto"/>
              </w:rPr>
              <w:t>表</w:t>
            </w:r>
            <w:r>
              <w:rPr>
                <w:rFonts w:hint="eastAsia"/>
                <w:color w:val="auto"/>
                <w:lang w:val="en-US" w:eastAsia="zh-CN"/>
              </w:rPr>
              <w:t>4-12</w:t>
            </w:r>
            <w:r>
              <w:rPr>
                <w:rFonts w:hint="default"/>
                <w:b/>
                <w:bCs/>
                <w:color w:val="auto"/>
                <w:sz w:val="21"/>
                <w:szCs w:val="21"/>
                <w:lang w:val="en-US" w:eastAsia="zh-CN"/>
              </w:rPr>
              <w:t xml:space="preserve">  </w:t>
            </w:r>
            <w:r>
              <w:rPr>
                <w:rFonts w:hint="eastAsia"/>
                <w:b/>
                <w:bCs/>
                <w:color w:val="auto"/>
                <w:sz w:val="21"/>
                <w:szCs w:val="21"/>
                <w:lang w:val="en-US" w:eastAsia="zh-CN"/>
              </w:rPr>
              <w:t>类比分析一览表</w:t>
            </w:r>
          </w:p>
          <w:tbl>
            <w:tblPr>
              <w:tblStyle w:val="18"/>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467"/>
              <w:gridCol w:w="1186"/>
              <w:gridCol w:w="2989"/>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17"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序号</w:t>
                  </w:r>
                </w:p>
              </w:tc>
              <w:tc>
                <w:tcPr>
                  <w:tcW w:w="1653" w:type="dxa"/>
                  <w:gridSpan w:val="2"/>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类比内容</w:t>
                  </w:r>
                </w:p>
              </w:tc>
              <w:tc>
                <w:tcPr>
                  <w:tcW w:w="2989"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西莱特汽车零部件生产线项目</w:t>
                  </w:r>
                </w:p>
              </w:tc>
              <w:tc>
                <w:tcPr>
                  <w:tcW w:w="3039"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17" w:type="dxa"/>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w:t>
                  </w:r>
                </w:p>
              </w:tc>
              <w:tc>
                <w:tcPr>
                  <w:tcW w:w="1653" w:type="dxa"/>
                  <w:gridSpan w:val="2"/>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产品</w:t>
                  </w:r>
                </w:p>
              </w:tc>
              <w:tc>
                <w:tcPr>
                  <w:tcW w:w="2989" w:type="dxa"/>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汽车内、外饰件（塑料）</w:t>
                  </w:r>
                </w:p>
              </w:tc>
              <w:tc>
                <w:tcPr>
                  <w:tcW w:w="3039" w:type="dxa"/>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汽车内、外饰件、发动机零件、空调（塑料）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17"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w:t>
                  </w:r>
                </w:p>
              </w:tc>
              <w:tc>
                <w:tcPr>
                  <w:tcW w:w="1653" w:type="dxa"/>
                  <w:gridSpan w:val="2"/>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年产量</w:t>
                  </w:r>
                </w:p>
              </w:tc>
              <w:tc>
                <w:tcPr>
                  <w:tcW w:w="2989"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603t/a</w:t>
                  </w:r>
                </w:p>
              </w:tc>
              <w:tc>
                <w:tcPr>
                  <w:tcW w:w="3039"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412t/a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7" w:type="dxa"/>
                  <w:vMerge w:val="restart"/>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c>
                <w:tcPr>
                  <w:tcW w:w="467" w:type="dxa"/>
                  <w:vMerge w:val="restart"/>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废气</w:t>
                  </w:r>
                </w:p>
              </w:tc>
              <w:tc>
                <w:tcPr>
                  <w:tcW w:w="1186"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产污环节</w:t>
                  </w:r>
                </w:p>
              </w:tc>
              <w:tc>
                <w:tcPr>
                  <w:tcW w:w="2989"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破碎</w:t>
                  </w:r>
                </w:p>
              </w:tc>
              <w:tc>
                <w:tcPr>
                  <w:tcW w:w="3039"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破碎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7" w:type="dxa"/>
                  <w:vMerge w:val="continue"/>
                  <w:vAlign w:val="center"/>
                </w:tcPr>
                <w:p>
                  <w:pPr>
                    <w:pStyle w:val="29"/>
                    <w:tabs>
                      <w:tab w:val="left" w:pos="6240"/>
                    </w:tabs>
                    <w:bidi w:val="0"/>
                    <w:rPr>
                      <w:rFonts w:hint="default" w:ascii="Times New Roman" w:hAnsi="Times New Roman" w:eastAsia="宋体" w:cs="Times New Roman"/>
                      <w:color w:val="auto"/>
                      <w:lang w:val="en-US" w:eastAsia="zh-CN"/>
                    </w:rPr>
                  </w:pPr>
                </w:p>
              </w:tc>
              <w:tc>
                <w:tcPr>
                  <w:tcW w:w="467" w:type="dxa"/>
                  <w:vMerge w:val="continue"/>
                  <w:vAlign w:val="center"/>
                </w:tcPr>
                <w:p>
                  <w:pPr>
                    <w:pStyle w:val="29"/>
                    <w:tabs>
                      <w:tab w:val="left" w:pos="6240"/>
                    </w:tabs>
                    <w:bidi w:val="0"/>
                    <w:rPr>
                      <w:rFonts w:hint="eastAsia" w:ascii="Times New Roman" w:hAnsi="Times New Roman" w:eastAsia="宋体" w:cs="Times New Roman"/>
                      <w:color w:val="auto"/>
                      <w:lang w:val="en-US" w:eastAsia="zh-CN"/>
                    </w:rPr>
                  </w:pPr>
                </w:p>
              </w:tc>
              <w:tc>
                <w:tcPr>
                  <w:tcW w:w="1186"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处置方式</w:t>
                  </w:r>
                </w:p>
              </w:tc>
              <w:tc>
                <w:tcPr>
                  <w:tcW w:w="2989" w:type="dxa"/>
                  <w:vAlign w:val="center"/>
                </w:tcPr>
                <w:p>
                  <w:pPr>
                    <w:pStyle w:val="29"/>
                    <w:tabs>
                      <w:tab w:val="left" w:pos="6240"/>
                    </w:tabs>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破碎粉尘经集气罩（集尘效率80%）+布袋除尘器（除尘效率95%）+15m排气筒</w:t>
                  </w:r>
                </w:p>
              </w:tc>
              <w:tc>
                <w:tcPr>
                  <w:tcW w:w="3039"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破碎粉尘经设备自带布袋除尘器除尘后（集尘效率95%，除尘效率95%），</w:t>
                  </w:r>
                  <w:r>
                    <w:rPr>
                      <w:rFonts w:hint="eastAsia" w:cs="Times New Roman"/>
                      <w:color w:val="auto"/>
                      <w:lang w:val="en-US" w:eastAsia="zh-CN"/>
                    </w:rPr>
                    <w:t>粉碎间内</w:t>
                  </w:r>
                  <w:r>
                    <w:rPr>
                      <w:rFonts w:hint="eastAsia" w:ascii="Times New Roman" w:hAnsi="Times New Roman" w:eastAsia="宋体" w:cs="Times New Roman"/>
                      <w:color w:val="auto"/>
                      <w:lang w:val="en-US" w:eastAsia="zh-CN"/>
                    </w:rPr>
                    <w:t>无组织排放</w:t>
                  </w:r>
                  <w:r>
                    <w:rPr>
                      <w:rFonts w:hint="eastAsia" w:cs="Times New Roman"/>
                      <w:color w:val="auto"/>
                      <w:lang w:val="en-US" w:eastAsia="zh-CN"/>
                    </w:rPr>
                    <w:t>，</w:t>
                  </w:r>
                  <w:r>
                    <w:rPr>
                      <w:rFonts w:hint="eastAsia"/>
                      <w:color w:val="auto"/>
                      <w:lang w:eastAsia="zh-CN"/>
                    </w:rPr>
                    <w:t>封闭厂房阻隔效率取50%</w:t>
                  </w:r>
                  <w:r>
                    <w:rPr>
                      <w:rFonts w:hint="eastAsia" w:ascii="Times New Roman" w:hAnsi="Times New Roman" w:eastAsia="宋体"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7" w:type="dxa"/>
                  <w:vMerge w:val="continue"/>
                  <w:vAlign w:val="center"/>
                </w:tcPr>
                <w:p>
                  <w:pPr>
                    <w:pStyle w:val="29"/>
                    <w:tabs>
                      <w:tab w:val="left" w:pos="6240"/>
                    </w:tabs>
                    <w:bidi w:val="0"/>
                    <w:ind w:firstLine="0" w:firstLineChars="0"/>
                    <w:rPr>
                      <w:rFonts w:hint="eastAsia" w:ascii="Times New Roman" w:hAnsi="Times New Roman" w:eastAsia="宋体" w:cs="Times New Roman"/>
                      <w:color w:val="auto"/>
                      <w:lang w:val="en-US" w:eastAsia="zh-CN"/>
                    </w:rPr>
                  </w:pPr>
                </w:p>
              </w:tc>
              <w:tc>
                <w:tcPr>
                  <w:tcW w:w="467" w:type="dxa"/>
                  <w:vMerge w:val="continue"/>
                  <w:vAlign w:val="center"/>
                </w:tcPr>
                <w:p>
                  <w:pPr>
                    <w:pStyle w:val="29"/>
                    <w:tabs>
                      <w:tab w:val="left" w:pos="6240"/>
                    </w:tabs>
                    <w:bidi w:val="0"/>
                    <w:rPr>
                      <w:rFonts w:hint="eastAsia" w:ascii="Times New Roman" w:hAnsi="Times New Roman" w:eastAsia="宋体" w:cs="Times New Roman"/>
                      <w:color w:val="auto"/>
                      <w:lang w:val="en-US" w:eastAsia="zh-CN"/>
                    </w:rPr>
                  </w:pPr>
                </w:p>
              </w:tc>
              <w:tc>
                <w:tcPr>
                  <w:tcW w:w="1186"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计算方法</w:t>
                  </w:r>
                </w:p>
              </w:tc>
              <w:tc>
                <w:tcPr>
                  <w:tcW w:w="2989"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监测数据法</w:t>
                  </w:r>
                  <w:r>
                    <w:rPr>
                      <w:rFonts w:hint="eastAsia" w:cs="Times New Roman"/>
                      <w:color w:val="auto"/>
                      <w:lang w:val="en-US" w:eastAsia="zh-CN"/>
                    </w:rPr>
                    <w:t>、</w:t>
                  </w:r>
                  <w:r>
                    <w:rPr>
                      <w:rFonts w:hint="eastAsia" w:ascii="Times New Roman" w:hAnsi="Times New Roman" w:eastAsia="宋体" w:cs="Times New Roman"/>
                      <w:color w:val="auto"/>
                      <w:lang w:val="en-US" w:eastAsia="zh-CN"/>
                    </w:rPr>
                    <w:t>产排污系数法</w:t>
                  </w:r>
                </w:p>
              </w:tc>
              <w:tc>
                <w:tcPr>
                  <w:tcW w:w="3039"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产排污系数法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7" w:type="dxa"/>
                  <w:vMerge w:val="continue"/>
                  <w:vAlign w:val="center"/>
                </w:tcPr>
                <w:p>
                  <w:pPr>
                    <w:pStyle w:val="29"/>
                    <w:tabs>
                      <w:tab w:val="left" w:pos="6240"/>
                    </w:tabs>
                    <w:bidi w:val="0"/>
                    <w:ind w:firstLine="0" w:firstLineChars="0"/>
                    <w:rPr>
                      <w:rFonts w:hint="default" w:ascii="Times New Roman" w:hAnsi="Times New Roman" w:eastAsia="宋体" w:cs="Times New Roman"/>
                      <w:color w:val="auto"/>
                      <w:lang w:val="en-US" w:eastAsia="zh-CN"/>
                    </w:rPr>
                  </w:pPr>
                </w:p>
              </w:tc>
              <w:tc>
                <w:tcPr>
                  <w:tcW w:w="467" w:type="dxa"/>
                  <w:vMerge w:val="continue"/>
                  <w:vAlign w:val="center"/>
                </w:tcPr>
                <w:p>
                  <w:pPr>
                    <w:pStyle w:val="29"/>
                    <w:tabs>
                      <w:tab w:val="left" w:pos="6240"/>
                    </w:tabs>
                    <w:bidi w:val="0"/>
                    <w:rPr>
                      <w:rFonts w:hint="eastAsia" w:ascii="Times New Roman" w:hAnsi="Times New Roman" w:eastAsia="宋体" w:cs="Times New Roman"/>
                      <w:color w:val="auto"/>
                      <w:lang w:val="en-US" w:eastAsia="zh-CN"/>
                    </w:rPr>
                  </w:pPr>
                </w:p>
              </w:tc>
              <w:tc>
                <w:tcPr>
                  <w:tcW w:w="1186" w:type="dxa"/>
                  <w:vAlign w:val="center"/>
                </w:tcPr>
                <w:p>
                  <w:pPr>
                    <w:pStyle w:val="29"/>
                    <w:tabs>
                      <w:tab w:val="left" w:pos="6240"/>
                    </w:tabs>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排放量</w:t>
                  </w:r>
                </w:p>
              </w:tc>
              <w:tc>
                <w:tcPr>
                  <w:tcW w:w="2989" w:type="dxa"/>
                  <w:vAlign w:val="center"/>
                </w:tcPr>
                <w:p>
                  <w:pPr>
                    <w:pStyle w:val="29"/>
                    <w:tabs>
                      <w:tab w:val="left" w:pos="6240"/>
                    </w:tabs>
                    <w:bidi w:val="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颗 粒 物：有组织0.00027t/a</w:t>
                  </w:r>
                </w:p>
                <w:p>
                  <w:pPr>
                    <w:pStyle w:val="29"/>
                    <w:tabs>
                      <w:tab w:val="left" w:pos="6240"/>
                    </w:tabs>
                    <w:bidi w:val="0"/>
                    <w:ind w:firstLine="1050" w:firstLineChars="5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无组织0.00134t/a</w:t>
                  </w:r>
                </w:p>
              </w:tc>
              <w:tc>
                <w:tcPr>
                  <w:tcW w:w="3039" w:type="dxa"/>
                  <w:vAlign w:val="center"/>
                </w:tcPr>
                <w:p>
                  <w:pPr>
                    <w:pStyle w:val="29"/>
                    <w:tabs>
                      <w:tab w:val="left" w:pos="6240"/>
                    </w:tabs>
                    <w:bidi w:val="0"/>
                    <w:jc w:val="both"/>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颗 粒 物： 无组织0.000</w:t>
                  </w:r>
                  <w:r>
                    <w:rPr>
                      <w:rFonts w:hint="eastAsia" w:cs="Times New Roman"/>
                      <w:color w:val="auto"/>
                      <w:lang w:val="en-US" w:eastAsia="zh-CN"/>
                    </w:rPr>
                    <w:t>08</w:t>
                  </w:r>
                  <w:r>
                    <w:rPr>
                      <w:rFonts w:hint="eastAsia" w:ascii="Times New Roman" w:hAnsi="Times New Roman" w:eastAsia="宋体" w:cs="Times New Roman"/>
                      <w:color w:val="auto"/>
                      <w:lang w:val="en-US" w:eastAsia="zh-CN"/>
                    </w:rPr>
                    <w:t>t/a</w:t>
                  </w:r>
                </w:p>
              </w:tc>
            </w:tr>
          </w:tbl>
          <w:p>
            <w:pPr>
              <w:tabs>
                <w:tab w:val="left" w:pos="6240"/>
              </w:tabs>
              <w:ind w:left="0" w:leftChars="0" w:firstLine="480" w:firstLineChars="200"/>
              <w:rPr>
                <w:rFonts w:hint="eastAsia" w:eastAsia="宋体"/>
                <w:color w:val="auto"/>
                <w:lang w:eastAsia="zh-CN"/>
              </w:rPr>
            </w:pPr>
            <w:r>
              <w:rPr>
                <w:rFonts w:hint="eastAsia" w:eastAsia="宋体"/>
                <w:color w:val="auto"/>
                <w:highlight w:val="none"/>
                <w:lang w:eastAsia="zh-CN"/>
              </w:rPr>
              <w:t>经过以上对比分析，可综合确定本</w:t>
            </w:r>
            <w:r>
              <w:rPr>
                <w:rFonts w:hint="eastAsia"/>
                <w:color w:val="auto"/>
                <w:highlight w:val="none"/>
                <w:lang w:eastAsia="zh-CN"/>
              </w:rPr>
              <w:t>项目颗粒物无组织排放量为</w:t>
            </w:r>
            <w:r>
              <w:rPr>
                <w:rFonts w:hint="eastAsia" w:ascii="Times New Roman" w:hAnsi="Times New Roman" w:eastAsia="宋体" w:cs="Times New Roman"/>
                <w:color w:val="auto"/>
                <w:lang w:val="en-US" w:eastAsia="zh-CN"/>
              </w:rPr>
              <w:t>0.000</w:t>
            </w:r>
            <w:r>
              <w:rPr>
                <w:rFonts w:hint="eastAsia" w:cs="Times New Roman"/>
                <w:color w:val="auto"/>
                <w:lang w:val="en-US" w:eastAsia="zh-CN"/>
              </w:rPr>
              <w:t>08</w:t>
            </w:r>
            <w:r>
              <w:rPr>
                <w:rFonts w:hint="eastAsia" w:ascii="Times New Roman" w:hAnsi="Times New Roman" w:eastAsia="宋体" w:cs="Times New Roman"/>
                <w:color w:val="auto"/>
                <w:lang w:val="en-US" w:eastAsia="zh-CN"/>
              </w:rPr>
              <w:t>t/a</w:t>
            </w:r>
            <w:r>
              <w:rPr>
                <w:rFonts w:hint="eastAsia"/>
                <w:color w:val="auto"/>
                <w:highlight w:val="none"/>
                <w:lang w:eastAsia="zh-CN"/>
              </w:rPr>
              <w:t>，</w:t>
            </w:r>
            <w:r>
              <w:rPr>
                <w:rFonts w:hint="eastAsia" w:eastAsia="宋体"/>
                <w:color w:val="auto"/>
                <w:highlight w:val="none"/>
                <w:lang w:eastAsia="zh-CN"/>
              </w:rPr>
              <w:t>满足环境影响评价和排污许可管理要求。</w:t>
            </w:r>
          </w:p>
        </w:tc>
      </w:tr>
    </w:tbl>
    <w:p>
      <w:pPr>
        <w:tabs>
          <w:tab w:val="left" w:pos="6240"/>
        </w:tabs>
        <w:adjustRightInd w:val="0"/>
        <w:snapToGrid w:val="0"/>
        <w:spacing w:line="360" w:lineRule="auto"/>
        <w:ind w:firstLine="562"/>
        <w:rPr>
          <w:b/>
          <w:color w:val="auto"/>
          <w:kern w:val="0"/>
          <w:sz w:val="28"/>
          <w:szCs w:val="28"/>
        </w:rPr>
        <w:sectPr>
          <w:pgSz w:w="11907" w:h="16840"/>
          <w:pgMar w:top="1701" w:right="1531" w:bottom="2126"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5"/>
        <w:tabs>
          <w:tab w:val="left" w:pos="6240"/>
        </w:tabs>
        <w:ind w:firstLine="600"/>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五、</w:t>
      </w:r>
      <w:bookmarkStart w:id="6" w:name="_Hlk54167917"/>
      <w:r>
        <w:rPr>
          <w:rFonts w:ascii="Times New Roman" w:hAnsi="Times New Roman" w:eastAsia="黑体"/>
          <w:snapToGrid w:val="0"/>
          <w:color w:val="auto"/>
          <w:sz w:val="30"/>
          <w:szCs w:val="30"/>
        </w:rPr>
        <w:t>环境保护措施监督检查清单</w:t>
      </w:r>
      <w:bookmarkEnd w:id="6"/>
    </w:p>
    <w:tbl>
      <w:tblPr>
        <w:tblStyle w:val="17"/>
        <w:tblW w:w="496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7"/>
        <w:gridCol w:w="2022"/>
        <w:gridCol w:w="1185"/>
        <w:gridCol w:w="1913"/>
        <w:gridCol w:w="2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pct"/>
            <w:tcBorders>
              <w:tl2br w:val="single" w:color="auto" w:sz="4" w:space="0"/>
            </w:tcBorders>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内容</w:t>
            </w:r>
          </w:p>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要素</w:t>
            </w:r>
          </w:p>
        </w:tc>
        <w:tc>
          <w:tcPr>
            <w:tcW w:w="1022"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排放口(编号、</w:t>
            </w:r>
          </w:p>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名称)/污染源</w:t>
            </w:r>
          </w:p>
        </w:tc>
        <w:tc>
          <w:tcPr>
            <w:tcW w:w="599"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污染物项目</w:t>
            </w:r>
          </w:p>
        </w:tc>
        <w:tc>
          <w:tcPr>
            <w:tcW w:w="967"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环境保护措施</w:t>
            </w:r>
          </w:p>
        </w:tc>
        <w:tc>
          <w:tcPr>
            <w:tcW w:w="1497"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914" w:type="pct"/>
            <w:vMerge w:val="restar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大气环境</w:t>
            </w:r>
          </w:p>
        </w:tc>
        <w:tc>
          <w:tcPr>
            <w:tcW w:w="1022" w:type="pct"/>
            <w:vAlign w:val="center"/>
          </w:tcPr>
          <w:p>
            <w:pPr>
              <w:pStyle w:val="29"/>
              <w:tabs>
                <w:tab w:val="left" w:pos="6240"/>
              </w:tabs>
              <w:bidi w:val="0"/>
              <w:rPr>
                <w:rFonts w:hint="default"/>
                <w:color w:val="auto"/>
                <w:sz w:val="24"/>
                <w:szCs w:val="24"/>
                <w:lang w:val="en-US" w:eastAsia="zh-CN"/>
              </w:rPr>
            </w:pPr>
            <w:r>
              <w:rPr>
                <w:rFonts w:hint="eastAsia"/>
                <w:color w:val="auto"/>
                <w:sz w:val="24"/>
                <w:szCs w:val="24"/>
                <w:lang w:val="en-US" w:eastAsia="zh-CN"/>
              </w:rPr>
              <w:t>DA001废气总排放口</w:t>
            </w:r>
          </w:p>
        </w:tc>
        <w:tc>
          <w:tcPr>
            <w:tcW w:w="599"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非甲烷总烃</w:t>
            </w:r>
          </w:p>
        </w:tc>
        <w:tc>
          <w:tcPr>
            <w:tcW w:w="967"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采用1套“两级活性炭吸附装置”+1根15m排气筒（DA001）</w:t>
            </w:r>
          </w:p>
        </w:tc>
        <w:tc>
          <w:tcPr>
            <w:tcW w:w="1497" w:type="pct"/>
            <w:vAlign w:val="center"/>
          </w:tcPr>
          <w:p>
            <w:pPr>
              <w:pStyle w:val="29"/>
              <w:tabs>
                <w:tab w:val="left" w:pos="6240"/>
              </w:tabs>
              <w:bidi w:val="0"/>
              <w:rPr>
                <w:rFonts w:hint="default"/>
                <w:color w:val="auto"/>
                <w:sz w:val="24"/>
                <w:szCs w:val="24"/>
                <w:lang w:val="en-US" w:eastAsia="zh-CN"/>
              </w:rPr>
            </w:pPr>
            <w:r>
              <w:rPr>
                <w:rFonts w:hint="eastAsia"/>
                <w:color w:val="auto"/>
                <w:sz w:val="24"/>
                <w:szCs w:val="24"/>
                <w:lang w:val="en-US" w:eastAsia="zh-CN"/>
              </w:rPr>
              <w:t>《合成树脂工业污染物排放标准》（GB31572-2015）表5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914" w:type="pct"/>
            <w:vMerge w:val="continue"/>
            <w:vAlign w:val="center"/>
          </w:tcPr>
          <w:p>
            <w:pPr>
              <w:pStyle w:val="29"/>
              <w:tabs>
                <w:tab w:val="left" w:pos="6240"/>
              </w:tabs>
              <w:bidi w:val="0"/>
              <w:rPr>
                <w:rFonts w:hint="eastAsia"/>
                <w:color w:val="auto"/>
                <w:sz w:val="24"/>
                <w:szCs w:val="24"/>
                <w:lang w:val="en-US" w:eastAsia="zh-CN"/>
              </w:rPr>
            </w:pPr>
          </w:p>
        </w:tc>
        <w:tc>
          <w:tcPr>
            <w:tcW w:w="1022" w:type="pct"/>
            <w:vMerge w:val="restar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厂界</w:t>
            </w:r>
          </w:p>
        </w:tc>
        <w:tc>
          <w:tcPr>
            <w:tcW w:w="599"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颗粒物</w:t>
            </w:r>
          </w:p>
        </w:tc>
        <w:tc>
          <w:tcPr>
            <w:tcW w:w="967" w:type="pct"/>
            <w:vAlign w:val="center"/>
          </w:tcPr>
          <w:p>
            <w:pPr>
              <w:pStyle w:val="29"/>
              <w:tabs>
                <w:tab w:val="left" w:pos="6240"/>
              </w:tabs>
              <w:bidi w:val="0"/>
              <w:rPr>
                <w:rFonts w:hint="default"/>
                <w:color w:val="auto"/>
                <w:sz w:val="24"/>
                <w:szCs w:val="24"/>
                <w:lang w:val="en-US" w:eastAsia="zh-CN"/>
              </w:rPr>
            </w:pPr>
            <w:r>
              <w:rPr>
                <w:rFonts w:hint="eastAsia"/>
                <w:color w:val="auto"/>
                <w:sz w:val="24"/>
                <w:szCs w:val="24"/>
                <w:lang w:val="en-US" w:eastAsia="zh-CN"/>
              </w:rPr>
              <w:t>设备自带布袋除尘器</w:t>
            </w:r>
          </w:p>
        </w:tc>
        <w:tc>
          <w:tcPr>
            <w:tcW w:w="1497" w:type="pct"/>
            <w:vMerge w:val="restart"/>
            <w:vAlign w:val="center"/>
          </w:tcPr>
          <w:p>
            <w:pPr>
              <w:pStyle w:val="29"/>
              <w:tabs>
                <w:tab w:val="left" w:pos="6240"/>
              </w:tabs>
              <w:bidi w:val="0"/>
              <w:rPr>
                <w:rFonts w:hint="default"/>
                <w:color w:val="auto"/>
                <w:sz w:val="24"/>
                <w:szCs w:val="24"/>
                <w:lang w:val="en-US" w:eastAsia="zh-CN"/>
              </w:rPr>
            </w:pPr>
            <w:r>
              <w:rPr>
                <w:rFonts w:hint="eastAsia"/>
                <w:color w:val="auto"/>
                <w:sz w:val="24"/>
                <w:szCs w:val="24"/>
                <w:lang w:val="en-US" w:eastAsia="zh-CN"/>
              </w:rPr>
              <w:t>《合成树脂工业污染物排放标准》（GB31572-2015）表9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14" w:type="pct"/>
            <w:vMerge w:val="continue"/>
            <w:vAlign w:val="center"/>
          </w:tcPr>
          <w:p>
            <w:pPr>
              <w:pStyle w:val="29"/>
              <w:tabs>
                <w:tab w:val="left" w:pos="6240"/>
              </w:tabs>
              <w:bidi w:val="0"/>
              <w:rPr>
                <w:rFonts w:hint="eastAsia"/>
                <w:color w:val="auto"/>
                <w:sz w:val="24"/>
                <w:szCs w:val="24"/>
                <w:lang w:val="en-US" w:eastAsia="zh-CN"/>
              </w:rPr>
            </w:pPr>
          </w:p>
        </w:tc>
        <w:tc>
          <w:tcPr>
            <w:tcW w:w="1022" w:type="pct"/>
            <w:vMerge w:val="continue"/>
            <w:vAlign w:val="center"/>
          </w:tcPr>
          <w:p>
            <w:pPr>
              <w:pStyle w:val="29"/>
              <w:tabs>
                <w:tab w:val="left" w:pos="6240"/>
              </w:tabs>
              <w:bidi w:val="0"/>
              <w:rPr>
                <w:rFonts w:hint="eastAsia"/>
                <w:color w:val="auto"/>
                <w:sz w:val="24"/>
                <w:szCs w:val="24"/>
                <w:lang w:val="en-US" w:eastAsia="zh-CN"/>
              </w:rPr>
            </w:pPr>
          </w:p>
        </w:tc>
        <w:tc>
          <w:tcPr>
            <w:tcW w:w="599"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非甲烷总烃</w:t>
            </w:r>
          </w:p>
        </w:tc>
        <w:tc>
          <w:tcPr>
            <w:tcW w:w="967" w:type="pct"/>
            <w:vAlign w:val="center"/>
          </w:tcPr>
          <w:p>
            <w:pPr>
              <w:pStyle w:val="29"/>
              <w:tabs>
                <w:tab w:val="left" w:pos="6240"/>
              </w:tabs>
              <w:bidi w:val="0"/>
              <w:rPr>
                <w:rFonts w:hint="default"/>
                <w:color w:val="auto"/>
                <w:sz w:val="24"/>
                <w:szCs w:val="24"/>
                <w:lang w:val="en-US" w:eastAsia="zh-CN"/>
              </w:rPr>
            </w:pPr>
            <w:r>
              <w:rPr>
                <w:rFonts w:hint="eastAsia"/>
                <w:color w:val="auto"/>
                <w:sz w:val="24"/>
                <w:szCs w:val="24"/>
                <w:lang w:val="en-US" w:eastAsia="zh-CN"/>
              </w:rPr>
              <w:t>/</w:t>
            </w:r>
          </w:p>
        </w:tc>
        <w:tc>
          <w:tcPr>
            <w:tcW w:w="1497" w:type="pct"/>
            <w:vMerge w:val="continue"/>
            <w:vAlign w:val="center"/>
          </w:tcPr>
          <w:p>
            <w:pPr>
              <w:pStyle w:val="29"/>
              <w:tabs>
                <w:tab w:val="left" w:pos="6240"/>
              </w:tabs>
              <w:bidi w:val="0"/>
              <w:rPr>
                <w:rFonts w:hint="eastAsia"/>
                <w:color w:val="auto"/>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914" w:type="pct"/>
            <w:vMerge w:val="continue"/>
            <w:vAlign w:val="center"/>
          </w:tcPr>
          <w:p>
            <w:pPr>
              <w:pStyle w:val="29"/>
              <w:tabs>
                <w:tab w:val="left" w:pos="6240"/>
              </w:tabs>
              <w:bidi w:val="0"/>
              <w:rPr>
                <w:rFonts w:hint="eastAsia"/>
                <w:color w:val="auto"/>
                <w:sz w:val="24"/>
                <w:szCs w:val="24"/>
                <w:lang w:val="en-US" w:eastAsia="zh-CN"/>
              </w:rPr>
            </w:pPr>
          </w:p>
        </w:tc>
        <w:tc>
          <w:tcPr>
            <w:tcW w:w="1022"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厂房外</w:t>
            </w:r>
          </w:p>
        </w:tc>
        <w:tc>
          <w:tcPr>
            <w:tcW w:w="599"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非甲烷总烃</w:t>
            </w:r>
          </w:p>
        </w:tc>
        <w:tc>
          <w:tcPr>
            <w:tcW w:w="967" w:type="pct"/>
            <w:vAlign w:val="center"/>
          </w:tcPr>
          <w:p>
            <w:pPr>
              <w:pStyle w:val="29"/>
              <w:tabs>
                <w:tab w:val="left" w:pos="6240"/>
              </w:tabs>
              <w:bidi w:val="0"/>
              <w:rPr>
                <w:rFonts w:hint="default"/>
                <w:color w:val="auto"/>
                <w:sz w:val="24"/>
                <w:szCs w:val="24"/>
                <w:lang w:val="en-US" w:eastAsia="zh-CN"/>
              </w:rPr>
            </w:pPr>
            <w:r>
              <w:rPr>
                <w:rFonts w:hint="eastAsia"/>
                <w:color w:val="auto"/>
                <w:sz w:val="24"/>
                <w:szCs w:val="24"/>
                <w:lang w:val="en-US" w:eastAsia="zh-CN"/>
              </w:rPr>
              <w:t>/</w:t>
            </w:r>
          </w:p>
        </w:tc>
        <w:tc>
          <w:tcPr>
            <w:tcW w:w="1497"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《挥发性有机物无组织排放控制标准》（GB37822-2019）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914"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地表水环境</w:t>
            </w:r>
          </w:p>
        </w:tc>
        <w:tc>
          <w:tcPr>
            <w:tcW w:w="1022"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生活污水</w:t>
            </w:r>
          </w:p>
        </w:tc>
        <w:tc>
          <w:tcPr>
            <w:tcW w:w="599" w:type="pct"/>
            <w:vAlign w:val="center"/>
          </w:tcPr>
          <w:p>
            <w:pPr>
              <w:pStyle w:val="29"/>
              <w:tabs>
                <w:tab w:val="left" w:pos="6240"/>
              </w:tabs>
              <w:bidi w:val="0"/>
              <w:rPr>
                <w:rFonts w:hint="default"/>
                <w:color w:val="auto"/>
                <w:sz w:val="24"/>
                <w:szCs w:val="24"/>
                <w:lang w:val="en-US" w:eastAsia="zh-CN"/>
              </w:rPr>
            </w:pPr>
            <w:r>
              <w:rPr>
                <w:rFonts w:hint="eastAsia"/>
                <w:color w:val="auto"/>
                <w:sz w:val="24"/>
                <w:szCs w:val="24"/>
                <w:lang w:val="en-US" w:eastAsia="zh-CN"/>
              </w:rPr>
              <w:t>/</w:t>
            </w:r>
          </w:p>
        </w:tc>
        <w:tc>
          <w:tcPr>
            <w:tcW w:w="967" w:type="pct"/>
            <w:vAlign w:val="center"/>
          </w:tcPr>
          <w:p>
            <w:pPr>
              <w:pStyle w:val="29"/>
              <w:tabs>
                <w:tab w:val="left" w:pos="6240"/>
              </w:tabs>
              <w:bidi w:val="0"/>
              <w:rPr>
                <w:rFonts w:hint="default"/>
                <w:color w:val="auto"/>
                <w:sz w:val="24"/>
                <w:szCs w:val="24"/>
                <w:lang w:val="en-US" w:eastAsia="zh-CN"/>
              </w:rPr>
            </w:pPr>
            <w:r>
              <w:rPr>
                <w:rFonts w:hint="eastAsia"/>
                <w:color w:val="auto"/>
                <w:sz w:val="24"/>
                <w:szCs w:val="24"/>
                <w:lang w:val="en-US" w:eastAsia="zh-CN"/>
              </w:rPr>
              <w:t>化粪池（依托、容积20m</w:t>
            </w:r>
            <w:r>
              <w:rPr>
                <w:rFonts w:hint="eastAsia"/>
                <w:color w:val="auto"/>
                <w:sz w:val="24"/>
                <w:szCs w:val="24"/>
                <w:vertAlign w:val="superscript"/>
                <w:lang w:val="en-US" w:eastAsia="zh-CN"/>
              </w:rPr>
              <w:t>3</w:t>
            </w:r>
            <w:r>
              <w:rPr>
                <w:rFonts w:hint="eastAsia"/>
                <w:color w:val="auto"/>
                <w:sz w:val="24"/>
                <w:szCs w:val="24"/>
                <w:lang w:val="en-US" w:eastAsia="zh-CN"/>
              </w:rPr>
              <w:t>）</w:t>
            </w:r>
          </w:p>
        </w:tc>
        <w:tc>
          <w:tcPr>
            <w:tcW w:w="1497"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914"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声环境</w:t>
            </w:r>
          </w:p>
        </w:tc>
        <w:tc>
          <w:tcPr>
            <w:tcW w:w="1022"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设备噪声</w:t>
            </w:r>
          </w:p>
        </w:tc>
        <w:tc>
          <w:tcPr>
            <w:tcW w:w="599"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噪声</w:t>
            </w:r>
          </w:p>
        </w:tc>
        <w:tc>
          <w:tcPr>
            <w:tcW w:w="967"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厂房隔声、基础减振、柔性连接等措施</w:t>
            </w:r>
          </w:p>
        </w:tc>
        <w:tc>
          <w:tcPr>
            <w:tcW w:w="1497"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《工业企业厂界环境噪声排放标准》（GB12348-2008）中3类标准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14"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电磁辐射</w:t>
            </w:r>
          </w:p>
        </w:tc>
        <w:tc>
          <w:tcPr>
            <w:tcW w:w="1022"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w:t>
            </w:r>
          </w:p>
        </w:tc>
        <w:tc>
          <w:tcPr>
            <w:tcW w:w="599"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w:t>
            </w:r>
          </w:p>
        </w:tc>
        <w:tc>
          <w:tcPr>
            <w:tcW w:w="967"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w:t>
            </w:r>
          </w:p>
        </w:tc>
        <w:tc>
          <w:tcPr>
            <w:tcW w:w="1497"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固体废物</w:t>
            </w:r>
          </w:p>
        </w:tc>
        <w:tc>
          <w:tcPr>
            <w:tcW w:w="4085" w:type="pct"/>
            <w:gridSpan w:val="4"/>
            <w:vAlign w:val="center"/>
          </w:tcPr>
          <w:p>
            <w:pPr>
              <w:pStyle w:val="29"/>
              <w:tabs>
                <w:tab w:val="left" w:pos="6240"/>
              </w:tabs>
              <w:bidi w:val="0"/>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生活垃圾分类收集，定期交环卫部门清运处理；</w:t>
            </w:r>
            <w:r>
              <w:rPr>
                <w:rFonts w:hint="eastAsia" w:ascii="Times New Roman" w:hAnsi="Times New Roman" w:eastAsia="宋体" w:cs="Times New Roman"/>
                <w:color w:val="auto"/>
                <w:sz w:val="24"/>
                <w:szCs w:val="24"/>
                <w:lang w:val="en-US" w:eastAsia="zh-CN"/>
              </w:rPr>
              <w:t>废包装材料、除尘器收尘等一般固废定期外售处理；</w:t>
            </w:r>
            <w:r>
              <w:rPr>
                <w:rFonts w:hint="default" w:ascii="Times New Roman" w:hAnsi="Times New Roman" w:eastAsia="宋体" w:cs="Times New Roman"/>
                <w:color w:val="auto"/>
                <w:sz w:val="24"/>
                <w:szCs w:val="24"/>
                <w:lang w:val="en-US" w:eastAsia="zh-CN"/>
              </w:rPr>
              <w:t>废活性炭</w:t>
            </w:r>
            <w:r>
              <w:rPr>
                <w:rFonts w:hint="eastAsia" w:ascii="Times New Roman" w:hAnsi="Times New Roman" w:eastAsia="宋体" w:cs="Times New Roman"/>
                <w:color w:val="auto"/>
                <w:sz w:val="24"/>
                <w:szCs w:val="24"/>
                <w:lang w:val="en-US" w:eastAsia="zh-CN"/>
              </w:rPr>
              <w:t>、废液压油、废油桶、废含油抹布、手套等</w:t>
            </w:r>
            <w:r>
              <w:rPr>
                <w:rFonts w:hint="default" w:ascii="Times New Roman" w:hAnsi="Times New Roman" w:eastAsia="宋体" w:cs="Times New Roman"/>
                <w:color w:val="auto"/>
                <w:sz w:val="24"/>
                <w:szCs w:val="24"/>
                <w:lang w:val="en-US" w:eastAsia="zh-CN"/>
              </w:rPr>
              <w:t>暂存于危险废物</w:t>
            </w:r>
            <w:r>
              <w:rPr>
                <w:rFonts w:hint="eastAsia" w:ascii="Times New Roman" w:hAnsi="Times New Roman" w:eastAsia="宋体" w:cs="Times New Roman"/>
                <w:color w:val="auto"/>
                <w:sz w:val="24"/>
                <w:szCs w:val="24"/>
                <w:lang w:val="en-US" w:eastAsia="zh-CN"/>
              </w:rPr>
              <w:t>贮存</w:t>
            </w:r>
            <w:r>
              <w:rPr>
                <w:rFonts w:hint="default" w:ascii="Times New Roman" w:hAnsi="Times New Roman" w:eastAsia="宋体" w:cs="Times New Roman"/>
                <w:color w:val="auto"/>
                <w:sz w:val="24"/>
                <w:szCs w:val="24"/>
                <w:lang w:val="en-US" w:eastAsia="zh-CN"/>
              </w:rPr>
              <w:t>库，定期交由有资质的单位进行处置。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914"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土壤及地下水</w:t>
            </w:r>
          </w:p>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污染防治措施</w:t>
            </w:r>
          </w:p>
        </w:tc>
        <w:tc>
          <w:tcPr>
            <w:tcW w:w="4085" w:type="pct"/>
            <w:gridSpan w:val="4"/>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14"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生态保护措施</w:t>
            </w:r>
          </w:p>
        </w:tc>
        <w:tc>
          <w:tcPr>
            <w:tcW w:w="4085" w:type="pct"/>
            <w:gridSpan w:val="4"/>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65" w:hRule="atLeast"/>
          <w:jc w:val="center"/>
        </w:trPr>
        <w:tc>
          <w:tcPr>
            <w:tcW w:w="914"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环境风险</w:t>
            </w:r>
          </w:p>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防范措施</w:t>
            </w:r>
          </w:p>
        </w:tc>
        <w:tc>
          <w:tcPr>
            <w:tcW w:w="4085" w:type="pct"/>
            <w:gridSpan w:val="4"/>
            <w:vAlign w:val="center"/>
          </w:tcPr>
          <w:p>
            <w:pPr>
              <w:pStyle w:val="29"/>
              <w:tabs>
                <w:tab w:val="left" w:pos="6240"/>
              </w:tabs>
              <w:bidi w:val="0"/>
              <w:ind w:firstLine="480" w:firstLineChars="200"/>
              <w:jc w:val="left"/>
              <w:rPr>
                <w:rFonts w:hint="eastAsia"/>
                <w:color w:val="auto"/>
                <w:sz w:val="24"/>
                <w:szCs w:val="24"/>
                <w:lang w:val="en-US" w:eastAsia="zh-CN"/>
              </w:rPr>
            </w:pPr>
            <w:r>
              <w:rPr>
                <w:rFonts w:hint="eastAsia"/>
                <w:color w:val="auto"/>
                <w:sz w:val="24"/>
                <w:szCs w:val="24"/>
                <w:lang w:val="en-US" w:eastAsia="zh-CN"/>
              </w:rPr>
              <w:t>项目定期检查危险废物贮存库、定期检修生产设备，增加原辅材料泄漏检验频次，制定规范操作流程，以消除储存单元的跑冒滴漏。</w:t>
            </w:r>
          </w:p>
          <w:p>
            <w:pPr>
              <w:pStyle w:val="29"/>
              <w:tabs>
                <w:tab w:val="left" w:pos="6240"/>
              </w:tabs>
              <w:bidi w:val="0"/>
              <w:ind w:firstLine="480" w:firstLineChars="200"/>
              <w:jc w:val="left"/>
              <w:rPr>
                <w:rFonts w:hint="eastAsia"/>
                <w:color w:val="auto"/>
                <w:sz w:val="24"/>
                <w:szCs w:val="24"/>
                <w:lang w:val="en-GB" w:eastAsia="zh-CN"/>
              </w:rPr>
            </w:pPr>
            <w:r>
              <w:rPr>
                <w:rFonts w:hint="eastAsia"/>
                <w:color w:val="auto"/>
                <w:sz w:val="24"/>
                <w:szCs w:val="24"/>
                <w:lang w:val="en-GB" w:eastAsia="zh-CN"/>
              </w:rPr>
              <w:t>①项目原料库和危废库应进行硬化和防渗处理。</w:t>
            </w:r>
          </w:p>
          <w:p>
            <w:pPr>
              <w:pStyle w:val="29"/>
              <w:tabs>
                <w:tab w:val="left" w:pos="6240"/>
              </w:tabs>
              <w:bidi w:val="0"/>
              <w:ind w:firstLine="480" w:firstLineChars="200"/>
              <w:jc w:val="left"/>
              <w:rPr>
                <w:rFonts w:hint="eastAsia"/>
                <w:color w:val="auto"/>
                <w:sz w:val="24"/>
                <w:szCs w:val="24"/>
                <w:lang w:val="en-GB" w:eastAsia="zh-CN"/>
              </w:rPr>
            </w:pPr>
            <w:r>
              <w:rPr>
                <w:rFonts w:hint="eastAsia"/>
                <w:color w:val="auto"/>
                <w:sz w:val="24"/>
                <w:szCs w:val="24"/>
                <w:lang w:val="en-GB" w:eastAsia="zh-CN"/>
              </w:rPr>
              <w:t>②</w:t>
            </w:r>
            <w:r>
              <w:rPr>
                <w:rFonts w:hint="eastAsia"/>
                <w:color w:val="auto"/>
                <w:sz w:val="24"/>
                <w:szCs w:val="24"/>
                <w:lang w:val="en-US" w:eastAsia="zh-CN"/>
              </w:rPr>
              <w:t>加强安全检查，禁止在油品附近吸烟，严格执行动火规章制度</w:t>
            </w:r>
            <w:r>
              <w:rPr>
                <w:rFonts w:hint="eastAsia"/>
                <w:color w:val="auto"/>
                <w:sz w:val="24"/>
                <w:szCs w:val="24"/>
                <w:lang w:val="en-GB" w:eastAsia="zh-CN"/>
              </w:rPr>
              <w:t>。加强原辅材料的登记管理，以防原料发生跑冒滴漏；</w:t>
            </w:r>
          </w:p>
          <w:p>
            <w:pPr>
              <w:pStyle w:val="29"/>
              <w:tabs>
                <w:tab w:val="left" w:pos="6240"/>
              </w:tabs>
              <w:bidi w:val="0"/>
              <w:ind w:firstLine="0" w:firstLineChars="0"/>
              <w:rPr>
                <w:rFonts w:hint="eastAsia"/>
                <w:color w:val="auto"/>
                <w:sz w:val="24"/>
                <w:szCs w:val="24"/>
                <w:lang w:val="en-US" w:eastAsia="zh-CN"/>
              </w:rPr>
            </w:pPr>
            <w:r>
              <w:rPr>
                <w:rFonts w:hint="eastAsia"/>
                <w:color w:val="auto"/>
                <w:sz w:val="24"/>
                <w:szCs w:val="24"/>
                <w:lang w:val="en-GB" w:eastAsia="zh-CN"/>
              </w:rPr>
              <w:t>③危废贮存库严格落实“六防措施”，建立完善危废转移制度。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5" w:hRule="atLeast"/>
          <w:jc w:val="center"/>
        </w:trPr>
        <w:tc>
          <w:tcPr>
            <w:tcW w:w="914" w:type="pct"/>
            <w:vAlign w:val="center"/>
          </w:tcPr>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其他环境</w:t>
            </w:r>
          </w:p>
          <w:p>
            <w:pPr>
              <w:pStyle w:val="29"/>
              <w:tabs>
                <w:tab w:val="left" w:pos="6240"/>
              </w:tabs>
              <w:bidi w:val="0"/>
              <w:rPr>
                <w:rFonts w:hint="eastAsia"/>
                <w:color w:val="auto"/>
                <w:sz w:val="24"/>
                <w:szCs w:val="24"/>
                <w:lang w:val="en-US" w:eastAsia="zh-CN"/>
              </w:rPr>
            </w:pPr>
            <w:r>
              <w:rPr>
                <w:rFonts w:hint="eastAsia"/>
                <w:color w:val="auto"/>
                <w:sz w:val="24"/>
                <w:szCs w:val="24"/>
                <w:lang w:val="en-US" w:eastAsia="zh-CN"/>
              </w:rPr>
              <w:t>管理要求</w:t>
            </w:r>
          </w:p>
        </w:tc>
        <w:tc>
          <w:tcPr>
            <w:tcW w:w="4085" w:type="pct"/>
            <w:gridSpan w:val="4"/>
            <w:vAlign w:val="center"/>
          </w:tcPr>
          <w:p>
            <w:pPr>
              <w:pStyle w:val="29"/>
              <w:tabs>
                <w:tab w:val="left" w:pos="6240"/>
              </w:tabs>
              <w:bidi w:val="0"/>
              <w:ind w:firstLine="480" w:firstLineChars="200"/>
              <w:jc w:val="left"/>
              <w:rPr>
                <w:rFonts w:hint="eastAsia"/>
                <w:color w:val="auto"/>
                <w:sz w:val="24"/>
                <w:szCs w:val="24"/>
                <w:lang w:val="en-US" w:eastAsia="zh-CN"/>
              </w:rPr>
            </w:pPr>
            <w:r>
              <w:rPr>
                <w:rFonts w:hint="eastAsia"/>
                <w:color w:val="auto"/>
                <w:sz w:val="24"/>
                <w:szCs w:val="24"/>
                <w:lang w:val="en-US" w:eastAsia="zh-CN"/>
              </w:rPr>
              <w:t>1、项目竣工后尽快开展竣工环境保护验收工作；</w:t>
            </w:r>
          </w:p>
          <w:p>
            <w:pPr>
              <w:pStyle w:val="29"/>
              <w:tabs>
                <w:tab w:val="left" w:pos="6240"/>
              </w:tabs>
              <w:bidi w:val="0"/>
              <w:ind w:firstLine="480" w:firstLineChars="200"/>
              <w:jc w:val="left"/>
              <w:rPr>
                <w:rFonts w:hint="eastAsia"/>
                <w:color w:val="auto"/>
                <w:sz w:val="24"/>
                <w:szCs w:val="24"/>
                <w:lang w:val="en-US" w:eastAsia="zh-CN"/>
              </w:rPr>
            </w:pPr>
            <w:r>
              <w:rPr>
                <w:rFonts w:hint="eastAsia"/>
                <w:color w:val="auto"/>
                <w:sz w:val="24"/>
                <w:szCs w:val="24"/>
                <w:lang w:val="en-US" w:eastAsia="zh-CN"/>
              </w:rPr>
              <w:t>2、按规范设置排污口；</w:t>
            </w:r>
          </w:p>
          <w:p>
            <w:pPr>
              <w:pStyle w:val="29"/>
              <w:tabs>
                <w:tab w:val="left" w:pos="6240"/>
              </w:tabs>
              <w:bidi w:val="0"/>
              <w:ind w:firstLine="480" w:firstLineChars="200"/>
              <w:jc w:val="left"/>
              <w:rPr>
                <w:rFonts w:hint="eastAsia"/>
                <w:color w:val="auto"/>
                <w:sz w:val="24"/>
                <w:szCs w:val="24"/>
                <w:lang w:val="en-US" w:eastAsia="zh-CN"/>
              </w:rPr>
            </w:pPr>
            <w:r>
              <w:rPr>
                <w:rFonts w:hint="eastAsia"/>
                <w:color w:val="auto"/>
                <w:sz w:val="24"/>
                <w:szCs w:val="24"/>
                <w:lang w:val="en-US" w:eastAsia="zh-CN"/>
              </w:rPr>
              <w:t>3、及时进行排污许可申报事宜。</w:t>
            </w:r>
          </w:p>
        </w:tc>
      </w:tr>
    </w:tbl>
    <w:p>
      <w:pPr>
        <w:pStyle w:val="15"/>
        <w:tabs>
          <w:tab w:val="left" w:pos="6240"/>
        </w:tabs>
        <w:ind w:firstLine="480"/>
        <w:jc w:val="center"/>
        <w:outlineLvl w:val="0"/>
        <w:rPr>
          <w:rFonts w:ascii="Times New Roman" w:hAnsi="Times New Roman" w:eastAsia="黑体"/>
          <w:snapToGrid w:val="0"/>
          <w:color w:val="auto"/>
          <w:sz w:val="30"/>
          <w:szCs w:val="30"/>
        </w:rPr>
      </w:pPr>
      <w:r>
        <w:rPr>
          <w:rFonts w:ascii="Times New Roman" w:hAnsi="Times New Roman"/>
          <w:snapToGrid w:val="0"/>
          <w:color w:val="auto"/>
        </w:rPr>
        <w:br w:type="page"/>
      </w:r>
      <w:r>
        <w:rPr>
          <w:rFonts w:ascii="Times New Roman" w:hAnsi="Times New Roman" w:eastAsia="黑体"/>
          <w:snapToGrid w:val="0"/>
          <w:color w:val="auto"/>
          <w:sz w:val="30"/>
          <w:szCs w:val="30"/>
        </w:rPr>
        <w:t>六、结论</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top"/>
          </w:tcPr>
          <w:p>
            <w:pPr>
              <w:tabs>
                <w:tab w:val="left" w:pos="6240"/>
              </w:tabs>
              <w:ind w:firstLine="480"/>
              <w:jc w:val="both"/>
              <w:rPr>
                <w:color w:val="auto"/>
              </w:rPr>
            </w:pPr>
            <w:r>
              <w:rPr>
                <w:color w:val="auto"/>
              </w:rPr>
              <w:t>从环境保护角度</w:t>
            </w:r>
            <w:r>
              <w:rPr>
                <w:rFonts w:hint="eastAsia"/>
                <w:color w:val="auto"/>
              </w:rPr>
              <w:t>分析</w:t>
            </w:r>
            <w:r>
              <w:rPr>
                <w:color w:val="auto"/>
              </w:rPr>
              <w:t>，该建设项目环境影响可行。</w:t>
            </w:r>
          </w:p>
        </w:tc>
      </w:tr>
    </w:tbl>
    <w:p>
      <w:pPr>
        <w:tabs>
          <w:tab w:val="left" w:pos="6240"/>
        </w:tabs>
        <w:ind w:firstLine="480"/>
        <w:rPr>
          <w:color w:val="auto"/>
        </w:rPr>
        <w:sectPr>
          <w:pgSz w:w="11906" w:h="16838"/>
          <w:pgMar w:top="1440" w:right="1080" w:bottom="1440" w:left="1080"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5"/>
        <w:tabs>
          <w:tab w:val="left" w:pos="6240"/>
        </w:tabs>
        <w:adjustRightInd w:val="0"/>
        <w:snapToGrid w:val="0"/>
        <w:spacing w:before="0" w:beforeAutospacing="0" w:after="0" w:afterAutospacing="0" w:line="240" w:lineRule="auto"/>
        <w:ind w:firstLine="640"/>
        <w:outlineLvl w:val="0"/>
        <w:rPr>
          <w:rFonts w:ascii="Times New Roman" w:hAnsi="Times New Roman" w:eastAsia="黑体"/>
          <w:snapToGrid w:val="0"/>
          <w:color w:val="auto"/>
          <w:sz w:val="32"/>
          <w:szCs w:val="32"/>
        </w:rPr>
      </w:pPr>
      <w:r>
        <w:rPr>
          <w:rFonts w:ascii="Times New Roman" w:hAnsi="Times New Roman" w:eastAsia="黑体"/>
          <w:snapToGrid w:val="0"/>
          <w:color w:val="auto"/>
          <w:sz w:val="32"/>
          <w:szCs w:val="32"/>
        </w:rPr>
        <w:t>附表</w:t>
      </w:r>
    </w:p>
    <w:p>
      <w:pPr>
        <w:pStyle w:val="15"/>
        <w:tabs>
          <w:tab w:val="left" w:pos="6240"/>
        </w:tabs>
        <w:adjustRightInd w:val="0"/>
        <w:snapToGrid w:val="0"/>
        <w:spacing w:before="0" w:beforeAutospacing="0" w:after="0" w:afterAutospacing="0" w:line="240" w:lineRule="auto"/>
        <w:ind w:firstLine="760"/>
        <w:jc w:val="center"/>
        <w:outlineLvl w:val="0"/>
        <w:rPr>
          <w:rFonts w:ascii="Times New Roman" w:hAnsi="Times New Roman" w:eastAsia="方正小标宋_GBK"/>
          <w:snapToGrid w:val="0"/>
          <w:color w:val="auto"/>
          <w:sz w:val="38"/>
          <w:szCs w:val="38"/>
        </w:rPr>
      </w:pPr>
      <w:r>
        <w:rPr>
          <w:rFonts w:ascii="Times New Roman" w:hAnsi="Times New Roman" w:eastAsia="方正小标宋_GBK"/>
          <w:snapToGrid w:val="0"/>
          <w:color w:val="auto"/>
          <w:sz w:val="38"/>
          <w:szCs w:val="38"/>
        </w:rPr>
        <w:t>建设项目污染物排放量汇总表</w:t>
      </w:r>
    </w:p>
    <w:tbl>
      <w:tblPr>
        <w:tblStyle w:val="17"/>
        <w:tblW w:w="496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1620"/>
        <w:gridCol w:w="1532"/>
        <w:gridCol w:w="1159"/>
        <w:gridCol w:w="1687"/>
        <w:gridCol w:w="1459"/>
        <w:gridCol w:w="1663"/>
        <w:gridCol w:w="1853"/>
        <w:gridCol w:w="1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tcBorders>
              <w:tl2br w:val="single" w:color="auto" w:sz="4" w:space="0"/>
            </w:tcBorders>
            <w:tcMar>
              <w:left w:w="28" w:type="dxa"/>
              <w:right w:w="28" w:type="dxa"/>
            </w:tcMar>
            <w:vAlign w:val="center"/>
          </w:tcPr>
          <w:p>
            <w:pPr>
              <w:tabs>
                <w:tab w:val="left" w:pos="6240"/>
              </w:tabs>
              <w:spacing w:line="240" w:lineRule="auto"/>
              <w:ind w:firstLine="0" w:firstLineChars="0"/>
              <w:jc w:val="right"/>
              <w:rPr>
                <w:rFonts w:eastAsia="黑体"/>
                <w:snapToGrid w:val="0"/>
                <w:color w:val="auto"/>
                <w:spacing w:val="-6"/>
                <w:kern w:val="21"/>
                <w:sz w:val="21"/>
                <w:szCs w:val="21"/>
              </w:rPr>
            </w:pPr>
            <w:r>
              <w:rPr>
                <w:rFonts w:eastAsia="黑体"/>
                <w:snapToGrid w:val="0"/>
                <w:color w:val="auto"/>
                <w:spacing w:val="-6"/>
                <w:kern w:val="21"/>
                <w:sz w:val="21"/>
                <w:szCs w:val="21"/>
              </w:rPr>
              <w:t>项目</w:t>
            </w:r>
          </w:p>
          <w:p>
            <w:pPr>
              <w:tabs>
                <w:tab w:val="left" w:pos="6240"/>
              </w:tabs>
              <w:spacing w:line="240" w:lineRule="auto"/>
              <w:ind w:firstLine="0" w:firstLineChars="0"/>
              <w:jc w:val="left"/>
              <w:rPr>
                <w:rFonts w:eastAsia="黑体"/>
                <w:snapToGrid w:val="0"/>
                <w:color w:val="auto"/>
                <w:spacing w:val="-6"/>
                <w:kern w:val="21"/>
                <w:sz w:val="21"/>
                <w:szCs w:val="21"/>
              </w:rPr>
            </w:pPr>
            <w:r>
              <w:rPr>
                <w:rFonts w:eastAsia="黑体"/>
                <w:snapToGrid w:val="0"/>
                <w:color w:val="auto"/>
                <w:spacing w:val="-6"/>
                <w:kern w:val="21"/>
                <w:sz w:val="21"/>
                <w:szCs w:val="21"/>
              </w:rPr>
              <w:t>分类</w:t>
            </w:r>
          </w:p>
        </w:tc>
        <w:tc>
          <w:tcPr>
            <w:tcW w:w="604" w:type="pct"/>
            <w:tcMar>
              <w:left w:w="28" w:type="dxa"/>
              <w:right w:w="28" w:type="dxa"/>
            </w:tcMar>
            <w:vAlign w:val="center"/>
          </w:tcPr>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污染物名称</w:t>
            </w:r>
          </w:p>
        </w:tc>
        <w:tc>
          <w:tcPr>
            <w:tcW w:w="571" w:type="pct"/>
            <w:tcMar>
              <w:left w:w="28" w:type="dxa"/>
              <w:right w:w="28" w:type="dxa"/>
            </w:tcMar>
            <w:vAlign w:val="center"/>
          </w:tcPr>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现有工程</w:t>
            </w:r>
          </w:p>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排放量（固体废物产生量）</w:t>
            </w: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1 \* GB3 \* MERGEFORMAT </w:instrText>
            </w:r>
            <w:r>
              <w:rPr>
                <w:rFonts w:eastAsia="黑体"/>
                <w:snapToGrid w:val="0"/>
                <w:color w:val="auto"/>
                <w:spacing w:val="-6"/>
                <w:kern w:val="21"/>
                <w:sz w:val="21"/>
                <w:szCs w:val="21"/>
              </w:rPr>
              <w:fldChar w:fldCharType="separate"/>
            </w:r>
            <w:r>
              <w:rPr>
                <w:rFonts w:eastAsia="黑体"/>
                <w:color w:val="auto"/>
                <w:sz w:val="21"/>
                <w:szCs w:val="21"/>
              </w:rPr>
              <w:t>①</w:t>
            </w:r>
            <w:r>
              <w:rPr>
                <w:rFonts w:eastAsia="黑体"/>
                <w:snapToGrid w:val="0"/>
                <w:color w:val="auto"/>
                <w:spacing w:val="-6"/>
                <w:kern w:val="21"/>
                <w:sz w:val="21"/>
                <w:szCs w:val="21"/>
              </w:rPr>
              <w:fldChar w:fldCharType="end"/>
            </w:r>
          </w:p>
        </w:tc>
        <w:tc>
          <w:tcPr>
            <w:tcW w:w="432" w:type="pct"/>
            <w:tcMar>
              <w:left w:w="28" w:type="dxa"/>
              <w:right w:w="28" w:type="dxa"/>
            </w:tcMar>
            <w:vAlign w:val="center"/>
          </w:tcPr>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现有工程</w:t>
            </w:r>
          </w:p>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许可排放量</w:t>
            </w: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2 \* GB3 \* MERGEFORMAT </w:instrText>
            </w:r>
            <w:r>
              <w:rPr>
                <w:rFonts w:eastAsia="黑体"/>
                <w:snapToGrid w:val="0"/>
                <w:color w:val="auto"/>
                <w:spacing w:val="-6"/>
                <w:kern w:val="21"/>
                <w:sz w:val="21"/>
                <w:szCs w:val="21"/>
              </w:rPr>
              <w:fldChar w:fldCharType="separate"/>
            </w:r>
            <w:r>
              <w:rPr>
                <w:rFonts w:eastAsia="黑体"/>
                <w:snapToGrid w:val="0"/>
                <w:color w:val="auto"/>
                <w:spacing w:val="-6"/>
                <w:kern w:val="21"/>
                <w:sz w:val="21"/>
                <w:szCs w:val="21"/>
              </w:rPr>
              <w:t>②</w:t>
            </w:r>
            <w:r>
              <w:rPr>
                <w:rFonts w:eastAsia="黑体"/>
                <w:snapToGrid w:val="0"/>
                <w:color w:val="auto"/>
                <w:spacing w:val="-6"/>
                <w:kern w:val="21"/>
                <w:sz w:val="21"/>
                <w:szCs w:val="21"/>
              </w:rPr>
              <w:fldChar w:fldCharType="end"/>
            </w:r>
          </w:p>
        </w:tc>
        <w:tc>
          <w:tcPr>
            <w:tcW w:w="629" w:type="pct"/>
            <w:tcMar>
              <w:left w:w="28" w:type="dxa"/>
              <w:right w:w="28" w:type="dxa"/>
            </w:tcMar>
            <w:vAlign w:val="center"/>
          </w:tcPr>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在建工程</w:t>
            </w:r>
          </w:p>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排放量（固体废物产生量）</w:t>
            </w: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3 \* GB3 \* MERGEFORMAT </w:instrText>
            </w:r>
            <w:r>
              <w:rPr>
                <w:rFonts w:eastAsia="黑体"/>
                <w:snapToGrid w:val="0"/>
                <w:color w:val="auto"/>
                <w:spacing w:val="-6"/>
                <w:kern w:val="21"/>
                <w:sz w:val="21"/>
                <w:szCs w:val="21"/>
              </w:rPr>
              <w:fldChar w:fldCharType="separate"/>
            </w:r>
            <w:r>
              <w:rPr>
                <w:rFonts w:eastAsia="黑体"/>
                <w:color w:val="auto"/>
                <w:sz w:val="21"/>
                <w:szCs w:val="21"/>
              </w:rPr>
              <w:t>③</w:t>
            </w:r>
            <w:r>
              <w:rPr>
                <w:rFonts w:eastAsia="黑体"/>
                <w:snapToGrid w:val="0"/>
                <w:color w:val="auto"/>
                <w:spacing w:val="-6"/>
                <w:kern w:val="21"/>
                <w:sz w:val="21"/>
                <w:szCs w:val="21"/>
              </w:rPr>
              <w:fldChar w:fldCharType="end"/>
            </w:r>
          </w:p>
        </w:tc>
        <w:tc>
          <w:tcPr>
            <w:tcW w:w="544" w:type="pct"/>
            <w:tcMar>
              <w:left w:w="28" w:type="dxa"/>
              <w:right w:w="28" w:type="dxa"/>
            </w:tcMar>
            <w:vAlign w:val="center"/>
          </w:tcPr>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本项目</w:t>
            </w:r>
          </w:p>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排放量（固体废物产生量）</w:t>
            </w: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4 \* GB3 \* MERGEFORMAT </w:instrText>
            </w:r>
            <w:r>
              <w:rPr>
                <w:rFonts w:eastAsia="黑体"/>
                <w:snapToGrid w:val="0"/>
                <w:color w:val="auto"/>
                <w:spacing w:val="-6"/>
                <w:kern w:val="21"/>
                <w:sz w:val="21"/>
                <w:szCs w:val="21"/>
              </w:rPr>
              <w:fldChar w:fldCharType="separate"/>
            </w:r>
            <w:r>
              <w:rPr>
                <w:rFonts w:eastAsia="黑体"/>
                <w:color w:val="auto"/>
                <w:sz w:val="21"/>
                <w:szCs w:val="21"/>
              </w:rPr>
              <w:t>④</w:t>
            </w:r>
            <w:r>
              <w:rPr>
                <w:rFonts w:eastAsia="黑体"/>
                <w:snapToGrid w:val="0"/>
                <w:color w:val="auto"/>
                <w:spacing w:val="-6"/>
                <w:kern w:val="21"/>
                <w:sz w:val="21"/>
                <w:szCs w:val="21"/>
              </w:rPr>
              <w:fldChar w:fldCharType="end"/>
            </w:r>
          </w:p>
        </w:tc>
        <w:tc>
          <w:tcPr>
            <w:tcW w:w="620" w:type="pct"/>
            <w:tcMar>
              <w:left w:w="28" w:type="dxa"/>
              <w:right w:w="28" w:type="dxa"/>
            </w:tcMar>
            <w:vAlign w:val="center"/>
          </w:tcPr>
          <w:p>
            <w:pPr>
              <w:tabs>
                <w:tab w:val="left" w:pos="6240"/>
              </w:tabs>
              <w:spacing w:line="240" w:lineRule="auto"/>
              <w:ind w:firstLine="0" w:firstLineChars="0"/>
              <w:jc w:val="center"/>
              <w:rPr>
                <w:rFonts w:eastAsia="黑体"/>
                <w:snapToGrid w:val="0"/>
                <w:color w:val="auto"/>
                <w:spacing w:val="-16"/>
                <w:kern w:val="21"/>
                <w:sz w:val="21"/>
                <w:szCs w:val="21"/>
              </w:rPr>
            </w:pPr>
            <w:r>
              <w:rPr>
                <w:rFonts w:eastAsia="黑体"/>
                <w:snapToGrid w:val="0"/>
                <w:color w:val="auto"/>
                <w:spacing w:val="-16"/>
                <w:kern w:val="21"/>
                <w:sz w:val="21"/>
                <w:szCs w:val="21"/>
              </w:rPr>
              <w:t>以新带老削减量</w:t>
            </w:r>
          </w:p>
          <w:p>
            <w:pPr>
              <w:tabs>
                <w:tab w:val="left" w:pos="6240"/>
              </w:tabs>
              <w:spacing w:line="240" w:lineRule="auto"/>
              <w:ind w:firstLine="0" w:firstLineChars="0"/>
              <w:jc w:val="center"/>
              <w:rPr>
                <w:rFonts w:eastAsia="黑体"/>
                <w:snapToGrid w:val="0"/>
                <w:color w:val="auto"/>
                <w:spacing w:val="-16"/>
                <w:kern w:val="21"/>
                <w:sz w:val="21"/>
                <w:szCs w:val="21"/>
              </w:rPr>
            </w:pPr>
            <w:r>
              <w:rPr>
                <w:rFonts w:eastAsia="黑体"/>
                <w:snapToGrid w:val="0"/>
                <w:color w:val="auto"/>
                <w:spacing w:val="-16"/>
                <w:kern w:val="21"/>
                <w:sz w:val="21"/>
                <w:szCs w:val="21"/>
              </w:rPr>
              <w:t>（新建项目不填）</w:t>
            </w:r>
            <w:r>
              <w:rPr>
                <w:rFonts w:eastAsia="黑体"/>
                <w:snapToGrid w:val="0"/>
                <w:color w:val="auto"/>
                <w:spacing w:val="-16"/>
                <w:kern w:val="21"/>
                <w:sz w:val="21"/>
                <w:szCs w:val="21"/>
              </w:rPr>
              <w:fldChar w:fldCharType="begin"/>
            </w:r>
            <w:r>
              <w:rPr>
                <w:rFonts w:eastAsia="黑体"/>
                <w:snapToGrid w:val="0"/>
                <w:color w:val="auto"/>
                <w:spacing w:val="-16"/>
                <w:kern w:val="21"/>
                <w:sz w:val="21"/>
                <w:szCs w:val="21"/>
              </w:rPr>
              <w:instrText xml:space="preserve"> = 5 \* GB3 \* MERGEFORMAT </w:instrText>
            </w:r>
            <w:r>
              <w:rPr>
                <w:rFonts w:eastAsia="黑体"/>
                <w:snapToGrid w:val="0"/>
                <w:color w:val="auto"/>
                <w:spacing w:val="-16"/>
                <w:kern w:val="21"/>
                <w:sz w:val="21"/>
                <w:szCs w:val="21"/>
              </w:rPr>
              <w:fldChar w:fldCharType="separate"/>
            </w:r>
            <w:r>
              <w:rPr>
                <w:rFonts w:eastAsia="黑体"/>
                <w:color w:val="auto"/>
                <w:sz w:val="21"/>
                <w:szCs w:val="21"/>
              </w:rPr>
              <w:t>⑤</w:t>
            </w:r>
            <w:r>
              <w:rPr>
                <w:rFonts w:eastAsia="黑体"/>
                <w:snapToGrid w:val="0"/>
                <w:color w:val="auto"/>
                <w:spacing w:val="-16"/>
                <w:kern w:val="21"/>
                <w:sz w:val="21"/>
                <w:szCs w:val="21"/>
              </w:rPr>
              <w:fldChar w:fldCharType="end"/>
            </w:r>
          </w:p>
        </w:tc>
        <w:tc>
          <w:tcPr>
            <w:tcW w:w="691" w:type="pct"/>
            <w:tcMar>
              <w:left w:w="28" w:type="dxa"/>
              <w:right w:w="28" w:type="dxa"/>
            </w:tcMar>
            <w:vAlign w:val="center"/>
          </w:tcPr>
          <w:p>
            <w:pPr>
              <w:tabs>
                <w:tab w:val="left" w:pos="6240"/>
              </w:tabs>
              <w:spacing w:line="240" w:lineRule="auto"/>
              <w:ind w:firstLine="0" w:firstLineChars="0"/>
              <w:jc w:val="center"/>
              <w:rPr>
                <w:rFonts w:eastAsia="黑体"/>
                <w:snapToGrid w:val="0"/>
                <w:color w:val="auto"/>
                <w:spacing w:val="-16"/>
                <w:kern w:val="21"/>
                <w:sz w:val="21"/>
                <w:szCs w:val="21"/>
              </w:rPr>
            </w:pPr>
            <w:r>
              <w:rPr>
                <w:rFonts w:eastAsia="黑体"/>
                <w:snapToGrid w:val="0"/>
                <w:color w:val="auto"/>
                <w:spacing w:val="-16"/>
                <w:kern w:val="21"/>
                <w:sz w:val="21"/>
                <w:szCs w:val="21"/>
              </w:rPr>
              <w:t>本项目建成后</w:t>
            </w:r>
          </w:p>
          <w:p>
            <w:pPr>
              <w:tabs>
                <w:tab w:val="left" w:pos="6240"/>
              </w:tabs>
              <w:spacing w:line="240" w:lineRule="auto"/>
              <w:ind w:firstLine="0" w:firstLineChars="0"/>
              <w:jc w:val="center"/>
              <w:rPr>
                <w:rFonts w:eastAsia="黑体"/>
                <w:snapToGrid w:val="0"/>
                <w:color w:val="auto"/>
                <w:spacing w:val="-16"/>
                <w:kern w:val="21"/>
                <w:sz w:val="21"/>
                <w:szCs w:val="21"/>
              </w:rPr>
            </w:pPr>
            <w:r>
              <w:rPr>
                <w:rFonts w:eastAsia="黑体"/>
                <w:snapToGrid w:val="0"/>
                <w:color w:val="auto"/>
                <w:spacing w:val="-16"/>
                <w:kern w:val="21"/>
                <w:sz w:val="21"/>
                <w:szCs w:val="21"/>
              </w:rPr>
              <w:t>全厂排放量（固体废物产生量）</w:t>
            </w:r>
            <w:r>
              <w:rPr>
                <w:rFonts w:eastAsia="黑体"/>
                <w:snapToGrid w:val="0"/>
                <w:color w:val="auto"/>
                <w:spacing w:val="-16"/>
                <w:kern w:val="21"/>
                <w:sz w:val="21"/>
                <w:szCs w:val="21"/>
              </w:rPr>
              <w:fldChar w:fldCharType="begin"/>
            </w:r>
            <w:r>
              <w:rPr>
                <w:rFonts w:eastAsia="黑体"/>
                <w:snapToGrid w:val="0"/>
                <w:color w:val="auto"/>
                <w:spacing w:val="-16"/>
                <w:kern w:val="21"/>
                <w:sz w:val="21"/>
                <w:szCs w:val="21"/>
              </w:rPr>
              <w:instrText xml:space="preserve"> = 6 \* GB3 \* MERGEFORMAT </w:instrText>
            </w:r>
            <w:r>
              <w:rPr>
                <w:rFonts w:eastAsia="黑体"/>
                <w:snapToGrid w:val="0"/>
                <w:color w:val="auto"/>
                <w:spacing w:val="-16"/>
                <w:kern w:val="21"/>
                <w:sz w:val="21"/>
                <w:szCs w:val="21"/>
              </w:rPr>
              <w:fldChar w:fldCharType="separate"/>
            </w:r>
            <w:r>
              <w:rPr>
                <w:rFonts w:eastAsia="黑体"/>
                <w:color w:val="auto"/>
                <w:sz w:val="21"/>
                <w:szCs w:val="21"/>
              </w:rPr>
              <w:t>⑥</w:t>
            </w:r>
            <w:r>
              <w:rPr>
                <w:rFonts w:eastAsia="黑体"/>
                <w:snapToGrid w:val="0"/>
                <w:color w:val="auto"/>
                <w:spacing w:val="-16"/>
                <w:kern w:val="21"/>
                <w:sz w:val="21"/>
                <w:szCs w:val="21"/>
              </w:rPr>
              <w:fldChar w:fldCharType="end"/>
            </w:r>
          </w:p>
        </w:tc>
        <w:tc>
          <w:tcPr>
            <w:tcW w:w="464" w:type="pct"/>
            <w:tcMar>
              <w:left w:w="28" w:type="dxa"/>
              <w:right w:w="28" w:type="dxa"/>
            </w:tcMar>
            <w:vAlign w:val="center"/>
          </w:tcPr>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变化量</w:t>
            </w:r>
          </w:p>
          <w:p>
            <w:pPr>
              <w:tabs>
                <w:tab w:val="left" w:pos="6240"/>
              </w:tabs>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7 \* GB3 \* MERGEFORMAT </w:instrText>
            </w:r>
            <w:r>
              <w:rPr>
                <w:rFonts w:eastAsia="黑体"/>
                <w:snapToGrid w:val="0"/>
                <w:color w:val="auto"/>
                <w:spacing w:val="-6"/>
                <w:kern w:val="21"/>
                <w:sz w:val="21"/>
                <w:szCs w:val="21"/>
              </w:rPr>
              <w:fldChar w:fldCharType="separate"/>
            </w:r>
            <w:r>
              <w:rPr>
                <w:rFonts w:eastAsia="黑体"/>
                <w:color w:val="auto"/>
                <w:sz w:val="21"/>
                <w:szCs w:val="21"/>
              </w:rPr>
              <w:t>⑦</w:t>
            </w:r>
            <w:r>
              <w:rPr>
                <w:rFonts w:eastAsia="黑体"/>
                <w:snapToGrid w:val="0"/>
                <w:color w:val="auto"/>
                <w:spacing w:val="-6"/>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restart"/>
            <w:vAlign w:val="center"/>
          </w:tcPr>
          <w:p>
            <w:pPr>
              <w:tabs>
                <w:tab w:val="left" w:pos="6240"/>
              </w:tabs>
              <w:spacing w:line="240" w:lineRule="auto"/>
              <w:ind w:firstLine="0" w:firstLineChars="0"/>
              <w:jc w:val="center"/>
              <w:rPr>
                <w:snapToGrid w:val="0"/>
                <w:color w:val="auto"/>
                <w:kern w:val="21"/>
                <w:sz w:val="21"/>
                <w:szCs w:val="21"/>
              </w:rPr>
            </w:pPr>
            <w:r>
              <w:rPr>
                <w:snapToGrid w:val="0"/>
                <w:color w:val="auto"/>
                <w:kern w:val="21"/>
                <w:sz w:val="21"/>
                <w:szCs w:val="21"/>
              </w:rPr>
              <w:t>废气</w:t>
            </w:r>
          </w:p>
        </w:tc>
        <w:tc>
          <w:tcPr>
            <w:tcW w:w="604"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eastAsia="zh-CN"/>
              </w:rPr>
            </w:pPr>
            <w:r>
              <w:rPr>
                <w:rFonts w:hint="eastAsia"/>
                <w:snapToGrid w:val="0"/>
                <w:color w:val="auto"/>
                <w:kern w:val="21"/>
                <w:sz w:val="21"/>
                <w:szCs w:val="21"/>
                <w:lang w:eastAsia="zh-CN"/>
              </w:rPr>
              <w:t>非甲烷总烃</w:t>
            </w:r>
          </w:p>
        </w:tc>
        <w:tc>
          <w:tcPr>
            <w:tcW w:w="571" w:type="pct"/>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rPr>
              <w:t>/</w:t>
            </w:r>
          </w:p>
        </w:tc>
        <w:tc>
          <w:tcPr>
            <w:tcW w:w="544" w:type="pct"/>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lang w:val="en-US" w:eastAsia="zh-CN"/>
              </w:rPr>
              <w:t>0.504</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rPr>
              <w:t>/</w:t>
            </w:r>
          </w:p>
        </w:tc>
        <w:tc>
          <w:tcPr>
            <w:tcW w:w="1853" w:type="dxa"/>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lang w:val="en-US" w:eastAsia="zh-CN"/>
              </w:rPr>
              <w:t>0.504</w:t>
            </w:r>
            <w:r>
              <w:rPr>
                <w:rFonts w:hint="eastAsia"/>
                <w:snapToGrid w:val="0"/>
                <w:color w:val="auto"/>
                <w:kern w:val="21"/>
                <w:sz w:val="21"/>
                <w:szCs w:val="21"/>
              </w:rPr>
              <w:t>t/a</w:t>
            </w:r>
          </w:p>
        </w:tc>
        <w:tc>
          <w:tcPr>
            <w:tcW w:w="1245" w:type="dxa"/>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lang w:val="en-US" w:eastAsia="zh-CN"/>
              </w:rPr>
              <w:t>+0.504</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tabs>
                <w:tab w:val="left" w:pos="6240"/>
              </w:tabs>
              <w:spacing w:line="240" w:lineRule="auto"/>
              <w:ind w:firstLine="0" w:firstLineChars="0"/>
              <w:jc w:val="center"/>
              <w:rPr>
                <w:snapToGrid w:val="0"/>
                <w:color w:val="auto"/>
                <w:kern w:val="21"/>
                <w:sz w:val="21"/>
                <w:szCs w:val="21"/>
              </w:rPr>
            </w:pPr>
          </w:p>
        </w:tc>
        <w:tc>
          <w:tcPr>
            <w:tcW w:w="604" w:type="pct"/>
            <w:vAlign w:val="center"/>
          </w:tcPr>
          <w:p>
            <w:pPr>
              <w:tabs>
                <w:tab w:val="left" w:pos="6240"/>
              </w:tabs>
              <w:spacing w:line="240" w:lineRule="auto"/>
              <w:ind w:firstLine="0" w:firstLineChars="0"/>
              <w:jc w:val="center"/>
              <w:rPr>
                <w:rFonts w:hint="eastAsia"/>
                <w:snapToGrid w:val="0"/>
                <w:color w:val="auto"/>
                <w:kern w:val="21"/>
                <w:sz w:val="21"/>
                <w:szCs w:val="21"/>
                <w:lang w:eastAsia="zh-CN"/>
              </w:rPr>
            </w:pPr>
            <w:r>
              <w:rPr>
                <w:rFonts w:hint="eastAsia"/>
                <w:snapToGrid w:val="0"/>
                <w:color w:val="auto"/>
                <w:kern w:val="21"/>
                <w:sz w:val="21"/>
                <w:szCs w:val="21"/>
                <w:lang w:eastAsia="zh-CN"/>
              </w:rPr>
              <w:t>颗粒物</w:t>
            </w:r>
          </w:p>
        </w:tc>
        <w:tc>
          <w:tcPr>
            <w:tcW w:w="571"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w:t>
            </w:r>
          </w:p>
        </w:tc>
        <w:tc>
          <w:tcPr>
            <w:tcW w:w="432"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w:t>
            </w:r>
          </w:p>
        </w:tc>
        <w:tc>
          <w:tcPr>
            <w:tcW w:w="629"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w:t>
            </w:r>
          </w:p>
        </w:tc>
        <w:tc>
          <w:tcPr>
            <w:tcW w:w="544" w:type="pct"/>
            <w:vAlign w:val="center"/>
          </w:tcPr>
          <w:p>
            <w:pPr>
              <w:tabs>
                <w:tab w:val="left" w:pos="6240"/>
              </w:tabs>
              <w:spacing w:line="240" w:lineRule="auto"/>
              <w:ind w:firstLine="0" w:firstLineChars="0"/>
              <w:jc w:val="center"/>
              <w:rPr>
                <w:rFonts w:hint="default"/>
                <w:snapToGrid w:val="0"/>
                <w:color w:val="auto"/>
                <w:kern w:val="21"/>
                <w:sz w:val="21"/>
                <w:szCs w:val="21"/>
                <w:lang w:val="en-US" w:eastAsia="zh-CN"/>
              </w:rPr>
            </w:pPr>
            <w:r>
              <w:rPr>
                <w:rFonts w:hint="eastAsia"/>
                <w:snapToGrid w:val="0"/>
                <w:color w:val="auto"/>
                <w:kern w:val="21"/>
                <w:sz w:val="21"/>
                <w:szCs w:val="21"/>
                <w:lang w:val="en-US" w:eastAsia="zh-CN"/>
              </w:rPr>
              <w:t>0.00008</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w:t>
            </w:r>
          </w:p>
        </w:tc>
        <w:tc>
          <w:tcPr>
            <w:tcW w:w="1853" w:type="dxa"/>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0.00008</w:t>
            </w:r>
            <w:r>
              <w:rPr>
                <w:rFonts w:hint="eastAsia"/>
                <w:snapToGrid w:val="0"/>
                <w:color w:val="auto"/>
                <w:kern w:val="21"/>
                <w:sz w:val="21"/>
                <w:szCs w:val="21"/>
              </w:rPr>
              <w:t>t/a</w:t>
            </w:r>
          </w:p>
        </w:tc>
        <w:tc>
          <w:tcPr>
            <w:tcW w:w="1245" w:type="dxa"/>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+0.00008</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restart"/>
            <w:vAlign w:val="center"/>
          </w:tcPr>
          <w:p>
            <w:pPr>
              <w:tabs>
                <w:tab w:val="left" w:pos="6240"/>
              </w:tabs>
              <w:spacing w:line="240" w:lineRule="auto"/>
              <w:ind w:firstLine="0" w:firstLineChars="0"/>
              <w:jc w:val="center"/>
              <w:rPr>
                <w:snapToGrid w:val="0"/>
                <w:color w:val="auto"/>
                <w:kern w:val="21"/>
                <w:sz w:val="21"/>
                <w:szCs w:val="21"/>
              </w:rPr>
            </w:pPr>
            <w:r>
              <w:rPr>
                <w:snapToGrid w:val="0"/>
                <w:color w:val="auto"/>
                <w:kern w:val="21"/>
                <w:sz w:val="21"/>
                <w:szCs w:val="21"/>
              </w:rPr>
              <w:t>废水</w:t>
            </w:r>
          </w:p>
        </w:tc>
        <w:tc>
          <w:tcPr>
            <w:tcW w:w="604" w:type="pct"/>
            <w:vAlign w:val="center"/>
          </w:tcPr>
          <w:p>
            <w:pPr>
              <w:pStyle w:val="29"/>
              <w:tabs>
                <w:tab w:val="left" w:pos="6240"/>
              </w:tabs>
              <w:bidi w:val="0"/>
              <w:ind w:firstLine="0" w:firstLineChars="0"/>
              <w:rPr>
                <w:rFonts w:hint="eastAsia"/>
                <w:snapToGrid w:val="0"/>
                <w:color w:val="auto"/>
                <w:kern w:val="21"/>
                <w:sz w:val="21"/>
                <w:szCs w:val="21"/>
                <w:lang w:eastAsia="zh-CN"/>
              </w:rPr>
            </w:pPr>
            <w:r>
              <w:rPr>
                <w:rFonts w:hint="default"/>
                <w:color w:val="auto"/>
                <w:sz w:val="21"/>
                <w:szCs w:val="21"/>
                <w:lang w:val="en-US" w:eastAsia="zh-CN"/>
              </w:rPr>
              <w:t>COD</w:t>
            </w:r>
          </w:p>
        </w:tc>
        <w:tc>
          <w:tcPr>
            <w:tcW w:w="571"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tabs>
                <w:tab w:val="left" w:pos="6240"/>
              </w:tabs>
              <w:spacing w:line="240" w:lineRule="auto"/>
              <w:ind w:firstLine="0" w:firstLineChars="0"/>
              <w:jc w:val="center"/>
              <w:rPr>
                <w:snapToGrid w:val="0"/>
                <w:color w:val="auto"/>
                <w:kern w:val="21"/>
                <w:sz w:val="21"/>
                <w:szCs w:val="21"/>
              </w:rPr>
            </w:pPr>
          </w:p>
        </w:tc>
        <w:tc>
          <w:tcPr>
            <w:tcW w:w="604" w:type="pct"/>
            <w:vAlign w:val="center"/>
          </w:tcPr>
          <w:p>
            <w:pPr>
              <w:pStyle w:val="29"/>
              <w:tabs>
                <w:tab w:val="left" w:pos="6240"/>
              </w:tabs>
              <w:bidi w:val="0"/>
              <w:ind w:firstLine="0" w:firstLineChars="0"/>
              <w:rPr>
                <w:rFonts w:hint="eastAsia"/>
                <w:snapToGrid w:val="0"/>
                <w:color w:val="auto"/>
                <w:kern w:val="21"/>
                <w:sz w:val="21"/>
                <w:szCs w:val="21"/>
                <w:lang w:eastAsia="zh-CN"/>
              </w:rPr>
            </w:pPr>
            <w:r>
              <w:rPr>
                <w:rFonts w:hint="eastAsia"/>
                <w:color w:val="auto"/>
                <w:sz w:val="21"/>
                <w:szCs w:val="21"/>
                <w:lang w:val="en-US" w:eastAsia="zh-CN"/>
              </w:rPr>
              <w:t>NH</w:t>
            </w:r>
            <w:r>
              <w:rPr>
                <w:rFonts w:hint="eastAsia"/>
                <w:color w:val="auto"/>
                <w:sz w:val="21"/>
                <w:szCs w:val="21"/>
                <w:vertAlign w:val="subscript"/>
                <w:lang w:val="en-US" w:eastAsia="zh-CN"/>
              </w:rPr>
              <w:t>3</w:t>
            </w:r>
            <w:r>
              <w:rPr>
                <w:rFonts w:hint="eastAsia"/>
                <w:color w:val="auto"/>
                <w:sz w:val="21"/>
                <w:szCs w:val="21"/>
                <w:lang w:val="en-US" w:eastAsia="zh-CN"/>
              </w:rPr>
              <w:t>-N</w:t>
            </w:r>
          </w:p>
        </w:tc>
        <w:tc>
          <w:tcPr>
            <w:tcW w:w="571"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tabs>
                <w:tab w:val="left" w:pos="6240"/>
              </w:tabs>
              <w:spacing w:line="240" w:lineRule="auto"/>
              <w:ind w:firstLine="0" w:firstLineChars="0"/>
              <w:jc w:val="center"/>
              <w:rPr>
                <w:snapToGrid w:val="0"/>
                <w:color w:val="auto"/>
                <w:kern w:val="21"/>
                <w:sz w:val="21"/>
                <w:szCs w:val="21"/>
              </w:rPr>
            </w:pPr>
          </w:p>
        </w:tc>
        <w:tc>
          <w:tcPr>
            <w:tcW w:w="604" w:type="pct"/>
            <w:vAlign w:val="center"/>
          </w:tcPr>
          <w:p>
            <w:pPr>
              <w:pStyle w:val="29"/>
              <w:tabs>
                <w:tab w:val="left" w:pos="6240"/>
              </w:tabs>
              <w:bidi w:val="0"/>
              <w:ind w:firstLine="0" w:firstLineChars="0"/>
              <w:rPr>
                <w:rFonts w:hint="eastAsia"/>
                <w:snapToGrid w:val="0"/>
                <w:color w:val="auto"/>
                <w:kern w:val="21"/>
                <w:sz w:val="21"/>
                <w:szCs w:val="21"/>
                <w:lang w:eastAsia="zh-CN"/>
              </w:rPr>
            </w:pPr>
            <w:r>
              <w:rPr>
                <w:rFonts w:hint="eastAsia"/>
                <w:color w:val="auto"/>
                <w:sz w:val="21"/>
                <w:szCs w:val="21"/>
                <w:lang w:val="en-US" w:eastAsia="zh-CN"/>
              </w:rPr>
              <w:t>BOD</w:t>
            </w:r>
            <w:r>
              <w:rPr>
                <w:rFonts w:hint="eastAsia"/>
                <w:color w:val="auto"/>
                <w:sz w:val="21"/>
                <w:szCs w:val="21"/>
                <w:vertAlign w:val="subscript"/>
                <w:lang w:val="en-US" w:eastAsia="zh-CN"/>
              </w:rPr>
              <w:t>5</w:t>
            </w:r>
          </w:p>
        </w:tc>
        <w:tc>
          <w:tcPr>
            <w:tcW w:w="571"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tabs>
                <w:tab w:val="left" w:pos="6240"/>
              </w:tabs>
              <w:spacing w:line="240" w:lineRule="auto"/>
              <w:ind w:firstLine="0" w:firstLineChars="0"/>
              <w:jc w:val="center"/>
              <w:rPr>
                <w:snapToGrid w:val="0"/>
                <w:color w:val="auto"/>
                <w:kern w:val="21"/>
                <w:sz w:val="21"/>
                <w:szCs w:val="21"/>
              </w:rPr>
            </w:pPr>
          </w:p>
        </w:tc>
        <w:tc>
          <w:tcPr>
            <w:tcW w:w="604" w:type="pct"/>
            <w:vAlign w:val="center"/>
          </w:tcPr>
          <w:p>
            <w:pPr>
              <w:pStyle w:val="29"/>
              <w:tabs>
                <w:tab w:val="left" w:pos="6240"/>
              </w:tabs>
              <w:bidi w:val="0"/>
              <w:ind w:firstLine="0" w:firstLineChars="0"/>
              <w:rPr>
                <w:rFonts w:hint="eastAsia"/>
                <w:snapToGrid w:val="0"/>
                <w:color w:val="auto"/>
                <w:kern w:val="21"/>
                <w:sz w:val="21"/>
                <w:szCs w:val="21"/>
                <w:lang w:eastAsia="zh-CN"/>
              </w:rPr>
            </w:pPr>
            <w:r>
              <w:rPr>
                <w:rFonts w:hint="eastAsia"/>
                <w:color w:val="auto"/>
                <w:sz w:val="21"/>
                <w:szCs w:val="21"/>
                <w:lang w:val="en-US" w:eastAsia="zh-CN"/>
              </w:rPr>
              <w:t>SS</w:t>
            </w:r>
          </w:p>
        </w:tc>
        <w:tc>
          <w:tcPr>
            <w:tcW w:w="571"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restart"/>
            <w:vAlign w:val="center"/>
          </w:tcPr>
          <w:p>
            <w:pPr>
              <w:tabs>
                <w:tab w:val="left" w:pos="6240"/>
              </w:tabs>
              <w:spacing w:line="240" w:lineRule="auto"/>
              <w:ind w:firstLine="0" w:firstLineChars="0"/>
              <w:jc w:val="center"/>
              <w:rPr>
                <w:snapToGrid w:val="0"/>
                <w:color w:val="auto"/>
                <w:kern w:val="21"/>
                <w:sz w:val="21"/>
                <w:szCs w:val="21"/>
              </w:rPr>
            </w:pPr>
            <w:r>
              <w:rPr>
                <w:snapToGrid w:val="0"/>
                <w:color w:val="auto"/>
                <w:kern w:val="21"/>
                <w:sz w:val="21"/>
                <w:szCs w:val="21"/>
              </w:rPr>
              <w:t>一般工业固体废物</w:t>
            </w:r>
          </w:p>
        </w:tc>
        <w:tc>
          <w:tcPr>
            <w:tcW w:w="604" w:type="pct"/>
            <w:vAlign w:val="center"/>
          </w:tcPr>
          <w:p>
            <w:pPr>
              <w:pStyle w:val="25"/>
              <w:tabs>
                <w:tab w:val="left" w:pos="6240"/>
              </w:tabs>
              <w:bidi w:val="0"/>
              <w:ind w:firstLine="0" w:firstLineChars="0"/>
              <w:rPr>
                <w:rFonts w:hint="eastAsia" w:ascii="Times New Roman" w:hAnsi="Times New Roman" w:eastAsia="宋体" w:cs="Times New Roman"/>
                <w:snapToGrid w:val="0"/>
                <w:color w:val="auto"/>
                <w:kern w:val="21"/>
                <w:sz w:val="21"/>
                <w:szCs w:val="21"/>
                <w:lang w:eastAsia="zh-CN"/>
              </w:rPr>
            </w:pPr>
            <w:r>
              <w:rPr>
                <w:rFonts w:hint="eastAsia"/>
                <w:color w:val="auto"/>
              </w:rPr>
              <w:t>废包装材料</w:t>
            </w:r>
          </w:p>
        </w:tc>
        <w:tc>
          <w:tcPr>
            <w:tcW w:w="571" w:type="pct"/>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eastAsia="宋体"/>
                <w:snapToGrid w:val="0"/>
                <w:color w:val="auto"/>
                <w:kern w:val="21"/>
                <w:sz w:val="21"/>
                <w:szCs w:val="21"/>
                <w:lang w:eastAsia="zh-CN"/>
              </w:rPr>
            </w:pPr>
            <w:r>
              <w:rPr>
                <w:rFonts w:hint="eastAsia"/>
                <w:snapToGrid w:val="0"/>
                <w:color w:val="auto"/>
                <w:kern w:val="21"/>
                <w:sz w:val="21"/>
                <w:szCs w:val="21"/>
                <w:lang w:val="en-US" w:eastAsia="zh-CN"/>
              </w:rPr>
              <w:t>2.5</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snapToGrid w:val="0"/>
                <w:color w:val="auto"/>
                <w:kern w:val="21"/>
                <w:sz w:val="21"/>
                <w:szCs w:val="21"/>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eastAsia="宋体"/>
                <w:snapToGrid w:val="0"/>
                <w:color w:val="auto"/>
                <w:kern w:val="21"/>
                <w:sz w:val="21"/>
                <w:szCs w:val="21"/>
                <w:lang w:eastAsia="zh-CN"/>
              </w:rPr>
            </w:pPr>
            <w:r>
              <w:rPr>
                <w:rFonts w:hint="eastAsia"/>
                <w:snapToGrid w:val="0"/>
                <w:color w:val="auto"/>
                <w:kern w:val="21"/>
                <w:sz w:val="21"/>
                <w:szCs w:val="21"/>
                <w:lang w:val="en-US" w:eastAsia="zh-CN"/>
              </w:rPr>
              <w:t>2.5</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snapToGrid w:val="0"/>
                <w:color w:val="auto"/>
                <w:kern w:val="21"/>
                <w:sz w:val="21"/>
                <w:szCs w:val="21"/>
              </w:rPr>
            </w:pPr>
            <w:r>
              <w:rPr>
                <w:rFonts w:hint="eastAsia"/>
                <w:snapToGrid w:val="0"/>
                <w:color w:val="auto"/>
                <w:kern w:val="21"/>
                <w:sz w:val="21"/>
                <w:szCs w:val="21"/>
                <w:lang w:val="en-US" w:eastAsia="zh-CN"/>
              </w:rPr>
              <w:t>+2.5</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tabs>
                <w:tab w:val="left" w:pos="6240"/>
              </w:tabs>
              <w:spacing w:line="240" w:lineRule="auto"/>
              <w:ind w:firstLine="0" w:firstLineChars="0"/>
              <w:jc w:val="center"/>
              <w:rPr>
                <w:snapToGrid w:val="0"/>
                <w:color w:val="auto"/>
                <w:kern w:val="21"/>
                <w:sz w:val="21"/>
                <w:szCs w:val="21"/>
              </w:rPr>
            </w:pPr>
          </w:p>
        </w:tc>
        <w:tc>
          <w:tcPr>
            <w:tcW w:w="604" w:type="pct"/>
            <w:vAlign w:val="center"/>
          </w:tcPr>
          <w:p>
            <w:pPr>
              <w:pStyle w:val="25"/>
              <w:tabs>
                <w:tab w:val="left" w:pos="6240"/>
              </w:tabs>
              <w:bidi w:val="0"/>
              <w:ind w:firstLine="0" w:firstLineChars="0"/>
              <w:rPr>
                <w:rFonts w:hint="eastAsia" w:eastAsia="宋体"/>
                <w:color w:val="auto"/>
                <w:lang w:eastAsia="zh-CN"/>
              </w:rPr>
            </w:pPr>
            <w:r>
              <w:rPr>
                <w:rFonts w:hint="eastAsia"/>
                <w:color w:val="auto"/>
                <w:lang w:eastAsia="zh-CN"/>
              </w:rPr>
              <w:t>除尘器收尘</w:t>
            </w:r>
          </w:p>
        </w:tc>
        <w:tc>
          <w:tcPr>
            <w:tcW w:w="571"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w:t>
            </w:r>
          </w:p>
        </w:tc>
        <w:tc>
          <w:tcPr>
            <w:tcW w:w="432"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w:t>
            </w:r>
          </w:p>
        </w:tc>
        <w:tc>
          <w:tcPr>
            <w:tcW w:w="629"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0.0076</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0.0076</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+0.0076</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restart"/>
            <w:vAlign w:val="center"/>
          </w:tcPr>
          <w:p>
            <w:pPr>
              <w:tabs>
                <w:tab w:val="left" w:pos="6240"/>
              </w:tabs>
              <w:spacing w:line="240" w:lineRule="auto"/>
              <w:ind w:firstLine="0" w:firstLineChars="0"/>
              <w:jc w:val="center"/>
              <w:rPr>
                <w:rFonts w:hint="eastAsia" w:eastAsia="宋体"/>
                <w:snapToGrid w:val="0"/>
                <w:color w:val="auto"/>
                <w:kern w:val="21"/>
                <w:sz w:val="21"/>
                <w:szCs w:val="21"/>
                <w:lang w:eastAsia="zh-CN"/>
              </w:rPr>
            </w:pPr>
            <w:r>
              <w:rPr>
                <w:rFonts w:hint="eastAsia"/>
                <w:snapToGrid w:val="0"/>
                <w:color w:val="auto"/>
                <w:kern w:val="21"/>
                <w:sz w:val="21"/>
                <w:szCs w:val="21"/>
                <w:lang w:eastAsia="zh-CN"/>
              </w:rPr>
              <w:t>危险废物</w:t>
            </w:r>
          </w:p>
        </w:tc>
        <w:tc>
          <w:tcPr>
            <w:tcW w:w="604" w:type="pct"/>
            <w:vAlign w:val="center"/>
          </w:tcPr>
          <w:p>
            <w:pPr>
              <w:pStyle w:val="25"/>
              <w:tabs>
                <w:tab w:val="left" w:pos="6240"/>
              </w:tabs>
              <w:bidi w:val="0"/>
              <w:ind w:firstLine="0" w:firstLineChars="0"/>
              <w:rPr>
                <w:rFonts w:hint="eastAsia" w:cs="Times New Roman"/>
                <w:snapToGrid w:val="0"/>
                <w:color w:val="auto"/>
                <w:kern w:val="21"/>
                <w:sz w:val="21"/>
                <w:szCs w:val="21"/>
                <w:lang w:val="en-US" w:eastAsia="zh-CN"/>
              </w:rPr>
            </w:pPr>
            <w:r>
              <w:rPr>
                <w:rFonts w:hint="eastAsia"/>
                <w:color w:val="auto"/>
              </w:rPr>
              <w:t>废活性炭</w:t>
            </w:r>
          </w:p>
        </w:tc>
        <w:tc>
          <w:tcPr>
            <w:tcW w:w="571"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rPr>
            </w:pPr>
            <w:r>
              <w:rPr>
                <w:rFonts w:hint="eastAsia"/>
                <w:snapToGrid w:val="0"/>
                <w:color w:val="auto"/>
                <w:kern w:val="21"/>
                <w:sz w:val="21"/>
                <w:szCs w:val="21"/>
                <w:lang w:val="en-US" w:eastAsia="zh-CN"/>
              </w:rPr>
              <w:t>3.771</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rPr>
            </w:pPr>
            <w:r>
              <w:rPr>
                <w:rFonts w:hint="eastAsia"/>
                <w:snapToGrid w:val="0"/>
                <w:color w:val="auto"/>
                <w:kern w:val="21"/>
                <w:sz w:val="21"/>
                <w:szCs w:val="21"/>
                <w:lang w:val="en-US" w:eastAsia="zh-CN"/>
              </w:rPr>
              <w:t>3.771</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rPr>
            </w:pPr>
            <w:r>
              <w:rPr>
                <w:rFonts w:hint="eastAsia"/>
                <w:snapToGrid w:val="0"/>
                <w:color w:val="auto"/>
                <w:kern w:val="21"/>
                <w:sz w:val="21"/>
                <w:szCs w:val="21"/>
                <w:lang w:val="en-US" w:eastAsia="zh-CN"/>
              </w:rPr>
              <w:t>+3.771</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tabs>
                <w:tab w:val="left" w:pos="6240"/>
              </w:tabs>
              <w:spacing w:line="240" w:lineRule="auto"/>
              <w:ind w:firstLine="0" w:firstLineChars="0"/>
              <w:jc w:val="center"/>
              <w:rPr>
                <w:rFonts w:hint="eastAsia"/>
                <w:snapToGrid w:val="0"/>
                <w:color w:val="auto"/>
                <w:kern w:val="21"/>
                <w:sz w:val="21"/>
                <w:szCs w:val="21"/>
                <w:lang w:eastAsia="zh-CN"/>
              </w:rPr>
            </w:pPr>
          </w:p>
        </w:tc>
        <w:tc>
          <w:tcPr>
            <w:tcW w:w="604" w:type="pct"/>
            <w:vAlign w:val="center"/>
          </w:tcPr>
          <w:p>
            <w:pPr>
              <w:pStyle w:val="25"/>
              <w:tabs>
                <w:tab w:val="left" w:pos="6240"/>
              </w:tabs>
              <w:bidi w:val="0"/>
              <w:ind w:firstLine="0" w:firstLineChars="0"/>
              <w:rPr>
                <w:rFonts w:hint="eastAsia"/>
                <w:color w:val="auto"/>
              </w:rPr>
            </w:pPr>
            <w:r>
              <w:rPr>
                <w:rFonts w:hint="eastAsia"/>
                <w:color w:val="auto"/>
                <w:lang w:eastAsia="zh-CN"/>
              </w:rPr>
              <w:t>废</w:t>
            </w:r>
            <w:r>
              <w:rPr>
                <w:rFonts w:hint="eastAsia"/>
                <w:color w:val="auto"/>
                <w:lang w:val="en-US" w:eastAsia="zh-CN"/>
              </w:rPr>
              <w:t>液压油</w:t>
            </w:r>
          </w:p>
        </w:tc>
        <w:tc>
          <w:tcPr>
            <w:tcW w:w="571"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0.1</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0.1</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+0.1</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tabs>
                <w:tab w:val="left" w:pos="6240"/>
              </w:tabs>
              <w:spacing w:line="240" w:lineRule="auto"/>
              <w:ind w:firstLine="0" w:firstLineChars="0"/>
              <w:jc w:val="center"/>
              <w:rPr>
                <w:rFonts w:hint="eastAsia"/>
                <w:snapToGrid w:val="0"/>
                <w:color w:val="auto"/>
                <w:kern w:val="21"/>
                <w:sz w:val="21"/>
                <w:szCs w:val="21"/>
                <w:lang w:eastAsia="zh-CN"/>
              </w:rPr>
            </w:pPr>
          </w:p>
        </w:tc>
        <w:tc>
          <w:tcPr>
            <w:tcW w:w="604" w:type="pct"/>
            <w:vAlign w:val="center"/>
          </w:tcPr>
          <w:p>
            <w:pPr>
              <w:pStyle w:val="25"/>
              <w:tabs>
                <w:tab w:val="left" w:pos="6240"/>
              </w:tabs>
              <w:bidi w:val="0"/>
              <w:ind w:firstLine="0" w:firstLineChars="0"/>
              <w:rPr>
                <w:rFonts w:hint="eastAsia"/>
                <w:color w:val="auto"/>
              </w:rPr>
            </w:pPr>
            <w:r>
              <w:rPr>
                <w:rFonts w:hint="eastAsia"/>
                <w:color w:val="auto"/>
              </w:rPr>
              <w:t>废油桶</w:t>
            </w:r>
          </w:p>
        </w:tc>
        <w:tc>
          <w:tcPr>
            <w:tcW w:w="571"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0.001</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0.001</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+0.001</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tabs>
                <w:tab w:val="left" w:pos="6240"/>
              </w:tabs>
              <w:spacing w:line="240" w:lineRule="auto"/>
              <w:ind w:firstLine="0" w:firstLineChars="0"/>
              <w:jc w:val="center"/>
              <w:rPr>
                <w:rFonts w:hint="eastAsia"/>
                <w:snapToGrid w:val="0"/>
                <w:color w:val="auto"/>
                <w:kern w:val="21"/>
                <w:sz w:val="21"/>
                <w:szCs w:val="21"/>
                <w:lang w:eastAsia="zh-CN"/>
              </w:rPr>
            </w:pPr>
          </w:p>
        </w:tc>
        <w:tc>
          <w:tcPr>
            <w:tcW w:w="604" w:type="pct"/>
            <w:vAlign w:val="center"/>
          </w:tcPr>
          <w:p>
            <w:pPr>
              <w:pStyle w:val="25"/>
              <w:tabs>
                <w:tab w:val="left" w:pos="6240"/>
              </w:tabs>
              <w:bidi w:val="0"/>
              <w:ind w:firstLine="0" w:firstLineChars="0"/>
              <w:rPr>
                <w:rFonts w:hint="eastAsia"/>
                <w:color w:val="auto"/>
              </w:rPr>
            </w:pPr>
            <w:r>
              <w:rPr>
                <w:rFonts w:hint="eastAsia"/>
                <w:color w:val="auto"/>
              </w:rPr>
              <w:t>废含油手套、抹布</w:t>
            </w:r>
          </w:p>
        </w:tc>
        <w:tc>
          <w:tcPr>
            <w:tcW w:w="571"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0.001</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0.001</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+0.001</w:t>
            </w:r>
            <w:r>
              <w:rPr>
                <w:rFonts w:hint="eastAsia"/>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Align w:val="center"/>
          </w:tcPr>
          <w:p>
            <w:pPr>
              <w:tabs>
                <w:tab w:val="left" w:pos="6240"/>
              </w:tabs>
              <w:spacing w:line="240" w:lineRule="auto"/>
              <w:ind w:firstLine="0" w:firstLineChars="0"/>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w:t>
            </w:r>
          </w:p>
        </w:tc>
        <w:tc>
          <w:tcPr>
            <w:tcW w:w="604" w:type="pct"/>
            <w:vAlign w:val="center"/>
          </w:tcPr>
          <w:p>
            <w:pPr>
              <w:pStyle w:val="25"/>
              <w:tabs>
                <w:tab w:val="left" w:pos="6240"/>
              </w:tabs>
              <w:bidi w:val="0"/>
              <w:ind w:firstLine="0" w:firstLineChars="0"/>
              <w:rPr>
                <w:rFonts w:hint="eastAsia" w:cs="Times New Roman"/>
                <w:snapToGrid w:val="0"/>
                <w:color w:val="auto"/>
                <w:kern w:val="21"/>
                <w:sz w:val="21"/>
                <w:szCs w:val="21"/>
                <w:lang w:val="en-US" w:eastAsia="zh-CN"/>
              </w:rPr>
            </w:pPr>
            <w:r>
              <w:rPr>
                <w:color w:val="auto"/>
              </w:rPr>
              <w:t>生活垃圾</w:t>
            </w:r>
          </w:p>
        </w:tc>
        <w:tc>
          <w:tcPr>
            <w:tcW w:w="571"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432"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629"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544" w:type="pct"/>
            <w:vAlign w:val="center"/>
          </w:tcPr>
          <w:p>
            <w:pPr>
              <w:tabs>
                <w:tab w:val="left" w:pos="6240"/>
              </w:tabs>
              <w:spacing w:line="360" w:lineRule="atLeast"/>
              <w:ind w:firstLine="0" w:firstLineChars="0"/>
              <w:jc w:val="center"/>
              <w:rPr>
                <w:rFonts w:hint="eastAsia"/>
                <w:snapToGrid w:val="0"/>
                <w:color w:val="auto"/>
                <w:kern w:val="21"/>
                <w:sz w:val="21"/>
                <w:szCs w:val="21"/>
              </w:rPr>
            </w:pPr>
            <w:r>
              <w:rPr>
                <w:rFonts w:hint="eastAsia"/>
                <w:snapToGrid w:val="0"/>
                <w:color w:val="auto"/>
                <w:kern w:val="21"/>
                <w:sz w:val="21"/>
                <w:szCs w:val="21"/>
                <w:lang w:val="en-US" w:eastAsia="zh-CN"/>
              </w:rPr>
              <w:t>75</w:t>
            </w:r>
            <w:r>
              <w:rPr>
                <w:rFonts w:hint="eastAsia"/>
                <w:snapToGrid w:val="0"/>
                <w:color w:val="auto"/>
                <w:kern w:val="21"/>
                <w:sz w:val="21"/>
                <w:szCs w:val="21"/>
              </w:rPr>
              <w:t>t/a</w:t>
            </w:r>
          </w:p>
        </w:tc>
        <w:tc>
          <w:tcPr>
            <w:tcW w:w="620" w:type="pct"/>
            <w:vAlign w:val="center"/>
          </w:tcPr>
          <w:p>
            <w:pPr>
              <w:tabs>
                <w:tab w:val="left" w:pos="6240"/>
              </w:tabs>
              <w:spacing w:line="240" w:lineRule="auto"/>
              <w:ind w:firstLine="0" w:firstLineChars="0"/>
              <w:jc w:val="center"/>
              <w:rPr>
                <w:rFonts w:hint="eastAsia"/>
                <w:snapToGrid w:val="0"/>
                <w:color w:val="auto"/>
                <w:kern w:val="21"/>
                <w:sz w:val="21"/>
                <w:szCs w:val="21"/>
              </w:rPr>
            </w:pPr>
            <w:r>
              <w:rPr>
                <w:rFonts w:hint="eastAsia"/>
                <w:snapToGrid w:val="0"/>
                <w:color w:val="auto"/>
                <w:kern w:val="21"/>
                <w:sz w:val="21"/>
                <w:szCs w:val="21"/>
              </w:rPr>
              <w:t>/</w:t>
            </w:r>
          </w:p>
        </w:tc>
        <w:tc>
          <w:tcPr>
            <w:tcW w:w="1853" w:type="dxa"/>
            <w:vAlign w:val="center"/>
          </w:tcPr>
          <w:p>
            <w:pPr>
              <w:tabs>
                <w:tab w:val="left" w:pos="6240"/>
              </w:tabs>
              <w:spacing w:line="360" w:lineRule="atLeast"/>
              <w:ind w:firstLine="0" w:firstLineChars="0"/>
              <w:jc w:val="center"/>
              <w:rPr>
                <w:rFonts w:hint="eastAsia"/>
                <w:snapToGrid w:val="0"/>
                <w:color w:val="auto"/>
                <w:kern w:val="21"/>
                <w:sz w:val="21"/>
                <w:szCs w:val="21"/>
              </w:rPr>
            </w:pPr>
            <w:r>
              <w:rPr>
                <w:rFonts w:hint="eastAsia"/>
                <w:snapToGrid w:val="0"/>
                <w:color w:val="auto"/>
                <w:kern w:val="21"/>
                <w:sz w:val="21"/>
                <w:szCs w:val="21"/>
                <w:lang w:val="en-US" w:eastAsia="zh-CN"/>
              </w:rPr>
              <w:t>75</w:t>
            </w:r>
            <w:r>
              <w:rPr>
                <w:rFonts w:hint="eastAsia"/>
                <w:snapToGrid w:val="0"/>
                <w:color w:val="auto"/>
                <w:kern w:val="21"/>
                <w:sz w:val="21"/>
                <w:szCs w:val="21"/>
              </w:rPr>
              <w:t>t/a</w:t>
            </w:r>
          </w:p>
        </w:tc>
        <w:tc>
          <w:tcPr>
            <w:tcW w:w="1245" w:type="dxa"/>
            <w:vAlign w:val="center"/>
          </w:tcPr>
          <w:p>
            <w:pPr>
              <w:tabs>
                <w:tab w:val="left" w:pos="6240"/>
              </w:tabs>
              <w:spacing w:line="360" w:lineRule="atLeast"/>
              <w:ind w:firstLine="0" w:firstLineChars="0"/>
              <w:jc w:val="center"/>
              <w:rPr>
                <w:rFonts w:hint="eastAsia"/>
                <w:snapToGrid w:val="0"/>
                <w:color w:val="auto"/>
                <w:kern w:val="21"/>
                <w:sz w:val="21"/>
                <w:szCs w:val="21"/>
              </w:rPr>
            </w:pPr>
            <w:r>
              <w:rPr>
                <w:rFonts w:hint="eastAsia"/>
                <w:snapToGrid w:val="0"/>
                <w:color w:val="auto"/>
                <w:kern w:val="21"/>
                <w:sz w:val="21"/>
                <w:szCs w:val="21"/>
                <w:lang w:val="en-US" w:eastAsia="zh-CN"/>
              </w:rPr>
              <w:t>+75</w:t>
            </w:r>
            <w:r>
              <w:rPr>
                <w:rFonts w:hint="eastAsia"/>
                <w:snapToGrid w:val="0"/>
                <w:color w:val="auto"/>
                <w:kern w:val="21"/>
                <w:sz w:val="21"/>
                <w:szCs w:val="21"/>
              </w:rPr>
              <w:t>t/a</w:t>
            </w:r>
          </w:p>
        </w:tc>
      </w:tr>
    </w:tbl>
    <w:p>
      <w:pPr>
        <w:tabs>
          <w:tab w:val="left" w:pos="6240"/>
        </w:tabs>
        <w:spacing w:before="192" w:beforeLines="80" w:after="24" w:line="240" w:lineRule="auto"/>
        <w:ind w:firstLine="480"/>
        <w:jc w:val="left"/>
        <w:rPr>
          <w:color w:val="auto"/>
        </w:rPr>
      </w:pPr>
      <w:r>
        <w:rPr>
          <w:snapToGrid w:val="0"/>
          <w:color w:val="auto"/>
          <w:kern w:val="21"/>
          <w:szCs w:val="21"/>
        </w:rPr>
        <w:t>注：</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color w:val="auto"/>
          <w:szCs w:val="21"/>
        </w:rPr>
        <w:t>①</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3 \* GB3 \* MERGEFORMAT </w:instrText>
      </w:r>
      <w:r>
        <w:rPr>
          <w:snapToGrid w:val="0"/>
          <w:color w:val="auto"/>
          <w:spacing w:val="-6"/>
          <w:kern w:val="21"/>
          <w:szCs w:val="21"/>
        </w:rPr>
        <w:fldChar w:fldCharType="separate"/>
      </w:r>
      <w:r>
        <w:rPr>
          <w:color w:val="auto"/>
          <w:szCs w:val="21"/>
        </w:rPr>
        <w:t>③</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4 \* GB3 \* MERGEFORMAT </w:instrText>
      </w:r>
      <w:r>
        <w:rPr>
          <w:snapToGrid w:val="0"/>
          <w:color w:val="auto"/>
          <w:spacing w:val="-6"/>
          <w:kern w:val="21"/>
          <w:szCs w:val="21"/>
        </w:rPr>
        <w:fldChar w:fldCharType="separate"/>
      </w:r>
      <w:r>
        <w:rPr>
          <w:color w:val="auto"/>
          <w:szCs w:val="21"/>
        </w:rPr>
        <w:t>④</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5 \* GB3 \* MERGEFORMAT </w:instrText>
      </w:r>
      <w:r>
        <w:rPr>
          <w:snapToGrid w:val="0"/>
          <w:color w:val="auto"/>
          <w:spacing w:val="-16"/>
          <w:kern w:val="21"/>
          <w:szCs w:val="21"/>
        </w:rPr>
        <w:fldChar w:fldCharType="separate"/>
      </w:r>
      <w:r>
        <w:rPr>
          <w:color w:val="auto"/>
          <w:szCs w:val="21"/>
        </w:rPr>
        <w:t>⑤</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7 \* GB3 \* MERGEFORMAT </w:instrText>
      </w:r>
      <w:r>
        <w:rPr>
          <w:snapToGrid w:val="0"/>
          <w:color w:val="auto"/>
          <w:spacing w:val="-6"/>
          <w:kern w:val="21"/>
          <w:szCs w:val="21"/>
        </w:rPr>
        <w:fldChar w:fldCharType="separate"/>
      </w:r>
      <w:r>
        <w:rPr>
          <w:color w:val="auto"/>
          <w:szCs w:val="21"/>
        </w:rPr>
        <w:t>⑦</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color w:val="auto"/>
          <w:szCs w:val="21"/>
        </w:rPr>
        <w:t>①</w:t>
      </w:r>
      <w:r>
        <w:rPr>
          <w:snapToGrid w:val="0"/>
          <w:color w:val="auto"/>
          <w:spacing w:val="-6"/>
          <w:kern w:val="21"/>
          <w:szCs w:val="21"/>
        </w:rPr>
        <w:fldChar w:fldCharType="end"/>
      </w:r>
    </w:p>
    <w:p>
      <w:pPr>
        <w:tabs>
          <w:tab w:val="left" w:pos="6240"/>
        </w:tabs>
        <w:rPr>
          <w:color w:val="auto"/>
        </w:rPr>
      </w:pPr>
    </w:p>
    <w:sectPr>
      <w:footerReference r:id="rId12" w:type="default"/>
      <w:pgSz w:w="16838" w:h="11906" w:orient="landscape"/>
      <w:pgMar w:top="1304" w:right="1701" w:bottom="1304" w:left="1701" w:header="851" w:footer="851" w:gutter="0"/>
      <w:pgBorders>
        <w:top w:val="none" w:sz="0" w:space="0"/>
        <w:left w:val="none" w:sz="0" w:space="0"/>
        <w:bottom w:val="none" w:sz="0" w:space="0"/>
        <w:right w:val="none" w:sz="0" w:space="0"/>
      </w:pgBorders>
      <w:pgNumType w:fmt="decimal"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roma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0"/>
      </w:rPr>
    </w:pPr>
    <w:r>
      <w:fldChar w:fldCharType="begin"/>
    </w:r>
    <w:r>
      <w:rPr>
        <w:rStyle w:val="20"/>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eastAsia="宋体"/>
                              <w:lang w:val="en-US" w:eastAsia="zh-CN"/>
                            </w:rPr>
                          </w:pPr>
                          <w:r>
                            <w:rPr>
                              <w:rFonts w:hint="eastAsia"/>
                              <w:lang w:val="en-US" w:eastAsia="zh-CN"/>
                            </w:rPr>
                            <w:t>49</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default" w:eastAsia="宋体"/>
                        <w:lang w:val="en-US" w:eastAsia="zh-CN"/>
                      </w:rPr>
                    </w:pPr>
                    <w:r>
                      <w:rPr>
                        <w:rFonts w:hint="eastAsia"/>
                        <w:lang w:val="en-US" w:eastAsia="zh-CN"/>
                      </w:rPr>
                      <w:t>49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35A89"/>
    <w:multiLevelType w:val="singleLevel"/>
    <w:tmpl w:val="97F35A89"/>
    <w:lvl w:ilvl="0" w:tentative="0">
      <w:start w:val="7"/>
      <w:numFmt w:val="chineseCounting"/>
      <w:suff w:val="nothing"/>
      <w:lvlText w:val="%1、"/>
      <w:lvlJc w:val="left"/>
      <w:rPr>
        <w:rFonts w:hint="eastAsia"/>
      </w:rPr>
    </w:lvl>
  </w:abstractNum>
  <w:abstractNum w:abstractNumId="1">
    <w:nsid w:val="1995AE16"/>
    <w:multiLevelType w:val="singleLevel"/>
    <w:tmpl w:val="1995AE16"/>
    <w:lvl w:ilvl="0" w:tentative="0">
      <w:start w:val="1"/>
      <w:numFmt w:val="low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MDA4MmZiN2E3OTE1NWVhNmFkY2NhZjE3ZDcyYjAifQ=="/>
  </w:docVars>
  <w:rsids>
    <w:rsidRoot w:val="71C94F90"/>
    <w:rsid w:val="01BE4D35"/>
    <w:rsid w:val="03E2379C"/>
    <w:rsid w:val="05A4090F"/>
    <w:rsid w:val="09F64C2E"/>
    <w:rsid w:val="0AAF65CA"/>
    <w:rsid w:val="0B2372A1"/>
    <w:rsid w:val="0C0A220F"/>
    <w:rsid w:val="0CAF4438"/>
    <w:rsid w:val="0CE17831"/>
    <w:rsid w:val="0E376954"/>
    <w:rsid w:val="0EED1247"/>
    <w:rsid w:val="0F017408"/>
    <w:rsid w:val="0F564865"/>
    <w:rsid w:val="103C1288"/>
    <w:rsid w:val="10612026"/>
    <w:rsid w:val="120314AE"/>
    <w:rsid w:val="1208204B"/>
    <w:rsid w:val="133D2679"/>
    <w:rsid w:val="13D52EF9"/>
    <w:rsid w:val="143E60BA"/>
    <w:rsid w:val="15984E9C"/>
    <w:rsid w:val="1652230F"/>
    <w:rsid w:val="18DA14A2"/>
    <w:rsid w:val="19EA1FBE"/>
    <w:rsid w:val="1BA248BB"/>
    <w:rsid w:val="1CE912A0"/>
    <w:rsid w:val="1D654A45"/>
    <w:rsid w:val="1EF54BEB"/>
    <w:rsid w:val="205231E7"/>
    <w:rsid w:val="20684BD2"/>
    <w:rsid w:val="21AD2262"/>
    <w:rsid w:val="21F758B2"/>
    <w:rsid w:val="25EC2B84"/>
    <w:rsid w:val="26AB5D85"/>
    <w:rsid w:val="26BB1EFF"/>
    <w:rsid w:val="273026EA"/>
    <w:rsid w:val="2736108A"/>
    <w:rsid w:val="27A16AF1"/>
    <w:rsid w:val="2A324EC4"/>
    <w:rsid w:val="2B61024D"/>
    <w:rsid w:val="2C440F99"/>
    <w:rsid w:val="2CEB4EE3"/>
    <w:rsid w:val="2DBE6AAA"/>
    <w:rsid w:val="307039CC"/>
    <w:rsid w:val="32273E75"/>
    <w:rsid w:val="352179B0"/>
    <w:rsid w:val="35627A41"/>
    <w:rsid w:val="37A511FF"/>
    <w:rsid w:val="37DD2863"/>
    <w:rsid w:val="383405C2"/>
    <w:rsid w:val="39176BFC"/>
    <w:rsid w:val="3B2D49E0"/>
    <w:rsid w:val="3D55056D"/>
    <w:rsid w:val="3E8E19E9"/>
    <w:rsid w:val="3E9E2AE3"/>
    <w:rsid w:val="3F32397D"/>
    <w:rsid w:val="3FFC0CF7"/>
    <w:rsid w:val="430549A0"/>
    <w:rsid w:val="43630837"/>
    <w:rsid w:val="4396596F"/>
    <w:rsid w:val="43E821A5"/>
    <w:rsid w:val="44FB4F01"/>
    <w:rsid w:val="459E681C"/>
    <w:rsid w:val="475C2D4C"/>
    <w:rsid w:val="50431EFD"/>
    <w:rsid w:val="51000541"/>
    <w:rsid w:val="541460EF"/>
    <w:rsid w:val="54BE194B"/>
    <w:rsid w:val="556C12EB"/>
    <w:rsid w:val="559A14E9"/>
    <w:rsid w:val="55F559FE"/>
    <w:rsid w:val="56310CE3"/>
    <w:rsid w:val="59040100"/>
    <w:rsid w:val="59713ED9"/>
    <w:rsid w:val="5B28285F"/>
    <w:rsid w:val="5CF4301B"/>
    <w:rsid w:val="5DD24E5D"/>
    <w:rsid w:val="5E20206C"/>
    <w:rsid w:val="5E280A39"/>
    <w:rsid w:val="5E39283B"/>
    <w:rsid w:val="5E3A450A"/>
    <w:rsid w:val="5FC4771C"/>
    <w:rsid w:val="5FF4730D"/>
    <w:rsid w:val="61DA79A1"/>
    <w:rsid w:val="62D411CD"/>
    <w:rsid w:val="64D87E3F"/>
    <w:rsid w:val="650E1B14"/>
    <w:rsid w:val="67AF4C35"/>
    <w:rsid w:val="67BB1356"/>
    <w:rsid w:val="698601DD"/>
    <w:rsid w:val="69B93C83"/>
    <w:rsid w:val="6A1B4C61"/>
    <w:rsid w:val="6B5E2879"/>
    <w:rsid w:val="700D7E8E"/>
    <w:rsid w:val="70291255"/>
    <w:rsid w:val="70E37666"/>
    <w:rsid w:val="71234E29"/>
    <w:rsid w:val="71C94F90"/>
    <w:rsid w:val="72D54F1C"/>
    <w:rsid w:val="73BA430D"/>
    <w:rsid w:val="73BF0CB3"/>
    <w:rsid w:val="791A0F21"/>
    <w:rsid w:val="79C21DD2"/>
    <w:rsid w:val="7AF4298D"/>
    <w:rsid w:val="7AFE4D0F"/>
    <w:rsid w:val="7B9624C3"/>
    <w:rsid w:val="7CA11A7D"/>
    <w:rsid w:val="7D1B7D8D"/>
    <w:rsid w:val="7DE21682"/>
    <w:rsid w:val="7E6D40ED"/>
    <w:rsid w:val="7FBE0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20" w:lineRule="exact"/>
      <w:ind w:firstLine="72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autoRedefine/>
    <w:qFormat/>
    <w:uiPriority w:val="99"/>
    <w:pPr>
      <w:keepNext/>
      <w:overflowPunct w:val="0"/>
      <w:snapToGrid w:val="0"/>
      <w:spacing w:before="120" w:after="160" w:line="259" w:lineRule="auto"/>
      <w:ind w:left="432" w:hanging="432"/>
      <w:outlineLvl w:val="0"/>
    </w:pPr>
    <w:rPr>
      <w:rFonts w:ascii="Times New Roman" w:hAnsi="Times New Roman" w:eastAsia="宋体"/>
      <w:b/>
      <w:bCs/>
      <w:color w:val="000000"/>
      <w:kern w:val="44"/>
      <w:sz w:val="24"/>
      <w:szCs w:val="30"/>
    </w:rPr>
  </w:style>
  <w:style w:type="paragraph" w:styleId="2">
    <w:name w:val="heading 2"/>
    <w:basedOn w:val="1"/>
    <w:next w:val="1"/>
    <w:autoRedefine/>
    <w:semiHidden/>
    <w:unhideWhenUsed/>
    <w:qFormat/>
    <w:uiPriority w:val="0"/>
    <w:pPr>
      <w:keepNext/>
      <w:keepLines/>
      <w:ind w:firstLine="0" w:firstLineChars="0"/>
      <w:jc w:val="left"/>
      <w:outlineLvl w:val="1"/>
    </w:pPr>
    <w:rPr>
      <w:b/>
    </w:rPr>
  </w:style>
  <w:style w:type="paragraph" w:styleId="4">
    <w:name w:val="heading 3"/>
    <w:basedOn w:val="1"/>
    <w:next w:val="1"/>
    <w:autoRedefine/>
    <w:qFormat/>
    <w:uiPriority w:val="0"/>
    <w:pPr>
      <w:keepNext w:val="0"/>
      <w:keepLines w:val="0"/>
      <w:snapToGrid w:val="0"/>
      <w:spacing w:before="50" w:beforeLines="50" w:after="50" w:afterLines="50" w:line="360" w:lineRule="auto"/>
      <w:ind w:firstLine="0" w:firstLineChars="0"/>
      <w:jc w:val="left"/>
      <w:outlineLvl w:val="2"/>
    </w:pPr>
    <w:rPr>
      <w:b/>
    </w:rPr>
  </w:style>
  <w:style w:type="character" w:default="1" w:styleId="19">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7">
    <w:name w:val="Body Text Indent"/>
    <w:basedOn w:val="1"/>
    <w:next w:val="8"/>
    <w:autoRedefine/>
    <w:qFormat/>
    <w:uiPriority w:val="0"/>
    <w:pPr>
      <w:spacing w:after="120"/>
      <w:ind w:left="420" w:leftChars="200"/>
    </w:pPr>
    <w:rPr>
      <w:kern w:val="0"/>
      <w:sz w:val="24"/>
      <w:szCs w:val="20"/>
    </w:rPr>
  </w:style>
  <w:style w:type="paragraph" w:styleId="8">
    <w:name w:val="Body Text First Indent"/>
    <w:basedOn w:val="6"/>
    <w:next w:val="9"/>
    <w:autoRedefine/>
    <w:unhideWhenUsed/>
    <w:qFormat/>
    <w:uiPriority w:val="99"/>
    <w:pPr>
      <w:ind w:firstLine="420" w:firstLineChars="100"/>
    </w:pPr>
    <w:rPr>
      <w:rFonts w:ascii="Calibri" w:hAnsi="Calibri"/>
      <w:szCs w:val="22"/>
    </w:rPr>
  </w:style>
  <w:style w:type="paragraph" w:styleId="9">
    <w:name w:val="table of figures"/>
    <w:basedOn w:val="1"/>
    <w:next w:val="1"/>
    <w:autoRedefine/>
    <w:unhideWhenUsed/>
    <w:qFormat/>
    <w:uiPriority w:val="99"/>
  </w:style>
  <w:style w:type="paragraph" w:styleId="10">
    <w:name w:val="Body Text Indent 2"/>
    <w:basedOn w:val="1"/>
    <w:autoRedefine/>
    <w:qFormat/>
    <w:uiPriority w:val="0"/>
    <w:pPr>
      <w:spacing w:after="120" w:line="480" w:lineRule="auto"/>
      <w:ind w:left="420" w:leftChars="200"/>
    </w:pPr>
  </w:style>
  <w:style w:type="paragraph" w:styleId="11">
    <w:name w:val="footer"/>
    <w:basedOn w:val="1"/>
    <w:autoRedefine/>
    <w:qFormat/>
    <w:uiPriority w:val="99"/>
    <w:pPr>
      <w:tabs>
        <w:tab w:val="center" w:pos="4153"/>
        <w:tab w:val="right" w:pos="8306"/>
      </w:tabs>
      <w:snapToGrid w:val="0"/>
      <w:jc w:val="left"/>
    </w:pPr>
    <w:rPr>
      <w:kern w:val="0"/>
      <w:sz w:val="18"/>
      <w:szCs w:val="20"/>
    </w:rPr>
  </w:style>
  <w:style w:type="paragraph" w:styleId="12">
    <w:name w:val="header"/>
    <w:basedOn w:val="1"/>
    <w:next w:val="1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customStyle="1" w:styleId="13">
    <w:name w:val="样式5"/>
    <w:basedOn w:val="14"/>
    <w:autoRedefine/>
    <w:qFormat/>
    <w:uiPriority w:val="0"/>
    <w:pPr>
      <w:widowControl w:val="0"/>
      <w:adjustRightInd/>
      <w:snapToGrid/>
      <w:jc w:val="left"/>
    </w:pPr>
    <w:rPr>
      <w:rFonts w:ascii="宋体" w:hAnsi="宋体"/>
      <w:bCs/>
      <w:snapToGrid w:val="0"/>
      <w:szCs w:val="24"/>
    </w:rPr>
  </w:style>
  <w:style w:type="paragraph" w:customStyle="1" w:styleId="14">
    <w:name w:val="样式2"/>
    <w:basedOn w:val="1"/>
    <w:autoRedefine/>
    <w:semiHidden/>
    <w:qFormat/>
    <w:uiPriority w:val="99"/>
    <w:pPr>
      <w:widowControl w:val="0"/>
      <w:adjustRightInd/>
      <w:snapToGrid/>
      <w:spacing w:line="240" w:lineRule="auto"/>
      <w:ind w:firstLine="0" w:firstLineChars="0"/>
    </w:pPr>
    <w:rPr>
      <w:kern w:val="2"/>
      <w:szCs w:val="24"/>
    </w:rPr>
  </w:style>
  <w:style w:type="paragraph" w:styleId="15">
    <w:name w:val="Normal (Web)"/>
    <w:basedOn w:val="1"/>
    <w:autoRedefine/>
    <w:qFormat/>
    <w:uiPriority w:val="0"/>
    <w:pPr>
      <w:widowControl/>
      <w:spacing w:before="100" w:beforeAutospacing="1" w:after="100" w:afterAutospacing="1"/>
      <w:jc w:val="left"/>
    </w:pPr>
    <w:rPr>
      <w:rFonts w:ascii="宋体" w:hAnsi="宋体"/>
      <w:kern w:val="0"/>
      <w:szCs w:val="20"/>
    </w:rPr>
  </w:style>
  <w:style w:type="paragraph" w:styleId="16">
    <w:name w:val="Body Text First Indent 2"/>
    <w:basedOn w:val="1"/>
    <w:next w:val="1"/>
    <w:autoRedefine/>
    <w:qFormat/>
    <w:uiPriority w:val="99"/>
    <w:pPr>
      <w:ind w:firstLine="420"/>
    </w:pPr>
  </w:style>
  <w:style w:type="table" w:styleId="18">
    <w:name w:val="Table Grid"/>
    <w:basedOn w:val="17"/>
    <w:autoRedefine/>
    <w:qFormat/>
    <w:uiPriority w:val="99"/>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basedOn w:val="19"/>
    <w:autoRedefine/>
    <w:qFormat/>
    <w:uiPriority w:val="0"/>
  </w:style>
  <w:style w:type="character" w:styleId="21">
    <w:name w:val="Hyperlink"/>
    <w:basedOn w:val="19"/>
    <w:autoRedefine/>
    <w:qFormat/>
    <w:uiPriority w:val="0"/>
    <w:rPr>
      <w:color w:val="0000FF"/>
      <w:u w:val="single"/>
    </w:rPr>
  </w:style>
  <w:style w:type="character" w:styleId="22">
    <w:name w:val="annotation reference"/>
    <w:autoRedefine/>
    <w:semiHidden/>
    <w:qFormat/>
    <w:uiPriority w:val="0"/>
    <w:rPr>
      <w:sz w:val="21"/>
    </w:rPr>
  </w:style>
  <w:style w:type="paragraph" w:customStyle="1" w:styleId="23">
    <w:name w:val="Default"/>
    <w:basedOn w:val="24"/>
    <w:next w:val="16"/>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4">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5">
    <w:name w:val="表内容"/>
    <w:basedOn w:val="1"/>
    <w:autoRedefine/>
    <w:qFormat/>
    <w:uiPriority w:val="0"/>
    <w:pPr>
      <w:adjustRightInd w:val="0"/>
      <w:snapToGrid w:val="0"/>
      <w:spacing w:line="240" w:lineRule="auto"/>
      <w:ind w:firstLine="0" w:firstLineChars="0"/>
      <w:jc w:val="center"/>
    </w:pPr>
    <w:rPr>
      <w:rFonts w:cs="Times New Roman"/>
      <w:snapToGrid w:val="0"/>
      <w:sz w:val="21"/>
      <w:szCs w:val="21"/>
    </w:rPr>
  </w:style>
  <w:style w:type="paragraph" w:customStyle="1" w:styleId="26">
    <w:name w:val="样式 样式 样式 样式 首行缩进:  1 字符 + 首行缩进:  2 字符1 + 首行缩进:  2 字符 + Arial"/>
    <w:basedOn w:val="1"/>
    <w:autoRedefine/>
    <w:qFormat/>
    <w:uiPriority w:val="0"/>
    <w:pPr>
      <w:spacing w:line="360" w:lineRule="auto"/>
      <w:ind w:firstLine="480" w:firstLineChars="200"/>
    </w:pPr>
    <w:rPr>
      <w:rFonts w:ascii="Arial" w:hAnsi="Arial" w:cs="宋体"/>
      <w:sz w:val="24"/>
    </w:rPr>
  </w:style>
  <w:style w:type="paragraph" w:customStyle="1" w:styleId="27">
    <w:name w:val="表、图标题"/>
    <w:basedOn w:val="1"/>
    <w:autoRedefine/>
    <w:qFormat/>
    <w:uiPriority w:val="0"/>
    <w:pPr>
      <w:spacing w:line="240" w:lineRule="auto"/>
      <w:ind w:firstLine="0" w:firstLineChars="0"/>
      <w:jc w:val="center"/>
    </w:pPr>
    <w:rPr>
      <w:rFonts w:ascii="Times New Roman" w:hAnsi="Times New Roman" w:eastAsia="宋体"/>
      <w:b/>
      <w:color w:val="000000"/>
      <w:sz w:val="21"/>
    </w:rPr>
  </w:style>
  <w:style w:type="paragraph" w:customStyle="1" w:styleId="28">
    <w:name w:val="表格"/>
    <w:basedOn w:val="9"/>
    <w:next w:val="1"/>
    <w:autoRedefine/>
    <w:qFormat/>
    <w:uiPriority w:val="0"/>
    <w:pPr>
      <w:spacing w:line="360" w:lineRule="exact"/>
      <w:jc w:val="center"/>
    </w:pPr>
    <w:rPr>
      <w:szCs w:val="20"/>
    </w:rPr>
  </w:style>
  <w:style w:type="paragraph" w:customStyle="1" w:styleId="29">
    <w:name w:val="表格内容"/>
    <w:basedOn w:val="1"/>
    <w:next w:val="1"/>
    <w:autoRedefine/>
    <w:qFormat/>
    <w:uiPriority w:val="0"/>
    <w:pPr>
      <w:wordWrap/>
      <w:adjustRightInd w:val="0"/>
      <w:snapToGrid w:val="0"/>
      <w:spacing w:line="360" w:lineRule="exact"/>
      <w:ind w:firstLine="0" w:firstLineChars="0"/>
      <w:jc w:val="center"/>
    </w:pPr>
    <w:rPr>
      <w:rFonts w:ascii="Times New Roman" w:hAnsi="Times New Roman" w:eastAsia="宋体"/>
      <w:sz w:val="21"/>
      <w:szCs w:val="21"/>
    </w:rPr>
  </w:style>
  <w:style w:type="paragraph" w:customStyle="1" w:styleId="30">
    <w:name w:val="正文(首行缩进)"/>
    <w:basedOn w:val="1"/>
    <w:autoRedefine/>
    <w:qFormat/>
    <w:uiPriority w:val="0"/>
    <w:pPr>
      <w:wordWrap/>
      <w:spacing w:line="360" w:lineRule="auto"/>
      <w:ind w:firstLine="720" w:firstLineChars="200"/>
    </w:pPr>
    <w:rPr>
      <w:snapToGrid w:val="0"/>
      <w:color w:val="000000"/>
    </w:rPr>
  </w:style>
  <w:style w:type="paragraph" w:customStyle="1" w:styleId="31">
    <w:name w:val="正文 首行缩进"/>
    <w:basedOn w:val="1"/>
    <w:autoRedefine/>
    <w:qFormat/>
    <w:uiPriority w:val="0"/>
    <w:pPr>
      <w:spacing w:line="360" w:lineRule="auto"/>
      <w:ind w:firstLine="560" w:firstLineChars="200"/>
      <w:jc w:val="both"/>
    </w:pPr>
    <w:rPr>
      <w:rFonts w:cs="宋体"/>
    </w:rPr>
  </w:style>
  <w:style w:type="paragraph" w:customStyle="1" w:styleId="32">
    <w:name w:val="表"/>
    <w:autoRedefine/>
    <w:qFormat/>
    <w:uiPriority w:val="0"/>
    <w:pPr>
      <w:spacing w:line="440" w:lineRule="exact"/>
      <w:ind w:firstLine="200" w:firstLineChars="200"/>
      <w:jc w:val="both"/>
    </w:pPr>
    <w:rPr>
      <w:rFonts w:ascii="Times New Roman" w:hAnsi="Times New Roman" w:eastAsia="宋体" w:cs="Times New Roman"/>
      <w:sz w:val="24"/>
      <w:lang w:val="en-US" w:eastAsia="zh-CN" w:bidi="ar-SA"/>
    </w:rPr>
  </w:style>
  <w:style w:type="paragraph" w:customStyle="1" w:styleId="33">
    <w:name w:val="正 文"/>
    <w:basedOn w:val="10"/>
    <w:autoRedefine/>
    <w:qFormat/>
    <w:uiPriority w:val="0"/>
    <w:pPr>
      <w:snapToGrid w:val="0"/>
      <w:spacing w:after="0" w:line="360" w:lineRule="auto"/>
      <w:ind w:left="0" w:firstLine="200" w:firstLineChars="200"/>
    </w:pPr>
    <w:rPr>
      <w:rFonts w:ascii="宋体" w:hAnsi="宋体" w:cs="宋体"/>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8.wmf"/><Relationship Id="rId25" Type="http://schemas.openxmlformats.org/officeDocument/2006/relationships/oleObject" Target="embeddings/oleObject5.bin"/><Relationship Id="rId24" Type="http://schemas.openxmlformats.org/officeDocument/2006/relationships/image" Target="media/image7.png"/><Relationship Id="rId23" Type="http://schemas.openxmlformats.org/officeDocument/2006/relationships/image" Target="media/image6.wmf"/><Relationship Id="rId22" Type="http://schemas.openxmlformats.org/officeDocument/2006/relationships/oleObject" Target="embeddings/oleObject4.bin"/><Relationship Id="rId21" Type="http://schemas.openxmlformats.org/officeDocument/2006/relationships/image" Target="media/image5.png"/><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3.emf"/><Relationship Id="rId17" Type="http://schemas.openxmlformats.org/officeDocument/2006/relationships/oleObject" Target="embeddings/oleObject2.bin"/><Relationship Id="rId16" Type="http://schemas.openxmlformats.org/officeDocument/2006/relationships/image" Target="media/image2.e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24491</Words>
  <Characters>28151</Characters>
  <Lines>0</Lines>
  <Paragraphs>0</Paragraphs>
  <TotalTime>38</TotalTime>
  <ScaleCrop>false</ScaleCrop>
  <LinksUpToDate>false</LinksUpToDate>
  <CharactersWithSpaces>28367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2024-02-21T07:34:00Z</dcterms:created>
  <dc:creator>L</dc:creator>
  <cp:lastModifiedBy>千里共婵娟</cp:lastModifiedBy>
  <cp:lastPrinted>2024-04-12T01:43:00Z</cp:lastPrinted>
  <dcterms:modified xsi:type="dcterms:W3CDTF">2024-05-27T09:19:26Z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7C86F99AF7624BA6B312256F76E4D7A4_12</vt:lpwstr>
  </property>
</Properties>
</file>